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EF21A" w14:textId="77777777" w:rsidR="00DB1D86" w:rsidRPr="00F02B54" w:rsidRDefault="00DB1D86" w:rsidP="00DB1D86">
      <w:pPr>
        <w:spacing w:before="120" w:line="360" w:lineRule="auto"/>
        <w:jc w:val="right"/>
        <w:rPr>
          <w:rFonts w:ascii="Tahoma Bold" w:eastAsia="Tahoma Bold" w:hAnsi="Tahoma Bold" w:cs="Tahoma Bold"/>
          <w:b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ab/>
        <w:t>projekt</w:t>
      </w:r>
    </w:p>
    <w:p w14:paraId="7D2ABD5D" w14:textId="77777777" w:rsidR="00DB1D86" w:rsidRPr="00F02B54" w:rsidRDefault="00DB1D86" w:rsidP="00DB1D86">
      <w:pPr>
        <w:spacing w:before="120" w:line="360" w:lineRule="auto"/>
        <w:jc w:val="center"/>
        <w:rPr>
          <w:rFonts w:ascii="Tahoma Bold" w:eastAsia="Tahoma Bold" w:hAnsi="Tahoma Bold" w:cs="Tahoma Bold"/>
          <w:b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>Ustawa</w:t>
      </w:r>
    </w:p>
    <w:p w14:paraId="6BAF849B" w14:textId="77777777" w:rsidR="00DB1D86" w:rsidRPr="00F02B54" w:rsidRDefault="00DB1D86" w:rsidP="00DB1D86">
      <w:pPr>
        <w:spacing w:before="120" w:line="360" w:lineRule="auto"/>
        <w:jc w:val="center"/>
        <w:rPr>
          <w:rFonts w:ascii="Tahoma Bold" w:eastAsia="Tahoma Bold" w:hAnsi="Tahoma Bold" w:cs="Tahoma Bold"/>
          <w:b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>z dnia ……………. 2021 r.</w:t>
      </w:r>
    </w:p>
    <w:p w14:paraId="477F16D5" w14:textId="77777777" w:rsidR="00DB1D86" w:rsidRPr="00F02B54" w:rsidRDefault="00DB1D86" w:rsidP="00DB1D86">
      <w:pPr>
        <w:spacing w:before="120" w:line="360" w:lineRule="auto"/>
        <w:jc w:val="center"/>
        <w:rPr>
          <w:rFonts w:ascii="Tahoma Bold" w:eastAsia="Tahoma Bold" w:hAnsi="Tahoma Bold" w:cs="Tahoma Bold"/>
          <w:b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>o zmianie ustawy o zawodzie lekarza i lekarza dentysty</w:t>
      </w:r>
    </w:p>
    <w:p w14:paraId="719BD233" w14:textId="77777777" w:rsidR="00DB1D86" w:rsidRPr="00F02B54" w:rsidRDefault="00DB1D86" w:rsidP="00DB1D86">
      <w:pPr>
        <w:spacing w:before="120" w:line="360" w:lineRule="auto"/>
        <w:jc w:val="both"/>
        <w:rPr>
          <w:rFonts w:ascii="Tahoma Bold" w:eastAsia="Tahoma Bold" w:hAnsi="Tahoma Bold" w:cs="Tahoma Bold"/>
          <w:b/>
          <w:color w:val="auto"/>
          <w:sz w:val="24"/>
          <w:szCs w:val="24"/>
        </w:rPr>
      </w:pPr>
    </w:p>
    <w:p w14:paraId="01DBF328" w14:textId="77777777" w:rsidR="00DB1D86" w:rsidRPr="00F02B54" w:rsidRDefault="00DB1D86" w:rsidP="00DB1D86">
      <w:pPr>
        <w:spacing w:before="120" w:line="360" w:lineRule="auto"/>
        <w:jc w:val="both"/>
        <w:rPr>
          <w:rFonts w:ascii="Tahoma Bold" w:eastAsia="Tahoma Bold" w:hAnsi="Tahoma Bold" w:cs="Tahoma Bold"/>
          <w:color w:val="auto"/>
          <w:sz w:val="24"/>
          <w:szCs w:val="24"/>
        </w:rPr>
      </w:pPr>
    </w:p>
    <w:p w14:paraId="6E0BE61F" w14:textId="77777777" w:rsidR="00DB1D86" w:rsidRPr="00F02B54" w:rsidRDefault="00DB1D86" w:rsidP="00DB1D86">
      <w:pPr>
        <w:spacing w:before="120" w:line="360" w:lineRule="auto"/>
        <w:ind w:firstLine="567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>Art. 1.</w:t>
      </w:r>
      <w:r w:rsidRPr="00F02B54">
        <w:rPr>
          <w:rFonts w:ascii="Tahoma Bold" w:hAnsi="Tahoma Bold"/>
          <w:color w:val="auto"/>
          <w:sz w:val="24"/>
          <w:szCs w:val="24"/>
        </w:rPr>
        <w:t xml:space="preserve"> </w:t>
      </w:r>
      <w:r w:rsidRPr="00F02B54">
        <w:rPr>
          <w:rFonts w:ascii="Tahoma" w:hAnsi="Tahoma"/>
          <w:color w:val="auto"/>
          <w:sz w:val="24"/>
          <w:szCs w:val="24"/>
        </w:rPr>
        <w:t>W ustawie z dnia 5 grudnia 1996 r. o zawodzie lekarza i lekarza dentysty (Dz. U. z 2020 r. poz. 514, z późn.zm.</w:t>
      </w:r>
      <w:r w:rsidRPr="00F02B54">
        <w:rPr>
          <w:rFonts w:ascii="Tahoma" w:eastAsia="Tahoma" w:hAnsi="Tahoma" w:cs="Tahoma"/>
          <w:color w:val="auto"/>
          <w:sz w:val="24"/>
          <w:szCs w:val="24"/>
          <w:vertAlign w:val="superscript"/>
        </w:rPr>
        <w:footnoteReference w:id="1"/>
      </w:r>
      <w:r w:rsidRPr="00F02B54">
        <w:rPr>
          <w:rFonts w:ascii="Tahoma" w:hAnsi="Tahoma"/>
          <w:color w:val="auto"/>
          <w:sz w:val="24"/>
          <w:szCs w:val="24"/>
          <w:vertAlign w:val="superscript"/>
        </w:rPr>
        <w:t>)</w:t>
      </w:r>
      <w:r w:rsidRPr="00F02B54">
        <w:rPr>
          <w:rFonts w:ascii="Tahoma" w:hAnsi="Tahoma"/>
          <w:color w:val="auto"/>
          <w:sz w:val="24"/>
          <w:szCs w:val="24"/>
        </w:rPr>
        <w:t>) w art. 32:</w:t>
      </w:r>
    </w:p>
    <w:p w14:paraId="598833FD" w14:textId="77777777" w:rsidR="00DB1D86" w:rsidRPr="00F02B54" w:rsidRDefault="00DB1D86" w:rsidP="00DB1D86">
      <w:pPr>
        <w:shd w:val="clear" w:color="auto" w:fill="FFFFFF"/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1)</w:t>
      </w:r>
      <w:r w:rsidRPr="00F02B54">
        <w:rPr>
          <w:rFonts w:ascii="Tahoma" w:hAnsi="Tahoma"/>
          <w:color w:val="auto"/>
          <w:sz w:val="24"/>
          <w:szCs w:val="24"/>
        </w:rPr>
        <w:tab/>
        <w:t>ust. 2 otrzymuje brzmienie:</w:t>
      </w:r>
    </w:p>
    <w:p w14:paraId="593F6413" w14:textId="77777777" w:rsidR="00DB1D86" w:rsidRPr="00F02B54" w:rsidRDefault="00DB1D86" w:rsidP="00DB1D86">
      <w:pPr>
        <w:shd w:val="clear" w:color="auto" w:fill="FFFFFF"/>
        <w:spacing w:before="120" w:after="0" w:line="360" w:lineRule="auto"/>
        <w:ind w:left="709" w:firstLine="851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„2. Jeżeli pacjent jest małoletni lub niezdolny do świadomego wyrażenia zgody, wymagana jest zgoda jego przedstawiciela ustawowego, a gdy pacjent nie ma przedstawiciela ustawowego lub porozumienie się z nim jest niemożliwe - zezwolenie sądu opiekuńczego, z zastrzeżeniem ust. 2a.”;</w:t>
      </w:r>
    </w:p>
    <w:p w14:paraId="6FEF0DB5" w14:textId="77777777" w:rsidR="00DB1D86" w:rsidRPr="00F02B54" w:rsidRDefault="00DB1D86" w:rsidP="00DB1D86">
      <w:pPr>
        <w:shd w:val="clear" w:color="auto" w:fill="FFFFFF"/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2)</w:t>
      </w:r>
      <w:r w:rsidRPr="00F02B54">
        <w:rPr>
          <w:rFonts w:ascii="Tahoma" w:hAnsi="Tahoma"/>
          <w:color w:val="auto"/>
          <w:sz w:val="24"/>
          <w:szCs w:val="24"/>
        </w:rPr>
        <w:tab/>
        <w:t>po ust. 2 dodaje się ust. 2a w brzmieniu:</w:t>
      </w:r>
    </w:p>
    <w:p w14:paraId="40EDCCAB" w14:textId="77777777" w:rsidR="00DB1D86" w:rsidRPr="00F02B54" w:rsidRDefault="00DB1D86" w:rsidP="00DB1D86">
      <w:pPr>
        <w:spacing w:before="120" w:line="360" w:lineRule="auto"/>
        <w:ind w:left="708" w:firstLine="708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„2a. Lekarz może przeprowadzić badanie lub udzielić innych świadczeń zdrowotnych z zakresu dermato</w:t>
      </w:r>
      <w:r w:rsidR="008E7BFE" w:rsidRPr="00F02B54">
        <w:rPr>
          <w:rFonts w:ascii="Tahoma" w:hAnsi="Tahoma"/>
          <w:color w:val="auto"/>
          <w:sz w:val="24"/>
          <w:szCs w:val="24"/>
        </w:rPr>
        <w:t xml:space="preserve">logii, ginekologii lub urologii, </w:t>
      </w:r>
      <w:r w:rsidR="008E7BFE" w:rsidRPr="00F02B54">
        <w:rPr>
          <w:rFonts w:ascii="Tahoma" w:hAnsi="Tahoma" w:cs="Tahoma"/>
          <w:color w:val="auto"/>
          <w:sz w:val="24"/>
          <w:szCs w:val="24"/>
          <w:shd w:val="clear" w:color="auto" w:fill="FFFFFF"/>
        </w:rPr>
        <w:t xml:space="preserve">z wyłączeniem wykonywania inwazyjnych zabiegów i procedur medycznych oraz metod leczenia lub diagnostyki stwarzających podwyższone ryzyko dla pacjenta, </w:t>
      </w:r>
      <w:r w:rsidRPr="00F02B54">
        <w:rPr>
          <w:rFonts w:ascii="Tahoma" w:hAnsi="Tahoma"/>
          <w:color w:val="auto"/>
          <w:sz w:val="24"/>
          <w:szCs w:val="24"/>
        </w:rPr>
        <w:t>pacjentowi małoletniemu,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ry skończył 15 lat, po uzyskaniu jego zgody. W przypadkach wymienionych w zdaniu poprzedzającym zgoda pacjenta małoletniego,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ry skończył 15 lat jest wystarczająca i nie wymaga uzyskania zgody jego przedstawiciela ustawowego lub opiekuna prawnego.”.</w:t>
      </w:r>
    </w:p>
    <w:p w14:paraId="7DD195F5" w14:textId="77777777" w:rsidR="00DB1D86" w:rsidRPr="00F02B54" w:rsidRDefault="00DB1D86" w:rsidP="00DB1D86">
      <w:pPr>
        <w:spacing w:before="120" w:line="360" w:lineRule="auto"/>
        <w:ind w:left="360" w:firstLine="708"/>
        <w:jc w:val="both"/>
        <w:rPr>
          <w:rFonts w:ascii="Tahoma" w:eastAsia="Tahoma" w:hAnsi="Tahoma" w:cs="Tahoma"/>
          <w:color w:val="auto"/>
          <w:sz w:val="24"/>
          <w:szCs w:val="24"/>
        </w:rPr>
      </w:pPr>
    </w:p>
    <w:p w14:paraId="6C72D009" w14:textId="77777777" w:rsidR="00DB1D86" w:rsidRPr="00F02B54" w:rsidRDefault="00DB1D86" w:rsidP="00DB1D86">
      <w:pPr>
        <w:spacing w:before="120" w:line="360" w:lineRule="auto"/>
        <w:ind w:left="567"/>
        <w:jc w:val="both"/>
        <w:rPr>
          <w:rFonts w:ascii="Tahoma Bold" w:eastAsia="Tahoma Bold" w:hAnsi="Tahoma Bold" w:cs="Tahoma Bold"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>Art. 2.</w:t>
      </w:r>
      <w:r w:rsidRPr="00F02B54">
        <w:rPr>
          <w:rFonts w:ascii="Tahoma Bold" w:hAnsi="Tahoma Bold"/>
          <w:color w:val="auto"/>
          <w:sz w:val="24"/>
          <w:szCs w:val="24"/>
        </w:rPr>
        <w:t xml:space="preserve"> </w:t>
      </w:r>
      <w:r w:rsidRPr="00F02B54">
        <w:rPr>
          <w:rFonts w:ascii="Tahoma" w:hAnsi="Tahoma"/>
          <w:color w:val="auto"/>
          <w:sz w:val="24"/>
          <w:szCs w:val="24"/>
        </w:rPr>
        <w:t>Ustawa wchodzi w życie po upływie 14 dni od dnia ogłoszenia</w:t>
      </w:r>
      <w:r w:rsidRPr="00F02B54">
        <w:rPr>
          <w:rFonts w:ascii="Tahoma Bold" w:hAnsi="Tahoma Bold"/>
          <w:color w:val="auto"/>
          <w:sz w:val="24"/>
          <w:szCs w:val="24"/>
        </w:rPr>
        <w:t xml:space="preserve">. </w:t>
      </w:r>
      <w:bookmarkStart w:id="0" w:name="_GoBack"/>
      <w:bookmarkEnd w:id="0"/>
    </w:p>
    <w:sectPr w:rsidR="00DB1D86" w:rsidRPr="00F02B54" w:rsidSect="00B11E12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9B5FC" w14:textId="77777777" w:rsidR="007A2796" w:rsidRDefault="007A2796" w:rsidP="00DB1D86">
      <w:pPr>
        <w:spacing w:after="0" w:line="240" w:lineRule="auto"/>
      </w:pPr>
      <w:r>
        <w:separator/>
      </w:r>
    </w:p>
  </w:endnote>
  <w:endnote w:type="continuationSeparator" w:id="0">
    <w:p w14:paraId="35477B9F" w14:textId="77777777" w:rsidR="007A2796" w:rsidRDefault="007A2796" w:rsidP="00DB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 Bold">
    <w:altName w:val="Tahoma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4A09F" w14:textId="77777777" w:rsidR="0013614A" w:rsidRDefault="007A2796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E28AF" w14:textId="77777777" w:rsidR="007A2796" w:rsidRDefault="007A2796" w:rsidP="00DB1D86">
      <w:pPr>
        <w:spacing w:after="0" w:line="240" w:lineRule="auto"/>
      </w:pPr>
      <w:r>
        <w:separator/>
      </w:r>
    </w:p>
  </w:footnote>
  <w:footnote w:type="continuationSeparator" w:id="0">
    <w:p w14:paraId="06A6AF53" w14:textId="77777777" w:rsidR="007A2796" w:rsidRDefault="007A2796" w:rsidP="00DB1D86">
      <w:pPr>
        <w:spacing w:after="0" w:line="240" w:lineRule="auto"/>
      </w:pPr>
      <w:r>
        <w:continuationSeparator/>
      </w:r>
    </w:p>
  </w:footnote>
  <w:footnote w:id="1">
    <w:p w14:paraId="1BB84412" w14:textId="77777777" w:rsidR="00DB1D86" w:rsidRDefault="00DB1D86" w:rsidP="00DB1D86">
      <w:pPr>
        <w:jc w:val="both"/>
      </w:pPr>
      <w:r>
        <w:rPr>
          <w:rFonts w:ascii="Tahoma" w:eastAsia="Tahoma" w:hAnsi="Tahoma" w:cs="Tahoma"/>
          <w:sz w:val="24"/>
          <w:szCs w:val="24"/>
          <w:vertAlign w:val="superscript"/>
        </w:rPr>
        <w:footnoteRef/>
      </w:r>
      <w:r>
        <w:rPr>
          <w:rFonts w:ascii="Tahoma" w:hAnsi="Tahoma"/>
          <w:sz w:val="20"/>
          <w:szCs w:val="20"/>
          <w:vertAlign w:val="superscript"/>
        </w:rPr>
        <w:t>)</w:t>
      </w:r>
      <w:r>
        <w:rPr>
          <w:rFonts w:ascii="Tahoma" w:hAnsi="Tahoma"/>
          <w:sz w:val="20"/>
          <w:szCs w:val="20"/>
        </w:rPr>
        <w:t xml:space="preserve"> Zmiany tekstu jednolitego wymienionej ustawy został</w:t>
      </w:r>
      <w:r>
        <w:rPr>
          <w:rFonts w:ascii="Tahoma" w:hAnsi="Tahoma"/>
          <w:sz w:val="20"/>
          <w:szCs w:val="20"/>
          <w:lang w:val="da-DK"/>
        </w:rPr>
        <w:t>y og</w:t>
      </w:r>
      <w:r>
        <w:rPr>
          <w:rFonts w:ascii="Tahoma" w:hAnsi="Tahoma"/>
          <w:sz w:val="20"/>
          <w:szCs w:val="20"/>
        </w:rPr>
        <w:t>łoszone w Dz. U. z 2020 r. poz. 567, 1291, 1493, 2112, 2401 i 2345 oraz z 2021 r. poz. 1291.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F7C03" w14:textId="77777777" w:rsidR="0013614A" w:rsidRDefault="007A2796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86"/>
    <w:rsid w:val="006875CB"/>
    <w:rsid w:val="007127DD"/>
    <w:rsid w:val="007553E2"/>
    <w:rsid w:val="007A2796"/>
    <w:rsid w:val="00887455"/>
    <w:rsid w:val="008E7BFE"/>
    <w:rsid w:val="009063D3"/>
    <w:rsid w:val="00942FF0"/>
    <w:rsid w:val="009E6EE5"/>
    <w:rsid w:val="00A318DA"/>
    <w:rsid w:val="00B11E12"/>
    <w:rsid w:val="00B4227D"/>
    <w:rsid w:val="00C61D81"/>
    <w:rsid w:val="00D47BD7"/>
    <w:rsid w:val="00DA4B21"/>
    <w:rsid w:val="00DB1D86"/>
    <w:rsid w:val="00F02B54"/>
    <w:rsid w:val="00F0606A"/>
    <w:rsid w:val="00F6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BF09"/>
  <w15:docId w15:val="{E55184A2-DA00-4B4C-AFA1-80DCD00D6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D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DB1D8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Tekstprzypisudolnego">
    <w:name w:val="footnote text"/>
    <w:link w:val="TekstprzypisudolnegoZnak"/>
    <w:rsid w:val="00DB1D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1D86"/>
    <w:rPr>
      <w:rFonts w:ascii="Cambria" w:eastAsia="Cambria" w:hAnsi="Cambria" w:cs="Cambria"/>
      <w:color w:val="000000"/>
      <w:sz w:val="20"/>
      <w:szCs w:val="20"/>
      <w:u w:color="000000"/>
      <w:bdr w:val="nil"/>
      <w:lang w:eastAsia="pl-PL"/>
    </w:rPr>
  </w:style>
  <w:style w:type="character" w:customStyle="1" w:styleId="text-uppercase">
    <w:name w:val="text-uppercase"/>
    <w:rsid w:val="00DB1D86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2021-07-23T10:51:00Z</cp:lastPrinted>
  <dcterms:created xsi:type="dcterms:W3CDTF">2021-07-09T11:52:00Z</dcterms:created>
  <dcterms:modified xsi:type="dcterms:W3CDTF">2021-07-23T10:51:00Z</dcterms:modified>
</cp:coreProperties>
</file>