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51939" w14:textId="60BD5F3C" w:rsidR="00DB1D86" w:rsidRPr="00F02B54" w:rsidRDefault="00DB1D86" w:rsidP="00461A41">
      <w:pPr>
        <w:spacing w:before="120" w:line="360" w:lineRule="auto"/>
        <w:jc w:val="right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 Bold" w:hAnsi="Tahoma Bold"/>
          <w:b/>
          <w:color w:val="auto"/>
          <w:sz w:val="24"/>
          <w:szCs w:val="24"/>
        </w:rPr>
        <w:tab/>
      </w:r>
      <w:bookmarkStart w:id="0" w:name="_GoBack"/>
      <w:bookmarkEnd w:id="0"/>
    </w:p>
    <w:p w14:paraId="52156A2F" w14:textId="77777777" w:rsidR="00DB1D86" w:rsidRPr="00F02B54" w:rsidRDefault="00DB1D86" w:rsidP="00B4227D">
      <w:pPr>
        <w:spacing w:before="120" w:line="360" w:lineRule="auto"/>
        <w:jc w:val="center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Uzasadnienie</w:t>
      </w:r>
    </w:p>
    <w:p w14:paraId="1A977C0C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 Bold" w:eastAsia="Tahoma Bold" w:hAnsi="Tahoma Bold" w:cs="Tahoma Bold"/>
          <w:color w:val="auto"/>
          <w:sz w:val="24"/>
          <w:szCs w:val="24"/>
        </w:rPr>
      </w:pPr>
    </w:p>
    <w:p w14:paraId="407E8C36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Projekt ustawy o zmianie ustawy o zawodzie lekarza i lekarza dentysty ma na celu umożliwienie uzyskania przez osoby małoletnie,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re ukończyły 15 lat świadczeń zdrowotnych z zakresu dermato</w:t>
      </w:r>
      <w:r w:rsidR="008E7BFE" w:rsidRPr="00F02B54">
        <w:rPr>
          <w:rFonts w:ascii="Tahoma" w:hAnsi="Tahoma"/>
          <w:color w:val="auto"/>
          <w:sz w:val="24"/>
          <w:szCs w:val="24"/>
        </w:rPr>
        <w:t>logii, ginekologii lub urologii</w:t>
      </w:r>
      <w:r w:rsidR="008E7BFE" w:rsidRPr="00F02B54">
        <w:rPr>
          <w:rFonts w:ascii="Tahoma" w:eastAsia="Times New Roman" w:hAnsi="Tahoma" w:cs="Tahoma"/>
          <w:bCs/>
          <w:color w:val="auto"/>
          <w:sz w:val="24"/>
          <w:szCs w:val="24"/>
        </w:rPr>
        <w:t xml:space="preserve">, </w:t>
      </w:r>
      <w:r w:rsidR="008E7BFE" w:rsidRPr="006875CB">
        <w:rPr>
          <w:rFonts w:ascii="Tahoma" w:hAnsi="Tahoma" w:cs="Tahoma"/>
          <w:color w:val="auto"/>
          <w:sz w:val="24"/>
          <w:szCs w:val="24"/>
          <w:shd w:val="clear" w:color="auto" w:fill="FFFFFF"/>
        </w:rPr>
        <w:t>z wyłączeniem wykonywania inwazyjnych zabiegów i procedur medycznych oraz metod leczenia lub diagnostyki stwarzających podwyższone ryzyko dla pacjenta,</w:t>
      </w:r>
      <w:r w:rsidR="008E7BFE" w:rsidRPr="00F02B54">
        <w:rPr>
          <w:rFonts w:ascii="Tahoma" w:hAnsi="Tahoma" w:cs="Tahoma"/>
          <w:color w:val="auto"/>
          <w:sz w:val="24"/>
          <w:szCs w:val="24"/>
          <w:shd w:val="clear" w:color="auto" w:fill="FFFFFF"/>
        </w:rPr>
        <w:t xml:space="preserve"> </w:t>
      </w:r>
      <w:r w:rsidRPr="00F02B54">
        <w:rPr>
          <w:rFonts w:ascii="Tahoma" w:hAnsi="Tahoma"/>
          <w:color w:val="auto"/>
          <w:sz w:val="24"/>
          <w:szCs w:val="24"/>
        </w:rPr>
        <w:t>po wyrażeniu przez nie zgody. Zgoda pacjenta w ww. przypadkach powinna być wystarczająca, bez konieczności uzyskania zgody jego przedstawiciela ustawowego lub opiekuna prawnego.</w:t>
      </w:r>
    </w:p>
    <w:p w14:paraId="51D5C1C4" w14:textId="77777777" w:rsidR="008E7BFE" w:rsidRPr="00F02B54" w:rsidRDefault="00DB1D86" w:rsidP="008E7BFE">
      <w:pPr>
        <w:spacing w:before="120" w:after="0" w:line="360" w:lineRule="auto"/>
        <w:jc w:val="both"/>
        <w:rPr>
          <w:rFonts w:ascii="Tahoma" w:eastAsia="Times New Roman" w:hAnsi="Tahoma" w:cs="Tahoma"/>
          <w:bCs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Wskazane dziedziny medycyny są szczeg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 xml:space="preserve">lnie istotnie ze względu na </w:t>
      </w:r>
      <w:r w:rsidRPr="00F02B54">
        <w:rPr>
          <w:rFonts w:ascii="Arial Unicode MS" w:hAnsi="Arial Unicode MS"/>
          <w:color w:val="auto"/>
          <w:sz w:val="24"/>
          <w:szCs w:val="24"/>
        </w:rPr>
        <w:br/>
      </w:r>
      <w:r w:rsidRPr="00F02B54">
        <w:rPr>
          <w:rFonts w:ascii="Tahoma" w:hAnsi="Tahoma"/>
          <w:color w:val="auto"/>
          <w:sz w:val="24"/>
          <w:szCs w:val="24"/>
        </w:rPr>
        <w:t>pojawiające się między innymi zmiany hormonalne w okresie dojrzewania. Umożliwienie osobom,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re ukończyły 15 lat uzyskania świadczenia zdrowotnego z zakresu dermatologii, ginekologii lub urologii, bez konieczności wyrażenia na nie zgody przez rodzica (opiekuna) przyczyni się do zwiększenia dostępności tych świadczeń zdrowotnych w tej grupie społecznej, w efekcie czego powinien nastąpić systematyczny wzrost świadomości nastolatk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 xml:space="preserve">w w obszarze zdrowia i profilaktyki zdrowotnej. </w:t>
      </w:r>
      <w:r w:rsidR="008E7BFE" w:rsidRPr="00F02B54">
        <w:rPr>
          <w:rFonts w:ascii="Tahoma" w:hAnsi="Tahoma" w:cs="Tahoma"/>
          <w:color w:val="auto"/>
          <w:sz w:val="24"/>
          <w:szCs w:val="24"/>
          <w:shd w:val="clear" w:color="auto" w:fill="FFFFFF"/>
        </w:rPr>
        <w:t xml:space="preserve">Wykonywanie inwazyjnych zabiegów i procedur medycznych lub zastosowanie u osoby, która ukończyła 15 lat metod leczenia lub diagnostyki stwarzających podwyższone ryzyko dla pacjenta, nadal powinno być poprzedzone uzyskaniem zgody opiekuna ustawowego. </w:t>
      </w:r>
    </w:p>
    <w:p w14:paraId="1077675B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W obowiązującym prawie są unormowania, w spos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b szczeg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lny określające sytuację prawną os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b małoletnich,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 xml:space="preserve">re ukończyły 15 lat. Wskazać </w:t>
      </w:r>
      <w:r w:rsidRPr="00F02B54">
        <w:rPr>
          <w:rFonts w:ascii="Tahoma" w:hAnsi="Tahoma"/>
          <w:color w:val="auto"/>
          <w:sz w:val="24"/>
          <w:szCs w:val="24"/>
          <w:lang w:val="it-IT"/>
        </w:rPr>
        <w:t>nale</w:t>
      </w:r>
      <w:r w:rsidRPr="00F02B54">
        <w:rPr>
          <w:rFonts w:ascii="Tahoma" w:hAnsi="Tahoma"/>
          <w:color w:val="auto"/>
          <w:sz w:val="24"/>
          <w:szCs w:val="24"/>
        </w:rPr>
        <w:t>ży, przede wszystkim, że osoba taka może odpowiadać za popełnienie określonych przestępstw na zasadach określonych w Kodeksie karnym, jak r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wnież Kodeks pracy dopuszczona zatrudnianie młodocianych,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 xml:space="preserve">rzy ukończyli 15 rok życia. </w:t>
      </w:r>
    </w:p>
    <w:p w14:paraId="4FC4B7CB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Zgodnie z art. 32 ustawy z dnia</w:t>
      </w:r>
      <w:r w:rsidRPr="00F02B54">
        <w:rPr>
          <w:rFonts w:ascii="Tahoma Bold" w:hAnsi="Tahoma Bold"/>
          <w:color w:val="auto"/>
          <w:sz w:val="24"/>
          <w:szCs w:val="24"/>
        </w:rPr>
        <w:t xml:space="preserve"> </w:t>
      </w:r>
      <w:r w:rsidRPr="00F02B54">
        <w:rPr>
          <w:rFonts w:ascii="Tahoma" w:hAnsi="Tahoma"/>
          <w:color w:val="auto"/>
          <w:sz w:val="24"/>
          <w:szCs w:val="24"/>
        </w:rPr>
        <w:t xml:space="preserve">5 grudnia 1996 r. o zawodzie lekarza i lekarza dentysty, lekarz może przeprowadzić badania lub udzielić innych świadczeń zdrowotnych, z </w:t>
      </w:r>
      <w:r w:rsidRPr="00F02B54">
        <w:rPr>
          <w:rFonts w:ascii="Tahoma" w:hAnsi="Tahoma"/>
          <w:color w:val="auto"/>
          <w:sz w:val="24"/>
          <w:szCs w:val="24"/>
        </w:rPr>
        <w:lastRenderedPageBreak/>
        <w:t>zastrzeżeniem wyjątk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 xml:space="preserve">w przewidzianych w ustawie, po wyrażeniu zgody przez pacjenta. </w:t>
      </w:r>
    </w:p>
    <w:p w14:paraId="48CBC741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W przypadku pacjenta małoletniego (do osią</w:t>
      </w:r>
      <w:r w:rsidRPr="00F02B54">
        <w:rPr>
          <w:rFonts w:ascii="Tahoma" w:hAnsi="Tahoma"/>
          <w:color w:val="auto"/>
          <w:sz w:val="24"/>
          <w:szCs w:val="24"/>
          <w:lang w:val="it-IT"/>
        </w:rPr>
        <w:t>gni</w:t>
      </w:r>
      <w:r w:rsidRPr="00F02B54">
        <w:rPr>
          <w:rFonts w:ascii="Tahoma" w:hAnsi="Tahoma"/>
          <w:color w:val="auto"/>
          <w:sz w:val="24"/>
          <w:szCs w:val="24"/>
        </w:rPr>
        <w:t>ęcia przez niego pełnoletniości) lub niezdolnego do świadomego wyrażenia zgody, do przeprowadzenia badania lub udzielenia innych świadczeń wymagana jest zgoda jego przedstawiciela ustawowego, a gdy pacjent nie ma przedstawiciela ustawowego lub porozumienie się z nim jest niemożliwe - zezwolenie sądu opiekuńczego.</w:t>
      </w:r>
    </w:p>
    <w:p w14:paraId="4CA7E0A7" w14:textId="77777777" w:rsidR="00DB1D86" w:rsidRPr="00F02B54" w:rsidRDefault="00DB1D86" w:rsidP="00DB1D86">
      <w:pPr>
        <w:shd w:val="clear" w:color="auto" w:fill="FFFFFF"/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Jeżeli pacjent ukończył 16 lat, opr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cz zgodny jego przedstawiciela ustawowego lub opiekuna prawnego, wymagana jest także jego zgoda. Natomiast w przypadku gdy małoletni,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ry ukończył 16 lat, sprzeciwia się czynnościom medycznym, poza zgodą jego przedstawiciela ustawowego lub opiekuna faktycznego albo w przypadku niewyrażenia przez nich zgody wymagane jest zezwolenie sądu opiekuńczego.</w:t>
      </w:r>
    </w:p>
    <w:p w14:paraId="5F6250EA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Projektowana zmiana polega na dodaniu do art. 32 ww. ustawy przepisu na podstawie,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rego lekarz będzie m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gł przeprowadzić badanie lub udzielić innych świadczeń zdrowotnych z zakresu dermatologii, ginekologii lub urologii pacjentowi małoletniemu, kt</w:t>
      </w:r>
      <w:r w:rsidRPr="00F02B54">
        <w:rPr>
          <w:rFonts w:ascii="Tahoma" w:hAnsi="Tahoma"/>
          <w:color w:val="auto"/>
          <w:sz w:val="24"/>
          <w:szCs w:val="24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</w:rPr>
        <w:t>ry skończył 15 lat, po uzyskaniu jego zgody.</w:t>
      </w:r>
    </w:p>
    <w:p w14:paraId="59C71093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Wejście w życie ustawy będzie miało pozytywne skutki społeczne. Zwiększenie dostępnoś</w:t>
      </w:r>
      <w:r w:rsidRPr="00F02B54">
        <w:rPr>
          <w:rFonts w:ascii="Tahoma" w:hAnsi="Tahoma"/>
          <w:color w:val="auto"/>
          <w:sz w:val="24"/>
          <w:szCs w:val="24"/>
          <w:u w:color="FF0000"/>
          <w:lang w:val="en-US"/>
        </w:rPr>
        <w:t xml:space="preserve">ci w/w 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świadczeń zdrowotnych w grupie społecznej nastolatk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powinno wpłynąć na systematyczny wzrost ich świadomości w obszarze zdrowia i profilaktyki zdrowotnej, jak 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wnież wzmacniać kształtowanie i budowanie ich poczucia odpowiedzialności za swoje zdrowie i życie. Dzięki temu nastąpi szybsze i skuteczniejsze wyrobienie nawyku dbania o zdrowie i regularnych kontroli profilaktycznych wśr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d młodzieży. Nastolatkowie będą mogli to czynić samodzielnie i – co należy podkreślić - niezależnie od poziomu świadomości swoich rodzic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w w tym zakresie, a nawet dawać rodzicom pozytywny przykład swoją postawą. </w:t>
      </w:r>
    </w:p>
    <w:p w14:paraId="44D3C300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Warto też nadmienić, że konsekwencją ułatwionego dostępu do lekarza dermatologa, ginekologa oraz urologa dla 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 powyżej 15 roku życia będzie szybsza wykrywalność i diagnostyka chor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b. Dziś jest to uzależnione od poziomu świadomości rodzica lub opiekuna prawnego, a ten w przypadku rodzin dysfunkcyjnych nie jest wysoki. Zmiana ustawy doprowadzi do zapewnienia wszystkim nastolatkom 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wnego dostępu do świadczeń medycznych bez względu na stopień uważności i świadomości rodzic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w i 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lastRenderedPageBreak/>
        <w:t>opiekun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prawnych wobec swoich podopiecznych, a tym samym przyczyni się do niwelowania róż</w:t>
      </w:r>
      <w:r w:rsidRPr="00F02B54">
        <w:rPr>
          <w:rFonts w:ascii="Tahoma" w:hAnsi="Tahoma"/>
          <w:color w:val="auto"/>
          <w:sz w:val="24"/>
          <w:szCs w:val="24"/>
          <w:u w:color="FF0000"/>
          <w:lang w:val="en-US"/>
        </w:rPr>
        <w:t>nic spo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łecznych.</w:t>
      </w:r>
    </w:p>
    <w:p w14:paraId="0AECAA8C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Badania przeprowadzane w ciągu ostatnich lat wskazują, że lekarze diagnozują u młodzieży coraz więcej chor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b, z kt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rymi jeszcze 20 lat temu w og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le nie mieli do czynienia w tych grupach wiekowych lub nie w takiej skali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1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Wynika to ze zmiany stylu życia nowych pokoleń</w:t>
      </w:r>
      <w:r w:rsidRPr="00F02B54">
        <w:rPr>
          <w:rFonts w:ascii="Tahoma" w:hAnsi="Tahoma"/>
          <w:color w:val="auto"/>
          <w:sz w:val="24"/>
          <w:szCs w:val="24"/>
          <w:u w:color="FF0000"/>
          <w:lang w:val="nl-NL"/>
        </w:rPr>
        <w:t>, z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łych nawyk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żywieniowych, a także zmian zachowań seksualnych w populacji młodych Polak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w. Dane przedstawiane przez UNICEF dla roku 2014 wskazują, że 16% chł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opcó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i 18,5% dziewcząt rozpoczęło współżycie seksualne przed 15 rokiem życia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2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Już 4 lata później dzięki danym opracowanym przez „Forum Położnictwa i Ginekologii”  obserwujemy tendencję wzrostową, mianowicie ok. 27,3% chł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opcó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i 18,8% dziewcząt do 15. roku życia oraz 40,0% chł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opcó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i 31,9% dziewcząt w grupie wiekowej 17–18 lat deklaruje, że podjęło już aktywność seksualną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3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Bez względu na ocenę decyzji dot. wieku inicjacji seksualnej tych zmian nie spos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 zatrzymać, natomiast zmieniając ustawę można zniwelować ich negatywne skutki, jak chociażby nieadekwatna antykoncepcja hormonalna, kt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rą dziewczęta włączają bez konsultacji lekarskiej, czy w og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le jej brak i w konsekwencji ciąż</w:t>
      </w:r>
      <w:r w:rsidRPr="00F02B54">
        <w:rPr>
          <w:rFonts w:ascii="Tahoma" w:hAnsi="Tahoma"/>
          <w:color w:val="auto"/>
          <w:sz w:val="24"/>
          <w:szCs w:val="24"/>
          <w:u w:color="FF0000"/>
          <w:lang w:val="pt-PT"/>
        </w:rPr>
        <w:t>e 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b małoletnich. </w:t>
      </w:r>
    </w:p>
    <w:p w14:paraId="345784A4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Samodzielne konsultacje lekarskie 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 małoletnich u wcale jednak nie muszą dotyczyć kwestii antykoncepcji. Odniesienie do tego aspektu znajdziemy 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wnież w wystąpieniu Rzecznika Praw Obywatelskich do Ministra Zdrowia z dnia 29 lipca 2016 r., w kt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rym wskazano, że „do  organizacji  społecznych  zgłaszają  się niepełnoletnie pacjentki z poważnymi zaniedbaniami w zakresie zdrowia intymnego, grożącymi w  skrajnych  przypadkach nawet bezpłodnością. (…) W przypadku (…) niepełnoletnich, dorastających pacjent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w, nieleczone, bagatelizowane schorzenia układu rozrodczego 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lastRenderedPageBreak/>
        <w:t>mogą mieć wpływ na całe dorosłe życie, przede wszystkim w postaci utrudnionych możliwości założenia rodziny i posiadania dzieci. Skutki braku swobodnego dostępu do świadczeń ginekologicznych przekładają się np. na przypadki przenoszonych i nieleczonych zakażeń grzybicznych, czy bakteryjnych (popularne zakażenia Chlamydią trachomatis), co może mieć bezpośredni wpływ na zdrowie reprodukcyjne przyszłych ojc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i matek. Kwestia ta nabiera istotnego znaczenia w sytuacji postępującego starzenia się społeczeństwa i malejącej liczby narodzin”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4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Ponadto Rzecznik Praw Pacjenta podkreśla, że obecnie małoletni pacjent - w przypadku braku zgody rodzica na udzielenie świadczenia zdrowotnego - pozbawiony jest możliwości uzyskania od podmiotu fachowego, jakim jest ginekolog, rzetelnej informacji z zakresu zdrowia seksualnego oraz skorzystania ze świadczeń zdrowotnych w zakresie badań, leczenia, porad profilaktycznych dotyczących chor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 przenoszonych drogą płciową</w:t>
      </w:r>
      <w:r w:rsidRPr="00F02B54">
        <w:rPr>
          <w:rFonts w:ascii="Tahoma" w:hAnsi="Tahoma"/>
          <w:color w:val="auto"/>
          <w:sz w:val="24"/>
          <w:szCs w:val="24"/>
          <w:u w:color="FF0000"/>
          <w:lang w:val="en-US"/>
        </w:rPr>
        <w:t>, itd.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5"/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 </w:t>
      </w:r>
    </w:p>
    <w:p w14:paraId="1C8861DF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Aspekt możliwości samodzielnego skorzystania z wizyty u urologa bądź ginekologa nabiera szczeg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lnego znaczenia w przypadku, gdy nastolatek jest ofiarą przemocy domowej lub wykorzystywania seksualnego ze strony swoich rodzic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lub opiekun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prawnych. W tym wypadku trudno oczekiwać, że rodzic będzie wspierał dziecko w odbyciu takiej wizyty. Z danych publikowanych przez Komendę Główną Policji dot. przemocy w rodzinie wynika, że w 2020 r. ponad 85 tys. 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b zostało dotkniętych przemocą, z czego 11,7 tys. to osoby małoletnie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6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Liczba przypadk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małoletnich ofiar wykorzystania seksualnego w Polsce tylko w przypadku wszczętych postępowań wynosiła w ostatnich latach ponad 2 tys. rocznie</w:t>
      </w:r>
      <w:r w:rsidRPr="00F02B54">
        <w:rPr>
          <w:rFonts w:ascii="Tahoma" w:eastAsia="Tahoma" w:hAnsi="Tahoma" w:cs="Tahoma"/>
          <w:color w:val="auto"/>
          <w:sz w:val="24"/>
          <w:szCs w:val="24"/>
          <w:u w:color="FF0000"/>
          <w:vertAlign w:val="superscript"/>
        </w:rPr>
        <w:footnoteReference w:id="7"/>
      </w:r>
      <w:r w:rsidRPr="00F02B54">
        <w:rPr>
          <w:rFonts w:ascii="Tahoma" w:hAnsi="Tahoma"/>
          <w:color w:val="auto"/>
          <w:sz w:val="24"/>
          <w:szCs w:val="24"/>
          <w:u w:color="FF0000"/>
        </w:rPr>
        <w:t>. Zmiana ustawy może pozytywnie wpłynąć na nieskrępowany dostę</w:t>
      </w:r>
      <w:r w:rsidRPr="00F02B54">
        <w:rPr>
          <w:rFonts w:ascii="Tahoma" w:hAnsi="Tahoma"/>
          <w:color w:val="auto"/>
          <w:sz w:val="24"/>
          <w:szCs w:val="24"/>
          <w:u w:color="FF0000"/>
          <w:lang w:val="en-US"/>
        </w:rPr>
        <w:t xml:space="preserve">p do 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świadczeń lekarskich dla os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b należących do tej 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lastRenderedPageBreak/>
        <w:t xml:space="preserve">grupy nieletnich, a tym samym poprawić ich sytuację życiową, niejednokrotnie zapobiegając dalszemu krzywdzeniu. </w:t>
      </w:r>
    </w:p>
    <w:p w14:paraId="371F56C5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Na koniec należy wspomnieć, że wiele ze wskazanych powyżej rodzaj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w zagadnień </w:t>
      </w:r>
      <w:r w:rsidRPr="00F02B54">
        <w:rPr>
          <w:rFonts w:ascii="Tahoma" w:hAnsi="Tahoma"/>
          <w:color w:val="auto"/>
          <w:sz w:val="24"/>
          <w:szCs w:val="24"/>
          <w:u w:color="FF0000"/>
          <w:lang w:val="it-IT"/>
        </w:rPr>
        <w:t>nale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ży do sfery intymnej, gdzie nie zawsze nastolatkowie chcą się otwierać przed rodzicami. Nie mogą lub nie chcą tego uczynić z powodu relacji rodzinnych. Praktycznym problemem stają się też dłuższe nieobecności rodzic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w, przebywających poza miejscem zamieszkania, często zagranicą w celach zarobkowych. W tym czasie nastolatek jest pozbawiony możliwości samodzielnego odbycia wizyty lekarskiej. Biorąc pod uwagę przytoczone powyżej argumenty trudno zrozumieć zasadność faktu skazywania nastolatk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na trzyletni czas oczekiwania, bądź powr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t rodzic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w do miejsca zamieszkania, by m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 xml:space="preserve">c odbyć wizytę lekarską u urologa, ginekologa czy dermatologa i porozmawiać o swoich problemach zdrowotnych.  </w:t>
      </w:r>
    </w:p>
    <w:p w14:paraId="4850843B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  <w:u w:color="FF0000"/>
        </w:rPr>
      </w:pPr>
      <w:r w:rsidRPr="00F02B54">
        <w:rPr>
          <w:rFonts w:ascii="Tahoma" w:hAnsi="Tahoma"/>
          <w:color w:val="auto"/>
          <w:sz w:val="24"/>
          <w:szCs w:val="24"/>
          <w:u w:color="FF0000"/>
        </w:rPr>
        <w:t>Proponowane zmiany w ustawie nie mają na celu ograniczenia władzy rodzicielskiej bądź przerzucenia odpowiedzialności za swoje zdrowie na niepełnoletniego. Nie dotyczą też zakresu świadczeń medycznych wiążących się z zabiegami wysokiego ryzyka, są natomiast odpowiedzią na postępujące zmiany społeczne, za rozwojem kt</w:t>
      </w:r>
      <w:r w:rsidRPr="00F02B54">
        <w:rPr>
          <w:rFonts w:ascii="Tahoma" w:hAnsi="Tahoma"/>
          <w:color w:val="auto"/>
          <w:sz w:val="24"/>
          <w:szCs w:val="24"/>
          <w:u w:color="FF0000"/>
          <w:lang w:val="es-ES_tradnl"/>
        </w:rPr>
        <w:t>ó</w:t>
      </w:r>
      <w:r w:rsidRPr="00F02B54">
        <w:rPr>
          <w:rFonts w:ascii="Tahoma" w:hAnsi="Tahoma"/>
          <w:color w:val="auto"/>
          <w:sz w:val="24"/>
          <w:szCs w:val="24"/>
          <w:u w:color="FF0000"/>
        </w:rPr>
        <w:t>rych istniejące obecnie regulacje prawne nie nadążają.</w:t>
      </w:r>
    </w:p>
    <w:p w14:paraId="53ED9BE8" w14:textId="77777777" w:rsidR="00DB1D86" w:rsidRPr="00F02B54" w:rsidRDefault="00DB1D86" w:rsidP="00DB1D86">
      <w:pPr>
        <w:spacing w:before="120" w:after="0" w:line="360" w:lineRule="auto"/>
        <w:jc w:val="both"/>
        <w:rPr>
          <w:rFonts w:ascii="Tahoma" w:eastAsia="Tahoma" w:hAnsi="Tahoma" w:cs="Tahoma"/>
          <w:color w:val="auto"/>
          <w:sz w:val="24"/>
          <w:szCs w:val="24"/>
        </w:rPr>
      </w:pPr>
      <w:r w:rsidRPr="00F02B54">
        <w:rPr>
          <w:rFonts w:ascii="Tahoma" w:hAnsi="Tahoma"/>
          <w:color w:val="auto"/>
          <w:sz w:val="24"/>
          <w:szCs w:val="24"/>
        </w:rPr>
        <w:t>Wejście w życie projektu ustawy nie będzie miało wpływu na budż</w:t>
      </w:r>
      <w:r w:rsidRPr="00F02B54">
        <w:rPr>
          <w:rFonts w:ascii="Tahoma" w:hAnsi="Tahoma"/>
          <w:color w:val="auto"/>
          <w:sz w:val="24"/>
          <w:szCs w:val="24"/>
          <w:lang w:val="fr-FR"/>
        </w:rPr>
        <w:t>et pa</w:t>
      </w:r>
      <w:r w:rsidRPr="00F02B54">
        <w:rPr>
          <w:rFonts w:ascii="Tahoma" w:hAnsi="Tahoma"/>
          <w:color w:val="auto"/>
          <w:sz w:val="24"/>
          <w:szCs w:val="24"/>
        </w:rPr>
        <w:t>ństwa.</w:t>
      </w:r>
    </w:p>
    <w:p w14:paraId="5D82F044" w14:textId="77777777" w:rsidR="00DB1D86" w:rsidRPr="00F02B54" w:rsidRDefault="00DB1D86" w:rsidP="00DB1D86">
      <w:pPr>
        <w:spacing w:before="120" w:after="0" w:line="360" w:lineRule="auto"/>
        <w:jc w:val="both"/>
        <w:rPr>
          <w:color w:val="auto"/>
        </w:rPr>
      </w:pPr>
      <w:r w:rsidRPr="00F02B54">
        <w:rPr>
          <w:rFonts w:ascii="Tahoma" w:hAnsi="Tahoma"/>
          <w:color w:val="auto"/>
          <w:sz w:val="24"/>
          <w:szCs w:val="24"/>
        </w:rPr>
        <w:t>Przedmiot projektu nie jest objęty prawem Unii Europejskiej</w:t>
      </w:r>
    </w:p>
    <w:p w14:paraId="03484A82" w14:textId="77777777" w:rsidR="007553E2" w:rsidRPr="00F02B54" w:rsidRDefault="007553E2">
      <w:pPr>
        <w:rPr>
          <w:color w:val="auto"/>
        </w:rPr>
      </w:pPr>
    </w:p>
    <w:sectPr w:rsidR="007553E2" w:rsidRPr="00F02B54" w:rsidSect="00B11E12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A2513" w14:textId="77777777" w:rsidR="008978CD" w:rsidRDefault="008978CD" w:rsidP="00DB1D86">
      <w:pPr>
        <w:spacing w:after="0" w:line="240" w:lineRule="auto"/>
      </w:pPr>
      <w:r>
        <w:separator/>
      </w:r>
    </w:p>
  </w:endnote>
  <w:endnote w:type="continuationSeparator" w:id="0">
    <w:p w14:paraId="3E9E06DE" w14:textId="77777777" w:rsidR="008978CD" w:rsidRDefault="008978CD" w:rsidP="00DB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 Bold">
    <w:altName w:val="Tahoma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4A09F" w14:textId="77777777" w:rsidR="0013614A" w:rsidRDefault="008978CD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BD8DE" w14:textId="77777777" w:rsidR="008978CD" w:rsidRDefault="008978CD" w:rsidP="00DB1D86">
      <w:pPr>
        <w:spacing w:after="0" w:line="240" w:lineRule="auto"/>
      </w:pPr>
      <w:r>
        <w:separator/>
      </w:r>
    </w:p>
  </w:footnote>
  <w:footnote w:type="continuationSeparator" w:id="0">
    <w:p w14:paraId="3D0A8038" w14:textId="77777777" w:rsidR="008978CD" w:rsidRDefault="008978CD" w:rsidP="00DB1D86">
      <w:pPr>
        <w:spacing w:after="0" w:line="240" w:lineRule="auto"/>
      </w:pPr>
      <w:r>
        <w:continuationSeparator/>
      </w:r>
    </w:p>
  </w:footnote>
  <w:footnote w:id="1">
    <w:p w14:paraId="07182987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W”yniki analiz opublikowane przez departament zdrowia publicznego USA i Centrum Zr</w:t>
      </w:r>
      <w:r>
        <w:rPr>
          <w:rStyle w:val="text-uppercase"/>
          <w:rFonts w:eastAsia="Arial Unicode MS" w:cs="Arial Unicode MS"/>
          <w:lang w:val="es-ES_tradnl"/>
        </w:rPr>
        <w:t>ó</w:t>
      </w:r>
      <w:r>
        <w:rPr>
          <w:rStyle w:val="text-uppercase"/>
          <w:rFonts w:eastAsia="Arial Unicode MS" w:cs="Arial Unicode MS"/>
        </w:rPr>
        <w:t>wnoważonej Produkcji w Lowell (Lowell Center of Sustainable Production) na Uniwersytecie Massachussets dot. wzrastającej liczby zachorowań na raka u młodzieży w wieku 15 do 19 lat w latach 1975-2012, za: https://www.dw.com/pl/coraz-wi%C4%99cej-m%C5%82odzie%C5%BCy-choruje-na-raka-naukowcy-bezradni/a-37944674 [16.05.2021]; „Ginekolog dla dziecka potrzebny”, rozmowa z prof. Agnieszką Drosdzol-Cop, Polityka 19.2021 (3311) z dnia 04.05.2021; Nauka i cywilizacja; s. 63</w:t>
      </w:r>
    </w:p>
  </w:footnote>
  <w:footnote w:id="2">
    <w:p w14:paraId="44FDE25B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UNICEF, Odbycie inicjacji seksualnej przez 15-latk</w:t>
      </w:r>
      <w:r>
        <w:rPr>
          <w:rStyle w:val="text-uppercase"/>
          <w:rFonts w:eastAsia="Arial Unicode MS" w:cs="Arial Unicode MS"/>
          <w:lang w:val="es-ES_tradnl"/>
        </w:rPr>
        <w:t>ó</w:t>
      </w:r>
      <w:r>
        <w:rPr>
          <w:rStyle w:val="text-uppercase"/>
          <w:rFonts w:eastAsia="Arial Unicode MS" w:cs="Arial Unicode MS"/>
          <w:lang w:val="en-US"/>
        </w:rPr>
        <w:t>w wed</w:t>
      </w:r>
      <w:r>
        <w:rPr>
          <w:rStyle w:val="text-uppercase"/>
          <w:rFonts w:eastAsia="Arial Unicode MS" w:cs="Arial Unicode MS"/>
        </w:rPr>
        <w:t>ług płci, https://dzieciwpolsce.pl/statystyka/101/odbycie-inicjacji-seksualnej-przez-mlodziez/wykresy/glowny/2014, [15.05.2021]</w:t>
      </w:r>
    </w:p>
  </w:footnote>
  <w:footnote w:id="3">
    <w:p w14:paraId="5AE18D61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K. Ludwikowska, L. Szenborn, M. Karlikowska–Skwarnik, „Choroby przenoszone drogą płciową u nastolatk</w:t>
      </w:r>
      <w:r>
        <w:rPr>
          <w:rStyle w:val="text-uppercase"/>
          <w:rFonts w:eastAsia="Arial Unicode MS" w:cs="Arial Unicode MS"/>
          <w:lang w:val="es-ES_tradnl"/>
        </w:rPr>
        <w:t>ó</w:t>
      </w:r>
      <w:r>
        <w:rPr>
          <w:rStyle w:val="text-uppercase"/>
          <w:rFonts w:eastAsia="Arial Unicode MS" w:cs="Arial Unicode MS"/>
          <w:lang w:val="en-US"/>
        </w:rPr>
        <w:t>w</w:t>
      </w:r>
      <w:r>
        <w:rPr>
          <w:rStyle w:val="text-uppercase"/>
          <w:rFonts w:eastAsia="Arial Unicode MS" w:cs="Arial Unicode MS"/>
        </w:rPr>
        <w:t xml:space="preserve">” </w:t>
      </w:r>
      <w:r>
        <w:rPr>
          <w:rStyle w:val="text-uppercase"/>
          <w:rFonts w:eastAsia="Arial Unicode MS" w:cs="Arial Unicode MS"/>
          <w:lang w:val="en-US"/>
        </w:rPr>
        <w:t xml:space="preserve">w: </w:t>
      </w:r>
      <w:r>
        <w:rPr>
          <w:rStyle w:val="text-uppercase"/>
          <w:rFonts w:eastAsia="Arial Unicode MS" w:cs="Arial Unicode MS"/>
        </w:rPr>
        <w:t>„Forum Położnictwa i Ginekologii”  nr 33 z dnia 26 lipca 2018, za: https://www.forumginekologii.pl/artykul/choroby-przenoszone-droga-plciowa-u-nastolatkow [16.05.2021].</w:t>
      </w:r>
    </w:p>
  </w:footnote>
  <w:footnote w:id="4">
    <w:p w14:paraId="19F9B7A7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Wystąpienie Rzecznika Praw Obywatelskich do Ministra Zdrowia w sprawie zasad dostępu os</w:t>
      </w:r>
      <w:r>
        <w:rPr>
          <w:rStyle w:val="text-uppercase"/>
          <w:rFonts w:eastAsia="Arial Unicode MS" w:cs="Arial Unicode MS"/>
          <w:lang w:val="es-ES_tradnl"/>
        </w:rPr>
        <w:t>ó</w:t>
      </w:r>
      <w:r>
        <w:rPr>
          <w:rStyle w:val="text-uppercase"/>
          <w:rFonts w:eastAsia="Arial Unicode MS" w:cs="Arial Unicode MS"/>
        </w:rPr>
        <w:t>b niepełnoletnich, w wieku powyżej 15. roku życia, do świadczeń ginekologicznych i urologicznych z dnia 29.07.2016, https://www.rpo.gov.pl/sites/default/files/Wyst%C4%85pienie%20do%20Ministra%20Zdrowia%20w%20sprawie%20zasad%20dost%C4%99pu%20os%C3%B3b%20niepe%C5%82noletnich%2C%20w%20wieku%20powy%C5%BCej%2015.%20roku%20%C5%BCycia%2C%20do%20%C5%9Bwiadcze%C5%84%20ginekologicznych%20i%20urologicznych%2C%2029.07.2016.pdf, [16.05.2021]</w:t>
      </w:r>
    </w:p>
  </w:footnote>
  <w:footnote w:id="5">
    <w:p w14:paraId="1C074D59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  <w:lang w:val="da-DK"/>
        </w:rPr>
        <w:t xml:space="preserve"> Ibidem</w:t>
      </w:r>
    </w:p>
  </w:footnote>
  <w:footnote w:id="6">
    <w:p w14:paraId="5F2F1457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Dane statystyczne Policji, Przemoc w rodzinie - dane od 2012 roku, https://statystyka.policja.pl/st/wybrane-statystyki/przemoc-w-rodzinie/201373,Przemoc-w-rodzinie-dane-od-2012-roku.html [15.05.2021]</w:t>
      </w:r>
    </w:p>
  </w:footnote>
  <w:footnote w:id="7">
    <w:p w14:paraId="2C2C329C" w14:textId="77777777" w:rsidR="00DB1D86" w:rsidRDefault="00DB1D86" w:rsidP="00DB1D86">
      <w:pPr>
        <w:pStyle w:val="Tekstprzypisudolnego"/>
      </w:pPr>
      <w:r>
        <w:rPr>
          <w:rFonts w:ascii="Tahoma" w:eastAsia="Tahoma" w:hAnsi="Tahoma" w:cs="Tahoma"/>
          <w:color w:val="FF0000"/>
          <w:sz w:val="24"/>
          <w:szCs w:val="24"/>
          <w:u w:color="FF0000"/>
          <w:vertAlign w:val="superscript"/>
        </w:rPr>
        <w:footnoteRef/>
      </w:r>
      <w:r>
        <w:rPr>
          <w:rStyle w:val="text-uppercase"/>
          <w:rFonts w:eastAsia="Arial Unicode MS" w:cs="Arial Unicode MS"/>
        </w:rPr>
        <w:t xml:space="preserve"> Unicef, Seksualne wykorzystanie małoletniego - liczba postępowań wszczętych, https://dzieciwpolsce.pl/statystyka/115/seksualne-wykorzystanie-maloletniego/wykresy/glowny, [15.05.2021]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F7C03" w14:textId="77777777" w:rsidR="0013614A" w:rsidRDefault="008978CD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86"/>
    <w:rsid w:val="00461A41"/>
    <w:rsid w:val="006875CB"/>
    <w:rsid w:val="007127DD"/>
    <w:rsid w:val="007553E2"/>
    <w:rsid w:val="00887455"/>
    <w:rsid w:val="008978CD"/>
    <w:rsid w:val="008E7BFE"/>
    <w:rsid w:val="009063D3"/>
    <w:rsid w:val="00942FF0"/>
    <w:rsid w:val="00A318DA"/>
    <w:rsid w:val="00B11E12"/>
    <w:rsid w:val="00B4227D"/>
    <w:rsid w:val="00D47BD7"/>
    <w:rsid w:val="00DA4B21"/>
    <w:rsid w:val="00DB1D86"/>
    <w:rsid w:val="00E453D4"/>
    <w:rsid w:val="00F02B54"/>
    <w:rsid w:val="00F0606A"/>
    <w:rsid w:val="00F6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BF09"/>
  <w15:docId w15:val="{E55184A2-DA00-4B4C-AFA1-80DCD00D6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D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DB1D8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Tekstprzypisudolnego">
    <w:name w:val="footnote text"/>
    <w:link w:val="TekstprzypisudolnegoZnak"/>
    <w:rsid w:val="00DB1D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1D86"/>
    <w:rPr>
      <w:rFonts w:ascii="Cambria" w:eastAsia="Cambria" w:hAnsi="Cambria" w:cs="Cambria"/>
      <w:color w:val="000000"/>
      <w:sz w:val="20"/>
      <w:szCs w:val="20"/>
      <w:u w:color="000000"/>
      <w:bdr w:val="nil"/>
      <w:lang w:eastAsia="pl-PL"/>
    </w:rPr>
  </w:style>
  <w:style w:type="character" w:customStyle="1" w:styleId="text-uppercase">
    <w:name w:val="text-uppercase"/>
    <w:rsid w:val="00DB1D86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1312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2021-07-23T10:52:00Z</cp:lastPrinted>
  <dcterms:created xsi:type="dcterms:W3CDTF">2021-07-09T11:52:00Z</dcterms:created>
  <dcterms:modified xsi:type="dcterms:W3CDTF">2021-07-23T10:52:00Z</dcterms:modified>
</cp:coreProperties>
</file>