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6D4" w:rsidRPr="00796863" w:rsidRDefault="00796863" w:rsidP="00796863">
      <w:pPr>
        <w:spacing w:before="120" w:line="360" w:lineRule="auto"/>
        <w:jc w:val="center"/>
      </w:pPr>
      <w:bookmarkStart w:id="0" w:name="_GoBack"/>
      <w:bookmarkEnd w:id="0"/>
      <w:r w:rsidRPr="00796863">
        <w:t>UZASADNIENIE</w:t>
      </w:r>
    </w:p>
    <w:p w:rsidR="00693238" w:rsidRPr="00796863" w:rsidRDefault="00693238"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 xml:space="preserve">Potrzeba i cel zawarcia </w:t>
      </w:r>
      <w:r w:rsidR="005F2E8E" w:rsidRPr="00796863">
        <w:rPr>
          <w:rFonts w:ascii="Times New Roman" w:eastAsia="Times New Roman" w:hAnsi="Times New Roman"/>
          <w:b/>
          <w:lang w:eastAsia="pl-PL"/>
        </w:rPr>
        <w:t>Protokołu</w:t>
      </w:r>
    </w:p>
    <w:p w:rsidR="0054442C" w:rsidRPr="00796863" w:rsidRDefault="00693238" w:rsidP="00796863">
      <w:pPr>
        <w:spacing w:before="120" w:line="360" w:lineRule="auto"/>
        <w:jc w:val="both"/>
      </w:pPr>
      <w:r w:rsidRPr="00796863">
        <w:t xml:space="preserve">Obowiązująca obecnie </w:t>
      </w:r>
      <w:r w:rsidR="004512CB" w:rsidRPr="00796863">
        <w:t>Umowa między Rządem Rzeczypospolitej Polskiej a Rządem Malty w</w:t>
      </w:r>
      <w:r w:rsidR="00796863" w:rsidRPr="00796863">
        <w:t xml:space="preserve"> </w:t>
      </w:r>
      <w:r w:rsidR="004512CB" w:rsidRPr="00796863">
        <w:t>sprawie unikania podwójnego opodatkowania i zapobiegania uchylaniu się</w:t>
      </w:r>
      <w:r w:rsidR="00796863" w:rsidRPr="00796863">
        <w:t xml:space="preserve"> </w:t>
      </w:r>
      <w:r w:rsidR="004512CB" w:rsidRPr="00796863">
        <w:t>od</w:t>
      </w:r>
      <w:r w:rsidR="00796863" w:rsidRPr="00796863">
        <w:t xml:space="preserve"> </w:t>
      </w:r>
      <w:r w:rsidR="004512CB" w:rsidRPr="00796863">
        <w:t>opodatkowania w</w:t>
      </w:r>
      <w:r w:rsidR="00796863" w:rsidRPr="00796863">
        <w:t xml:space="preserve"> </w:t>
      </w:r>
      <w:r w:rsidR="004512CB" w:rsidRPr="00796863">
        <w:t xml:space="preserve">zakresie podatków od dochodu </w:t>
      </w:r>
      <w:r w:rsidR="00BC0BE8" w:rsidRPr="00796863">
        <w:t>(</w:t>
      </w:r>
      <w:r w:rsidR="004512CB" w:rsidRPr="00796863">
        <w:t xml:space="preserve">dalej </w:t>
      </w:r>
      <w:r w:rsidR="004845EB" w:rsidRPr="00796863">
        <w:t>„</w:t>
      </w:r>
      <w:r w:rsidR="004512CB" w:rsidRPr="00796863">
        <w:t>Umowa</w:t>
      </w:r>
      <w:r w:rsidR="004845EB" w:rsidRPr="00796863">
        <w:t>”</w:t>
      </w:r>
      <w:r w:rsidR="00BC0BE8" w:rsidRPr="00796863">
        <w:t xml:space="preserve">) </w:t>
      </w:r>
      <w:r w:rsidR="004512CB" w:rsidRPr="00796863">
        <w:t xml:space="preserve">została podpisana </w:t>
      </w:r>
      <w:r w:rsidR="00446BB3" w:rsidRPr="00796863">
        <w:rPr>
          <w:bCs/>
          <w:kern w:val="36"/>
        </w:rPr>
        <w:t>w</w:t>
      </w:r>
      <w:r w:rsidR="00446BB3">
        <w:rPr>
          <w:bCs/>
          <w:kern w:val="36"/>
        </w:rPr>
        <w:t> </w:t>
      </w:r>
      <w:r w:rsidR="004512CB" w:rsidRPr="00796863">
        <w:rPr>
          <w:bCs/>
          <w:kern w:val="36"/>
        </w:rPr>
        <w:t>La</w:t>
      </w:r>
      <w:r w:rsidR="00796863" w:rsidRPr="00796863">
        <w:rPr>
          <w:bCs/>
          <w:kern w:val="36"/>
        </w:rPr>
        <w:t xml:space="preserve"> </w:t>
      </w:r>
      <w:r w:rsidR="004512CB" w:rsidRPr="00796863">
        <w:rPr>
          <w:bCs/>
          <w:kern w:val="36"/>
        </w:rPr>
        <w:t>Valetta dnia 7 stycznia 1994</w:t>
      </w:r>
      <w:r w:rsidR="00796863" w:rsidRPr="00796863">
        <w:rPr>
          <w:bCs/>
          <w:kern w:val="36"/>
        </w:rPr>
        <w:t xml:space="preserve"> </w:t>
      </w:r>
      <w:r w:rsidR="004512CB" w:rsidRPr="00796863">
        <w:rPr>
          <w:bCs/>
          <w:kern w:val="36"/>
        </w:rPr>
        <w:t>r.</w:t>
      </w:r>
      <w:r w:rsidR="00770973" w:rsidRPr="00796863">
        <w:t xml:space="preserve"> </w:t>
      </w:r>
    </w:p>
    <w:p w:rsidR="000427E1" w:rsidRPr="00796863" w:rsidRDefault="0054442C" w:rsidP="00796863">
      <w:pPr>
        <w:spacing w:before="120" w:line="360" w:lineRule="auto"/>
        <w:jc w:val="both"/>
        <w:rPr>
          <w:bCs/>
          <w:kern w:val="36"/>
        </w:rPr>
      </w:pPr>
      <w:r w:rsidRPr="00796863">
        <w:t>Z</w:t>
      </w:r>
      <w:r w:rsidR="004512CB" w:rsidRPr="00796863">
        <w:t xml:space="preserve">ostała </w:t>
      </w:r>
      <w:r w:rsidRPr="00796863">
        <w:t xml:space="preserve">ona </w:t>
      </w:r>
      <w:r w:rsidR="004512CB" w:rsidRPr="00796863">
        <w:t xml:space="preserve">zmieniona </w:t>
      </w:r>
      <w:r w:rsidR="004512CB" w:rsidRPr="00796863">
        <w:rPr>
          <w:bCs/>
          <w:kern w:val="36"/>
        </w:rPr>
        <w:t>Protokołem między Rządem Rzeczypospo</w:t>
      </w:r>
      <w:r w:rsidRPr="00796863">
        <w:rPr>
          <w:bCs/>
          <w:kern w:val="36"/>
        </w:rPr>
        <w:t xml:space="preserve">litej Polskiej </w:t>
      </w:r>
      <w:r w:rsidR="00464C7C" w:rsidRPr="00796863">
        <w:rPr>
          <w:bCs/>
          <w:kern w:val="36"/>
        </w:rPr>
        <w:t>a</w:t>
      </w:r>
      <w:r w:rsidR="00464C7C">
        <w:rPr>
          <w:bCs/>
          <w:kern w:val="36"/>
        </w:rPr>
        <w:t> </w:t>
      </w:r>
      <w:r w:rsidRPr="00796863">
        <w:rPr>
          <w:bCs/>
          <w:kern w:val="36"/>
        </w:rPr>
        <w:t>Rządem Malty o</w:t>
      </w:r>
      <w:r w:rsidR="00796863" w:rsidRPr="00796863">
        <w:rPr>
          <w:bCs/>
          <w:kern w:val="36"/>
        </w:rPr>
        <w:t xml:space="preserve"> </w:t>
      </w:r>
      <w:r w:rsidR="004512CB" w:rsidRPr="00796863">
        <w:rPr>
          <w:bCs/>
          <w:kern w:val="36"/>
        </w:rPr>
        <w:t xml:space="preserve">zmianie Umowy między Rządem Rzeczypospolitej Polskiej </w:t>
      </w:r>
      <w:r w:rsidR="00464C7C" w:rsidRPr="00796863">
        <w:rPr>
          <w:bCs/>
          <w:kern w:val="36"/>
        </w:rPr>
        <w:t>a</w:t>
      </w:r>
      <w:r w:rsidR="00464C7C">
        <w:rPr>
          <w:bCs/>
          <w:kern w:val="36"/>
        </w:rPr>
        <w:t> </w:t>
      </w:r>
      <w:r w:rsidR="004512CB" w:rsidRPr="00796863">
        <w:rPr>
          <w:bCs/>
          <w:kern w:val="36"/>
        </w:rPr>
        <w:t xml:space="preserve">Rządem Malty </w:t>
      </w:r>
      <w:r w:rsidR="00446BB3" w:rsidRPr="00796863">
        <w:rPr>
          <w:bCs/>
          <w:kern w:val="36"/>
        </w:rPr>
        <w:t>w</w:t>
      </w:r>
      <w:r w:rsidR="00446BB3">
        <w:rPr>
          <w:bCs/>
          <w:kern w:val="36"/>
        </w:rPr>
        <w:t> </w:t>
      </w:r>
      <w:r w:rsidR="004512CB" w:rsidRPr="00796863">
        <w:rPr>
          <w:bCs/>
          <w:kern w:val="36"/>
        </w:rPr>
        <w:t>sprawie unikania podwójnego opodatkowania i zapobiegania uchylaniu się od opodatkowania w zakresie podatków od</w:t>
      </w:r>
      <w:r w:rsidR="00796863" w:rsidRPr="00796863">
        <w:rPr>
          <w:bCs/>
          <w:kern w:val="36"/>
        </w:rPr>
        <w:t xml:space="preserve"> </w:t>
      </w:r>
      <w:r w:rsidR="004512CB" w:rsidRPr="00796863">
        <w:rPr>
          <w:bCs/>
          <w:kern w:val="36"/>
        </w:rPr>
        <w:t>dochodu, sporządzonej w</w:t>
      </w:r>
      <w:r w:rsidR="00796863" w:rsidRPr="00796863">
        <w:rPr>
          <w:bCs/>
          <w:kern w:val="36"/>
        </w:rPr>
        <w:t xml:space="preserve"> </w:t>
      </w:r>
      <w:r w:rsidR="004512CB" w:rsidRPr="00796863">
        <w:rPr>
          <w:bCs/>
          <w:kern w:val="36"/>
        </w:rPr>
        <w:t>La</w:t>
      </w:r>
      <w:r w:rsidR="00796863" w:rsidRPr="00796863">
        <w:rPr>
          <w:bCs/>
          <w:kern w:val="36"/>
        </w:rPr>
        <w:t xml:space="preserve"> </w:t>
      </w:r>
      <w:r w:rsidR="004512CB" w:rsidRPr="00796863">
        <w:rPr>
          <w:bCs/>
          <w:kern w:val="36"/>
        </w:rPr>
        <w:t xml:space="preserve">Valetta dnia </w:t>
      </w:r>
      <w:r w:rsidR="00446BB3" w:rsidRPr="00796863">
        <w:rPr>
          <w:bCs/>
          <w:kern w:val="36"/>
        </w:rPr>
        <w:t>7</w:t>
      </w:r>
      <w:r w:rsidR="00446BB3">
        <w:rPr>
          <w:bCs/>
          <w:kern w:val="36"/>
        </w:rPr>
        <w:t> </w:t>
      </w:r>
      <w:r w:rsidR="004512CB" w:rsidRPr="00796863">
        <w:rPr>
          <w:bCs/>
          <w:kern w:val="36"/>
        </w:rPr>
        <w:t>stycznia 1994 r., podpisanym w Warszawie dnia 6</w:t>
      </w:r>
      <w:r w:rsidR="00796863" w:rsidRPr="00796863">
        <w:rPr>
          <w:bCs/>
          <w:kern w:val="36"/>
        </w:rPr>
        <w:t xml:space="preserve"> </w:t>
      </w:r>
      <w:r w:rsidR="004512CB" w:rsidRPr="00796863">
        <w:rPr>
          <w:bCs/>
          <w:kern w:val="36"/>
        </w:rPr>
        <w:t xml:space="preserve">kwietnia 2011 r. </w:t>
      </w:r>
      <w:r w:rsidR="00BC0BE8" w:rsidRPr="00796863">
        <w:rPr>
          <w:bCs/>
          <w:kern w:val="36"/>
        </w:rPr>
        <w:t>(</w:t>
      </w:r>
      <w:r w:rsidR="004512CB" w:rsidRPr="00796863">
        <w:rPr>
          <w:bCs/>
          <w:kern w:val="36"/>
        </w:rPr>
        <w:t xml:space="preserve">dalej </w:t>
      </w:r>
      <w:r w:rsidR="004845EB" w:rsidRPr="00796863">
        <w:rPr>
          <w:bCs/>
          <w:kern w:val="36"/>
        </w:rPr>
        <w:t>„</w:t>
      </w:r>
      <w:r w:rsidR="004512CB" w:rsidRPr="00796863">
        <w:rPr>
          <w:bCs/>
          <w:kern w:val="36"/>
        </w:rPr>
        <w:t xml:space="preserve">Protokół </w:t>
      </w:r>
      <w:r w:rsidR="00446BB3" w:rsidRPr="00796863">
        <w:rPr>
          <w:bCs/>
          <w:kern w:val="36"/>
        </w:rPr>
        <w:t>z</w:t>
      </w:r>
      <w:r w:rsidR="00446BB3">
        <w:rPr>
          <w:bCs/>
          <w:kern w:val="36"/>
        </w:rPr>
        <w:t> </w:t>
      </w:r>
      <w:r w:rsidR="004512CB" w:rsidRPr="00796863">
        <w:rPr>
          <w:bCs/>
          <w:kern w:val="36"/>
        </w:rPr>
        <w:t>2011 r</w:t>
      </w:r>
      <w:r w:rsidR="004845EB" w:rsidRPr="00796863">
        <w:rPr>
          <w:bCs/>
          <w:kern w:val="36"/>
        </w:rPr>
        <w:t>”</w:t>
      </w:r>
      <w:r w:rsidR="00BC0BE8" w:rsidRPr="00796863">
        <w:rPr>
          <w:bCs/>
          <w:kern w:val="36"/>
        </w:rPr>
        <w:t>.).</w:t>
      </w:r>
    </w:p>
    <w:p w:rsidR="0054442C" w:rsidRPr="00796863" w:rsidRDefault="0054442C" w:rsidP="00796863">
      <w:pPr>
        <w:spacing w:before="120" w:line="360" w:lineRule="auto"/>
        <w:jc w:val="both"/>
        <w:rPr>
          <w:bCs/>
        </w:rPr>
      </w:pPr>
      <w:r w:rsidRPr="00796863">
        <w:t>Umowa, w</w:t>
      </w:r>
      <w:r w:rsidR="00796863" w:rsidRPr="00796863">
        <w:t xml:space="preserve"> </w:t>
      </w:r>
      <w:r w:rsidRPr="00796863">
        <w:t xml:space="preserve">brzmieniu po uwzględnieniu zmian wynikających z </w:t>
      </w:r>
      <w:r w:rsidRPr="00796863">
        <w:rPr>
          <w:bCs/>
          <w:kern w:val="36"/>
        </w:rPr>
        <w:t>Protokołu z 2011 r.</w:t>
      </w:r>
      <w:r w:rsidRPr="00796863">
        <w:t>, nie spełnia jednak najnowszych standardów w zakresie umów o unikaniu podwójnego opodatkowania. Co</w:t>
      </w:r>
      <w:r w:rsidR="00796863" w:rsidRPr="00796863">
        <w:t xml:space="preserve"> </w:t>
      </w:r>
      <w:r w:rsidRPr="00796863">
        <w:t xml:space="preserve">więcej, nie </w:t>
      </w:r>
      <w:r w:rsidRPr="00796863">
        <w:rPr>
          <w:bCs/>
        </w:rPr>
        <w:t>odpowiada ona obecnym priorytetom polityki podatkowej Polski w tym obszarze.</w:t>
      </w:r>
    </w:p>
    <w:p w:rsidR="00696170" w:rsidRPr="00796863" w:rsidRDefault="00696170" w:rsidP="00796863">
      <w:pPr>
        <w:pStyle w:val="Akapitzlist"/>
        <w:numPr>
          <w:ilvl w:val="1"/>
          <w:numId w:val="3"/>
        </w:numPr>
        <w:spacing w:before="120" w:line="360" w:lineRule="auto"/>
        <w:ind w:left="426"/>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Standardy wynikające z Konwencji Modelowej OECD i Konwencji MLI</w:t>
      </w:r>
    </w:p>
    <w:p w:rsidR="0054442C" w:rsidRPr="00796863" w:rsidRDefault="004512CB" w:rsidP="00796863">
      <w:pPr>
        <w:pStyle w:val="NormalnyWeb"/>
        <w:spacing w:before="120" w:beforeAutospacing="0" w:after="0" w:afterAutospacing="0" w:line="360" w:lineRule="auto"/>
        <w:jc w:val="both"/>
      </w:pPr>
      <w:r w:rsidRPr="00796863">
        <w:t xml:space="preserve">Przedmiotowa Umowa </w:t>
      </w:r>
      <w:r w:rsidR="00693238" w:rsidRPr="00796863">
        <w:t xml:space="preserve">nie odpowiada w pełni aktualnym standardom wynikającym </w:t>
      </w:r>
      <w:r w:rsidR="00446BB3" w:rsidRPr="00796863">
        <w:t>z</w:t>
      </w:r>
      <w:r w:rsidR="00446BB3">
        <w:t> </w:t>
      </w:r>
      <w:r w:rsidR="00693238" w:rsidRPr="00796863">
        <w:t>Modelowej Konwencji OECD w</w:t>
      </w:r>
      <w:r w:rsidR="00796863" w:rsidRPr="00796863">
        <w:t xml:space="preserve"> </w:t>
      </w:r>
      <w:r w:rsidR="00693238" w:rsidRPr="00796863">
        <w:t>sprawie podatku od dochodu</w:t>
      </w:r>
      <w:r w:rsidR="000B3A53" w:rsidRPr="00796863">
        <w:t xml:space="preserve"> </w:t>
      </w:r>
      <w:r w:rsidR="00693238" w:rsidRPr="00796863">
        <w:t xml:space="preserve">i majątku </w:t>
      </w:r>
      <w:r w:rsidR="00BC0BE8" w:rsidRPr="00796863">
        <w:t>(</w:t>
      </w:r>
      <w:r w:rsidR="00693238" w:rsidRPr="00796863">
        <w:t xml:space="preserve">dalej </w:t>
      </w:r>
      <w:r w:rsidR="004845EB" w:rsidRPr="00796863">
        <w:t>„</w:t>
      </w:r>
      <w:r w:rsidR="00693238" w:rsidRPr="00796863">
        <w:t>Konwencja</w:t>
      </w:r>
      <w:r w:rsidR="00770973" w:rsidRPr="00796863">
        <w:t xml:space="preserve"> Modelowa</w:t>
      </w:r>
      <w:r w:rsidR="004845EB" w:rsidRPr="00796863">
        <w:t>”</w:t>
      </w:r>
      <w:r w:rsidR="00BC0BE8" w:rsidRPr="00796863">
        <w:t xml:space="preserve">), </w:t>
      </w:r>
      <w:r w:rsidRPr="00796863">
        <w:t>po jej aktualizacji</w:t>
      </w:r>
      <w:r w:rsidRPr="00796863">
        <w:rPr>
          <w:rStyle w:val="Odwoanieprzypisudolnego"/>
        </w:rPr>
        <w:footnoteReference w:id="1"/>
      </w:r>
      <w:r w:rsidR="00796863" w:rsidRPr="00796863">
        <w:rPr>
          <w:vertAlign w:val="superscript"/>
        </w:rPr>
        <w:t>)</w:t>
      </w:r>
      <w:r w:rsidR="00770973" w:rsidRPr="00796863">
        <w:t xml:space="preserve"> </w:t>
      </w:r>
      <w:r w:rsidRPr="00796863">
        <w:t xml:space="preserve">w 2017 r. </w:t>
      </w:r>
    </w:p>
    <w:p w:rsidR="00285EBE" w:rsidRPr="00796863" w:rsidRDefault="004512CB" w:rsidP="00796863">
      <w:pPr>
        <w:pStyle w:val="NormalnyWeb"/>
        <w:spacing w:before="120" w:beforeAutospacing="0" w:after="0" w:afterAutospacing="0" w:line="360" w:lineRule="auto"/>
        <w:jc w:val="both"/>
      </w:pPr>
      <w:r w:rsidRPr="00796863">
        <w:t>Aktualizacja ta o</w:t>
      </w:r>
      <w:r w:rsidR="005D4D9F" w:rsidRPr="00796863">
        <w:t xml:space="preserve">bejmuje </w:t>
      </w:r>
      <w:r w:rsidR="00CF722F" w:rsidRPr="00796863">
        <w:t xml:space="preserve">przede wszystkim </w:t>
      </w:r>
      <w:r w:rsidR="005D4D9F" w:rsidRPr="00796863">
        <w:t>zmian</w:t>
      </w:r>
      <w:r w:rsidRPr="00796863">
        <w:t>y polegające na</w:t>
      </w:r>
      <w:r w:rsidR="00796863" w:rsidRPr="00796863">
        <w:t xml:space="preserve"> </w:t>
      </w:r>
      <w:r w:rsidR="00CF722F" w:rsidRPr="00796863">
        <w:t xml:space="preserve">wprowadzeniu </w:t>
      </w:r>
      <w:r w:rsidR="006B1321" w:rsidRPr="00796863">
        <w:t>standard</w:t>
      </w:r>
      <w:r w:rsidR="00CF722F" w:rsidRPr="00796863">
        <w:t>ów</w:t>
      </w:r>
      <w:r w:rsidR="006B1321" w:rsidRPr="00796863">
        <w:t xml:space="preserve"> ochrony w zakresie zapobiegania nadużyciom przepisów umów pod</w:t>
      </w:r>
      <w:r w:rsidR="00FD2632" w:rsidRPr="00796863">
        <w:t xml:space="preserve">atkowych, które są nakierowane na </w:t>
      </w:r>
      <w:r w:rsidR="003F1196" w:rsidRPr="00796863">
        <w:t>zmniejsz</w:t>
      </w:r>
      <w:r w:rsidR="00FD2632" w:rsidRPr="00796863">
        <w:t>e</w:t>
      </w:r>
      <w:r w:rsidR="003F1196" w:rsidRPr="00796863">
        <w:t>ni</w:t>
      </w:r>
      <w:r w:rsidR="00FD2632" w:rsidRPr="00796863">
        <w:t xml:space="preserve">e, a </w:t>
      </w:r>
      <w:r w:rsidR="006B1321" w:rsidRPr="00796863">
        <w:t xml:space="preserve">niekiedy nawet </w:t>
      </w:r>
      <w:r w:rsidR="00FD2632" w:rsidRPr="00796863">
        <w:t>wyeliminowanie</w:t>
      </w:r>
      <w:r w:rsidR="006B1321" w:rsidRPr="00796863">
        <w:t xml:space="preserve"> opodatkowania. Konieczność stosowania minimalnych standardów </w:t>
      </w:r>
      <w:r w:rsidR="003F1196" w:rsidRPr="00796863">
        <w:t>i</w:t>
      </w:r>
      <w:r w:rsidR="00796863" w:rsidRPr="00796863">
        <w:t xml:space="preserve"> </w:t>
      </w:r>
      <w:r w:rsidR="00FD2632" w:rsidRPr="00796863">
        <w:t xml:space="preserve">tym samym </w:t>
      </w:r>
      <w:r w:rsidR="003F1196" w:rsidRPr="00796863">
        <w:t>dokonania</w:t>
      </w:r>
      <w:r w:rsidR="00733C06" w:rsidRPr="00796863">
        <w:t xml:space="preserve"> zmian w </w:t>
      </w:r>
      <w:r w:rsidR="006B1321" w:rsidRPr="00796863">
        <w:t>system</w:t>
      </w:r>
      <w:r w:rsidR="00733C06" w:rsidRPr="00796863">
        <w:t>ach</w:t>
      </w:r>
      <w:r w:rsidR="006B1321" w:rsidRPr="00796863">
        <w:t xml:space="preserve"> poda</w:t>
      </w:r>
      <w:r w:rsidR="003F1196" w:rsidRPr="00796863">
        <w:t>tkowych wynika przede wszystkim</w:t>
      </w:r>
      <w:r w:rsidR="006B1321" w:rsidRPr="00796863">
        <w:t xml:space="preserve"> </w:t>
      </w:r>
      <w:r w:rsidR="00ED18DB" w:rsidRPr="00796863">
        <w:t>z</w:t>
      </w:r>
      <w:r w:rsidR="00796863" w:rsidRPr="00796863">
        <w:t xml:space="preserve"> </w:t>
      </w:r>
      <w:r w:rsidR="00ED18DB" w:rsidRPr="00796863">
        <w:t>prac prowadzonych przez OECD mających na celu zw</w:t>
      </w:r>
      <w:r w:rsidR="003F1196" w:rsidRPr="00796863">
        <w:t xml:space="preserve">alczanie erozji bazy podatkowej </w:t>
      </w:r>
      <w:r w:rsidR="00FD2632" w:rsidRPr="00796863">
        <w:t>(</w:t>
      </w:r>
      <w:r w:rsidR="00ED18DB" w:rsidRPr="00796863">
        <w:t>przez m.in. wykorzystywanie umów o unikaniu podwójnego opodatkowani</w:t>
      </w:r>
      <w:r w:rsidR="00FD2632" w:rsidRPr="00796863">
        <w:t>a w</w:t>
      </w:r>
      <w:r w:rsidR="00796863" w:rsidRPr="00796863">
        <w:t xml:space="preserve"> </w:t>
      </w:r>
      <w:r w:rsidR="00FD2632" w:rsidRPr="00796863">
        <w:t xml:space="preserve">celu transferu dochodu) </w:t>
      </w:r>
      <w:r w:rsidR="00796863" w:rsidRPr="00796863">
        <w:t>–</w:t>
      </w:r>
      <w:r w:rsidR="00FD2632" w:rsidRPr="00796863">
        <w:t xml:space="preserve"> </w:t>
      </w:r>
      <w:r w:rsidR="00ED18DB" w:rsidRPr="00796863">
        <w:t xml:space="preserve">projekt </w:t>
      </w:r>
      <w:r w:rsidR="00ED18DB" w:rsidRPr="00796863">
        <w:rPr>
          <w:i/>
        </w:rPr>
        <w:t xml:space="preserve">Base Erosion and Profit Shifting </w:t>
      </w:r>
      <w:r w:rsidR="00BC0BE8" w:rsidRPr="00796863">
        <w:t>(</w:t>
      </w:r>
      <w:r w:rsidR="00ED18DB" w:rsidRPr="00796863">
        <w:t xml:space="preserve">dalej </w:t>
      </w:r>
      <w:r w:rsidR="004845EB" w:rsidRPr="00796863">
        <w:t>„p</w:t>
      </w:r>
      <w:r w:rsidR="00ED18DB" w:rsidRPr="00796863">
        <w:t>rojekt BEPS</w:t>
      </w:r>
      <w:r w:rsidR="004845EB" w:rsidRPr="00796863">
        <w:t>”</w:t>
      </w:r>
      <w:r w:rsidR="00BC0BE8" w:rsidRPr="00796863">
        <w:t xml:space="preserve">). </w:t>
      </w:r>
      <w:r w:rsidR="00446BB3" w:rsidRPr="00796863">
        <w:t>W</w:t>
      </w:r>
      <w:r w:rsidR="00446BB3">
        <w:t> </w:t>
      </w:r>
      <w:r w:rsidR="00285EBE" w:rsidRPr="00796863">
        <w:t xml:space="preserve">ramach tego projektu dążono do wypracowania mechanizmów utrudniających dokonywanie </w:t>
      </w:r>
      <w:r w:rsidR="00285EBE" w:rsidRPr="00796863">
        <w:lastRenderedPageBreak/>
        <w:t>międzynarodowych transferów zysków do krajów stosujących preferencyjne opodatkowanie, a w konsekwencji zaproponowano nowe rozwiązania mające na</w:t>
      </w:r>
      <w:r w:rsidR="00796863" w:rsidRPr="00796863">
        <w:t xml:space="preserve"> </w:t>
      </w:r>
      <w:r w:rsidR="00285EBE" w:rsidRPr="00796863">
        <w:t xml:space="preserve">celu dokonanie zmian w systemach podatkowych państw zaangażowanych </w:t>
      </w:r>
      <w:r w:rsidR="00446BB3" w:rsidRPr="00796863">
        <w:t>w</w:t>
      </w:r>
      <w:r w:rsidR="00446BB3">
        <w:t> </w:t>
      </w:r>
      <w:r w:rsidR="00285EBE" w:rsidRPr="00796863">
        <w:t>realizację projektu, w tym Polski.</w:t>
      </w:r>
    </w:p>
    <w:p w:rsidR="00F470ED" w:rsidRPr="00796863" w:rsidRDefault="00F470ED" w:rsidP="00796863">
      <w:pPr>
        <w:widowControl w:val="0"/>
        <w:autoSpaceDE w:val="0"/>
        <w:autoSpaceDN w:val="0"/>
        <w:adjustRightInd w:val="0"/>
        <w:spacing w:before="120" w:line="360" w:lineRule="auto"/>
        <w:jc w:val="both"/>
      </w:pPr>
      <w:r w:rsidRPr="00796863">
        <w:t xml:space="preserve">Projekt BEPS stanowi ważną inicjatywę, która może przynieść długofalowo pozytywne skutki dla prowadzenia przez państwa działań na poziomie krajowym </w:t>
      </w:r>
      <w:r w:rsidR="005077C5" w:rsidRPr="00796863">
        <w:t>i</w:t>
      </w:r>
      <w:r w:rsidR="005077C5">
        <w:t> </w:t>
      </w:r>
      <w:r w:rsidRPr="00796863">
        <w:t xml:space="preserve">międzynarodowym, zapobiegających utracie dochodów podatkowych. Koncentruje się on w 15 obszarach </w:t>
      </w:r>
      <w:r w:rsidR="00796863" w:rsidRPr="00796863">
        <w:t>–</w:t>
      </w:r>
      <w:r w:rsidRPr="00796863">
        <w:t xml:space="preserve"> w</w:t>
      </w:r>
      <w:r w:rsidR="00796863" w:rsidRPr="00796863">
        <w:t xml:space="preserve"> </w:t>
      </w:r>
      <w:r w:rsidRPr="00796863">
        <w:t>październiku 2015 r. zostały opublikowane odpowiednie raporty: wyzwania podatkowe elektronicznej gospodarki (działanie nr</w:t>
      </w:r>
      <w:r w:rsidR="00796863" w:rsidRPr="00796863">
        <w:t xml:space="preserve"> </w:t>
      </w:r>
      <w:r w:rsidRPr="00796863">
        <w:t>1), neutralizacja efektów różnic w kwalifikacji prawnopodatkowej podmiotów (działanie nr 2), uszczelnienie reguł odnoszących się do zagranicznych spółek kontrolowanych (działanie nr 3), ograniczenie obniżania podstawy opodatkowania przez wykorzystanie odsetek i innych podobnych płatności (działanie nr 4), zwalczanie szkodliwych praktyk podatkowych (działanie nr 5), zapobieganie nadużywaniu umów o unikaniu podwójnego opodatkowania (działanie nr 6), zapobieganie sztucznemu unikaniu statusu zakładu podatkowego (działanie nr 7), usprawnienie systemu cen transferowych (działania nr: 8, 9, 10 i</w:t>
      </w:r>
      <w:r w:rsidR="00796863" w:rsidRPr="00796863">
        <w:t xml:space="preserve"> </w:t>
      </w:r>
      <w:r w:rsidRPr="00796863">
        <w:t xml:space="preserve">13), tworzenie instrumentów służących do analizy problematyki BEPS (działanie nr 11), wprowadzenie wymogu ujawniania agresywnych schematów podatkowych (działanie nr 12), usprawnienie procedury wzajemnego porozumiewania się (działanie nr 14) oraz opracowanie Konwencji wielostronnej implementującej środki traktatowego prawa podatkowego mające na celu zapobieganie erozji podstawy opodatkowania </w:t>
      </w:r>
      <w:r w:rsidR="005077C5" w:rsidRPr="00796863">
        <w:t>i</w:t>
      </w:r>
      <w:r w:rsidR="005077C5">
        <w:t> </w:t>
      </w:r>
      <w:r w:rsidRPr="00796863">
        <w:t xml:space="preserve">przenoszeniu zysku (działanie nr 15) (dalej </w:t>
      </w:r>
      <w:r w:rsidR="004845EB" w:rsidRPr="00796863">
        <w:t>„</w:t>
      </w:r>
      <w:r w:rsidRPr="00796863">
        <w:t>Konwencja MLI</w:t>
      </w:r>
      <w:r w:rsidR="004845EB" w:rsidRPr="00796863">
        <w:t>”</w:t>
      </w:r>
      <w:r w:rsidRPr="00796863">
        <w:t xml:space="preserve">). Instrument ten ma za zadanie dokonanie automatycznej zmiany zawartych przez dane państwo umów podatkowych oraz zawiera propozycje odpowiednich uregulowań prawnych. </w:t>
      </w:r>
    </w:p>
    <w:p w:rsidR="00F470ED" w:rsidRPr="00796863" w:rsidRDefault="00F470ED" w:rsidP="00796863">
      <w:pPr>
        <w:widowControl w:val="0"/>
        <w:autoSpaceDE w:val="0"/>
        <w:autoSpaceDN w:val="0"/>
        <w:adjustRightInd w:val="0"/>
        <w:spacing w:before="120" w:line="360" w:lineRule="auto"/>
        <w:jc w:val="both"/>
      </w:pPr>
      <w:r w:rsidRPr="00796863">
        <w:t xml:space="preserve">Konwencja MLI przewiduje wdrożenie określonych regulacji, w stosunku do których przewidziano obowiązek ich stosowania przez każdego jej sygnatariusza </w:t>
      </w:r>
      <w:r w:rsidR="004159DF" w:rsidRPr="00796863">
        <w:t>(</w:t>
      </w:r>
      <w:r w:rsidRPr="00796863">
        <w:t xml:space="preserve">dalej </w:t>
      </w:r>
      <w:r w:rsidR="004845EB" w:rsidRPr="00796863">
        <w:t>„</w:t>
      </w:r>
      <w:r w:rsidRPr="00796863">
        <w:t>minimalny standard</w:t>
      </w:r>
      <w:r w:rsidR="004845EB" w:rsidRPr="00796863">
        <w:t>”</w:t>
      </w:r>
      <w:r w:rsidR="004159DF" w:rsidRPr="00796863">
        <w:t>)</w:t>
      </w:r>
      <w:r w:rsidRPr="00796863">
        <w:t>. Regulacje te</w:t>
      </w:r>
      <w:r w:rsidR="00796863" w:rsidRPr="00796863">
        <w:t xml:space="preserve"> </w:t>
      </w:r>
      <w:r w:rsidRPr="00796863">
        <w:t>obejmują:</w:t>
      </w:r>
    </w:p>
    <w:p w:rsidR="00F470ED" w:rsidRPr="00796863" w:rsidRDefault="00F470ED" w:rsidP="00796863">
      <w:pPr>
        <w:widowControl w:val="0"/>
        <w:numPr>
          <w:ilvl w:val="0"/>
          <w:numId w:val="4"/>
        </w:numPr>
        <w:autoSpaceDE w:val="0"/>
        <w:autoSpaceDN w:val="0"/>
        <w:adjustRightInd w:val="0"/>
        <w:spacing w:before="120" w:line="360" w:lineRule="auto"/>
        <w:ind w:left="426" w:hanging="426"/>
        <w:jc w:val="both"/>
      </w:pPr>
      <w:r w:rsidRPr="00796863">
        <w:t xml:space="preserve">wprowadzenie odpowiednich zmian w preambule, </w:t>
      </w:r>
    </w:p>
    <w:p w:rsidR="00F470ED" w:rsidRPr="00796863" w:rsidRDefault="00F470ED" w:rsidP="00796863">
      <w:pPr>
        <w:widowControl w:val="0"/>
        <w:numPr>
          <w:ilvl w:val="0"/>
          <w:numId w:val="4"/>
        </w:numPr>
        <w:autoSpaceDE w:val="0"/>
        <w:autoSpaceDN w:val="0"/>
        <w:adjustRightInd w:val="0"/>
        <w:spacing w:before="120" w:line="360" w:lineRule="auto"/>
        <w:ind w:left="426" w:hanging="426"/>
        <w:jc w:val="both"/>
      </w:pPr>
      <w:r w:rsidRPr="00796863">
        <w:t>wprowadzenie testu podstawowego celu (PPT),</w:t>
      </w:r>
    </w:p>
    <w:p w:rsidR="00F470ED" w:rsidRPr="00796863" w:rsidRDefault="00F470ED" w:rsidP="00796863">
      <w:pPr>
        <w:widowControl w:val="0"/>
        <w:numPr>
          <w:ilvl w:val="0"/>
          <w:numId w:val="4"/>
        </w:numPr>
        <w:autoSpaceDE w:val="0"/>
        <w:autoSpaceDN w:val="0"/>
        <w:adjustRightInd w:val="0"/>
        <w:spacing w:before="120" w:line="360" w:lineRule="auto"/>
        <w:ind w:left="426" w:hanging="426"/>
        <w:jc w:val="both"/>
      </w:pPr>
      <w:r w:rsidRPr="00796863">
        <w:t xml:space="preserve">zmiany w zakresie procedury wzajemnego porozumiewania się. </w:t>
      </w:r>
    </w:p>
    <w:p w:rsidR="004159DF" w:rsidRPr="00796863" w:rsidRDefault="00F470ED" w:rsidP="00796863">
      <w:pPr>
        <w:widowControl w:val="0"/>
        <w:autoSpaceDE w:val="0"/>
        <w:autoSpaceDN w:val="0"/>
        <w:adjustRightInd w:val="0"/>
        <w:spacing w:before="120" w:line="360" w:lineRule="auto"/>
        <w:jc w:val="both"/>
      </w:pPr>
      <w:r w:rsidRPr="00796863">
        <w:t xml:space="preserve">Polska podpisała Konwencję MLI oraz zakończyła już procedurę jej ratyfikacji. Malta </w:t>
      </w:r>
      <w:r w:rsidRPr="00796863">
        <w:lastRenderedPageBreak/>
        <w:t xml:space="preserve">również przystąpiła do Konwencji MLI. </w:t>
      </w:r>
      <w:r w:rsidR="00D909C9" w:rsidRPr="00796863">
        <w:t xml:space="preserve">W związku z powyższym </w:t>
      </w:r>
      <w:r w:rsidRPr="00796863">
        <w:t xml:space="preserve">obecnie obowiązująca Umowa </w:t>
      </w:r>
      <w:r w:rsidR="00D909C9" w:rsidRPr="00796863">
        <w:t>została</w:t>
      </w:r>
      <w:r w:rsidRPr="00796863">
        <w:t xml:space="preserve"> zmodyfikowana przez Konwencję MLI</w:t>
      </w:r>
      <w:r w:rsidR="00D909C9" w:rsidRPr="00796863">
        <w:rPr>
          <w:rStyle w:val="Odwoanieprzypisudolnego"/>
        </w:rPr>
        <w:footnoteReference w:id="2"/>
      </w:r>
      <w:r w:rsidR="00796863" w:rsidRPr="00796863">
        <w:rPr>
          <w:vertAlign w:val="superscript"/>
        </w:rPr>
        <w:t>)</w:t>
      </w:r>
      <w:r w:rsidRPr="00796863">
        <w:t xml:space="preserve">. </w:t>
      </w:r>
    </w:p>
    <w:p w:rsidR="00F470ED" w:rsidRPr="00796863" w:rsidRDefault="00F470ED" w:rsidP="00796863">
      <w:pPr>
        <w:widowControl w:val="0"/>
        <w:autoSpaceDE w:val="0"/>
        <w:autoSpaceDN w:val="0"/>
        <w:adjustRightInd w:val="0"/>
        <w:spacing w:before="120" w:line="360" w:lineRule="auto"/>
        <w:jc w:val="both"/>
      </w:pPr>
      <w:r w:rsidRPr="00796863">
        <w:t>Z uwagi jednak na</w:t>
      </w:r>
      <w:r w:rsidR="00796863" w:rsidRPr="00796863">
        <w:t xml:space="preserve"> </w:t>
      </w:r>
      <w:r w:rsidRPr="00796863">
        <w:t>ograniczone przyjęcie przez Maltę postanowień Konwencji MLI</w:t>
      </w:r>
      <w:r w:rsidR="00D909C9" w:rsidRPr="00796863">
        <w:t xml:space="preserve">, wprowadziła </w:t>
      </w:r>
      <w:r w:rsidR="004159DF" w:rsidRPr="00796863">
        <w:t>ona</w:t>
      </w:r>
      <w:r w:rsidR="00796863" w:rsidRPr="00796863">
        <w:t xml:space="preserve"> </w:t>
      </w:r>
      <w:r w:rsidRPr="00796863">
        <w:t>do</w:t>
      </w:r>
      <w:r w:rsidR="00796863" w:rsidRPr="00796863">
        <w:t xml:space="preserve"> </w:t>
      </w:r>
      <w:r w:rsidRPr="00796863">
        <w:t>Umowy jedynie regulacje w zakresie minimalnego standardu oraz zmodyfik</w:t>
      </w:r>
      <w:r w:rsidR="00D909C9" w:rsidRPr="00796863">
        <w:t>owała</w:t>
      </w:r>
      <w:r w:rsidRPr="00796863">
        <w:t xml:space="preserve"> klauzulę nieruchomościową (art. 13 ust. 2 Umowy).</w:t>
      </w:r>
    </w:p>
    <w:p w:rsidR="008B5A58" w:rsidRPr="00796863" w:rsidRDefault="007B0905" w:rsidP="00796863">
      <w:pPr>
        <w:widowControl w:val="0"/>
        <w:autoSpaceDE w:val="0"/>
        <w:autoSpaceDN w:val="0"/>
        <w:adjustRightInd w:val="0"/>
        <w:spacing w:before="120" w:line="360" w:lineRule="auto"/>
        <w:jc w:val="both"/>
      </w:pPr>
      <w:r w:rsidRPr="00796863">
        <w:t>Uzasadnione było</w:t>
      </w:r>
      <w:r w:rsidR="00F470ED" w:rsidRPr="00796863">
        <w:t xml:space="preserve"> zatem wynegocjowanie Protokołu, tak </w:t>
      </w:r>
      <w:r w:rsidR="00DD450B" w:rsidRPr="00796863">
        <w:t xml:space="preserve">aby </w:t>
      </w:r>
      <w:r w:rsidR="00F470ED" w:rsidRPr="00796863">
        <w:t xml:space="preserve">pozostałe </w:t>
      </w:r>
      <w:r w:rsidR="008B5A58" w:rsidRPr="00796863">
        <w:t xml:space="preserve">przepisy </w:t>
      </w:r>
      <w:r w:rsidR="00F470ED" w:rsidRPr="00796863">
        <w:t xml:space="preserve">ujęte </w:t>
      </w:r>
      <w:r w:rsidR="005077C5" w:rsidRPr="00796863">
        <w:t>w</w:t>
      </w:r>
      <w:r w:rsidR="005077C5">
        <w:t> </w:t>
      </w:r>
      <w:r w:rsidR="00F470ED" w:rsidRPr="00796863">
        <w:t xml:space="preserve">najnowszej aktualizacji Konwencji Modelowej OECD, </w:t>
      </w:r>
      <w:r w:rsidR="008B5A58" w:rsidRPr="00796863">
        <w:t xml:space="preserve">a także związane z polityką Polski </w:t>
      </w:r>
      <w:r w:rsidR="00F470ED" w:rsidRPr="00796863">
        <w:t>mogły być stosowane</w:t>
      </w:r>
      <w:r w:rsidR="004159DF" w:rsidRPr="00796863">
        <w:t xml:space="preserve"> (</w:t>
      </w:r>
      <w:r w:rsidR="000E3E13" w:rsidRPr="00796863">
        <w:t xml:space="preserve">w szczególności </w:t>
      </w:r>
      <w:r w:rsidR="004159DF" w:rsidRPr="00796863">
        <w:t>zmiana metody unikania podwójnego opodatkowania</w:t>
      </w:r>
      <w:r w:rsidR="000E3E13" w:rsidRPr="00796863">
        <w:t>)</w:t>
      </w:r>
      <w:r w:rsidR="00BF1CB2" w:rsidRPr="00796863">
        <w:t>.</w:t>
      </w:r>
    </w:p>
    <w:p w:rsidR="008B5A58" w:rsidRPr="00796863" w:rsidRDefault="00DD2F2C" w:rsidP="00796863">
      <w:pPr>
        <w:widowControl w:val="0"/>
        <w:autoSpaceDE w:val="0"/>
        <w:autoSpaceDN w:val="0"/>
        <w:adjustRightInd w:val="0"/>
        <w:spacing w:before="120" w:line="360" w:lineRule="auto"/>
        <w:jc w:val="both"/>
      </w:pPr>
      <w:r w:rsidRPr="00796863">
        <w:t xml:space="preserve">W </w:t>
      </w:r>
      <w:r w:rsidR="00BF1CB2" w:rsidRPr="00796863">
        <w:t>ramach projektu BEPS wskazano, ż</w:t>
      </w:r>
      <w:r w:rsidR="00A21DCC">
        <w:t>e</w:t>
      </w:r>
      <w:r w:rsidR="00BF1CB2" w:rsidRPr="00796863">
        <w:t xml:space="preserve"> metoda zwolnienia (wyłączenia z progresją) może prowadzić do nadużyć polegających między innymi na podwójnym nieopodatkowaniu dochodów. Dlatego też, w projekcie Protokołu z Maltą zaproponowano me</w:t>
      </w:r>
      <w:r w:rsidR="00E236F1" w:rsidRPr="00796863">
        <w:t>todę odliczenia proporcjonalnego</w:t>
      </w:r>
      <w:r w:rsidR="00BF1CB2" w:rsidRPr="00796863">
        <w:t>, która zapobiega takim sytuacjom.</w:t>
      </w:r>
    </w:p>
    <w:p w:rsidR="00E05560" w:rsidRPr="00796863" w:rsidRDefault="00A53460" w:rsidP="00796863">
      <w:pPr>
        <w:spacing w:before="120" w:line="360" w:lineRule="auto"/>
        <w:jc w:val="both"/>
      </w:pPr>
      <w:r w:rsidRPr="00796863">
        <w:rPr>
          <w:bCs/>
        </w:rPr>
        <w:t xml:space="preserve">W wyniku podjętych negocjacji został </w:t>
      </w:r>
      <w:r w:rsidR="00631E93" w:rsidRPr="00796863">
        <w:rPr>
          <w:bCs/>
        </w:rPr>
        <w:t>podpisany</w:t>
      </w:r>
      <w:r w:rsidRPr="00796863">
        <w:rPr>
          <w:bCs/>
        </w:rPr>
        <w:t xml:space="preserve"> Protokół zmieniający. </w:t>
      </w:r>
    </w:p>
    <w:p w:rsidR="00C02BA1" w:rsidRPr="00796863" w:rsidRDefault="0011576E"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Charakterystyka Malty</w:t>
      </w:r>
    </w:p>
    <w:p w:rsidR="00C02BA1" w:rsidRPr="00796863" w:rsidRDefault="00C02BA1" w:rsidP="00796863">
      <w:pPr>
        <w:pStyle w:val="Akapitzlist"/>
        <w:numPr>
          <w:ilvl w:val="1"/>
          <w:numId w:val="3"/>
        </w:numPr>
        <w:spacing w:before="120" w:line="360" w:lineRule="auto"/>
        <w:ind w:left="426"/>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Polsko–maltańska wymiana handlowa</w:t>
      </w:r>
    </w:p>
    <w:p w:rsidR="0056615A" w:rsidRPr="00796863" w:rsidRDefault="00631E93" w:rsidP="00796863">
      <w:pPr>
        <w:spacing w:before="120" w:line="360" w:lineRule="auto"/>
        <w:jc w:val="both"/>
        <w:rPr>
          <w:bCs/>
        </w:rPr>
      </w:pPr>
      <w:r w:rsidRPr="00796863">
        <w:rPr>
          <w:bCs/>
        </w:rPr>
        <w:t>Według wstępnych danych GUS za rok 2019 Malta znalazła się na 94. miejscu wśród partnerów handlowych Polsk</w:t>
      </w:r>
      <w:r w:rsidR="00F029EA" w:rsidRPr="00796863">
        <w:rPr>
          <w:bCs/>
        </w:rPr>
        <w:t>i</w:t>
      </w:r>
      <w:r w:rsidRPr="00796863">
        <w:rPr>
          <w:bCs/>
        </w:rPr>
        <w:t xml:space="preserve"> pod względem obrotów towarowych</w:t>
      </w:r>
      <w:r w:rsidR="0056615A" w:rsidRPr="00796863">
        <w:rPr>
          <w:bCs/>
        </w:rPr>
        <w:t xml:space="preserve"> </w:t>
      </w:r>
      <w:r w:rsidRPr="00796863">
        <w:rPr>
          <w:bCs/>
        </w:rPr>
        <w:t>(</w:t>
      </w:r>
      <w:r w:rsidR="0056615A" w:rsidRPr="00796863">
        <w:rPr>
          <w:bCs/>
        </w:rPr>
        <w:t>spadek o pięć</w:t>
      </w:r>
      <w:r w:rsidRPr="00796863">
        <w:rPr>
          <w:bCs/>
        </w:rPr>
        <w:t xml:space="preserve"> pozycji w porównaniu z rokiem 2018). Polski eksport na Maltę wyniósł 46,1 mln euro. Tym samym uległ on zmniejszeniu o 26,6% w porównaniu z rokiem 2018. Z kolei </w:t>
      </w:r>
      <w:r w:rsidR="00464C7C" w:rsidRPr="00796863">
        <w:rPr>
          <w:bCs/>
        </w:rPr>
        <w:t>w</w:t>
      </w:r>
      <w:r w:rsidR="00464C7C">
        <w:rPr>
          <w:bCs/>
        </w:rPr>
        <w:t> </w:t>
      </w:r>
      <w:r w:rsidRPr="00796863">
        <w:rPr>
          <w:bCs/>
        </w:rPr>
        <w:t>2018</w:t>
      </w:r>
      <w:r w:rsidR="0056615A" w:rsidRPr="00796863">
        <w:rPr>
          <w:bCs/>
        </w:rPr>
        <w:t xml:space="preserve"> </w:t>
      </w:r>
      <w:r w:rsidRPr="00796863">
        <w:rPr>
          <w:bCs/>
        </w:rPr>
        <w:t>r.</w:t>
      </w:r>
      <w:r w:rsidR="0056615A" w:rsidRPr="00796863">
        <w:rPr>
          <w:bCs/>
        </w:rPr>
        <w:t xml:space="preserve"> </w:t>
      </w:r>
      <w:r w:rsidRPr="00796863">
        <w:rPr>
          <w:bCs/>
        </w:rPr>
        <w:t>polski eksport wzrósł o ponad 40% w porównaniu z rokiem 2017. W 2019 r. polski import z Malty zwiększył się z poziomu 47,7 mln euro w 2018 r. do 53,5 mln euro, czyli łącznie o 11,7% r/r.</w:t>
      </w:r>
    </w:p>
    <w:p w:rsidR="00631E93" w:rsidRPr="00796863" w:rsidRDefault="0056615A" w:rsidP="00796863">
      <w:pPr>
        <w:pStyle w:val="Tekstpodstawowywcity"/>
        <w:spacing w:before="120"/>
        <w:ind w:firstLine="0"/>
      </w:pPr>
      <w:r w:rsidRPr="00796863">
        <w:t>Obroty</w:t>
      </w:r>
      <w:r w:rsidR="00631E93" w:rsidRPr="00796863">
        <w:t xml:space="preserve"> towarowe uległy</w:t>
      </w:r>
      <w:r w:rsidRPr="00796863">
        <w:t xml:space="preserve"> </w:t>
      </w:r>
      <w:r w:rsidR="00631E93" w:rsidRPr="00796863">
        <w:t>natomiast spadkowi o 10,1% r/r, jednakże</w:t>
      </w:r>
      <w:r w:rsidRPr="00796863">
        <w:t xml:space="preserve"> </w:t>
      </w:r>
      <w:r w:rsidR="00631E93" w:rsidRPr="00796863">
        <w:t>w</w:t>
      </w:r>
      <w:r w:rsidRPr="00796863">
        <w:t xml:space="preserve"> </w:t>
      </w:r>
      <w:r w:rsidR="00631E93" w:rsidRPr="00796863">
        <w:t>2018</w:t>
      </w:r>
      <w:r w:rsidR="00C217C5" w:rsidRPr="00796863">
        <w:t xml:space="preserve"> </w:t>
      </w:r>
      <w:r w:rsidR="00631E93" w:rsidRPr="00796863">
        <w:t>r. ich wartoś</w:t>
      </w:r>
      <w:r w:rsidRPr="00796863">
        <w:t xml:space="preserve">ć </w:t>
      </w:r>
      <w:r w:rsidR="00631E93" w:rsidRPr="00796863">
        <w:t>osiągnęła rekordowy poziom 110,7mln euro.</w:t>
      </w:r>
      <w:r w:rsidRPr="00796863">
        <w:t xml:space="preserve"> </w:t>
      </w:r>
      <w:r w:rsidR="00631E93" w:rsidRPr="00796863">
        <w:t xml:space="preserve">Dotychczas wymianę handlową </w:t>
      </w:r>
      <w:r w:rsidR="00464C7C" w:rsidRPr="00796863">
        <w:t>z</w:t>
      </w:r>
      <w:r w:rsidR="00464C7C">
        <w:t> </w:t>
      </w:r>
      <w:r w:rsidR="00631E93" w:rsidRPr="00796863">
        <w:t>Maltą charakteryzowało</w:t>
      </w:r>
      <w:r w:rsidRPr="00796863">
        <w:t xml:space="preserve"> dodatnie saldo na korzyść</w:t>
      </w:r>
      <w:r w:rsidR="00631E93" w:rsidRPr="00796863">
        <w:t xml:space="preserve"> Polski (15</w:t>
      </w:r>
      <w:r w:rsidR="00C217C5" w:rsidRPr="00796863">
        <w:t xml:space="preserve"> mln euro w 2018 r.</w:t>
      </w:r>
      <w:r w:rsidR="00631E93" w:rsidRPr="00796863">
        <w:t xml:space="preserve">), lecz </w:t>
      </w:r>
      <w:r w:rsidR="005077C5" w:rsidRPr="00796863">
        <w:t>w</w:t>
      </w:r>
      <w:r w:rsidR="005077C5">
        <w:t> </w:t>
      </w:r>
      <w:r w:rsidR="005077C5" w:rsidRPr="00796863">
        <w:t>2019</w:t>
      </w:r>
      <w:r w:rsidR="005077C5">
        <w:t> </w:t>
      </w:r>
      <w:r w:rsidR="00631E93" w:rsidRPr="00796863">
        <w:t xml:space="preserve">r. tendencja zmieniła się i </w:t>
      </w:r>
      <w:r w:rsidRPr="00796863">
        <w:t>wartość</w:t>
      </w:r>
      <w:r w:rsidR="00631E93" w:rsidRPr="00796863">
        <w:t xml:space="preserve"> importu</w:t>
      </w:r>
      <w:r w:rsidRPr="00796863">
        <w:t xml:space="preserve"> z Malty przewyższyła wartość</w:t>
      </w:r>
      <w:r w:rsidR="00631E93" w:rsidRPr="00796863">
        <w:t xml:space="preserve"> polskiego eksportu o 7,3 mln euro. Było</w:t>
      </w:r>
      <w:r w:rsidRPr="00796863">
        <w:t xml:space="preserve"> </w:t>
      </w:r>
      <w:r w:rsidR="00631E93" w:rsidRPr="00796863">
        <w:t xml:space="preserve">to przede wszystkim spowodowane spadkiem </w:t>
      </w:r>
      <w:r w:rsidR="00631E93" w:rsidRPr="00796863">
        <w:lastRenderedPageBreak/>
        <w:t>polskiego eksportu statków i jednostek pływających, jak również –</w:t>
      </w:r>
      <w:r w:rsidR="008B5B7C">
        <w:t xml:space="preserve"> </w:t>
      </w:r>
      <w:r w:rsidR="00631E93" w:rsidRPr="00796863">
        <w:t xml:space="preserve">w mniejszym stopniu –wyrobów przemysłu elektromaszynowego i chemicznego oraz odzieży, skór </w:t>
      </w:r>
      <w:r w:rsidR="00464C7C" w:rsidRPr="00796863">
        <w:t>i</w:t>
      </w:r>
      <w:r w:rsidR="00464C7C">
        <w:t> </w:t>
      </w:r>
      <w:r w:rsidR="00631E93" w:rsidRPr="00796863">
        <w:t>artykułów spożywczyc</w:t>
      </w:r>
      <w:r w:rsidRPr="00796863">
        <w:t>h.</w:t>
      </w:r>
    </w:p>
    <w:p w:rsidR="00845802" w:rsidRPr="00796863" w:rsidRDefault="0056615A" w:rsidP="00796863">
      <w:pPr>
        <w:pStyle w:val="Tekstpodstawowywcity"/>
        <w:spacing w:before="120"/>
        <w:ind w:firstLine="0"/>
      </w:pPr>
      <w:r w:rsidRPr="00796863">
        <w:t>Od lat struktura obrotów towarowych z Maltą nie ulega większej zmianie. W polskim eksporcie dominują</w:t>
      </w:r>
      <w:r w:rsidR="00C217C5" w:rsidRPr="00796863">
        <w:t xml:space="preserve"> </w:t>
      </w:r>
      <w:r w:rsidRPr="00796863">
        <w:t>(dane za okres od stycznia do listopada 2019 r.):</w:t>
      </w:r>
    </w:p>
    <w:p w:rsidR="0056615A" w:rsidRPr="00796863" w:rsidRDefault="00796863" w:rsidP="00796863">
      <w:pPr>
        <w:pStyle w:val="Tekstpodstawowywcity"/>
        <w:spacing w:before="120"/>
        <w:ind w:left="426" w:hanging="426"/>
      </w:pPr>
      <w:r>
        <w:t>–</w:t>
      </w:r>
      <w:r>
        <w:tab/>
      </w:r>
      <w:r w:rsidR="0056615A" w:rsidRPr="00796863">
        <w:t>wyroby przemysłu elektromaszynowego (łączna wartość</w:t>
      </w:r>
      <w:r w:rsidR="008B5B7C">
        <w:t xml:space="preserve"> </w:t>
      </w:r>
      <w:r w:rsidR="0056615A" w:rsidRPr="00796863">
        <w:t>–</w:t>
      </w:r>
      <w:r w:rsidR="008B5B7C">
        <w:t xml:space="preserve"> </w:t>
      </w:r>
      <w:r w:rsidR="0056615A" w:rsidRPr="00796863">
        <w:t>33,8</w:t>
      </w:r>
      <w:r w:rsidR="00C217C5" w:rsidRPr="00796863">
        <w:t xml:space="preserve"> </w:t>
      </w:r>
      <w:r w:rsidR="0056615A" w:rsidRPr="00796863">
        <w:t>mln euro, 53,8% całości eksportu), w tym głównie tankowce, żaglowce, aparaty telefoniczne, telewizory, komputery,</w:t>
      </w:r>
    </w:p>
    <w:p w:rsidR="0056615A" w:rsidRPr="00796863" w:rsidRDefault="00796863" w:rsidP="00796863">
      <w:pPr>
        <w:pStyle w:val="Tekstpodstawowywcity"/>
        <w:spacing w:before="120"/>
        <w:ind w:left="426" w:hanging="426"/>
      </w:pPr>
      <w:r>
        <w:t>–</w:t>
      </w:r>
      <w:r>
        <w:tab/>
      </w:r>
      <w:r w:rsidR="0056615A" w:rsidRPr="00796863">
        <w:t>artykuły rolno-spożywcze (łączna wartość –10,4</w:t>
      </w:r>
      <w:r w:rsidR="00C217C5" w:rsidRPr="00796863">
        <w:t xml:space="preserve"> </w:t>
      </w:r>
      <w:r w:rsidR="0056615A" w:rsidRPr="00796863">
        <w:t>mln euro, 16,6% całości eksportu), w tym głównie mięso drobiowe i wołowe,</w:t>
      </w:r>
    </w:p>
    <w:p w:rsidR="0056615A" w:rsidRPr="00796863" w:rsidRDefault="00796863" w:rsidP="00796863">
      <w:pPr>
        <w:pStyle w:val="Tekstpodstawowywcity"/>
        <w:spacing w:before="120"/>
        <w:ind w:left="426" w:hanging="426"/>
      </w:pPr>
      <w:r>
        <w:t>–</w:t>
      </w:r>
      <w:r>
        <w:tab/>
      </w:r>
      <w:r w:rsidR="0056615A" w:rsidRPr="00796863">
        <w:t>wyroby przemysłu chemicznego (łączna wartość –5,3</w:t>
      </w:r>
      <w:r w:rsidR="00C217C5" w:rsidRPr="00796863">
        <w:t xml:space="preserve"> </w:t>
      </w:r>
      <w:r w:rsidR="0056615A" w:rsidRPr="00796863">
        <w:t>mln euro, 8,4% całości eksportu).</w:t>
      </w:r>
    </w:p>
    <w:p w:rsidR="00845802" w:rsidRPr="00796863" w:rsidRDefault="0056615A" w:rsidP="00796863">
      <w:pPr>
        <w:pStyle w:val="Tekstpodstawowywcity"/>
        <w:spacing w:before="120"/>
        <w:ind w:firstLine="0"/>
      </w:pPr>
      <w:r w:rsidRPr="00796863">
        <w:t>W imporcie dominującą pozycję zajęły</w:t>
      </w:r>
      <w:r w:rsidR="00C217C5" w:rsidRPr="00796863">
        <w:t xml:space="preserve"> </w:t>
      </w:r>
      <w:r w:rsidRPr="00796863">
        <w:t>(dane za okres od stycznia do listopada 2019 r.):</w:t>
      </w:r>
    </w:p>
    <w:p w:rsidR="0056615A" w:rsidRPr="00796863" w:rsidRDefault="00796863" w:rsidP="00796863">
      <w:pPr>
        <w:pStyle w:val="Tekstpodstawowywcity"/>
        <w:spacing w:before="120"/>
        <w:ind w:left="426" w:hanging="426"/>
      </w:pPr>
      <w:r>
        <w:t>–</w:t>
      </w:r>
      <w:r>
        <w:tab/>
      </w:r>
      <w:r w:rsidR="0056615A" w:rsidRPr="00796863">
        <w:t>wyroby przemysłu chemicznego (łączna wartość –</w:t>
      </w:r>
      <w:r w:rsidR="008B5B7C">
        <w:t xml:space="preserve"> </w:t>
      </w:r>
      <w:r w:rsidR="0056615A" w:rsidRPr="00796863">
        <w:t>28,3</w:t>
      </w:r>
      <w:r w:rsidR="00C217C5" w:rsidRPr="00796863">
        <w:t xml:space="preserve"> </w:t>
      </w:r>
      <w:r w:rsidR="0056615A" w:rsidRPr="00796863">
        <w:t>mln euro; 59,1% udziałów w imporcie), w tym głównie leki, preparaty smarowe, oleje silnikowe,</w:t>
      </w:r>
    </w:p>
    <w:p w:rsidR="0056615A" w:rsidRPr="00796863" w:rsidRDefault="00796863" w:rsidP="00796863">
      <w:pPr>
        <w:pStyle w:val="Tekstpodstawowywcity"/>
        <w:spacing w:before="120"/>
        <w:ind w:left="426" w:hanging="426"/>
      </w:pPr>
      <w:r>
        <w:t>–</w:t>
      </w:r>
      <w:r>
        <w:tab/>
      </w:r>
      <w:r w:rsidR="0056615A" w:rsidRPr="00796863">
        <w:t>wyroby przemysłu elektromaszynowego (łączna wartość –</w:t>
      </w:r>
      <w:r w:rsidR="008B5B7C">
        <w:t xml:space="preserve"> </w:t>
      </w:r>
      <w:r w:rsidR="0056615A" w:rsidRPr="00796863">
        <w:t>15,6 mln euro; 32,7% udziałów w imporcie),</w:t>
      </w:r>
    </w:p>
    <w:p w:rsidR="0056615A" w:rsidRPr="00796863" w:rsidRDefault="00796863" w:rsidP="00796863">
      <w:pPr>
        <w:pStyle w:val="Tekstpodstawowywcity"/>
        <w:spacing w:before="120"/>
        <w:ind w:left="426" w:hanging="426"/>
      </w:pPr>
      <w:r>
        <w:t>–</w:t>
      </w:r>
      <w:r>
        <w:tab/>
      </w:r>
      <w:r w:rsidR="0056615A" w:rsidRPr="00796863">
        <w:t>produkty mineralne (łączna wartość –</w:t>
      </w:r>
      <w:r w:rsidR="008B5B7C">
        <w:t xml:space="preserve"> </w:t>
      </w:r>
      <w:r w:rsidR="0056615A" w:rsidRPr="00796863">
        <w:t>1,6 mln euro; 3,3% udziałów w imporcie).</w:t>
      </w:r>
    </w:p>
    <w:p w:rsidR="00C02BA1" w:rsidRPr="00796863" w:rsidRDefault="00C02BA1" w:rsidP="00796863">
      <w:pPr>
        <w:pStyle w:val="Akapitzlist"/>
        <w:numPr>
          <w:ilvl w:val="1"/>
          <w:numId w:val="3"/>
        </w:numPr>
        <w:spacing w:before="120" w:line="360" w:lineRule="auto"/>
        <w:ind w:left="426"/>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Współpraca inwestycyjno-kapitałowa</w:t>
      </w:r>
    </w:p>
    <w:p w:rsidR="0056615A" w:rsidRPr="00796863" w:rsidRDefault="0056615A" w:rsidP="00796863">
      <w:pPr>
        <w:pStyle w:val="Tekstpodstawowywcity"/>
        <w:spacing w:before="120"/>
        <w:ind w:firstLine="0"/>
      </w:pPr>
      <w:r w:rsidRPr="00796863">
        <w:t xml:space="preserve">Według danych NBP łączna wartość maltańskich bezpośrednich inwestycji zagranicznych w Polsce w 2018 r. wyniosła 1,788 mld euro (na koniec 2017 r. wyniosła 572,8 mln euro, natomiast na koniec 2016 r. – 471,3 mln euro). Napływ maltańskiego kapitału do Polski osiągnął w ubiegłym roku rekordowy poziom 1,411 mld euro. Wspomniane inwestycje mają prawdopodobnie charakter inwestycji finansowych spółek międzynarodowych zarejestrowanych w tym kraju. Był to także jeden </w:t>
      </w:r>
      <w:r w:rsidR="00464C7C" w:rsidRPr="00796863">
        <w:t>z</w:t>
      </w:r>
      <w:r w:rsidR="00464C7C">
        <w:t> </w:t>
      </w:r>
      <w:r w:rsidRPr="00796863">
        <w:t xml:space="preserve">najwyższych wskaźników napływu zagranicznych inwestycji bezpośrednich do Polski w 2018 roku (napływ BIZ z Holandii wyniósł </w:t>
      </w:r>
      <w:r w:rsidR="008B5B7C" w:rsidRPr="00796863">
        <w:t>–</w:t>
      </w:r>
      <w:r w:rsidR="008B5B7C">
        <w:t xml:space="preserve"> </w:t>
      </w:r>
      <w:r w:rsidRPr="00796863">
        <w:t>7,417 mld euro, z Luksemburga –</w:t>
      </w:r>
      <w:r w:rsidR="008B5B7C">
        <w:t xml:space="preserve"> </w:t>
      </w:r>
      <w:r w:rsidRPr="00796863">
        <w:t>1,</w:t>
      </w:r>
      <w:r w:rsidR="00464C7C" w:rsidRPr="00796863">
        <w:t>746</w:t>
      </w:r>
      <w:r w:rsidR="00464C7C">
        <w:t> </w:t>
      </w:r>
      <w:r w:rsidRPr="00796863">
        <w:t>mld euro, natomiast z Niemiec –</w:t>
      </w:r>
      <w:r w:rsidR="008B5B7C">
        <w:t xml:space="preserve"> </w:t>
      </w:r>
      <w:r w:rsidRPr="00796863">
        <w:t>1,580 mld euro).</w:t>
      </w:r>
    </w:p>
    <w:p w:rsidR="0056615A" w:rsidRPr="00796863" w:rsidRDefault="0056615A" w:rsidP="00796863">
      <w:pPr>
        <w:pStyle w:val="Tekstpodstawowywcity"/>
        <w:spacing w:before="120"/>
        <w:ind w:firstLine="0"/>
      </w:pPr>
      <w:r w:rsidRPr="00796863">
        <w:t>Według danych NBP wartość polskich inwestycji bezpośrednich na Malcie w 2018 r. wyniosła 691,7 mln euro (na koniec 2017 r. wyniosła 685,</w:t>
      </w:r>
      <w:r w:rsidR="00357CF0" w:rsidRPr="00796863">
        <w:t>2</w:t>
      </w:r>
      <w:r w:rsidR="00357CF0">
        <w:t> </w:t>
      </w:r>
      <w:r w:rsidR="005077C5" w:rsidRPr="00796863">
        <w:t>mln</w:t>
      </w:r>
      <w:r w:rsidR="005077C5">
        <w:t> </w:t>
      </w:r>
      <w:r w:rsidRPr="00796863">
        <w:t xml:space="preserve">euro, natomiast </w:t>
      </w:r>
      <w:r w:rsidR="00464C7C" w:rsidRPr="00796863">
        <w:lastRenderedPageBreak/>
        <w:t>w</w:t>
      </w:r>
      <w:r w:rsidR="00464C7C">
        <w:t> </w:t>
      </w:r>
      <w:r w:rsidR="00464C7C" w:rsidRPr="00796863">
        <w:t>2016</w:t>
      </w:r>
      <w:r w:rsidR="00464C7C">
        <w:t> </w:t>
      </w:r>
      <w:r w:rsidRPr="00796863">
        <w:t xml:space="preserve">r. – 682,8 mln euro). Ponadto dochody polskich inwestorów z tytułu BIZ na Malcie wyniosły 190,6 mln euro (dla porównania – w </w:t>
      </w:r>
      <w:r w:rsidR="00357CF0" w:rsidRPr="00796863">
        <w:t>2017</w:t>
      </w:r>
      <w:r w:rsidR="00357CF0">
        <w:t> </w:t>
      </w:r>
      <w:r w:rsidRPr="00796863">
        <w:t>r. stanowiły 73,3 mln euro).</w:t>
      </w:r>
    </w:p>
    <w:p w:rsidR="00D96651" w:rsidRPr="00796863" w:rsidRDefault="008138DA"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 xml:space="preserve">System podatkowy </w:t>
      </w:r>
      <w:r w:rsidR="00135B2B" w:rsidRPr="00796863">
        <w:rPr>
          <w:rFonts w:ascii="Times New Roman" w:eastAsia="Times New Roman" w:hAnsi="Times New Roman"/>
          <w:b/>
          <w:lang w:eastAsia="pl-PL"/>
        </w:rPr>
        <w:t>Mal</w:t>
      </w:r>
      <w:r w:rsidR="008868F7" w:rsidRPr="00796863">
        <w:rPr>
          <w:rFonts w:ascii="Times New Roman" w:eastAsia="Times New Roman" w:hAnsi="Times New Roman"/>
          <w:b/>
          <w:lang w:eastAsia="pl-PL"/>
        </w:rPr>
        <w:t>ty</w:t>
      </w:r>
    </w:p>
    <w:p w:rsidR="00845802" w:rsidRPr="00796863" w:rsidRDefault="00AC0872" w:rsidP="00796863">
      <w:pPr>
        <w:pStyle w:val="Akapitzlist"/>
        <w:numPr>
          <w:ilvl w:val="1"/>
          <w:numId w:val="3"/>
        </w:numPr>
        <w:spacing w:before="120" w:line="360" w:lineRule="auto"/>
        <w:ind w:left="426" w:hanging="426"/>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Podatki bezpośrednie: spółki</w:t>
      </w:r>
    </w:p>
    <w:tbl>
      <w:tblPr>
        <w:tblW w:w="5000" w:type="pct"/>
        <w:jc w:val="cente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4A0" w:firstRow="1" w:lastRow="0" w:firstColumn="1" w:lastColumn="0" w:noHBand="0" w:noVBand="1"/>
      </w:tblPr>
      <w:tblGrid>
        <w:gridCol w:w="2981"/>
        <w:gridCol w:w="5738"/>
      </w:tblGrid>
      <w:tr w:rsidR="00FE201B" w:rsidRPr="00EE7E61" w:rsidTr="00796863">
        <w:trPr>
          <w:trHeight w:val="389"/>
          <w:jc w:val="center"/>
        </w:trPr>
        <w:tc>
          <w:tcPr>
            <w:tcW w:w="9883" w:type="dxa"/>
            <w:gridSpan w:val="2"/>
            <w:shd w:val="clear" w:color="auto" w:fill="BFBFBF"/>
            <w:vAlign w:val="center"/>
          </w:tcPr>
          <w:p w:rsidR="007727DC" w:rsidRPr="00EE7E61" w:rsidRDefault="00AC0872" w:rsidP="00845802">
            <w:pPr>
              <w:pStyle w:val="Bodytext40"/>
              <w:shd w:val="clear" w:color="auto" w:fill="auto"/>
              <w:spacing w:before="0" w:after="0" w:line="240" w:lineRule="atLeast"/>
              <w:ind w:left="274" w:hanging="142"/>
              <w:rPr>
                <w:b/>
                <w:bCs/>
                <w:spacing w:val="0"/>
                <w:sz w:val="24"/>
                <w:szCs w:val="24"/>
              </w:rPr>
            </w:pPr>
            <w:r w:rsidRPr="00EE7E61">
              <w:rPr>
                <w:b/>
                <w:bCs/>
                <w:spacing w:val="0"/>
                <w:sz w:val="24"/>
                <w:szCs w:val="24"/>
              </w:rPr>
              <w:t xml:space="preserve">A. </w:t>
            </w:r>
            <w:r w:rsidR="00DA6699" w:rsidRPr="00EE7E61">
              <w:rPr>
                <w:b/>
                <w:bCs/>
                <w:spacing w:val="0"/>
                <w:sz w:val="24"/>
                <w:szCs w:val="24"/>
              </w:rPr>
              <w:t xml:space="preserve">Spółki </w:t>
            </w:r>
            <w:r w:rsidR="00BA0349" w:rsidRPr="00EE7E61">
              <w:rPr>
                <w:b/>
                <w:bCs/>
                <w:spacing w:val="0"/>
                <w:sz w:val="24"/>
                <w:szCs w:val="24"/>
              </w:rPr>
              <w:t xml:space="preserve">będące rezydentami podatkowymi na </w:t>
            </w:r>
            <w:r w:rsidR="008868F7" w:rsidRPr="00EE7E61">
              <w:rPr>
                <w:b/>
                <w:bCs/>
                <w:spacing w:val="0"/>
                <w:sz w:val="24"/>
                <w:szCs w:val="24"/>
              </w:rPr>
              <w:t>Malcie</w:t>
            </w:r>
          </w:p>
        </w:tc>
      </w:tr>
      <w:tr w:rsidR="00AC0872" w:rsidRPr="00EE7E61" w:rsidTr="00796863">
        <w:trPr>
          <w:trHeight w:val="929"/>
          <w:jc w:val="center"/>
        </w:trPr>
        <w:tc>
          <w:tcPr>
            <w:tcW w:w="3369" w:type="dxa"/>
            <w:shd w:val="clear" w:color="auto" w:fill="auto"/>
            <w:vAlign w:val="center"/>
          </w:tcPr>
          <w:p w:rsidR="00AC0872" w:rsidRPr="00EE7E61" w:rsidRDefault="00AC0872" w:rsidP="00845802">
            <w:pPr>
              <w:pStyle w:val="Bodytext30"/>
              <w:shd w:val="clear" w:color="auto" w:fill="auto"/>
              <w:spacing w:line="240" w:lineRule="atLeast"/>
              <w:ind w:firstLine="0"/>
              <w:jc w:val="both"/>
              <w:rPr>
                <w:b/>
                <w:bCs/>
                <w:sz w:val="24"/>
                <w:szCs w:val="24"/>
              </w:rPr>
            </w:pPr>
            <w:r w:rsidRPr="00EE7E61">
              <w:rPr>
                <w:b/>
                <w:bCs/>
                <w:sz w:val="24"/>
                <w:szCs w:val="24"/>
              </w:rPr>
              <w:t>Rezydencja podatkowa</w:t>
            </w:r>
          </w:p>
        </w:tc>
        <w:tc>
          <w:tcPr>
            <w:tcW w:w="6514" w:type="dxa"/>
            <w:shd w:val="clear" w:color="auto" w:fill="auto"/>
            <w:vAlign w:val="center"/>
          </w:tcPr>
          <w:p w:rsidR="00AC0872" w:rsidRPr="00EE7E61" w:rsidRDefault="00AC0872"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spółka jest uważana za będącą rezydentem podatkowym Malty</w:t>
            </w:r>
            <w:r w:rsidR="00CB746E" w:rsidRPr="00EE7E61">
              <w:rPr>
                <w:rFonts w:ascii="Times New Roman" w:hAnsi="Times New Roman" w:cs="Times New Roman"/>
                <w:color w:val="auto"/>
                <w:sz w:val="24"/>
                <w:szCs w:val="24"/>
                <w:lang w:val="pl-PL"/>
              </w:rPr>
              <w:t>,</w:t>
            </w:r>
            <w:r w:rsidRPr="00EE7E61">
              <w:rPr>
                <w:rFonts w:ascii="Times New Roman" w:hAnsi="Times New Roman" w:cs="Times New Roman"/>
                <w:color w:val="auto"/>
                <w:sz w:val="24"/>
                <w:szCs w:val="24"/>
                <w:lang w:val="pl-PL"/>
              </w:rPr>
              <w:t xml:space="preserve"> jeżeli jest </w:t>
            </w:r>
            <w:r w:rsidR="00CB746E" w:rsidRPr="00EE7E61">
              <w:rPr>
                <w:rFonts w:ascii="Times New Roman" w:hAnsi="Times New Roman" w:cs="Times New Roman"/>
                <w:color w:val="auto"/>
                <w:sz w:val="24"/>
                <w:szCs w:val="24"/>
                <w:lang w:val="pl-PL"/>
              </w:rPr>
              <w:t>utworzona</w:t>
            </w:r>
            <w:r w:rsidRPr="00EE7E61">
              <w:rPr>
                <w:rFonts w:ascii="Times New Roman" w:hAnsi="Times New Roman" w:cs="Times New Roman"/>
                <w:color w:val="auto"/>
                <w:sz w:val="24"/>
                <w:szCs w:val="24"/>
                <w:lang w:val="pl-PL"/>
              </w:rPr>
              <w:t xml:space="preserve"> na Malcie bądź faktycznie zarządzana</w:t>
            </w:r>
            <w:r w:rsidR="007B2D15" w:rsidRPr="00EE7E61">
              <w:rPr>
                <w:rFonts w:ascii="Times New Roman" w:hAnsi="Times New Roman" w:cs="Times New Roman"/>
                <w:color w:val="auto"/>
                <w:sz w:val="24"/>
                <w:szCs w:val="24"/>
                <w:lang w:val="pl-PL"/>
              </w:rPr>
              <w:t xml:space="preserve"> i</w:t>
            </w:r>
            <w:r w:rsidR="00796863">
              <w:rPr>
                <w:rFonts w:ascii="Times New Roman" w:hAnsi="Times New Roman" w:cs="Times New Roman"/>
                <w:color w:val="auto"/>
                <w:sz w:val="24"/>
                <w:szCs w:val="24"/>
                <w:lang w:val="pl-PL"/>
              </w:rPr>
              <w:t xml:space="preserve"> </w:t>
            </w:r>
            <w:r w:rsidRPr="00EE7E61">
              <w:rPr>
                <w:rFonts w:ascii="Times New Roman" w:hAnsi="Times New Roman" w:cs="Times New Roman"/>
                <w:color w:val="auto"/>
                <w:sz w:val="24"/>
                <w:szCs w:val="24"/>
                <w:lang w:val="pl-PL"/>
              </w:rPr>
              <w:t>kontrolowana na</w:t>
            </w:r>
            <w:r w:rsidR="00796863">
              <w:rPr>
                <w:rFonts w:ascii="Times New Roman" w:hAnsi="Times New Roman" w:cs="Times New Roman"/>
                <w:color w:val="auto"/>
                <w:sz w:val="24"/>
                <w:szCs w:val="24"/>
                <w:lang w:val="pl-PL"/>
              </w:rPr>
              <w:t xml:space="preserve"> </w:t>
            </w:r>
            <w:r w:rsidRPr="00EE7E61">
              <w:rPr>
                <w:rFonts w:ascii="Times New Roman" w:hAnsi="Times New Roman" w:cs="Times New Roman"/>
                <w:color w:val="auto"/>
                <w:sz w:val="24"/>
                <w:szCs w:val="24"/>
                <w:lang w:val="pl-PL"/>
              </w:rPr>
              <w:t>Malcie</w:t>
            </w:r>
          </w:p>
        </w:tc>
      </w:tr>
      <w:tr w:rsidR="00FE201B" w:rsidRPr="00EE7E61" w:rsidTr="00796863">
        <w:trPr>
          <w:trHeight w:val="1163"/>
          <w:jc w:val="center"/>
        </w:trPr>
        <w:tc>
          <w:tcPr>
            <w:tcW w:w="3369" w:type="dxa"/>
            <w:shd w:val="clear" w:color="auto" w:fill="auto"/>
            <w:vAlign w:val="center"/>
          </w:tcPr>
          <w:p w:rsidR="00FE201B" w:rsidRPr="00EE7E61" w:rsidRDefault="002622B1" w:rsidP="00845802">
            <w:pPr>
              <w:pStyle w:val="Bodytext30"/>
              <w:shd w:val="clear" w:color="auto" w:fill="auto"/>
              <w:spacing w:line="240" w:lineRule="atLeast"/>
              <w:ind w:firstLine="0"/>
              <w:jc w:val="both"/>
              <w:rPr>
                <w:b/>
                <w:bCs/>
                <w:sz w:val="24"/>
                <w:szCs w:val="24"/>
              </w:rPr>
            </w:pPr>
            <w:r w:rsidRPr="00EE7E61">
              <w:rPr>
                <w:b/>
                <w:bCs/>
                <w:sz w:val="24"/>
                <w:szCs w:val="24"/>
              </w:rPr>
              <w:t>Podstawa opodatkowania</w:t>
            </w:r>
          </w:p>
        </w:tc>
        <w:tc>
          <w:tcPr>
            <w:tcW w:w="6514" w:type="dxa"/>
            <w:shd w:val="clear" w:color="auto" w:fill="auto"/>
            <w:vAlign w:val="center"/>
          </w:tcPr>
          <w:p w:rsidR="00B72158" w:rsidRPr="00EE7E61" w:rsidRDefault="00CD2516" w:rsidP="00796863">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 xml:space="preserve">w przypadku spółek, które są rezydentami </w:t>
            </w:r>
            <w:r w:rsidR="00796863">
              <w:rPr>
                <w:rFonts w:ascii="Times New Roman" w:hAnsi="Times New Roman" w:cs="Times New Roman"/>
                <w:color w:val="auto"/>
                <w:sz w:val="24"/>
                <w:szCs w:val="24"/>
                <w:lang w:val="pl-PL"/>
              </w:rPr>
              <w:t>–</w:t>
            </w:r>
            <w:r w:rsidRPr="00EE7E61">
              <w:rPr>
                <w:rFonts w:ascii="Times New Roman" w:hAnsi="Times New Roman" w:cs="Times New Roman"/>
                <w:color w:val="auto"/>
                <w:sz w:val="24"/>
                <w:szCs w:val="24"/>
                <w:lang w:val="pl-PL"/>
              </w:rPr>
              <w:t xml:space="preserve"> </w:t>
            </w:r>
            <w:r w:rsidR="00AC0872" w:rsidRPr="00EE7E61">
              <w:rPr>
                <w:rFonts w:ascii="Times New Roman" w:hAnsi="Times New Roman" w:cs="Times New Roman"/>
                <w:color w:val="auto"/>
                <w:sz w:val="24"/>
                <w:szCs w:val="24"/>
                <w:lang w:val="pl-PL"/>
              </w:rPr>
              <w:t>d</w:t>
            </w:r>
            <w:r w:rsidR="002622B1" w:rsidRPr="00EE7E61">
              <w:rPr>
                <w:rFonts w:ascii="Times New Roman" w:hAnsi="Times New Roman" w:cs="Times New Roman"/>
                <w:color w:val="auto"/>
                <w:sz w:val="24"/>
                <w:szCs w:val="24"/>
                <w:lang w:val="pl-PL"/>
              </w:rPr>
              <w:t>ochód osiągany na całym świecie</w:t>
            </w:r>
            <w:r w:rsidR="00CB746E" w:rsidRPr="00EE7E61">
              <w:rPr>
                <w:rFonts w:ascii="Times New Roman" w:hAnsi="Times New Roman" w:cs="Times New Roman"/>
                <w:color w:val="auto"/>
                <w:sz w:val="24"/>
                <w:szCs w:val="24"/>
                <w:lang w:val="pl-PL"/>
              </w:rPr>
              <w:t xml:space="preserve"> (w określonych warunkach </w:t>
            </w:r>
            <w:r w:rsidR="00773D66" w:rsidRPr="00EE7E61">
              <w:rPr>
                <w:rFonts w:ascii="Times New Roman" w:hAnsi="Times New Roman" w:cs="Times New Roman"/>
                <w:color w:val="auto"/>
                <w:sz w:val="24"/>
                <w:szCs w:val="24"/>
                <w:lang w:val="pl-PL"/>
              </w:rPr>
              <w:t xml:space="preserve">opodatkowany </w:t>
            </w:r>
            <w:r w:rsidR="00CB746E" w:rsidRPr="00EE7E61">
              <w:rPr>
                <w:rFonts w:ascii="Times New Roman" w:hAnsi="Times New Roman" w:cs="Times New Roman"/>
                <w:color w:val="auto"/>
                <w:sz w:val="24"/>
                <w:szCs w:val="24"/>
                <w:lang w:val="pl-PL"/>
              </w:rPr>
              <w:t xml:space="preserve">może być jednak wyłącznie </w:t>
            </w:r>
            <w:r w:rsidR="00773D66" w:rsidRPr="00EE7E61">
              <w:rPr>
                <w:rFonts w:ascii="Times New Roman" w:hAnsi="Times New Roman" w:cs="Times New Roman"/>
                <w:color w:val="auto"/>
                <w:sz w:val="24"/>
                <w:szCs w:val="24"/>
                <w:lang w:val="pl-PL"/>
              </w:rPr>
              <w:t>dochód przekazany na</w:t>
            </w:r>
            <w:r w:rsidR="00796863">
              <w:rPr>
                <w:rFonts w:ascii="Times New Roman" w:hAnsi="Times New Roman" w:cs="Times New Roman"/>
                <w:color w:val="auto"/>
                <w:sz w:val="24"/>
                <w:szCs w:val="24"/>
                <w:lang w:val="pl-PL"/>
              </w:rPr>
              <w:t xml:space="preserve"> </w:t>
            </w:r>
            <w:r w:rsidR="00773D66" w:rsidRPr="00EE7E61">
              <w:rPr>
                <w:rFonts w:ascii="Times New Roman" w:hAnsi="Times New Roman" w:cs="Times New Roman"/>
                <w:color w:val="auto"/>
                <w:sz w:val="24"/>
                <w:szCs w:val="24"/>
                <w:lang w:val="pl-PL"/>
              </w:rPr>
              <w:t>Maltę</w:t>
            </w:r>
            <w:r w:rsidR="00CB746E" w:rsidRPr="00EE7E61">
              <w:rPr>
                <w:rFonts w:ascii="Times New Roman" w:hAnsi="Times New Roman" w:cs="Times New Roman"/>
                <w:color w:val="auto"/>
                <w:sz w:val="24"/>
                <w:szCs w:val="24"/>
                <w:lang w:val="pl-PL"/>
              </w:rPr>
              <w:t>)</w:t>
            </w:r>
          </w:p>
        </w:tc>
      </w:tr>
      <w:tr w:rsidR="00FE201B" w:rsidRPr="00EE7E61" w:rsidTr="00796863">
        <w:trPr>
          <w:trHeight w:val="322"/>
          <w:jc w:val="center"/>
        </w:trPr>
        <w:tc>
          <w:tcPr>
            <w:tcW w:w="3369" w:type="dxa"/>
            <w:shd w:val="clear" w:color="auto" w:fill="auto"/>
            <w:vAlign w:val="center"/>
          </w:tcPr>
          <w:p w:rsidR="00FE201B" w:rsidRPr="00EE7E61" w:rsidRDefault="00AC0872" w:rsidP="00845802">
            <w:pPr>
              <w:pStyle w:val="Bodytext30"/>
              <w:shd w:val="clear" w:color="auto" w:fill="auto"/>
              <w:spacing w:line="240" w:lineRule="atLeast"/>
              <w:ind w:firstLine="0"/>
              <w:jc w:val="both"/>
              <w:rPr>
                <w:b/>
                <w:bCs/>
                <w:sz w:val="24"/>
                <w:szCs w:val="24"/>
              </w:rPr>
            </w:pPr>
            <w:r w:rsidRPr="00EE7E61">
              <w:rPr>
                <w:b/>
                <w:bCs/>
                <w:sz w:val="24"/>
                <w:szCs w:val="24"/>
              </w:rPr>
              <w:t>Stawka CIT</w:t>
            </w:r>
          </w:p>
        </w:tc>
        <w:tc>
          <w:tcPr>
            <w:tcW w:w="6514" w:type="dxa"/>
            <w:shd w:val="clear" w:color="auto" w:fill="auto"/>
            <w:vAlign w:val="center"/>
          </w:tcPr>
          <w:p w:rsidR="00FE201B" w:rsidRPr="00EE7E61" w:rsidRDefault="00AC0872"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35</w:t>
            </w:r>
            <w:r w:rsidR="00FE201B" w:rsidRPr="00EE7E61">
              <w:rPr>
                <w:rFonts w:ascii="Times New Roman" w:hAnsi="Times New Roman" w:cs="Times New Roman"/>
                <w:color w:val="auto"/>
                <w:sz w:val="24"/>
                <w:szCs w:val="24"/>
                <w:lang w:val="pl-PL"/>
              </w:rPr>
              <w:t>%</w:t>
            </w:r>
            <w:r w:rsidR="002264F2" w:rsidRPr="00EE7E61">
              <w:rPr>
                <w:rFonts w:ascii="Times New Roman" w:hAnsi="Times New Roman" w:cs="Times New Roman"/>
                <w:color w:val="auto"/>
                <w:sz w:val="24"/>
                <w:szCs w:val="24"/>
                <w:lang w:val="pl-PL"/>
              </w:rPr>
              <w:t xml:space="preserve"> (szeroko stosowany system zwrotu podatku znacznie jednak obniża efektywną stawkę podatkową)</w:t>
            </w:r>
          </w:p>
        </w:tc>
      </w:tr>
      <w:tr w:rsidR="00FE201B" w:rsidRPr="00EE7E61" w:rsidTr="00796863">
        <w:trPr>
          <w:trHeight w:val="646"/>
          <w:jc w:val="center"/>
        </w:trPr>
        <w:tc>
          <w:tcPr>
            <w:tcW w:w="3369" w:type="dxa"/>
            <w:shd w:val="clear" w:color="auto" w:fill="auto"/>
            <w:vAlign w:val="center"/>
          </w:tcPr>
          <w:p w:rsidR="00FE201B" w:rsidRPr="00EE7E61" w:rsidRDefault="002622B1" w:rsidP="00845802">
            <w:pPr>
              <w:pStyle w:val="Bodytext30"/>
              <w:shd w:val="clear" w:color="auto" w:fill="auto"/>
              <w:spacing w:line="240" w:lineRule="atLeast"/>
              <w:ind w:firstLine="0"/>
              <w:jc w:val="both"/>
              <w:rPr>
                <w:b/>
                <w:bCs/>
                <w:sz w:val="24"/>
                <w:szCs w:val="24"/>
              </w:rPr>
            </w:pPr>
            <w:r w:rsidRPr="00EE7E61">
              <w:rPr>
                <w:b/>
                <w:bCs/>
                <w:sz w:val="24"/>
                <w:szCs w:val="24"/>
              </w:rPr>
              <w:t>Zyski majątkowe</w:t>
            </w:r>
          </w:p>
        </w:tc>
        <w:tc>
          <w:tcPr>
            <w:tcW w:w="6514" w:type="dxa"/>
            <w:shd w:val="clear" w:color="auto" w:fill="auto"/>
            <w:vAlign w:val="center"/>
          </w:tcPr>
          <w:p w:rsidR="00FE201B" w:rsidRPr="00EE7E61" w:rsidRDefault="00AC0872" w:rsidP="00FE56B2">
            <w:pPr>
              <w:pStyle w:val="Tekstpodstawowy10"/>
              <w:shd w:val="clear" w:color="auto" w:fill="auto"/>
              <w:spacing w:before="0" w:line="240" w:lineRule="atLeast"/>
              <w:ind w:right="234"/>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opodatkowane (ale możliwe objęcie zwolnieniem – tzw. participation exemption)</w:t>
            </w:r>
          </w:p>
        </w:tc>
      </w:tr>
      <w:tr w:rsidR="00FE201B" w:rsidRPr="00EE7E61" w:rsidTr="00796863">
        <w:trPr>
          <w:trHeight w:val="322"/>
          <w:jc w:val="center"/>
        </w:trPr>
        <w:tc>
          <w:tcPr>
            <w:tcW w:w="3369" w:type="dxa"/>
            <w:shd w:val="clear" w:color="auto" w:fill="auto"/>
            <w:vAlign w:val="center"/>
          </w:tcPr>
          <w:p w:rsidR="00FE201B" w:rsidRPr="00EE7E61" w:rsidRDefault="00AC0872" w:rsidP="00845802">
            <w:pPr>
              <w:pStyle w:val="Bodytext30"/>
              <w:shd w:val="clear" w:color="auto" w:fill="auto"/>
              <w:spacing w:line="240" w:lineRule="atLeast"/>
              <w:ind w:firstLine="0"/>
              <w:jc w:val="both"/>
              <w:rPr>
                <w:b/>
                <w:bCs/>
                <w:sz w:val="24"/>
                <w:szCs w:val="24"/>
              </w:rPr>
            </w:pPr>
            <w:r w:rsidRPr="00EE7E61">
              <w:rPr>
                <w:b/>
                <w:bCs/>
                <w:sz w:val="24"/>
                <w:szCs w:val="24"/>
              </w:rPr>
              <w:t>R</w:t>
            </w:r>
            <w:r w:rsidR="007727DC" w:rsidRPr="00EE7E61">
              <w:rPr>
                <w:b/>
                <w:bCs/>
                <w:sz w:val="24"/>
                <w:szCs w:val="24"/>
              </w:rPr>
              <w:t>ozliczanie strat do przodu</w:t>
            </w:r>
          </w:p>
        </w:tc>
        <w:tc>
          <w:tcPr>
            <w:tcW w:w="6514" w:type="dxa"/>
            <w:shd w:val="clear" w:color="auto" w:fill="auto"/>
            <w:vAlign w:val="center"/>
          </w:tcPr>
          <w:p w:rsidR="00FE201B" w:rsidRPr="00EE7E61" w:rsidRDefault="00AC0872"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bez ograniczeń czasowych</w:t>
            </w:r>
          </w:p>
        </w:tc>
      </w:tr>
      <w:tr w:rsidR="00FE201B" w:rsidRPr="00EE7E61" w:rsidTr="00796863">
        <w:trPr>
          <w:trHeight w:val="322"/>
          <w:jc w:val="center"/>
        </w:trPr>
        <w:tc>
          <w:tcPr>
            <w:tcW w:w="3369" w:type="dxa"/>
            <w:shd w:val="clear" w:color="auto" w:fill="auto"/>
            <w:vAlign w:val="center"/>
          </w:tcPr>
          <w:p w:rsidR="00FE201B" w:rsidRPr="00EE7E61" w:rsidRDefault="00AC0872" w:rsidP="00845802">
            <w:pPr>
              <w:pStyle w:val="Bodytext30"/>
              <w:shd w:val="clear" w:color="auto" w:fill="auto"/>
              <w:spacing w:line="240" w:lineRule="atLeast"/>
              <w:ind w:firstLine="0"/>
              <w:jc w:val="both"/>
              <w:rPr>
                <w:b/>
                <w:bCs/>
                <w:sz w:val="24"/>
                <w:szCs w:val="24"/>
              </w:rPr>
            </w:pPr>
            <w:r w:rsidRPr="00EE7E61">
              <w:rPr>
                <w:b/>
                <w:bCs/>
                <w:sz w:val="24"/>
                <w:szCs w:val="24"/>
              </w:rPr>
              <w:t>R</w:t>
            </w:r>
            <w:r w:rsidR="007727DC" w:rsidRPr="00EE7E61">
              <w:rPr>
                <w:b/>
                <w:bCs/>
                <w:sz w:val="24"/>
                <w:szCs w:val="24"/>
              </w:rPr>
              <w:t>ozliczanie strat wstecz</w:t>
            </w:r>
          </w:p>
        </w:tc>
        <w:tc>
          <w:tcPr>
            <w:tcW w:w="6514" w:type="dxa"/>
            <w:shd w:val="clear" w:color="auto" w:fill="auto"/>
            <w:vAlign w:val="center"/>
          </w:tcPr>
          <w:p w:rsidR="00FE201B" w:rsidRPr="00EE7E61" w:rsidRDefault="00FE56B2"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n</w:t>
            </w:r>
            <w:r w:rsidR="00AC0872" w:rsidRPr="00EE7E61">
              <w:rPr>
                <w:rFonts w:ascii="Times New Roman" w:hAnsi="Times New Roman" w:cs="Times New Roman"/>
                <w:color w:val="auto"/>
                <w:sz w:val="24"/>
                <w:szCs w:val="24"/>
                <w:lang w:val="pl-PL"/>
              </w:rPr>
              <w:t>ie</w:t>
            </w:r>
          </w:p>
        </w:tc>
      </w:tr>
      <w:tr w:rsidR="00FE201B" w:rsidRPr="00EE7E61" w:rsidTr="00796863">
        <w:trPr>
          <w:trHeight w:val="672"/>
          <w:jc w:val="center"/>
        </w:trPr>
        <w:tc>
          <w:tcPr>
            <w:tcW w:w="3369" w:type="dxa"/>
            <w:shd w:val="clear" w:color="auto" w:fill="auto"/>
            <w:vAlign w:val="center"/>
          </w:tcPr>
          <w:p w:rsidR="00B72158" w:rsidRPr="00EE7E61" w:rsidRDefault="00AC0872" w:rsidP="00845802">
            <w:pPr>
              <w:pStyle w:val="Bodytext30"/>
              <w:shd w:val="clear" w:color="auto" w:fill="auto"/>
              <w:spacing w:line="240" w:lineRule="atLeast"/>
              <w:ind w:firstLine="0"/>
              <w:jc w:val="both"/>
              <w:rPr>
                <w:b/>
                <w:bCs/>
                <w:sz w:val="24"/>
                <w:szCs w:val="24"/>
              </w:rPr>
            </w:pPr>
            <w:r w:rsidRPr="00EE7E61">
              <w:rPr>
                <w:b/>
                <w:bCs/>
                <w:sz w:val="24"/>
                <w:szCs w:val="24"/>
              </w:rPr>
              <w:t>Unilateralna metoda</w:t>
            </w:r>
            <w:r w:rsidR="007727DC" w:rsidRPr="00EE7E61">
              <w:rPr>
                <w:b/>
                <w:bCs/>
                <w:sz w:val="24"/>
                <w:szCs w:val="24"/>
              </w:rPr>
              <w:t xml:space="preserve"> unikania podwójnego opodatkowania</w:t>
            </w:r>
          </w:p>
        </w:tc>
        <w:tc>
          <w:tcPr>
            <w:tcW w:w="6514" w:type="dxa"/>
            <w:shd w:val="clear" w:color="auto" w:fill="auto"/>
            <w:vAlign w:val="center"/>
          </w:tcPr>
          <w:p w:rsidR="00FE201B" w:rsidRPr="00EE7E61" w:rsidRDefault="00AC0872"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z</w:t>
            </w:r>
            <w:r w:rsidR="007727DC" w:rsidRPr="00EE7E61">
              <w:rPr>
                <w:rFonts w:ascii="Times New Roman" w:hAnsi="Times New Roman" w:cs="Times New Roman"/>
                <w:color w:val="auto"/>
                <w:sz w:val="24"/>
                <w:szCs w:val="24"/>
                <w:lang w:val="pl-PL"/>
              </w:rPr>
              <w:t xml:space="preserve">aliczenie zwykłe </w:t>
            </w:r>
          </w:p>
        </w:tc>
      </w:tr>
      <w:tr w:rsidR="00FE201B" w:rsidRPr="00EE7E61" w:rsidTr="00796863">
        <w:trPr>
          <w:trHeight w:val="389"/>
          <w:jc w:val="center"/>
        </w:trPr>
        <w:tc>
          <w:tcPr>
            <w:tcW w:w="9883" w:type="dxa"/>
            <w:gridSpan w:val="2"/>
            <w:shd w:val="clear" w:color="auto" w:fill="BFBFBF"/>
            <w:vAlign w:val="center"/>
          </w:tcPr>
          <w:p w:rsidR="00C56858" w:rsidRPr="00EE7E61" w:rsidRDefault="00AC0872" w:rsidP="00845802">
            <w:pPr>
              <w:pStyle w:val="Bodytext40"/>
              <w:shd w:val="clear" w:color="auto" w:fill="auto"/>
              <w:spacing w:before="0" w:after="0" w:line="240" w:lineRule="atLeast"/>
              <w:ind w:left="274" w:hanging="142"/>
              <w:rPr>
                <w:b/>
                <w:bCs/>
                <w:spacing w:val="0"/>
                <w:sz w:val="24"/>
                <w:szCs w:val="24"/>
              </w:rPr>
            </w:pPr>
            <w:r w:rsidRPr="00EE7E61">
              <w:rPr>
                <w:b/>
                <w:bCs/>
                <w:spacing w:val="0"/>
                <w:sz w:val="24"/>
                <w:szCs w:val="24"/>
              </w:rPr>
              <w:t xml:space="preserve">B. </w:t>
            </w:r>
            <w:r w:rsidR="007727DC" w:rsidRPr="00EE7E61">
              <w:rPr>
                <w:b/>
                <w:bCs/>
                <w:spacing w:val="0"/>
                <w:sz w:val="24"/>
                <w:szCs w:val="24"/>
              </w:rPr>
              <w:t xml:space="preserve">Spółki </w:t>
            </w:r>
            <w:r w:rsidR="00C56858" w:rsidRPr="00EE7E61">
              <w:rPr>
                <w:b/>
                <w:bCs/>
                <w:spacing w:val="0"/>
                <w:sz w:val="24"/>
                <w:szCs w:val="24"/>
              </w:rPr>
              <w:t xml:space="preserve">niebędące rezydentami </w:t>
            </w:r>
            <w:r w:rsidR="005914F1" w:rsidRPr="00EE7E61">
              <w:rPr>
                <w:b/>
                <w:bCs/>
                <w:spacing w:val="0"/>
                <w:sz w:val="24"/>
                <w:szCs w:val="24"/>
              </w:rPr>
              <w:t>podatkowymi</w:t>
            </w:r>
            <w:r w:rsidRPr="00EE7E61">
              <w:rPr>
                <w:b/>
                <w:bCs/>
                <w:spacing w:val="0"/>
                <w:sz w:val="24"/>
                <w:szCs w:val="24"/>
              </w:rPr>
              <w:t xml:space="preserve"> Malty</w:t>
            </w:r>
          </w:p>
        </w:tc>
      </w:tr>
      <w:tr w:rsidR="00FE201B" w:rsidRPr="00EE7E61" w:rsidTr="00796863">
        <w:trPr>
          <w:trHeight w:val="326"/>
          <w:jc w:val="center"/>
        </w:trPr>
        <w:tc>
          <w:tcPr>
            <w:tcW w:w="3369" w:type="dxa"/>
            <w:shd w:val="clear" w:color="auto" w:fill="auto"/>
            <w:vAlign w:val="center"/>
          </w:tcPr>
          <w:p w:rsidR="00FE201B" w:rsidRPr="00EE7E61" w:rsidRDefault="00C56858" w:rsidP="00845802">
            <w:pPr>
              <w:pStyle w:val="Bodytext30"/>
              <w:shd w:val="clear" w:color="auto" w:fill="auto"/>
              <w:spacing w:line="240" w:lineRule="atLeast"/>
              <w:ind w:firstLine="0"/>
              <w:jc w:val="both"/>
              <w:rPr>
                <w:b/>
                <w:bCs/>
                <w:sz w:val="24"/>
                <w:szCs w:val="24"/>
              </w:rPr>
            </w:pPr>
            <w:r w:rsidRPr="00EE7E61">
              <w:rPr>
                <w:b/>
                <w:bCs/>
                <w:sz w:val="24"/>
                <w:szCs w:val="24"/>
              </w:rPr>
              <w:t xml:space="preserve">Stawka podatku dochodowego </w:t>
            </w:r>
          </w:p>
        </w:tc>
        <w:tc>
          <w:tcPr>
            <w:tcW w:w="6514" w:type="dxa"/>
            <w:shd w:val="clear" w:color="auto" w:fill="auto"/>
            <w:vAlign w:val="center"/>
          </w:tcPr>
          <w:p w:rsidR="00FE201B" w:rsidRPr="00EE7E61" w:rsidRDefault="00AC0872"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3</w:t>
            </w:r>
            <w:r w:rsidR="00FE201B" w:rsidRPr="00EE7E61">
              <w:rPr>
                <w:rFonts w:ascii="Times New Roman" w:hAnsi="Times New Roman" w:cs="Times New Roman"/>
                <w:color w:val="auto"/>
                <w:sz w:val="24"/>
                <w:szCs w:val="24"/>
                <w:lang w:val="pl-PL"/>
              </w:rPr>
              <w:t>5%</w:t>
            </w:r>
          </w:p>
        </w:tc>
      </w:tr>
      <w:tr w:rsidR="00FE201B" w:rsidRPr="00EE7E61" w:rsidTr="00796863">
        <w:trPr>
          <w:trHeight w:val="626"/>
          <w:jc w:val="center"/>
        </w:trPr>
        <w:tc>
          <w:tcPr>
            <w:tcW w:w="3369" w:type="dxa"/>
            <w:shd w:val="clear" w:color="auto" w:fill="auto"/>
            <w:vAlign w:val="center"/>
          </w:tcPr>
          <w:p w:rsidR="00FE201B" w:rsidRPr="00EE7E61" w:rsidRDefault="00C56858" w:rsidP="00845802">
            <w:pPr>
              <w:pStyle w:val="Bodytext30"/>
              <w:shd w:val="clear" w:color="auto" w:fill="auto"/>
              <w:spacing w:line="240" w:lineRule="atLeast"/>
              <w:ind w:firstLine="0"/>
              <w:jc w:val="both"/>
              <w:rPr>
                <w:b/>
                <w:bCs/>
                <w:sz w:val="24"/>
                <w:szCs w:val="24"/>
              </w:rPr>
            </w:pPr>
            <w:r w:rsidRPr="00EE7E61">
              <w:rPr>
                <w:b/>
                <w:bCs/>
                <w:sz w:val="24"/>
                <w:szCs w:val="24"/>
              </w:rPr>
              <w:t xml:space="preserve">Opodatkowanie zysków </w:t>
            </w:r>
            <w:r w:rsidR="00A073D0" w:rsidRPr="00EE7E61">
              <w:rPr>
                <w:b/>
                <w:bCs/>
                <w:sz w:val="24"/>
                <w:szCs w:val="24"/>
              </w:rPr>
              <w:t>ze</w:t>
            </w:r>
            <w:r w:rsidR="00796863">
              <w:rPr>
                <w:b/>
                <w:bCs/>
                <w:sz w:val="24"/>
                <w:szCs w:val="24"/>
              </w:rPr>
              <w:t xml:space="preserve"> </w:t>
            </w:r>
            <w:r w:rsidR="00AC0872" w:rsidRPr="00EE7E61">
              <w:rPr>
                <w:b/>
                <w:bCs/>
                <w:sz w:val="24"/>
                <w:szCs w:val="24"/>
              </w:rPr>
              <w:t>sprzedaży maltańskich spółek</w:t>
            </w:r>
            <w:r w:rsidRPr="00EE7E61">
              <w:rPr>
                <w:b/>
                <w:bCs/>
                <w:sz w:val="24"/>
                <w:szCs w:val="24"/>
              </w:rPr>
              <w:t xml:space="preserve"> </w:t>
            </w:r>
          </w:p>
        </w:tc>
        <w:tc>
          <w:tcPr>
            <w:tcW w:w="6514" w:type="dxa"/>
            <w:shd w:val="clear" w:color="auto" w:fill="auto"/>
            <w:vAlign w:val="center"/>
          </w:tcPr>
          <w:p w:rsidR="00FE201B" w:rsidRPr="00EE7E61" w:rsidRDefault="00AC0872" w:rsidP="00FE56B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opodatkowane (ale możliwe objęcie zwolnieniem – tzw. participation exemption)</w:t>
            </w:r>
          </w:p>
        </w:tc>
      </w:tr>
      <w:tr w:rsidR="00FE201B" w:rsidRPr="00EE7E61" w:rsidTr="00796863">
        <w:trPr>
          <w:trHeight w:val="322"/>
          <w:jc w:val="center"/>
        </w:trPr>
        <w:tc>
          <w:tcPr>
            <w:tcW w:w="3369" w:type="dxa"/>
            <w:shd w:val="clear" w:color="auto" w:fill="auto"/>
            <w:vAlign w:val="center"/>
          </w:tcPr>
          <w:p w:rsidR="00FE201B" w:rsidRPr="00EE7E61" w:rsidRDefault="00A073D0" w:rsidP="00845802">
            <w:pPr>
              <w:pStyle w:val="Bodytext30"/>
              <w:shd w:val="clear" w:color="auto" w:fill="auto"/>
              <w:spacing w:line="240" w:lineRule="atLeast"/>
              <w:ind w:firstLine="0"/>
              <w:jc w:val="both"/>
              <w:rPr>
                <w:b/>
                <w:bCs/>
                <w:sz w:val="24"/>
                <w:szCs w:val="24"/>
              </w:rPr>
            </w:pPr>
            <w:r w:rsidRPr="00EE7E61">
              <w:rPr>
                <w:b/>
                <w:bCs/>
                <w:sz w:val="24"/>
                <w:szCs w:val="24"/>
              </w:rPr>
              <w:t>Opodatkowanie zysków ze</w:t>
            </w:r>
            <w:r w:rsidR="00796863">
              <w:rPr>
                <w:b/>
                <w:bCs/>
                <w:sz w:val="24"/>
                <w:szCs w:val="24"/>
              </w:rPr>
              <w:t xml:space="preserve"> </w:t>
            </w:r>
            <w:r w:rsidR="00AC0872" w:rsidRPr="00EE7E61">
              <w:rPr>
                <w:b/>
                <w:bCs/>
                <w:sz w:val="24"/>
                <w:szCs w:val="24"/>
              </w:rPr>
              <w:t>sprzedaży nieruchomości</w:t>
            </w:r>
          </w:p>
        </w:tc>
        <w:tc>
          <w:tcPr>
            <w:tcW w:w="6514" w:type="dxa"/>
            <w:shd w:val="clear" w:color="auto" w:fill="auto"/>
            <w:vAlign w:val="center"/>
          </w:tcPr>
          <w:p w:rsidR="00FE201B" w:rsidRPr="00EE7E61" w:rsidRDefault="00FE56B2"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t</w:t>
            </w:r>
            <w:r w:rsidR="00AC0872" w:rsidRPr="00EE7E61">
              <w:rPr>
                <w:rFonts w:ascii="Times New Roman" w:hAnsi="Times New Roman" w:cs="Times New Roman"/>
                <w:color w:val="auto"/>
                <w:sz w:val="24"/>
                <w:szCs w:val="24"/>
                <w:lang w:val="pl-PL"/>
              </w:rPr>
              <w:t>ak</w:t>
            </w:r>
          </w:p>
        </w:tc>
      </w:tr>
      <w:tr w:rsidR="00FE201B" w:rsidRPr="00EE7E61" w:rsidTr="00796863">
        <w:trPr>
          <w:trHeight w:val="347"/>
          <w:jc w:val="center"/>
        </w:trPr>
        <w:tc>
          <w:tcPr>
            <w:tcW w:w="9883" w:type="dxa"/>
            <w:gridSpan w:val="2"/>
            <w:shd w:val="clear" w:color="auto" w:fill="F2F2F2"/>
            <w:vAlign w:val="center"/>
          </w:tcPr>
          <w:p w:rsidR="00C56858" w:rsidRPr="00EE7E61" w:rsidRDefault="00C56858" w:rsidP="00845802">
            <w:pPr>
              <w:pStyle w:val="Bodytext40"/>
              <w:shd w:val="clear" w:color="auto" w:fill="auto"/>
              <w:spacing w:before="0" w:after="0" w:line="240" w:lineRule="atLeast"/>
              <w:ind w:left="426"/>
              <w:rPr>
                <w:b/>
                <w:bCs/>
                <w:spacing w:val="0"/>
                <w:sz w:val="24"/>
                <w:szCs w:val="24"/>
              </w:rPr>
            </w:pPr>
            <w:r w:rsidRPr="00EE7E61">
              <w:rPr>
                <w:b/>
                <w:bCs/>
                <w:spacing w:val="0"/>
                <w:sz w:val="24"/>
                <w:szCs w:val="24"/>
              </w:rPr>
              <w:t>Stawki podatku</w:t>
            </w:r>
            <w:r w:rsidR="00AC0872" w:rsidRPr="00EE7E61">
              <w:rPr>
                <w:b/>
                <w:bCs/>
                <w:spacing w:val="0"/>
                <w:sz w:val="24"/>
                <w:szCs w:val="24"/>
              </w:rPr>
              <w:t xml:space="preserve"> u źródła (tzw.</w:t>
            </w:r>
            <w:r w:rsidRPr="00EE7E61">
              <w:rPr>
                <w:b/>
                <w:bCs/>
                <w:spacing w:val="0"/>
                <w:sz w:val="24"/>
                <w:szCs w:val="24"/>
              </w:rPr>
              <w:t xml:space="preserve"> wit</w:t>
            </w:r>
            <w:r w:rsidR="00AC0872" w:rsidRPr="00EE7E61">
              <w:rPr>
                <w:b/>
                <w:bCs/>
                <w:spacing w:val="0"/>
                <w:sz w:val="24"/>
                <w:szCs w:val="24"/>
              </w:rPr>
              <w:t>h</w:t>
            </w:r>
            <w:r w:rsidRPr="00EE7E61">
              <w:rPr>
                <w:b/>
                <w:bCs/>
                <w:spacing w:val="0"/>
                <w:sz w:val="24"/>
                <w:szCs w:val="24"/>
              </w:rPr>
              <w:t>holding</w:t>
            </w:r>
            <w:r w:rsidR="00AC0872" w:rsidRPr="00EE7E61">
              <w:rPr>
                <w:b/>
                <w:bCs/>
                <w:spacing w:val="0"/>
                <w:sz w:val="24"/>
                <w:szCs w:val="24"/>
              </w:rPr>
              <w:t xml:space="preserve"> tax)</w:t>
            </w:r>
          </w:p>
        </w:tc>
      </w:tr>
      <w:tr w:rsidR="00FE201B" w:rsidRPr="00EE7E61" w:rsidTr="00796863">
        <w:trPr>
          <w:trHeight w:val="322"/>
          <w:jc w:val="center"/>
        </w:trPr>
        <w:tc>
          <w:tcPr>
            <w:tcW w:w="3369" w:type="dxa"/>
            <w:shd w:val="clear" w:color="auto" w:fill="auto"/>
            <w:vAlign w:val="center"/>
          </w:tcPr>
          <w:p w:rsidR="00FE201B" w:rsidRPr="00EE7E61" w:rsidRDefault="005914F1" w:rsidP="00845802">
            <w:pPr>
              <w:pStyle w:val="Bodytext30"/>
              <w:shd w:val="clear" w:color="auto" w:fill="auto"/>
              <w:spacing w:line="240" w:lineRule="atLeast"/>
              <w:ind w:left="426" w:firstLine="0"/>
              <w:jc w:val="both"/>
              <w:rPr>
                <w:b/>
                <w:bCs/>
                <w:sz w:val="24"/>
                <w:szCs w:val="24"/>
              </w:rPr>
            </w:pPr>
            <w:r w:rsidRPr="00EE7E61">
              <w:rPr>
                <w:b/>
                <w:bCs/>
                <w:sz w:val="24"/>
                <w:szCs w:val="24"/>
              </w:rPr>
              <w:t xml:space="preserve">Zyski oddziałów </w:t>
            </w:r>
          </w:p>
        </w:tc>
        <w:tc>
          <w:tcPr>
            <w:tcW w:w="6514" w:type="dxa"/>
            <w:shd w:val="clear" w:color="auto" w:fill="auto"/>
            <w:vAlign w:val="center"/>
          </w:tcPr>
          <w:p w:rsidR="00FE201B" w:rsidRPr="00EE7E61" w:rsidRDefault="007B2D15"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brak</w:t>
            </w:r>
          </w:p>
        </w:tc>
      </w:tr>
      <w:tr w:rsidR="00FE201B" w:rsidRPr="00EE7E61" w:rsidTr="00796863">
        <w:trPr>
          <w:trHeight w:val="322"/>
          <w:jc w:val="center"/>
        </w:trPr>
        <w:tc>
          <w:tcPr>
            <w:tcW w:w="3369" w:type="dxa"/>
            <w:shd w:val="clear" w:color="auto" w:fill="auto"/>
            <w:vAlign w:val="center"/>
          </w:tcPr>
          <w:p w:rsidR="00FE201B" w:rsidRPr="00EE7E61" w:rsidRDefault="005914F1" w:rsidP="00845802">
            <w:pPr>
              <w:pStyle w:val="Bodytext30"/>
              <w:shd w:val="clear" w:color="auto" w:fill="auto"/>
              <w:spacing w:line="240" w:lineRule="atLeast"/>
              <w:ind w:left="426" w:firstLine="0"/>
              <w:jc w:val="both"/>
              <w:rPr>
                <w:b/>
                <w:bCs/>
                <w:sz w:val="24"/>
                <w:szCs w:val="24"/>
              </w:rPr>
            </w:pPr>
            <w:r w:rsidRPr="00EE7E61">
              <w:rPr>
                <w:b/>
                <w:bCs/>
                <w:sz w:val="24"/>
                <w:szCs w:val="24"/>
              </w:rPr>
              <w:t xml:space="preserve">Dywidendy </w:t>
            </w:r>
          </w:p>
        </w:tc>
        <w:tc>
          <w:tcPr>
            <w:tcW w:w="6514" w:type="dxa"/>
            <w:shd w:val="clear" w:color="auto" w:fill="auto"/>
            <w:vAlign w:val="center"/>
          </w:tcPr>
          <w:p w:rsidR="00FE201B" w:rsidRPr="00EE7E61" w:rsidRDefault="007B2D15"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brak</w:t>
            </w:r>
          </w:p>
        </w:tc>
      </w:tr>
      <w:tr w:rsidR="00FE201B" w:rsidRPr="00EE7E61" w:rsidTr="00796863">
        <w:trPr>
          <w:trHeight w:val="322"/>
          <w:jc w:val="center"/>
        </w:trPr>
        <w:tc>
          <w:tcPr>
            <w:tcW w:w="3369" w:type="dxa"/>
            <w:shd w:val="clear" w:color="auto" w:fill="auto"/>
            <w:vAlign w:val="center"/>
          </w:tcPr>
          <w:p w:rsidR="00FE201B" w:rsidRPr="00EE7E61" w:rsidRDefault="005914F1" w:rsidP="00845802">
            <w:pPr>
              <w:pStyle w:val="Bodytext30"/>
              <w:shd w:val="clear" w:color="auto" w:fill="auto"/>
              <w:spacing w:line="240" w:lineRule="atLeast"/>
              <w:ind w:left="426" w:firstLine="0"/>
              <w:jc w:val="both"/>
              <w:rPr>
                <w:b/>
                <w:bCs/>
                <w:sz w:val="24"/>
                <w:szCs w:val="24"/>
              </w:rPr>
            </w:pPr>
            <w:r w:rsidRPr="00EE7E61">
              <w:rPr>
                <w:b/>
                <w:bCs/>
                <w:sz w:val="24"/>
                <w:szCs w:val="24"/>
              </w:rPr>
              <w:t xml:space="preserve">Odsetki </w:t>
            </w:r>
          </w:p>
        </w:tc>
        <w:tc>
          <w:tcPr>
            <w:tcW w:w="6514" w:type="dxa"/>
            <w:shd w:val="clear" w:color="auto" w:fill="auto"/>
            <w:vAlign w:val="center"/>
          </w:tcPr>
          <w:p w:rsidR="00FE201B" w:rsidRPr="00EE7E61" w:rsidRDefault="007C32DF"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b</w:t>
            </w:r>
            <w:r w:rsidR="007B2D15" w:rsidRPr="00EE7E61">
              <w:rPr>
                <w:rFonts w:ascii="Times New Roman" w:hAnsi="Times New Roman" w:cs="Times New Roman"/>
                <w:color w:val="auto"/>
                <w:sz w:val="24"/>
                <w:szCs w:val="24"/>
                <w:lang w:val="pl-PL"/>
              </w:rPr>
              <w:t>rak</w:t>
            </w:r>
          </w:p>
        </w:tc>
      </w:tr>
      <w:tr w:rsidR="00FE201B" w:rsidRPr="00EE7E61" w:rsidTr="00796863">
        <w:trPr>
          <w:trHeight w:val="410"/>
          <w:jc w:val="center"/>
        </w:trPr>
        <w:tc>
          <w:tcPr>
            <w:tcW w:w="3369" w:type="dxa"/>
            <w:shd w:val="clear" w:color="auto" w:fill="auto"/>
            <w:vAlign w:val="center"/>
          </w:tcPr>
          <w:p w:rsidR="005914F1" w:rsidRPr="00EE7E61" w:rsidRDefault="005914F1" w:rsidP="00845802">
            <w:pPr>
              <w:pStyle w:val="Bodytext30"/>
              <w:shd w:val="clear" w:color="auto" w:fill="auto"/>
              <w:spacing w:line="240" w:lineRule="atLeast"/>
              <w:ind w:left="426" w:firstLine="0"/>
              <w:jc w:val="both"/>
              <w:rPr>
                <w:b/>
                <w:bCs/>
                <w:sz w:val="24"/>
                <w:szCs w:val="24"/>
              </w:rPr>
            </w:pPr>
            <w:r w:rsidRPr="00EE7E61">
              <w:rPr>
                <w:b/>
                <w:bCs/>
                <w:sz w:val="24"/>
                <w:szCs w:val="24"/>
              </w:rPr>
              <w:t>Należności licencyjne</w:t>
            </w:r>
          </w:p>
        </w:tc>
        <w:tc>
          <w:tcPr>
            <w:tcW w:w="6514" w:type="dxa"/>
            <w:shd w:val="clear" w:color="auto" w:fill="auto"/>
            <w:vAlign w:val="center"/>
          </w:tcPr>
          <w:p w:rsidR="00FE201B" w:rsidRPr="00EE7E61" w:rsidRDefault="007C32DF"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b</w:t>
            </w:r>
            <w:r w:rsidR="007B2D15" w:rsidRPr="00EE7E61">
              <w:rPr>
                <w:rFonts w:ascii="Times New Roman" w:hAnsi="Times New Roman" w:cs="Times New Roman"/>
                <w:color w:val="auto"/>
                <w:sz w:val="24"/>
                <w:szCs w:val="24"/>
                <w:lang w:val="pl-PL"/>
              </w:rPr>
              <w:t>rak</w:t>
            </w:r>
          </w:p>
        </w:tc>
      </w:tr>
      <w:tr w:rsidR="00FE201B" w:rsidRPr="00EE7E61" w:rsidTr="00796863">
        <w:trPr>
          <w:trHeight w:val="876"/>
          <w:jc w:val="center"/>
        </w:trPr>
        <w:tc>
          <w:tcPr>
            <w:tcW w:w="3369" w:type="dxa"/>
            <w:shd w:val="clear" w:color="auto" w:fill="auto"/>
            <w:vAlign w:val="center"/>
          </w:tcPr>
          <w:p w:rsidR="00FE201B" w:rsidRPr="00EE7E61" w:rsidRDefault="005914F1" w:rsidP="00845802">
            <w:pPr>
              <w:pStyle w:val="Bodytext30"/>
              <w:shd w:val="clear" w:color="auto" w:fill="auto"/>
              <w:spacing w:line="240" w:lineRule="atLeast"/>
              <w:ind w:left="426" w:firstLine="0"/>
              <w:jc w:val="both"/>
              <w:rPr>
                <w:b/>
                <w:bCs/>
                <w:sz w:val="24"/>
                <w:szCs w:val="24"/>
              </w:rPr>
            </w:pPr>
            <w:r w:rsidRPr="00EE7E61">
              <w:rPr>
                <w:b/>
                <w:bCs/>
                <w:sz w:val="24"/>
                <w:szCs w:val="24"/>
              </w:rPr>
              <w:t>Opłaty za usługi techniczne</w:t>
            </w:r>
            <w:r w:rsidR="007B2D15" w:rsidRPr="00EE7E61">
              <w:rPr>
                <w:b/>
                <w:bCs/>
                <w:sz w:val="24"/>
                <w:szCs w:val="24"/>
              </w:rPr>
              <w:t>/menadżerskie</w:t>
            </w:r>
          </w:p>
        </w:tc>
        <w:tc>
          <w:tcPr>
            <w:tcW w:w="6514" w:type="dxa"/>
            <w:shd w:val="clear" w:color="auto" w:fill="auto"/>
            <w:vAlign w:val="center"/>
          </w:tcPr>
          <w:p w:rsidR="005914F1" w:rsidRPr="00EE7E61" w:rsidRDefault="002264F2" w:rsidP="00A012DC">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brak</w:t>
            </w:r>
          </w:p>
        </w:tc>
      </w:tr>
      <w:tr w:rsidR="009712E8" w:rsidRPr="00EE7E61" w:rsidTr="00796863">
        <w:trPr>
          <w:trHeight w:val="389"/>
          <w:jc w:val="center"/>
        </w:trPr>
        <w:tc>
          <w:tcPr>
            <w:tcW w:w="9883" w:type="dxa"/>
            <w:gridSpan w:val="2"/>
            <w:shd w:val="clear" w:color="auto" w:fill="BFBFBF"/>
            <w:vAlign w:val="center"/>
          </w:tcPr>
          <w:p w:rsidR="009712E8" w:rsidRPr="00EE7E61" w:rsidRDefault="009712E8" w:rsidP="00A012DC">
            <w:pPr>
              <w:pStyle w:val="Bodytext40"/>
              <w:keepNext/>
              <w:shd w:val="clear" w:color="auto" w:fill="auto"/>
              <w:spacing w:before="0" w:after="0" w:line="240" w:lineRule="atLeast"/>
              <w:ind w:left="274" w:hanging="142"/>
              <w:rPr>
                <w:b/>
                <w:bCs/>
                <w:spacing w:val="0"/>
                <w:sz w:val="24"/>
                <w:szCs w:val="24"/>
              </w:rPr>
            </w:pPr>
            <w:r w:rsidRPr="00EE7E61">
              <w:rPr>
                <w:b/>
                <w:bCs/>
                <w:spacing w:val="0"/>
                <w:sz w:val="24"/>
                <w:szCs w:val="24"/>
              </w:rPr>
              <w:lastRenderedPageBreak/>
              <w:t>C. Szczególne zasady</w:t>
            </w:r>
          </w:p>
        </w:tc>
      </w:tr>
      <w:tr w:rsidR="00FE201B" w:rsidRPr="00EE7E61" w:rsidTr="00796863">
        <w:trPr>
          <w:trHeight w:val="542"/>
          <w:jc w:val="center"/>
        </w:trPr>
        <w:tc>
          <w:tcPr>
            <w:tcW w:w="3369" w:type="dxa"/>
            <w:shd w:val="clear" w:color="auto" w:fill="auto"/>
            <w:vAlign w:val="center"/>
          </w:tcPr>
          <w:p w:rsidR="00FE201B" w:rsidRPr="00EE7E61" w:rsidRDefault="005914F1" w:rsidP="00A012DC">
            <w:pPr>
              <w:pStyle w:val="Bodytext30"/>
              <w:keepNext/>
              <w:shd w:val="clear" w:color="auto" w:fill="auto"/>
              <w:spacing w:line="240" w:lineRule="atLeast"/>
              <w:ind w:firstLine="0"/>
              <w:jc w:val="both"/>
              <w:rPr>
                <w:b/>
                <w:bCs/>
                <w:sz w:val="24"/>
                <w:szCs w:val="24"/>
              </w:rPr>
            </w:pPr>
            <w:r w:rsidRPr="00EE7E61">
              <w:rPr>
                <w:b/>
                <w:bCs/>
                <w:sz w:val="24"/>
                <w:szCs w:val="24"/>
              </w:rPr>
              <w:t>Zwolnienie partycypacyjne</w:t>
            </w:r>
            <w:r w:rsidR="00A073D0" w:rsidRPr="00EE7E61">
              <w:rPr>
                <w:b/>
                <w:bCs/>
                <w:sz w:val="24"/>
                <w:szCs w:val="24"/>
              </w:rPr>
              <w:t xml:space="preserve"> (participation exemption)</w:t>
            </w:r>
          </w:p>
        </w:tc>
        <w:tc>
          <w:tcPr>
            <w:tcW w:w="6514" w:type="dxa"/>
            <w:shd w:val="clear" w:color="auto" w:fill="auto"/>
            <w:vAlign w:val="center"/>
          </w:tcPr>
          <w:p w:rsidR="00FE201B" w:rsidRPr="00EE7E61" w:rsidRDefault="005914F1" w:rsidP="00A012DC">
            <w:pPr>
              <w:pStyle w:val="Tekstpodstawowy10"/>
              <w:keepNext/>
              <w:shd w:val="clear" w:color="auto" w:fill="auto"/>
              <w:spacing w:before="0" w:line="240" w:lineRule="atLeast"/>
              <w:rPr>
                <w:rFonts w:ascii="Times New Roman" w:eastAsia="Times New Roman" w:hAnsi="Times New Roman" w:cs="Times New Roman"/>
                <w:color w:val="auto"/>
                <w:sz w:val="24"/>
                <w:szCs w:val="24"/>
                <w:lang w:val="pl-PL"/>
              </w:rPr>
            </w:pPr>
            <w:r w:rsidRPr="00EE7E61">
              <w:rPr>
                <w:rFonts w:ascii="Times New Roman" w:eastAsia="Times New Roman" w:hAnsi="Times New Roman" w:cs="Times New Roman"/>
                <w:color w:val="auto"/>
                <w:sz w:val="24"/>
                <w:szCs w:val="24"/>
                <w:lang w:val="pl-PL"/>
              </w:rPr>
              <w:t>dywidend</w:t>
            </w:r>
            <w:r w:rsidR="009712E8" w:rsidRPr="00EE7E61">
              <w:rPr>
                <w:rFonts w:ascii="Times New Roman" w:eastAsia="Times New Roman" w:hAnsi="Times New Roman" w:cs="Times New Roman"/>
                <w:color w:val="auto"/>
                <w:sz w:val="24"/>
                <w:szCs w:val="24"/>
                <w:lang w:val="pl-PL"/>
              </w:rPr>
              <w:t>y krajowe oraz wypłacane za granicę – zwolnione</w:t>
            </w:r>
          </w:p>
        </w:tc>
      </w:tr>
      <w:tr w:rsidR="00CC22C4" w:rsidRPr="00EE7E61" w:rsidTr="00796863">
        <w:trPr>
          <w:trHeight w:val="1290"/>
          <w:jc w:val="center"/>
        </w:trPr>
        <w:tc>
          <w:tcPr>
            <w:tcW w:w="3369" w:type="dxa"/>
            <w:shd w:val="clear" w:color="auto" w:fill="auto"/>
            <w:vAlign w:val="center"/>
          </w:tcPr>
          <w:p w:rsidR="00CC22C4" w:rsidRPr="00EE7E61" w:rsidRDefault="00CC22C4" w:rsidP="00A012DC">
            <w:pPr>
              <w:pStyle w:val="Bodytext30"/>
              <w:keepNext/>
              <w:shd w:val="clear" w:color="auto" w:fill="auto"/>
              <w:spacing w:line="240" w:lineRule="atLeast"/>
              <w:ind w:firstLine="0"/>
              <w:jc w:val="both"/>
              <w:rPr>
                <w:b/>
                <w:bCs/>
                <w:sz w:val="24"/>
                <w:szCs w:val="24"/>
              </w:rPr>
            </w:pPr>
            <w:r w:rsidRPr="00EE7E61">
              <w:rPr>
                <w:b/>
                <w:bCs/>
                <w:sz w:val="24"/>
                <w:szCs w:val="24"/>
              </w:rPr>
              <w:t>Zwrot podatku udziałowcom</w:t>
            </w:r>
          </w:p>
        </w:tc>
        <w:tc>
          <w:tcPr>
            <w:tcW w:w="6514" w:type="dxa"/>
            <w:shd w:val="clear" w:color="auto" w:fill="auto"/>
            <w:vAlign w:val="center"/>
          </w:tcPr>
          <w:p w:rsidR="00CC22C4" w:rsidRPr="00EE7E61" w:rsidRDefault="00CC22C4" w:rsidP="00A012DC">
            <w:pPr>
              <w:pStyle w:val="Tekstpodstawowy10"/>
              <w:keepNext/>
              <w:shd w:val="clear" w:color="auto" w:fill="auto"/>
              <w:spacing w:before="0" w:line="240" w:lineRule="atLeast"/>
              <w:rPr>
                <w:rFonts w:ascii="Times New Roman" w:eastAsia="Times New Roman" w:hAnsi="Times New Roman" w:cs="Times New Roman"/>
                <w:color w:val="auto"/>
                <w:sz w:val="24"/>
                <w:szCs w:val="24"/>
                <w:lang w:val="pl-PL"/>
              </w:rPr>
            </w:pPr>
            <w:r w:rsidRPr="00EE7E61">
              <w:rPr>
                <w:rFonts w:ascii="Times New Roman" w:eastAsia="Times New Roman" w:hAnsi="Times New Roman" w:cs="Times New Roman"/>
                <w:color w:val="auto"/>
                <w:sz w:val="24"/>
                <w:szCs w:val="24"/>
                <w:lang w:val="pl-PL"/>
              </w:rPr>
              <w:t>udziałowcy spółek są uprawnieni do zwrotu części podatku zapłaconego przez spółkę</w:t>
            </w:r>
          </w:p>
        </w:tc>
      </w:tr>
      <w:tr w:rsidR="00FE201B" w:rsidRPr="00EE7E61" w:rsidTr="00796863">
        <w:trPr>
          <w:trHeight w:val="1133"/>
          <w:jc w:val="center"/>
        </w:trPr>
        <w:tc>
          <w:tcPr>
            <w:tcW w:w="3369" w:type="dxa"/>
            <w:shd w:val="clear" w:color="auto" w:fill="auto"/>
            <w:vAlign w:val="center"/>
          </w:tcPr>
          <w:p w:rsidR="00FE201B" w:rsidRPr="00EE7E61" w:rsidRDefault="004A2F1C" w:rsidP="00845802">
            <w:pPr>
              <w:pStyle w:val="Bodytext30"/>
              <w:shd w:val="clear" w:color="auto" w:fill="auto"/>
              <w:spacing w:line="240" w:lineRule="atLeast"/>
              <w:ind w:firstLine="0"/>
              <w:jc w:val="both"/>
              <w:rPr>
                <w:b/>
                <w:bCs/>
                <w:sz w:val="24"/>
                <w:szCs w:val="24"/>
              </w:rPr>
            </w:pPr>
            <w:r w:rsidRPr="00EE7E61">
              <w:rPr>
                <w:b/>
                <w:bCs/>
                <w:sz w:val="24"/>
                <w:szCs w:val="24"/>
              </w:rPr>
              <w:t>Zachęty podatkowe</w:t>
            </w:r>
          </w:p>
        </w:tc>
        <w:tc>
          <w:tcPr>
            <w:tcW w:w="6514" w:type="dxa"/>
            <w:shd w:val="clear" w:color="auto" w:fill="auto"/>
            <w:vAlign w:val="center"/>
          </w:tcPr>
          <w:p w:rsidR="009712E8"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podatek tonażowy</w:t>
            </w:r>
          </w:p>
          <w:p w:rsidR="009712E8"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zwolnienia dla lotnictwa</w:t>
            </w:r>
          </w:p>
          <w:p w:rsidR="009712E8"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szczególne ulgi dla określonych sektorów biznesu</w:t>
            </w:r>
          </w:p>
          <w:p w:rsidR="00B72158"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kredyt podatkowy na B&amp;R</w:t>
            </w:r>
          </w:p>
        </w:tc>
      </w:tr>
      <w:tr w:rsidR="009712E8" w:rsidRPr="00EE7E61" w:rsidTr="00796863">
        <w:trPr>
          <w:trHeight w:val="389"/>
          <w:jc w:val="center"/>
        </w:trPr>
        <w:tc>
          <w:tcPr>
            <w:tcW w:w="9883" w:type="dxa"/>
            <w:gridSpan w:val="2"/>
            <w:shd w:val="clear" w:color="auto" w:fill="BFBFBF"/>
            <w:vAlign w:val="center"/>
          </w:tcPr>
          <w:p w:rsidR="009712E8" w:rsidRPr="00EE7E61" w:rsidRDefault="009712E8" w:rsidP="00845802">
            <w:pPr>
              <w:pStyle w:val="Bodytext40"/>
              <w:shd w:val="clear" w:color="auto" w:fill="auto"/>
              <w:spacing w:before="0" w:after="0" w:line="240" w:lineRule="atLeast"/>
              <w:ind w:left="274" w:hanging="142"/>
              <w:rPr>
                <w:b/>
                <w:bCs/>
                <w:spacing w:val="0"/>
                <w:sz w:val="24"/>
                <w:szCs w:val="24"/>
              </w:rPr>
            </w:pPr>
            <w:r w:rsidRPr="00EE7E61">
              <w:rPr>
                <w:b/>
                <w:bCs/>
                <w:spacing w:val="0"/>
                <w:sz w:val="24"/>
                <w:szCs w:val="24"/>
              </w:rPr>
              <w:t>D. Przeciwdziałanie unikaniu opodatkowania</w:t>
            </w:r>
          </w:p>
        </w:tc>
      </w:tr>
      <w:tr w:rsidR="00FE201B" w:rsidRPr="00EE7E61" w:rsidTr="00796863">
        <w:trPr>
          <w:trHeight w:val="322"/>
          <w:jc w:val="center"/>
        </w:trPr>
        <w:tc>
          <w:tcPr>
            <w:tcW w:w="3369" w:type="dxa"/>
            <w:shd w:val="clear" w:color="auto" w:fill="auto"/>
            <w:vAlign w:val="center"/>
          </w:tcPr>
          <w:p w:rsidR="00FE201B" w:rsidRPr="00EE7E61" w:rsidRDefault="009712E8" w:rsidP="00845802">
            <w:pPr>
              <w:pStyle w:val="Bodytext30"/>
              <w:shd w:val="clear" w:color="auto" w:fill="auto"/>
              <w:spacing w:line="240" w:lineRule="atLeast"/>
              <w:ind w:firstLine="0"/>
              <w:jc w:val="both"/>
              <w:rPr>
                <w:b/>
                <w:bCs/>
                <w:sz w:val="24"/>
                <w:szCs w:val="24"/>
              </w:rPr>
            </w:pPr>
            <w:r w:rsidRPr="00EE7E61">
              <w:rPr>
                <w:b/>
                <w:bCs/>
                <w:sz w:val="24"/>
                <w:szCs w:val="24"/>
              </w:rPr>
              <w:t>Regulacje</w:t>
            </w:r>
            <w:r w:rsidR="004A2F1C" w:rsidRPr="00EE7E61">
              <w:rPr>
                <w:b/>
                <w:bCs/>
                <w:sz w:val="24"/>
                <w:szCs w:val="24"/>
              </w:rPr>
              <w:t xml:space="preserve"> w zakresie </w:t>
            </w:r>
            <w:r w:rsidRPr="00EE7E61">
              <w:rPr>
                <w:b/>
                <w:bCs/>
                <w:sz w:val="24"/>
                <w:szCs w:val="24"/>
              </w:rPr>
              <w:t>cen transferowych</w:t>
            </w:r>
          </w:p>
        </w:tc>
        <w:tc>
          <w:tcPr>
            <w:tcW w:w="6514" w:type="dxa"/>
            <w:shd w:val="clear" w:color="auto" w:fill="auto"/>
            <w:vAlign w:val="center"/>
          </w:tcPr>
          <w:p w:rsidR="00FE201B"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nie</w:t>
            </w:r>
          </w:p>
        </w:tc>
      </w:tr>
      <w:tr w:rsidR="00FE201B" w:rsidRPr="00EE7E61" w:rsidTr="00796863">
        <w:trPr>
          <w:trHeight w:val="322"/>
          <w:jc w:val="center"/>
        </w:trPr>
        <w:tc>
          <w:tcPr>
            <w:tcW w:w="3369" w:type="dxa"/>
            <w:shd w:val="clear" w:color="auto" w:fill="auto"/>
            <w:vAlign w:val="center"/>
          </w:tcPr>
          <w:p w:rsidR="00FE201B" w:rsidRPr="00EE7E61" w:rsidRDefault="009712E8" w:rsidP="00845802">
            <w:pPr>
              <w:pStyle w:val="Bodytext30"/>
              <w:shd w:val="clear" w:color="auto" w:fill="auto"/>
              <w:spacing w:line="240" w:lineRule="atLeast"/>
              <w:ind w:firstLine="0"/>
              <w:jc w:val="both"/>
              <w:rPr>
                <w:b/>
                <w:bCs/>
                <w:sz w:val="24"/>
                <w:szCs w:val="24"/>
              </w:rPr>
            </w:pPr>
            <w:r w:rsidRPr="00EE7E61">
              <w:rPr>
                <w:b/>
                <w:bCs/>
                <w:sz w:val="24"/>
                <w:szCs w:val="24"/>
              </w:rPr>
              <w:t xml:space="preserve">Regulacje w zakresie niedostatecznej </w:t>
            </w:r>
            <w:r w:rsidR="004A2F1C" w:rsidRPr="00EE7E61">
              <w:rPr>
                <w:b/>
                <w:bCs/>
                <w:sz w:val="24"/>
                <w:szCs w:val="24"/>
              </w:rPr>
              <w:t xml:space="preserve">kapitalizacji </w:t>
            </w:r>
          </w:p>
        </w:tc>
        <w:tc>
          <w:tcPr>
            <w:tcW w:w="6514" w:type="dxa"/>
            <w:shd w:val="clear" w:color="auto" w:fill="auto"/>
            <w:vAlign w:val="center"/>
          </w:tcPr>
          <w:p w:rsidR="00FE201B" w:rsidRPr="00EE7E61" w:rsidRDefault="00E86CE6"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tak</w:t>
            </w:r>
          </w:p>
        </w:tc>
      </w:tr>
      <w:tr w:rsidR="009712E8" w:rsidRPr="00EE7E61" w:rsidTr="00796863">
        <w:trPr>
          <w:trHeight w:val="322"/>
          <w:jc w:val="center"/>
        </w:trPr>
        <w:tc>
          <w:tcPr>
            <w:tcW w:w="3369" w:type="dxa"/>
            <w:shd w:val="clear" w:color="auto" w:fill="auto"/>
            <w:vAlign w:val="center"/>
          </w:tcPr>
          <w:p w:rsidR="009712E8" w:rsidRPr="00EE7E61" w:rsidRDefault="009712E8" w:rsidP="00845802">
            <w:pPr>
              <w:pStyle w:val="Bodytext30"/>
              <w:shd w:val="clear" w:color="auto" w:fill="auto"/>
              <w:spacing w:line="240" w:lineRule="atLeast"/>
              <w:ind w:firstLine="0"/>
              <w:jc w:val="both"/>
              <w:rPr>
                <w:b/>
                <w:bCs/>
                <w:sz w:val="24"/>
                <w:szCs w:val="24"/>
              </w:rPr>
            </w:pPr>
            <w:r w:rsidRPr="00EE7E61">
              <w:rPr>
                <w:b/>
                <w:bCs/>
                <w:sz w:val="24"/>
                <w:szCs w:val="24"/>
              </w:rPr>
              <w:t>Regulacje w zakresie zagranicznych spółek kontrolowanych (CFC)</w:t>
            </w:r>
          </w:p>
        </w:tc>
        <w:tc>
          <w:tcPr>
            <w:tcW w:w="6514" w:type="dxa"/>
            <w:shd w:val="clear" w:color="auto" w:fill="auto"/>
            <w:vAlign w:val="center"/>
          </w:tcPr>
          <w:p w:rsidR="009712E8" w:rsidRPr="00EE7E61" w:rsidRDefault="0092169E"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tak</w:t>
            </w:r>
          </w:p>
        </w:tc>
      </w:tr>
      <w:tr w:rsidR="009712E8" w:rsidRPr="00EE7E61" w:rsidTr="00796863">
        <w:trPr>
          <w:trHeight w:val="322"/>
          <w:jc w:val="center"/>
        </w:trPr>
        <w:tc>
          <w:tcPr>
            <w:tcW w:w="3369" w:type="dxa"/>
            <w:shd w:val="clear" w:color="auto" w:fill="auto"/>
            <w:vAlign w:val="center"/>
          </w:tcPr>
          <w:p w:rsidR="009712E8" w:rsidRPr="00EE7E61" w:rsidRDefault="009712E8" w:rsidP="00845802">
            <w:pPr>
              <w:pStyle w:val="Bodytext30"/>
              <w:shd w:val="clear" w:color="auto" w:fill="auto"/>
              <w:spacing w:line="240" w:lineRule="atLeast"/>
              <w:ind w:firstLine="0"/>
              <w:jc w:val="both"/>
              <w:rPr>
                <w:b/>
                <w:bCs/>
                <w:sz w:val="24"/>
                <w:szCs w:val="24"/>
              </w:rPr>
            </w:pPr>
            <w:r w:rsidRPr="00EE7E61">
              <w:rPr>
                <w:b/>
                <w:bCs/>
                <w:sz w:val="24"/>
                <w:szCs w:val="24"/>
              </w:rPr>
              <w:t>Ogólna klauzula przeciwko unikaniu opodatkowania</w:t>
            </w:r>
          </w:p>
        </w:tc>
        <w:tc>
          <w:tcPr>
            <w:tcW w:w="6514" w:type="dxa"/>
            <w:shd w:val="clear" w:color="auto" w:fill="auto"/>
            <w:vAlign w:val="center"/>
          </w:tcPr>
          <w:p w:rsidR="009712E8"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w:t>
            </w:r>
          </w:p>
        </w:tc>
      </w:tr>
      <w:tr w:rsidR="009712E8" w:rsidRPr="00EE7E61" w:rsidTr="00796863">
        <w:trPr>
          <w:trHeight w:val="322"/>
          <w:jc w:val="center"/>
        </w:trPr>
        <w:tc>
          <w:tcPr>
            <w:tcW w:w="3369" w:type="dxa"/>
            <w:shd w:val="clear" w:color="auto" w:fill="auto"/>
            <w:vAlign w:val="center"/>
          </w:tcPr>
          <w:p w:rsidR="009712E8" w:rsidRPr="00EE7E61" w:rsidRDefault="009712E8" w:rsidP="00845802">
            <w:pPr>
              <w:pStyle w:val="Bodytext30"/>
              <w:shd w:val="clear" w:color="auto" w:fill="auto"/>
              <w:spacing w:line="240" w:lineRule="atLeast"/>
              <w:ind w:firstLine="0"/>
              <w:jc w:val="both"/>
              <w:rPr>
                <w:b/>
                <w:bCs/>
                <w:sz w:val="24"/>
                <w:szCs w:val="24"/>
              </w:rPr>
            </w:pPr>
            <w:r w:rsidRPr="00EE7E61">
              <w:rPr>
                <w:b/>
                <w:bCs/>
                <w:sz w:val="24"/>
                <w:szCs w:val="24"/>
              </w:rPr>
              <w:t>Inne przepisy przeciwko unikaniu opodatkowania</w:t>
            </w:r>
          </w:p>
        </w:tc>
        <w:tc>
          <w:tcPr>
            <w:tcW w:w="6514" w:type="dxa"/>
            <w:shd w:val="clear" w:color="auto" w:fill="auto"/>
            <w:vAlign w:val="center"/>
          </w:tcPr>
          <w:p w:rsidR="009712E8" w:rsidRPr="00EE7E61" w:rsidRDefault="009712E8"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w:t>
            </w:r>
          </w:p>
        </w:tc>
      </w:tr>
    </w:tbl>
    <w:p w:rsidR="009712E8" w:rsidRPr="00EE7E61" w:rsidRDefault="009712E8" w:rsidP="00796863">
      <w:pPr>
        <w:pStyle w:val="Akapitzlist"/>
        <w:numPr>
          <w:ilvl w:val="1"/>
          <w:numId w:val="3"/>
        </w:numPr>
        <w:spacing w:before="120" w:line="360" w:lineRule="auto"/>
        <w:ind w:left="425" w:hanging="425"/>
        <w:contextualSpacing w:val="0"/>
        <w:jc w:val="both"/>
        <w:rPr>
          <w:rFonts w:ascii="Times New Roman" w:eastAsia="Times New Roman" w:hAnsi="Times New Roman"/>
          <w:b/>
          <w:lang w:eastAsia="pl-PL"/>
        </w:rPr>
      </w:pPr>
      <w:r w:rsidRPr="00EE7E61">
        <w:rPr>
          <w:rFonts w:ascii="Times New Roman" w:eastAsia="Times New Roman" w:hAnsi="Times New Roman"/>
          <w:b/>
          <w:lang w:eastAsia="pl-PL"/>
        </w:rPr>
        <w:t>Podatki bezpośrednie: osoby fizyczne</w:t>
      </w:r>
    </w:p>
    <w:tbl>
      <w:tblPr>
        <w:tblW w:w="5000" w:type="pct"/>
        <w:jc w:val="cente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4A0" w:firstRow="1" w:lastRow="0" w:firstColumn="1" w:lastColumn="0" w:noHBand="0" w:noVBand="1"/>
      </w:tblPr>
      <w:tblGrid>
        <w:gridCol w:w="2981"/>
        <w:gridCol w:w="5738"/>
      </w:tblGrid>
      <w:tr w:rsidR="009712E8" w:rsidRPr="00EE7E61" w:rsidTr="00796863">
        <w:trPr>
          <w:trHeight w:val="389"/>
          <w:jc w:val="center"/>
        </w:trPr>
        <w:tc>
          <w:tcPr>
            <w:tcW w:w="9883" w:type="dxa"/>
            <w:gridSpan w:val="2"/>
            <w:tcBorders>
              <w:top w:val="single" w:sz="4" w:space="0" w:color="A5A5A5"/>
              <w:bottom w:val="single" w:sz="4" w:space="0" w:color="A5A5A5"/>
            </w:tcBorders>
            <w:shd w:val="clear" w:color="auto" w:fill="BFBFBF"/>
            <w:vAlign w:val="center"/>
          </w:tcPr>
          <w:p w:rsidR="009712E8" w:rsidRPr="00EE7E61" w:rsidRDefault="009712E8" w:rsidP="00845802">
            <w:pPr>
              <w:pStyle w:val="Bodytext40"/>
              <w:shd w:val="clear" w:color="auto" w:fill="auto"/>
              <w:spacing w:before="0" w:after="0" w:line="240" w:lineRule="atLeast"/>
              <w:ind w:left="274" w:hanging="142"/>
              <w:rPr>
                <w:b/>
                <w:bCs/>
                <w:spacing w:val="0"/>
                <w:sz w:val="24"/>
                <w:szCs w:val="24"/>
              </w:rPr>
            </w:pPr>
            <w:r w:rsidRPr="00EE7E61">
              <w:rPr>
                <w:b/>
                <w:bCs/>
                <w:spacing w:val="0"/>
                <w:sz w:val="24"/>
                <w:szCs w:val="24"/>
              </w:rPr>
              <w:t>A. Osoby fizyczne będące rezydentami podatkowymi na Malcie</w:t>
            </w:r>
          </w:p>
        </w:tc>
      </w:tr>
      <w:tr w:rsidR="009712E8" w:rsidRPr="00EE7E61" w:rsidTr="00796863">
        <w:trPr>
          <w:trHeight w:val="1803"/>
          <w:jc w:val="center"/>
        </w:trPr>
        <w:tc>
          <w:tcPr>
            <w:tcW w:w="3369" w:type="dxa"/>
            <w:tcBorders>
              <w:top w:val="single" w:sz="4" w:space="0" w:color="A5A5A5"/>
            </w:tcBorders>
            <w:shd w:val="clear" w:color="auto" w:fill="auto"/>
            <w:vAlign w:val="center"/>
          </w:tcPr>
          <w:p w:rsidR="009712E8" w:rsidRPr="00EE7E61" w:rsidRDefault="009712E8" w:rsidP="00845802">
            <w:pPr>
              <w:pStyle w:val="Bodytext30"/>
              <w:shd w:val="clear" w:color="auto" w:fill="auto"/>
              <w:spacing w:line="240" w:lineRule="atLeast"/>
              <w:ind w:firstLine="0"/>
              <w:jc w:val="both"/>
              <w:rPr>
                <w:b/>
                <w:bCs/>
                <w:sz w:val="24"/>
                <w:szCs w:val="24"/>
              </w:rPr>
            </w:pPr>
            <w:r w:rsidRPr="00EE7E61">
              <w:rPr>
                <w:b/>
                <w:bCs/>
                <w:sz w:val="24"/>
                <w:szCs w:val="24"/>
              </w:rPr>
              <w:t>Rezydencja podatkowa</w:t>
            </w:r>
          </w:p>
        </w:tc>
        <w:tc>
          <w:tcPr>
            <w:tcW w:w="6514" w:type="dxa"/>
            <w:tcBorders>
              <w:top w:val="single" w:sz="4" w:space="0" w:color="A5A5A5"/>
            </w:tcBorders>
            <w:shd w:val="clear" w:color="auto" w:fill="auto"/>
            <w:vAlign w:val="center"/>
          </w:tcPr>
          <w:p w:rsidR="0047093B" w:rsidRPr="00EE7E61" w:rsidRDefault="00773D66"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o</w:t>
            </w:r>
            <w:r w:rsidR="009712E8" w:rsidRPr="00EE7E61">
              <w:rPr>
                <w:rFonts w:ascii="Times New Roman" w:hAnsi="Times New Roman" w:cs="Times New Roman"/>
                <w:color w:val="auto"/>
                <w:sz w:val="24"/>
                <w:szCs w:val="24"/>
                <w:lang w:val="pl-PL"/>
              </w:rPr>
              <w:t xml:space="preserve">soba fizyczna jest uznawana za rezydenta podatkowego </w:t>
            </w:r>
            <w:r w:rsidR="00CC22C4" w:rsidRPr="00EE7E61">
              <w:rPr>
                <w:rFonts w:ascii="Times New Roman" w:hAnsi="Times New Roman" w:cs="Times New Roman"/>
                <w:color w:val="auto"/>
                <w:sz w:val="24"/>
                <w:szCs w:val="24"/>
                <w:lang w:val="pl-PL"/>
              </w:rPr>
              <w:t>Malty</w:t>
            </w:r>
            <w:r w:rsidR="00171BE5">
              <w:rPr>
                <w:rFonts w:ascii="Times New Roman" w:hAnsi="Times New Roman" w:cs="Times New Roman"/>
                <w:color w:val="auto"/>
                <w:sz w:val="24"/>
                <w:szCs w:val="24"/>
                <w:lang w:val="pl-PL"/>
              </w:rPr>
              <w:t>,</w:t>
            </w:r>
            <w:r w:rsidR="009712E8" w:rsidRPr="00EE7E61">
              <w:rPr>
                <w:rFonts w:ascii="Times New Roman" w:hAnsi="Times New Roman" w:cs="Times New Roman"/>
                <w:color w:val="auto"/>
                <w:sz w:val="24"/>
                <w:szCs w:val="24"/>
                <w:lang w:val="pl-PL"/>
              </w:rPr>
              <w:t xml:space="preserve"> </w:t>
            </w:r>
            <w:r w:rsidR="00CC22C4" w:rsidRPr="00EE7E61">
              <w:rPr>
                <w:rFonts w:ascii="Times New Roman" w:hAnsi="Times New Roman" w:cs="Times New Roman"/>
                <w:color w:val="auto"/>
                <w:sz w:val="24"/>
                <w:szCs w:val="24"/>
                <w:lang w:val="pl-PL"/>
              </w:rPr>
              <w:t>je</w:t>
            </w:r>
            <w:r w:rsidR="005D0CF1">
              <w:rPr>
                <w:rFonts w:ascii="Times New Roman" w:hAnsi="Times New Roman" w:cs="Times New Roman"/>
                <w:color w:val="auto"/>
                <w:sz w:val="24"/>
                <w:szCs w:val="24"/>
                <w:lang w:val="pl-PL"/>
              </w:rPr>
              <w:t>że</w:t>
            </w:r>
            <w:r w:rsidR="00CC22C4" w:rsidRPr="00EE7E61">
              <w:rPr>
                <w:rFonts w:ascii="Times New Roman" w:hAnsi="Times New Roman" w:cs="Times New Roman"/>
                <w:color w:val="auto"/>
                <w:sz w:val="24"/>
                <w:szCs w:val="24"/>
                <w:lang w:val="pl-PL"/>
              </w:rPr>
              <w:t>li posiada t</w:t>
            </w:r>
            <w:r w:rsidR="000427E1" w:rsidRPr="00EE7E61">
              <w:rPr>
                <w:rFonts w:ascii="Times New Roman" w:hAnsi="Times New Roman" w:cs="Times New Roman"/>
                <w:color w:val="auto"/>
                <w:sz w:val="24"/>
                <w:szCs w:val="24"/>
                <w:lang w:val="pl-PL"/>
              </w:rPr>
              <w:t xml:space="preserve">am stałe miejsce zamieszkania </w:t>
            </w:r>
            <w:r w:rsidR="00CC22C4" w:rsidRPr="00EE7E61">
              <w:rPr>
                <w:rFonts w:ascii="Times New Roman" w:hAnsi="Times New Roman" w:cs="Times New Roman"/>
                <w:color w:val="auto"/>
                <w:sz w:val="24"/>
                <w:szCs w:val="24"/>
                <w:lang w:val="pl-PL"/>
              </w:rPr>
              <w:t>(</w:t>
            </w:r>
            <w:r w:rsidR="00464C7C" w:rsidRPr="00EE7E61">
              <w:rPr>
                <w:rFonts w:ascii="Times New Roman" w:hAnsi="Times New Roman" w:cs="Times New Roman"/>
                <w:color w:val="auto"/>
                <w:sz w:val="24"/>
                <w:szCs w:val="24"/>
                <w:lang w:val="pl-PL"/>
              </w:rPr>
              <w:t>z</w:t>
            </w:r>
            <w:r w:rsidR="00464C7C">
              <w:rPr>
                <w:rFonts w:ascii="Times New Roman" w:hAnsi="Times New Roman" w:cs="Times New Roman"/>
                <w:color w:val="auto"/>
                <w:sz w:val="24"/>
                <w:szCs w:val="24"/>
                <w:lang w:val="pl-PL"/>
              </w:rPr>
              <w:t> </w:t>
            </w:r>
            <w:r w:rsidR="00CC22C4" w:rsidRPr="00EE7E61">
              <w:rPr>
                <w:rFonts w:ascii="Times New Roman" w:hAnsi="Times New Roman" w:cs="Times New Roman"/>
                <w:color w:val="auto"/>
                <w:sz w:val="24"/>
                <w:szCs w:val="24"/>
                <w:lang w:val="pl-PL"/>
              </w:rPr>
              <w:t>wyłączeniem czasowych nieobec</w:t>
            </w:r>
            <w:r w:rsidRPr="00EE7E61">
              <w:rPr>
                <w:rFonts w:ascii="Times New Roman" w:hAnsi="Times New Roman" w:cs="Times New Roman"/>
                <w:color w:val="auto"/>
                <w:sz w:val="24"/>
                <w:szCs w:val="24"/>
                <w:lang w:val="pl-PL"/>
              </w:rPr>
              <w:t>ności);</w:t>
            </w:r>
          </w:p>
          <w:p w:rsidR="009712E8" w:rsidRPr="00E86CE6" w:rsidRDefault="00773D66" w:rsidP="00357CF0">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osoba</w:t>
            </w:r>
            <w:r w:rsidR="00E86CE6">
              <w:rPr>
                <w:rFonts w:ascii="Times New Roman" w:hAnsi="Times New Roman" w:cs="Times New Roman"/>
                <w:color w:val="auto"/>
                <w:sz w:val="24"/>
                <w:szCs w:val="24"/>
                <w:lang w:val="pl-PL"/>
              </w:rPr>
              <w:t xml:space="preserve"> nieposiadająca miejsca zamieszkania na Malcie</w:t>
            </w:r>
            <w:r w:rsidRPr="00EE7E61">
              <w:rPr>
                <w:rFonts w:ascii="Times New Roman" w:hAnsi="Times New Roman" w:cs="Times New Roman"/>
                <w:color w:val="auto"/>
                <w:sz w:val="24"/>
                <w:szCs w:val="24"/>
                <w:lang w:val="pl-PL"/>
              </w:rPr>
              <w:t xml:space="preserve"> jest uważana za posiadającą</w:t>
            </w:r>
            <w:r w:rsidR="00E86CE6">
              <w:rPr>
                <w:rFonts w:ascii="Times New Roman" w:hAnsi="Times New Roman" w:cs="Times New Roman"/>
                <w:color w:val="auto"/>
                <w:sz w:val="24"/>
                <w:szCs w:val="24"/>
                <w:lang w:val="pl-PL"/>
              </w:rPr>
              <w:t xml:space="preserve"> tam </w:t>
            </w:r>
            <w:r w:rsidRPr="00EE7E61">
              <w:rPr>
                <w:rFonts w:ascii="Times New Roman" w:hAnsi="Times New Roman" w:cs="Times New Roman"/>
                <w:color w:val="auto"/>
                <w:sz w:val="24"/>
                <w:szCs w:val="24"/>
                <w:lang w:val="pl-PL"/>
              </w:rPr>
              <w:t>stałe miejsce zamieszkania, je</w:t>
            </w:r>
            <w:r w:rsidR="005D0CF1">
              <w:rPr>
                <w:rFonts w:ascii="Times New Roman" w:hAnsi="Times New Roman" w:cs="Times New Roman"/>
                <w:color w:val="auto"/>
                <w:sz w:val="24"/>
                <w:szCs w:val="24"/>
                <w:lang w:val="pl-PL"/>
              </w:rPr>
              <w:t>że</w:t>
            </w:r>
            <w:r w:rsidRPr="00EE7E61">
              <w:rPr>
                <w:rFonts w:ascii="Times New Roman" w:hAnsi="Times New Roman" w:cs="Times New Roman"/>
                <w:color w:val="auto"/>
                <w:sz w:val="24"/>
                <w:szCs w:val="24"/>
                <w:lang w:val="pl-PL"/>
              </w:rPr>
              <w:t>li</w:t>
            </w:r>
            <w:r w:rsidR="00E86CE6">
              <w:rPr>
                <w:rFonts w:ascii="Times New Roman" w:hAnsi="Times New Roman" w:cs="Times New Roman"/>
                <w:color w:val="auto"/>
                <w:sz w:val="24"/>
                <w:szCs w:val="24"/>
                <w:lang w:val="pl-PL"/>
              </w:rPr>
              <w:t xml:space="preserve"> jest w związku małżeńskim (lub </w:t>
            </w:r>
            <w:r w:rsidR="00357CF0">
              <w:rPr>
                <w:rFonts w:ascii="Times New Roman" w:hAnsi="Times New Roman" w:cs="Times New Roman"/>
                <w:color w:val="auto"/>
                <w:sz w:val="24"/>
                <w:szCs w:val="24"/>
                <w:lang w:val="pl-PL"/>
              </w:rPr>
              <w:t>w </w:t>
            </w:r>
            <w:r w:rsidR="00E86CE6">
              <w:rPr>
                <w:rFonts w:ascii="Times New Roman" w:hAnsi="Times New Roman" w:cs="Times New Roman"/>
                <w:color w:val="auto"/>
                <w:sz w:val="24"/>
                <w:szCs w:val="24"/>
                <w:lang w:val="pl-PL"/>
              </w:rPr>
              <w:t>innym związku cywilnym) z osobą mającą stałe miejsce zamieszkania na Malcie</w:t>
            </w:r>
          </w:p>
        </w:tc>
      </w:tr>
      <w:tr w:rsidR="00773D66" w:rsidRPr="00EE7E61" w:rsidTr="00796863">
        <w:trPr>
          <w:trHeight w:val="1618"/>
          <w:jc w:val="center"/>
        </w:trPr>
        <w:tc>
          <w:tcPr>
            <w:tcW w:w="3369" w:type="dxa"/>
            <w:shd w:val="clear" w:color="auto" w:fill="auto"/>
            <w:vAlign w:val="center"/>
          </w:tcPr>
          <w:p w:rsidR="00773D66" w:rsidRPr="00EE7E61" w:rsidRDefault="00773D66" w:rsidP="00845802">
            <w:pPr>
              <w:pStyle w:val="Bodytext30"/>
              <w:shd w:val="clear" w:color="auto" w:fill="auto"/>
              <w:spacing w:line="240" w:lineRule="atLeast"/>
              <w:ind w:firstLine="0"/>
              <w:jc w:val="both"/>
              <w:rPr>
                <w:b/>
                <w:bCs/>
                <w:sz w:val="24"/>
                <w:szCs w:val="24"/>
              </w:rPr>
            </w:pPr>
            <w:r w:rsidRPr="00EE7E61">
              <w:rPr>
                <w:b/>
                <w:bCs/>
                <w:sz w:val="24"/>
                <w:szCs w:val="24"/>
              </w:rPr>
              <w:t>Podstawa opodatkowania</w:t>
            </w:r>
          </w:p>
        </w:tc>
        <w:tc>
          <w:tcPr>
            <w:tcW w:w="6514" w:type="dxa"/>
            <w:shd w:val="clear" w:color="auto" w:fill="auto"/>
            <w:vAlign w:val="center"/>
          </w:tcPr>
          <w:p w:rsidR="00773D66" w:rsidRPr="00EE7E61" w:rsidRDefault="00E86CE6"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w</w:t>
            </w:r>
            <w:r w:rsidR="00773D66" w:rsidRPr="00EE7E61">
              <w:rPr>
                <w:rFonts w:ascii="Times New Roman" w:hAnsi="Times New Roman" w:cs="Times New Roman"/>
                <w:color w:val="auto"/>
                <w:sz w:val="24"/>
                <w:szCs w:val="24"/>
                <w:lang w:val="pl-PL"/>
              </w:rPr>
              <w:t xml:space="preserve"> przypadku osób, które mają stałe miejsce zamieszkania i posiadają domicyl na</w:t>
            </w:r>
            <w:r w:rsidR="00796863">
              <w:rPr>
                <w:rFonts w:ascii="Times New Roman" w:hAnsi="Times New Roman" w:cs="Times New Roman"/>
                <w:color w:val="auto"/>
                <w:sz w:val="24"/>
                <w:szCs w:val="24"/>
                <w:lang w:val="pl-PL"/>
              </w:rPr>
              <w:t xml:space="preserve"> </w:t>
            </w:r>
            <w:r w:rsidR="00773D66" w:rsidRPr="00EE7E61">
              <w:rPr>
                <w:rFonts w:ascii="Times New Roman" w:hAnsi="Times New Roman" w:cs="Times New Roman"/>
                <w:color w:val="auto"/>
                <w:sz w:val="24"/>
                <w:szCs w:val="24"/>
                <w:lang w:val="pl-PL"/>
              </w:rPr>
              <w:t xml:space="preserve">Malcie </w:t>
            </w:r>
            <w:r w:rsidR="00796863">
              <w:rPr>
                <w:rFonts w:ascii="Times New Roman" w:hAnsi="Times New Roman" w:cs="Times New Roman"/>
                <w:color w:val="auto"/>
                <w:sz w:val="24"/>
                <w:szCs w:val="24"/>
                <w:lang w:val="pl-PL"/>
              </w:rPr>
              <w:t>–</w:t>
            </w:r>
            <w:r w:rsidR="00773D66" w:rsidRPr="00EE7E61">
              <w:rPr>
                <w:rFonts w:ascii="Times New Roman" w:hAnsi="Times New Roman" w:cs="Times New Roman"/>
                <w:color w:val="auto"/>
                <w:sz w:val="24"/>
                <w:szCs w:val="24"/>
                <w:lang w:val="pl-PL"/>
              </w:rPr>
              <w:t xml:space="preserve"> dochód osiągany na całym świecie</w:t>
            </w:r>
          </w:p>
        </w:tc>
      </w:tr>
      <w:tr w:rsidR="00773D66" w:rsidRPr="00EE7E61" w:rsidTr="00796863">
        <w:trPr>
          <w:trHeight w:val="538"/>
          <w:jc w:val="center"/>
        </w:trPr>
        <w:tc>
          <w:tcPr>
            <w:tcW w:w="3369" w:type="dxa"/>
            <w:shd w:val="clear" w:color="auto" w:fill="auto"/>
            <w:vAlign w:val="center"/>
          </w:tcPr>
          <w:p w:rsidR="00773D66" w:rsidRPr="00EE7E61" w:rsidRDefault="00773D66" w:rsidP="00A012DC">
            <w:pPr>
              <w:pStyle w:val="Bodytext30"/>
              <w:keepNext/>
              <w:shd w:val="clear" w:color="auto" w:fill="auto"/>
              <w:spacing w:line="240" w:lineRule="atLeast"/>
              <w:ind w:firstLine="0"/>
              <w:jc w:val="both"/>
              <w:rPr>
                <w:b/>
                <w:bCs/>
                <w:sz w:val="24"/>
                <w:szCs w:val="24"/>
              </w:rPr>
            </w:pPr>
            <w:r w:rsidRPr="00EE7E61">
              <w:rPr>
                <w:b/>
                <w:bCs/>
                <w:sz w:val="24"/>
                <w:szCs w:val="24"/>
              </w:rPr>
              <w:lastRenderedPageBreak/>
              <w:t xml:space="preserve">Stawki podatku dochodowego </w:t>
            </w:r>
          </w:p>
        </w:tc>
        <w:tc>
          <w:tcPr>
            <w:tcW w:w="6514" w:type="dxa"/>
            <w:shd w:val="clear" w:color="auto" w:fill="auto"/>
            <w:vAlign w:val="center"/>
          </w:tcPr>
          <w:p w:rsidR="00773D66" w:rsidRPr="00EE7E61" w:rsidRDefault="00773D66" w:rsidP="00A012DC">
            <w:pPr>
              <w:pStyle w:val="Tekstpodstawowy10"/>
              <w:keepNext/>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 xml:space="preserve">progresywne </w:t>
            </w:r>
          </w:p>
          <w:p w:rsidR="00773D66" w:rsidRPr="00EE7E61" w:rsidRDefault="00773D66" w:rsidP="00A012DC">
            <w:pPr>
              <w:pStyle w:val="Tekstpodstawowy10"/>
              <w:keepNext/>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najwyższa stawka: 35% (dochód powyżej 60</w:t>
            </w:r>
            <w:r w:rsidR="00796863">
              <w:rPr>
                <w:rFonts w:ascii="Times New Roman" w:hAnsi="Times New Roman" w:cs="Times New Roman"/>
                <w:color w:val="auto"/>
                <w:sz w:val="24"/>
                <w:szCs w:val="24"/>
                <w:lang w:val="pl-PL"/>
              </w:rPr>
              <w:t xml:space="preserve"> </w:t>
            </w:r>
            <w:r w:rsidRPr="00EE7E61">
              <w:rPr>
                <w:rFonts w:ascii="Times New Roman" w:hAnsi="Times New Roman" w:cs="Times New Roman"/>
                <w:color w:val="auto"/>
                <w:sz w:val="24"/>
                <w:szCs w:val="24"/>
                <w:lang w:val="pl-PL"/>
              </w:rPr>
              <w:t xml:space="preserve">001 </w:t>
            </w:r>
            <w:r w:rsidR="005A30A5">
              <w:rPr>
                <w:rFonts w:ascii="Times New Roman" w:hAnsi="Times New Roman" w:cs="Times New Roman"/>
                <w:color w:val="auto"/>
                <w:sz w:val="24"/>
                <w:szCs w:val="24"/>
                <w:lang w:val="pl-PL"/>
              </w:rPr>
              <w:t>euro</w:t>
            </w:r>
            <w:r w:rsidRPr="00EE7E61">
              <w:rPr>
                <w:rFonts w:ascii="Times New Roman" w:hAnsi="Times New Roman" w:cs="Times New Roman"/>
                <w:color w:val="auto"/>
                <w:sz w:val="24"/>
                <w:szCs w:val="24"/>
                <w:lang w:val="pl-PL"/>
              </w:rPr>
              <w:t>)</w:t>
            </w:r>
          </w:p>
        </w:tc>
      </w:tr>
      <w:tr w:rsidR="00773D66" w:rsidRPr="00EE7E61" w:rsidTr="00796863">
        <w:trPr>
          <w:trHeight w:val="970"/>
          <w:jc w:val="center"/>
        </w:trPr>
        <w:tc>
          <w:tcPr>
            <w:tcW w:w="3369" w:type="dxa"/>
            <w:shd w:val="clear" w:color="auto" w:fill="auto"/>
            <w:vAlign w:val="center"/>
          </w:tcPr>
          <w:p w:rsidR="00773D66" w:rsidRPr="00EE7E61" w:rsidRDefault="00773D66" w:rsidP="00A012DC">
            <w:pPr>
              <w:pStyle w:val="Bodytext30"/>
              <w:keepNext/>
              <w:shd w:val="clear" w:color="auto" w:fill="auto"/>
              <w:spacing w:line="240" w:lineRule="atLeast"/>
              <w:ind w:firstLine="0"/>
              <w:jc w:val="both"/>
              <w:rPr>
                <w:b/>
                <w:bCs/>
                <w:sz w:val="24"/>
                <w:szCs w:val="24"/>
              </w:rPr>
            </w:pPr>
            <w:r w:rsidRPr="00EE7E61">
              <w:rPr>
                <w:b/>
                <w:bCs/>
                <w:sz w:val="24"/>
                <w:szCs w:val="24"/>
              </w:rPr>
              <w:t>Zyski majątkowe</w:t>
            </w:r>
          </w:p>
        </w:tc>
        <w:tc>
          <w:tcPr>
            <w:tcW w:w="6514" w:type="dxa"/>
            <w:shd w:val="clear" w:color="auto" w:fill="auto"/>
            <w:vAlign w:val="center"/>
          </w:tcPr>
          <w:p w:rsidR="00773D66" w:rsidRPr="00EE7E61" w:rsidRDefault="00773D66" w:rsidP="00A012DC">
            <w:pPr>
              <w:pStyle w:val="Tekstpodstawowy10"/>
              <w:keepNext/>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opodatkowani</w:t>
            </w:r>
            <w:r w:rsidR="00D23A7E" w:rsidRPr="00EE7E61">
              <w:rPr>
                <w:rFonts w:ascii="Times New Roman" w:hAnsi="Times New Roman" w:cs="Times New Roman"/>
                <w:color w:val="auto"/>
                <w:sz w:val="24"/>
                <w:szCs w:val="24"/>
                <w:lang w:val="pl-PL"/>
              </w:rPr>
              <w:t>e</w:t>
            </w:r>
            <w:r w:rsidRPr="00EE7E61">
              <w:rPr>
                <w:rFonts w:ascii="Times New Roman" w:hAnsi="Times New Roman" w:cs="Times New Roman"/>
                <w:color w:val="auto"/>
                <w:sz w:val="24"/>
                <w:szCs w:val="24"/>
                <w:lang w:val="pl-PL"/>
              </w:rPr>
              <w:t xml:space="preserve"> </w:t>
            </w:r>
            <w:r w:rsidR="00E86CE6">
              <w:rPr>
                <w:rFonts w:ascii="Times New Roman" w:hAnsi="Times New Roman" w:cs="Times New Roman"/>
                <w:color w:val="auto"/>
                <w:sz w:val="24"/>
                <w:szCs w:val="24"/>
                <w:lang w:val="pl-PL"/>
              </w:rPr>
              <w:t>na zasadach ogólnych (stawki 0</w:t>
            </w:r>
            <w:r w:rsidR="00D23A7E" w:rsidRPr="00EE7E61">
              <w:rPr>
                <w:rFonts w:ascii="Times New Roman" w:hAnsi="Times New Roman" w:cs="Times New Roman"/>
                <w:color w:val="auto"/>
                <w:sz w:val="24"/>
                <w:szCs w:val="24"/>
                <w:lang w:val="pl-PL"/>
              </w:rPr>
              <w:t xml:space="preserve">% </w:t>
            </w:r>
            <w:r w:rsidR="00796863">
              <w:rPr>
                <w:rFonts w:ascii="Times New Roman" w:hAnsi="Times New Roman" w:cs="Times New Roman"/>
                <w:color w:val="auto"/>
                <w:sz w:val="24"/>
                <w:szCs w:val="24"/>
                <w:lang w:val="pl-PL"/>
              </w:rPr>
              <w:t>–</w:t>
            </w:r>
            <w:r w:rsidR="00D23A7E" w:rsidRPr="00EE7E61">
              <w:rPr>
                <w:rFonts w:ascii="Times New Roman" w:hAnsi="Times New Roman" w:cs="Times New Roman"/>
                <w:color w:val="auto"/>
                <w:sz w:val="24"/>
                <w:szCs w:val="24"/>
                <w:lang w:val="pl-PL"/>
              </w:rPr>
              <w:t xml:space="preserve"> 15%, zależnie od</w:t>
            </w:r>
            <w:r w:rsidR="00796863">
              <w:rPr>
                <w:rFonts w:ascii="Times New Roman" w:hAnsi="Times New Roman" w:cs="Times New Roman"/>
                <w:color w:val="auto"/>
                <w:sz w:val="24"/>
                <w:szCs w:val="24"/>
                <w:lang w:val="pl-PL"/>
              </w:rPr>
              <w:t xml:space="preserve"> </w:t>
            </w:r>
            <w:r w:rsidRPr="00EE7E61">
              <w:rPr>
                <w:rFonts w:ascii="Times New Roman" w:hAnsi="Times New Roman" w:cs="Times New Roman"/>
                <w:color w:val="auto"/>
                <w:sz w:val="24"/>
                <w:szCs w:val="24"/>
                <w:lang w:val="pl-PL"/>
              </w:rPr>
              <w:t>rodzaju zbywanych aktywów)</w:t>
            </w:r>
          </w:p>
        </w:tc>
      </w:tr>
      <w:tr w:rsidR="0087125E" w:rsidRPr="00EE7E61" w:rsidTr="00796863">
        <w:trPr>
          <w:trHeight w:val="797"/>
          <w:jc w:val="center"/>
        </w:trPr>
        <w:tc>
          <w:tcPr>
            <w:tcW w:w="3369" w:type="dxa"/>
            <w:shd w:val="clear" w:color="auto" w:fill="auto"/>
            <w:vAlign w:val="center"/>
          </w:tcPr>
          <w:p w:rsidR="0087125E" w:rsidRPr="00EE7E61" w:rsidRDefault="0087125E" w:rsidP="00845802">
            <w:pPr>
              <w:pStyle w:val="Bodytext30"/>
              <w:shd w:val="clear" w:color="auto" w:fill="auto"/>
              <w:spacing w:line="240" w:lineRule="atLeast"/>
              <w:ind w:firstLine="0"/>
              <w:jc w:val="both"/>
              <w:rPr>
                <w:b/>
                <w:bCs/>
                <w:sz w:val="24"/>
                <w:szCs w:val="24"/>
              </w:rPr>
            </w:pPr>
            <w:r w:rsidRPr="00EE7E61">
              <w:rPr>
                <w:b/>
                <w:bCs/>
                <w:sz w:val="24"/>
                <w:szCs w:val="24"/>
              </w:rPr>
              <w:t>Unilateralna metoda unikania podwójnego opodatkowania</w:t>
            </w:r>
          </w:p>
        </w:tc>
        <w:tc>
          <w:tcPr>
            <w:tcW w:w="6514" w:type="dxa"/>
            <w:shd w:val="clear" w:color="auto" w:fill="auto"/>
            <w:vAlign w:val="center"/>
          </w:tcPr>
          <w:p w:rsidR="0087125E" w:rsidRPr="00EE7E61" w:rsidRDefault="0087125E"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 xml:space="preserve">zaliczenie zwykłe </w:t>
            </w:r>
          </w:p>
        </w:tc>
      </w:tr>
      <w:tr w:rsidR="0087125E" w:rsidRPr="00EE7E61" w:rsidTr="00796863">
        <w:trPr>
          <w:trHeight w:val="389"/>
          <w:jc w:val="center"/>
        </w:trPr>
        <w:tc>
          <w:tcPr>
            <w:tcW w:w="9883" w:type="dxa"/>
            <w:gridSpan w:val="2"/>
            <w:tcBorders>
              <w:top w:val="single" w:sz="4" w:space="0" w:color="A5A5A5"/>
              <w:bottom w:val="single" w:sz="4" w:space="0" w:color="A5A5A5"/>
            </w:tcBorders>
            <w:shd w:val="clear" w:color="auto" w:fill="BFBFBF"/>
            <w:vAlign w:val="center"/>
          </w:tcPr>
          <w:p w:rsidR="0087125E" w:rsidRPr="00EE7E61" w:rsidRDefault="0087125E" w:rsidP="00845802">
            <w:pPr>
              <w:pStyle w:val="Bodytext40"/>
              <w:shd w:val="clear" w:color="auto" w:fill="auto"/>
              <w:spacing w:before="0" w:after="0" w:line="240" w:lineRule="atLeast"/>
              <w:ind w:left="274" w:hanging="142"/>
              <w:rPr>
                <w:b/>
                <w:bCs/>
                <w:spacing w:val="0"/>
                <w:sz w:val="24"/>
                <w:szCs w:val="24"/>
              </w:rPr>
            </w:pPr>
            <w:r w:rsidRPr="00EE7E61">
              <w:rPr>
                <w:b/>
                <w:bCs/>
                <w:spacing w:val="0"/>
                <w:sz w:val="24"/>
                <w:szCs w:val="24"/>
              </w:rPr>
              <w:t>B. Osoby fizyczne niebędące rezydentami podatkowymi na Malcie</w:t>
            </w:r>
          </w:p>
        </w:tc>
      </w:tr>
      <w:tr w:rsidR="0087125E" w:rsidRPr="00EE7E61" w:rsidTr="00796863">
        <w:trPr>
          <w:trHeight w:val="538"/>
          <w:jc w:val="center"/>
        </w:trPr>
        <w:tc>
          <w:tcPr>
            <w:tcW w:w="3369" w:type="dxa"/>
            <w:shd w:val="clear" w:color="auto" w:fill="auto"/>
            <w:vAlign w:val="center"/>
          </w:tcPr>
          <w:p w:rsidR="0087125E" w:rsidRPr="00EE7E61" w:rsidRDefault="0087125E" w:rsidP="00845802">
            <w:pPr>
              <w:pStyle w:val="Bodytext30"/>
              <w:shd w:val="clear" w:color="auto" w:fill="auto"/>
              <w:spacing w:line="240" w:lineRule="atLeast"/>
              <w:ind w:firstLine="0"/>
              <w:jc w:val="both"/>
              <w:rPr>
                <w:b/>
                <w:bCs/>
                <w:sz w:val="24"/>
                <w:szCs w:val="24"/>
              </w:rPr>
            </w:pPr>
            <w:r w:rsidRPr="00EE7E61">
              <w:rPr>
                <w:b/>
                <w:bCs/>
                <w:sz w:val="24"/>
                <w:szCs w:val="24"/>
              </w:rPr>
              <w:t xml:space="preserve">Stawki podatku dochodowego </w:t>
            </w:r>
          </w:p>
        </w:tc>
        <w:tc>
          <w:tcPr>
            <w:tcW w:w="6514" w:type="dxa"/>
            <w:shd w:val="clear" w:color="auto" w:fill="auto"/>
            <w:vAlign w:val="center"/>
          </w:tcPr>
          <w:p w:rsidR="0087125E" w:rsidRPr="00EE7E61" w:rsidRDefault="0087125E"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 xml:space="preserve">progresywne </w:t>
            </w:r>
          </w:p>
          <w:p w:rsidR="0087125E" w:rsidRPr="00EE7E61" w:rsidRDefault="0087125E" w:rsidP="00B64C03">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 xml:space="preserve">najwyższa stawka: 35% (dochód powyżej 7801 </w:t>
            </w:r>
            <w:r w:rsidR="005A30A5">
              <w:rPr>
                <w:rFonts w:ascii="Times New Roman" w:hAnsi="Times New Roman" w:cs="Times New Roman"/>
                <w:color w:val="auto"/>
                <w:sz w:val="24"/>
                <w:szCs w:val="24"/>
                <w:lang w:val="pl-PL"/>
              </w:rPr>
              <w:t>euro</w:t>
            </w:r>
            <w:r w:rsidRPr="00EE7E61">
              <w:rPr>
                <w:rFonts w:ascii="Times New Roman" w:hAnsi="Times New Roman" w:cs="Times New Roman"/>
                <w:color w:val="auto"/>
                <w:sz w:val="24"/>
                <w:szCs w:val="24"/>
                <w:lang w:val="pl-PL"/>
              </w:rPr>
              <w:t>)</w:t>
            </w:r>
          </w:p>
        </w:tc>
      </w:tr>
      <w:tr w:rsidR="00773D66" w:rsidRPr="00EE7E61" w:rsidTr="00796863">
        <w:trPr>
          <w:trHeight w:val="852"/>
          <w:jc w:val="center"/>
        </w:trPr>
        <w:tc>
          <w:tcPr>
            <w:tcW w:w="3369" w:type="dxa"/>
            <w:shd w:val="clear" w:color="auto" w:fill="auto"/>
            <w:vAlign w:val="center"/>
          </w:tcPr>
          <w:p w:rsidR="00542BDD" w:rsidRPr="00EE7E61" w:rsidRDefault="00A073D0" w:rsidP="00845802">
            <w:pPr>
              <w:pStyle w:val="Bodytext30"/>
              <w:shd w:val="clear" w:color="auto" w:fill="auto"/>
              <w:spacing w:line="240" w:lineRule="atLeast"/>
              <w:ind w:hanging="10"/>
              <w:jc w:val="both"/>
              <w:rPr>
                <w:b/>
                <w:bCs/>
                <w:sz w:val="24"/>
                <w:szCs w:val="24"/>
              </w:rPr>
            </w:pPr>
            <w:r w:rsidRPr="00EE7E61">
              <w:rPr>
                <w:b/>
                <w:bCs/>
                <w:sz w:val="24"/>
                <w:szCs w:val="24"/>
              </w:rPr>
              <w:t>Opodatkowanie zysków ze</w:t>
            </w:r>
            <w:r w:rsidR="00796863">
              <w:rPr>
                <w:b/>
                <w:bCs/>
                <w:sz w:val="24"/>
                <w:szCs w:val="24"/>
              </w:rPr>
              <w:t xml:space="preserve"> </w:t>
            </w:r>
            <w:r w:rsidR="006426F0" w:rsidRPr="00EE7E61">
              <w:rPr>
                <w:b/>
                <w:bCs/>
                <w:sz w:val="24"/>
                <w:szCs w:val="24"/>
              </w:rPr>
              <w:t>sprzedaży maltańskich spółek</w:t>
            </w:r>
          </w:p>
        </w:tc>
        <w:tc>
          <w:tcPr>
            <w:tcW w:w="6514" w:type="dxa"/>
            <w:shd w:val="clear" w:color="auto" w:fill="auto"/>
            <w:vAlign w:val="center"/>
          </w:tcPr>
          <w:p w:rsidR="00773D66" w:rsidRPr="00EE7E61" w:rsidRDefault="00FB5F61"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zasadniczo nieopodatkowane (</w:t>
            </w:r>
            <w:r w:rsidR="006426F0" w:rsidRPr="00EE7E61">
              <w:rPr>
                <w:rFonts w:ascii="Times New Roman" w:hAnsi="Times New Roman" w:cs="Times New Roman"/>
                <w:color w:val="auto"/>
                <w:sz w:val="24"/>
                <w:szCs w:val="24"/>
                <w:lang w:val="pl-PL"/>
              </w:rPr>
              <w:t>z wyjątkiem spółek nieruchomościowych</w:t>
            </w:r>
            <w:r w:rsidRPr="00EE7E61">
              <w:rPr>
                <w:rFonts w:ascii="Times New Roman" w:hAnsi="Times New Roman" w:cs="Times New Roman"/>
                <w:color w:val="auto"/>
                <w:sz w:val="24"/>
                <w:szCs w:val="24"/>
                <w:lang w:val="pl-PL"/>
              </w:rPr>
              <w:t>)</w:t>
            </w:r>
          </w:p>
        </w:tc>
      </w:tr>
      <w:tr w:rsidR="00773D66" w:rsidRPr="00EE7E61" w:rsidTr="00796863">
        <w:trPr>
          <w:trHeight w:val="322"/>
          <w:jc w:val="center"/>
        </w:trPr>
        <w:tc>
          <w:tcPr>
            <w:tcW w:w="3369" w:type="dxa"/>
            <w:shd w:val="clear" w:color="auto" w:fill="auto"/>
            <w:vAlign w:val="center"/>
          </w:tcPr>
          <w:p w:rsidR="00773D66" w:rsidRPr="00EE7E61" w:rsidRDefault="006426F0" w:rsidP="00845802">
            <w:pPr>
              <w:pStyle w:val="Bodytext30"/>
              <w:shd w:val="clear" w:color="auto" w:fill="auto"/>
              <w:spacing w:line="240" w:lineRule="atLeast"/>
              <w:ind w:firstLine="0"/>
              <w:jc w:val="both"/>
              <w:rPr>
                <w:b/>
                <w:bCs/>
                <w:sz w:val="24"/>
                <w:szCs w:val="24"/>
              </w:rPr>
            </w:pPr>
            <w:r w:rsidRPr="00EE7E61">
              <w:rPr>
                <w:b/>
                <w:bCs/>
                <w:sz w:val="24"/>
                <w:szCs w:val="24"/>
              </w:rPr>
              <w:t>O</w:t>
            </w:r>
            <w:r w:rsidR="00A073D0" w:rsidRPr="00EE7E61">
              <w:rPr>
                <w:b/>
                <w:bCs/>
                <w:sz w:val="24"/>
                <w:szCs w:val="24"/>
              </w:rPr>
              <w:t>podatkowanie zysków ze</w:t>
            </w:r>
            <w:r w:rsidR="00796863">
              <w:rPr>
                <w:b/>
                <w:bCs/>
                <w:sz w:val="24"/>
                <w:szCs w:val="24"/>
              </w:rPr>
              <w:t xml:space="preserve"> </w:t>
            </w:r>
            <w:r w:rsidRPr="00EE7E61">
              <w:rPr>
                <w:b/>
                <w:bCs/>
                <w:sz w:val="24"/>
                <w:szCs w:val="24"/>
              </w:rPr>
              <w:t>sprzedaży nieruchomości</w:t>
            </w:r>
          </w:p>
        </w:tc>
        <w:tc>
          <w:tcPr>
            <w:tcW w:w="6514" w:type="dxa"/>
            <w:shd w:val="clear" w:color="auto" w:fill="auto"/>
            <w:vAlign w:val="center"/>
          </w:tcPr>
          <w:p w:rsidR="00773D66" w:rsidRPr="00EE7E61" w:rsidRDefault="006426F0"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w:t>
            </w:r>
            <w:r w:rsidR="00773D66" w:rsidRPr="00EE7E61">
              <w:rPr>
                <w:rFonts w:ascii="Times New Roman" w:hAnsi="Times New Roman" w:cs="Times New Roman"/>
                <w:color w:val="auto"/>
                <w:sz w:val="24"/>
                <w:szCs w:val="24"/>
                <w:lang w:val="pl-PL"/>
              </w:rPr>
              <w:t xml:space="preserve"> </w:t>
            </w:r>
          </w:p>
        </w:tc>
      </w:tr>
      <w:tr w:rsidR="006426F0" w:rsidRPr="00EE7E61" w:rsidTr="00796863">
        <w:trPr>
          <w:trHeight w:val="347"/>
          <w:jc w:val="center"/>
        </w:trPr>
        <w:tc>
          <w:tcPr>
            <w:tcW w:w="9883" w:type="dxa"/>
            <w:gridSpan w:val="2"/>
            <w:shd w:val="clear" w:color="auto" w:fill="F2F2F2"/>
            <w:vAlign w:val="center"/>
          </w:tcPr>
          <w:p w:rsidR="006426F0" w:rsidRPr="00EE7E61" w:rsidRDefault="006426F0" w:rsidP="00845802">
            <w:pPr>
              <w:pStyle w:val="Bodytext40"/>
              <w:shd w:val="clear" w:color="auto" w:fill="auto"/>
              <w:spacing w:before="0" w:after="0" w:line="240" w:lineRule="atLeast"/>
              <w:ind w:left="426"/>
              <w:rPr>
                <w:b/>
                <w:bCs/>
                <w:spacing w:val="0"/>
                <w:sz w:val="24"/>
                <w:szCs w:val="24"/>
              </w:rPr>
            </w:pPr>
            <w:r w:rsidRPr="00EE7E61">
              <w:rPr>
                <w:b/>
                <w:bCs/>
                <w:spacing w:val="0"/>
                <w:sz w:val="24"/>
                <w:szCs w:val="24"/>
              </w:rPr>
              <w:t>Stawki podatku u źródła (tzw. withholding tax)</w:t>
            </w:r>
          </w:p>
        </w:tc>
      </w:tr>
      <w:tr w:rsidR="00773D66" w:rsidRPr="00EE7E61" w:rsidTr="00796863">
        <w:trPr>
          <w:trHeight w:val="754"/>
          <w:jc w:val="center"/>
        </w:trPr>
        <w:tc>
          <w:tcPr>
            <w:tcW w:w="3369" w:type="dxa"/>
            <w:shd w:val="clear" w:color="auto" w:fill="auto"/>
            <w:vAlign w:val="center"/>
          </w:tcPr>
          <w:p w:rsidR="00773D66" w:rsidRPr="00EE7E61" w:rsidRDefault="00773D66" w:rsidP="00845802">
            <w:pPr>
              <w:pStyle w:val="Bodytext20"/>
              <w:shd w:val="clear" w:color="auto" w:fill="auto"/>
              <w:spacing w:line="240" w:lineRule="atLeast"/>
              <w:jc w:val="both"/>
              <w:rPr>
                <w:rFonts w:ascii="Times New Roman" w:hAnsi="Times New Roman" w:cs="Times New Roman"/>
                <w:b/>
                <w:bCs/>
                <w:sz w:val="24"/>
                <w:szCs w:val="24"/>
              </w:rPr>
            </w:pPr>
            <w:r w:rsidRPr="00EE7E61">
              <w:rPr>
                <w:rFonts w:ascii="Times New Roman" w:hAnsi="Times New Roman" w:cs="Times New Roman"/>
                <w:b/>
                <w:bCs/>
                <w:sz w:val="24"/>
                <w:szCs w:val="24"/>
              </w:rPr>
              <w:t xml:space="preserve">Dochód z pracy </w:t>
            </w:r>
          </w:p>
        </w:tc>
        <w:tc>
          <w:tcPr>
            <w:tcW w:w="6514" w:type="dxa"/>
            <w:shd w:val="clear" w:color="auto" w:fill="auto"/>
            <w:vAlign w:val="center"/>
          </w:tcPr>
          <w:p w:rsidR="00773D66" w:rsidRPr="00EE7E61" w:rsidRDefault="006426F0"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zasady ogólne</w:t>
            </w:r>
            <w:r w:rsidR="00773D66" w:rsidRPr="00EE7E61">
              <w:rPr>
                <w:rFonts w:ascii="Times New Roman" w:hAnsi="Times New Roman" w:cs="Times New Roman"/>
                <w:color w:val="auto"/>
                <w:sz w:val="24"/>
                <w:szCs w:val="24"/>
                <w:lang w:val="pl-PL"/>
              </w:rPr>
              <w:t xml:space="preserve"> </w:t>
            </w:r>
          </w:p>
        </w:tc>
      </w:tr>
      <w:tr w:rsidR="00773D66" w:rsidRPr="00EE7E61" w:rsidTr="00796863">
        <w:trPr>
          <w:trHeight w:val="322"/>
          <w:jc w:val="center"/>
        </w:trPr>
        <w:tc>
          <w:tcPr>
            <w:tcW w:w="3369" w:type="dxa"/>
            <w:shd w:val="clear" w:color="auto" w:fill="auto"/>
            <w:vAlign w:val="center"/>
          </w:tcPr>
          <w:p w:rsidR="00773D66" w:rsidRPr="00EE7E61" w:rsidRDefault="00773D66" w:rsidP="00845802">
            <w:pPr>
              <w:pStyle w:val="Bodytext20"/>
              <w:shd w:val="clear" w:color="auto" w:fill="auto"/>
              <w:spacing w:line="240" w:lineRule="atLeast"/>
              <w:jc w:val="both"/>
              <w:rPr>
                <w:rFonts w:ascii="Times New Roman" w:hAnsi="Times New Roman" w:cs="Times New Roman"/>
                <w:b/>
                <w:bCs/>
                <w:sz w:val="24"/>
                <w:szCs w:val="24"/>
              </w:rPr>
            </w:pPr>
            <w:r w:rsidRPr="00EE7E61">
              <w:rPr>
                <w:rFonts w:ascii="Times New Roman" w:hAnsi="Times New Roman" w:cs="Times New Roman"/>
                <w:b/>
                <w:bCs/>
                <w:sz w:val="24"/>
                <w:szCs w:val="24"/>
              </w:rPr>
              <w:t>Dywidendy</w:t>
            </w:r>
          </w:p>
        </w:tc>
        <w:tc>
          <w:tcPr>
            <w:tcW w:w="6514" w:type="dxa"/>
            <w:shd w:val="clear" w:color="auto" w:fill="auto"/>
            <w:vAlign w:val="center"/>
          </w:tcPr>
          <w:p w:rsidR="00773D66" w:rsidRPr="00EE7E61" w:rsidRDefault="006426F0"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brak</w:t>
            </w:r>
          </w:p>
        </w:tc>
      </w:tr>
      <w:tr w:rsidR="00773D66" w:rsidRPr="00EE7E61" w:rsidTr="00796863">
        <w:trPr>
          <w:trHeight w:val="322"/>
          <w:jc w:val="center"/>
        </w:trPr>
        <w:tc>
          <w:tcPr>
            <w:tcW w:w="3369" w:type="dxa"/>
            <w:shd w:val="clear" w:color="auto" w:fill="auto"/>
            <w:vAlign w:val="center"/>
          </w:tcPr>
          <w:p w:rsidR="00773D66" w:rsidRPr="00EE7E61" w:rsidRDefault="00773D66" w:rsidP="00845802">
            <w:pPr>
              <w:pStyle w:val="Bodytext20"/>
              <w:shd w:val="clear" w:color="auto" w:fill="auto"/>
              <w:spacing w:line="240" w:lineRule="atLeast"/>
              <w:jc w:val="both"/>
              <w:rPr>
                <w:rFonts w:ascii="Times New Roman" w:hAnsi="Times New Roman" w:cs="Times New Roman"/>
                <w:b/>
                <w:bCs/>
                <w:sz w:val="24"/>
                <w:szCs w:val="24"/>
              </w:rPr>
            </w:pPr>
            <w:r w:rsidRPr="00EE7E61">
              <w:rPr>
                <w:rFonts w:ascii="Times New Roman" w:hAnsi="Times New Roman" w:cs="Times New Roman"/>
                <w:b/>
                <w:bCs/>
                <w:sz w:val="24"/>
                <w:szCs w:val="24"/>
              </w:rPr>
              <w:t>Odsetki</w:t>
            </w:r>
          </w:p>
        </w:tc>
        <w:tc>
          <w:tcPr>
            <w:tcW w:w="6514" w:type="dxa"/>
            <w:shd w:val="clear" w:color="auto" w:fill="auto"/>
            <w:vAlign w:val="center"/>
          </w:tcPr>
          <w:p w:rsidR="00773D66" w:rsidRPr="00EE7E61" w:rsidRDefault="00611278" w:rsidP="00845802">
            <w:pPr>
              <w:pStyle w:val="Tekstpodstawowy10"/>
              <w:shd w:val="clear" w:color="auto" w:fill="auto"/>
              <w:spacing w:before="0" w:line="240" w:lineRule="atLeast"/>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b</w:t>
            </w:r>
            <w:r w:rsidR="006426F0" w:rsidRPr="00EE7E61">
              <w:rPr>
                <w:rFonts w:ascii="Times New Roman" w:hAnsi="Times New Roman" w:cs="Times New Roman"/>
                <w:color w:val="auto"/>
                <w:sz w:val="24"/>
                <w:szCs w:val="24"/>
                <w:lang w:val="pl-PL"/>
              </w:rPr>
              <w:t>rak</w:t>
            </w:r>
          </w:p>
        </w:tc>
      </w:tr>
      <w:tr w:rsidR="00773D66" w:rsidRPr="00EE7E61" w:rsidTr="00796863">
        <w:trPr>
          <w:trHeight w:val="538"/>
          <w:jc w:val="center"/>
        </w:trPr>
        <w:tc>
          <w:tcPr>
            <w:tcW w:w="3369" w:type="dxa"/>
            <w:shd w:val="clear" w:color="auto" w:fill="auto"/>
            <w:vAlign w:val="center"/>
          </w:tcPr>
          <w:p w:rsidR="00773D66" w:rsidRPr="00EE7E61" w:rsidRDefault="00773D66" w:rsidP="00845802">
            <w:pPr>
              <w:pStyle w:val="Bodytext20"/>
              <w:shd w:val="clear" w:color="auto" w:fill="auto"/>
              <w:spacing w:line="240" w:lineRule="atLeast"/>
              <w:jc w:val="both"/>
              <w:rPr>
                <w:rFonts w:ascii="Times New Roman" w:hAnsi="Times New Roman" w:cs="Times New Roman"/>
                <w:b/>
                <w:bCs/>
                <w:sz w:val="24"/>
                <w:szCs w:val="24"/>
              </w:rPr>
            </w:pPr>
            <w:r w:rsidRPr="00EE7E61">
              <w:rPr>
                <w:rFonts w:ascii="Times New Roman" w:hAnsi="Times New Roman" w:cs="Times New Roman"/>
                <w:b/>
                <w:bCs/>
                <w:sz w:val="24"/>
                <w:szCs w:val="24"/>
              </w:rPr>
              <w:t>Należności licencyjne</w:t>
            </w:r>
          </w:p>
        </w:tc>
        <w:tc>
          <w:tcPr>
            <w:tcW w:w="6514" w:type="dxa"/>
            <w:shd w:val="clear" w:color="auto" w:fill="auto"/>
            <w:vAlign w:val="center"/>
          </w:tcPr>
          <w:p w:rsidR="00773D66" w:rsidRPr="00EE7E61" w:rsidRDefault="00611278" w:rsidP="00845802">
            <w:pPr>
              <w:pStyle w:val="Tekstpodstawowy10"/>
              <w:shd w:val="clear" w:color="auto" w:fill="auto"/>
              <w:spacing w:before="0" w:line="240" w:lineRule="atLeast"/>
              <w:ind w:right="1060"/>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b</w:t>
            </w:r>
            <w:r w:rsidR="006426F0" w:rsidRPr="00EE7E61">
              <w:rPr>
                <w:rFonts w:ascii="Times New Roman" w:hAnsi="Times New Roman" w:cs="Times New Roman"/>
                <w:color w:val="auto"/>
                <w:sz w:val="24"/>
                <w:szCs w:val="24"/>
                <w:lang w:val="pl-PL"/>
              </w:rPr>
              <w:t>rak</w:t>
            </w:r>
          </w:p>
        </w:tc>
      </w:tr>
      <w:tr w:rsidR="00773D66" w:rsidRPr="00EE7E61" w:rsidTr="00796863">
        <w:trPr>
          <w:trHeight w:val="322"/>
          <w:jc w:val="center"/>
        </w:trPr>
        <w:tc>
          <w:tcPr>
            <w:tcW w:w="3369" w:type="dxa"/>
            <w:shd w:val="clear" w:color="auto" w:fill="auto"/>
            <w:vAlign w:val="center"/>
          </w:tcPr>
          <w:p w:rsidR="00773D66" w:rsidRPr="00EE7E61" w:rsidRDefault="00773D66" w:rsidP="00845802">
            <w:pPr>
              <w:pStyle w:val="Bodytext20"/>
              <w:shd w:val="clear" w:color="auto" w:fill="auto"/>
              <w:spacing w:line="240" w:lineRule="atLeast"/>
              <w:jc w:val="both"/>
              <w:rPr>
                <w:rFonts w:ascii="Times New Roman" w:hAnsi="Times New Roman" w:cs="Times New Roman"/>
                <w:b/>
                <w:bCs/>
                <w:sz w:val="24"/>
                <w:szCs w:val="24"/>
              </w:rPr>
            </w:pPr>
            <w:r w:rsidRPr="00EE7E61">
              <w:rPr>
                <w:rFonts w:ascii="Times New Roman" w:hAnsi="Times New Roman" w:cs="Times New Roman"/>
                <w:b/>
                <w:bCs/>
                <w:sz w:val="24"/>
                <w:szCs w:val="24"/>
              </w:rPr>
              <w:t xml:space="preserve">Opłaty za usługi techniczne </w:t>
            </w:r>
          </w:p>
        </w:tc>
        <w:tc>
          <w:tcPr>
            <w:tcW w:w="6514" w:type="dxa"/>
            <w:shd w:val="clear" w:color="auto" w:fill="auto"/>
            <w:vAlign w:val="center"/>
          </w:tcPr>
          <w:p w:rsidR="00773D66" w:rsidRPr="00EE7E61" w:rsidRDefault="006426F0"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brak</w:t>
            </w:r>
          </w:p>
        </w:tc>
      </w:tr>
      <w:tr w:rsidR="00773D66" w:rsidRPr="00EE7E61" w:rsidTr="00796863">
        <w:trPr>
          <w:trHeight w:val="336"/>
          <w:jc w:val="center"/>
        </w:trPr>
        <w:tc>
          <w:tcPr>
            <w:tcW w:w="3369" w:type="dxa"/>
            <w:shd w:val="clear" w:color="auto" w:fill="auto"/>
            <w:vAlign w:val="center"/>
          </w:tcPr>
          <w:p w:rsidR="00773D66" w:rsidRPr="00EE7E61" w:rsidRDefault="00773D66" w:rsidP="00845802">
            <w:pPr>
              <w:pStyle w:val="Bodytext20"/>
              <w:shd w:val="clear" w:color="auto" w:fill="auto"/>
              <w:spacing w:line="240" w:lineRule="atLeast"/>
              <w:jc w:val="both"/>
              <w:rPr>
                <w:rFonts w:ascii="Times New Roman" w:hAnsi="Times New Roman" w:cs="Times New Roman"/>
                <w:b/>
                <w:bCs/>
                <w:sz w:val="24"/>
                <w:szCs w:val="24"/>
              </w:rPr>
            </w:pPr>
            <w:r w:rsidRPr="00EE7E61">
              <w:rPr>
                <w:rFonts w:ascii="Times New Roman" w:hAnsi="Times New Roman" w:cs="Times New Roman"/>
                <w:b/>
                <w:bCs/>
                <w:sz w:val="24"/>
                <w:szCs w:val="24"/>
              </w:rPr>
              <w:t xml:space="preserve">Wynagrodzenia dyrektorów </w:t>
            </w:r>
          </w:p>
        </w:tc>
        <w:tc>
          <w:tcPr>
            <w:tcW w:w="6514" w:type="dxa"/>
            <w:shd w:val="clear" w:color="auto" w:fill="auto"/>
            <w:vAlign w:val="center"/>
          </w:tcPr>
          <w:p w:rsidR="00773D66" w:rsidRPr="00EE7E61" w:rsidRDefault="006426F0" w:rsidP="00845802">
            <w:pPr>
              <w:pStyle w:val="Tekstpodstawowy10"/>
              <w:shd w:val="clear" w:color="auto" w:fill="auto"/>
              <w:spacing w:before="0" w:line="240" w:lineRule="atLeast"/>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zasady ogólne</w:t>
            </w:r>
            <w:r w:rsidR="00D01998" w:rsidRPr="00EE7E61">
              <w:rPr>
                <w:rFonts w:ascii="Times New Roman" w:hAnsi="Times New Roman" w:cs="Times New Roman"/>
                <w:color w:val="auto"/>
                <w:sz w:val="24"/>
                <w:szCs w:val="24"/>
                <w:lang w:val="pl-PL"/>
              </w:rPr>
              <w:t xml:space="preserve"> </w:t>
            </w:r>
          </w:p>
        </w:tc>
      </w:tr>
    </w:tbl>
    <w:p w:rsidR="00FB5F61" w:rsidRPr="00EE7E61" w:rsidRDefault="00FB5F61" w:rsidP="00796863">
      <w:pPr>
        <w:pStyle w:val="Akapitzlist"/>
        <w:numPr>
          <w:ilvl w:val="1"/>
          <w:numId w:val="3"/>
        </w:numPr>
        <w:spacing w:before="120" w:line="360" w:lineRule="auto"/>
        <w:ind w:left="426" w:hanging="426"/>
        <w:contextualSpacing w:val="0"/>
        <w:jc w:val="both"/>
        <w:rPr>
          <w:rFonts w:ascii="Times New Roman" w:eastAsia="Times New Roman" w:hAnsi="Times New Roman"/>
          <w:b/>
          <w:lang w:eastAsia="pl-PL"/>
        </w:rPr>
      </w:pPr>
      <w:r w:rsidRPr="00EE7E61">
        <w:rPr>
          <w:rFonts w:ascii="Times New Roman" w:eastAsia="Times New Roman" w:hAnsi="Times New Roman"/>
          <w:b/>
          <w:lang w:eastAsia="pl-PL"/>
        </w:rPr>
        <w:t>Inne podatki</w:t>
      </w:r>
    </w:p>
    <w:tbl>
      <w:tblPr>
        <w:tblW w:w="5000" w:type="pct"/>
        <w:jc w:val="cente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4A0" w:firstRow="1" w:lastRow="0" w:firstColumn="1" w:lastColumn="0" w:noHBand="0" w:noVBand="1"/>
      </w:tblPr>
      <w:tblGrid>
        <w:gridCol w:w="2981"/>
        <w:gridCol w:w="5738"/>
      </w:tblGrid>
      <w:tr w:rsidR="00FB5F61" w:rsidRPr="00EE7E61" w:rsidTr="00796863">
        <w:trPr>
          <w:trHeight w:val="326"/>
          <w:jc w:val="center"/>
        </w:trPr>
        <w:tc>
          <w:tcPr>
            <w:tcW w:w="3369" w:type="dxa"/>
            <w:shd w:val="clear" w:color="auto" w:fill="auto"/>
            <w:vAlign w:val="center"/>
          </w:tcPr>
          <w:p w:rsidR="00FB5F61" w:rsidRPr="00EE7E61" w:rsidRDefault="00FB5F61" w:rsidP="00357CF0">
            <w:pPr>
              <w:pStyle w:val="Bodytext30"/>
              <w:shd w:val="clear" w:color="auto" w:fill="auto"/>
              <w:spacing w:line="240" w:lineRule="auto"/>
              <w:ind w:firstLine="0"/>
              <w:jc w:val="both"/>
              <w:rPr>
                <w:b/>
                <w:bCs/>
                <w:sz w:val="24"/>
                <w:szCs w:val="24"/>
              </w:rPr>
            </w:pPr>
            <w:r w:rsidRPr="00EE7E61">
              <w:rPr>
                <w:b/>
                <w:bCs/>
                <w:sz w:val="24"/>
                <w:szCs w:val="24"/>
              </w:rPr>
              <w:t xml:space="preserve">Podatek od spadków </w:t>
            </w:r>
            <w:r w:rsidR="00357CF0" w:rsidRPr="00EE7E61">
              <w:rPr>
                <w:b/>
                <w:bCs/>
                <w:sz w:val="24"/>
                <w:szCs w:val="24"/>
              </w:rPr>
              <w:t>i</w:t>
            </w:r>
            <w:r w:rsidR="00357CF0">
              <w:rPr>
                <w:b/>
                <w:bCs/>
                <w:sz w:val="24"/>
                <w:szCs w:val="24"/>
              </w:rPr>
              <w:t> </w:t>
            </w:r>
            <w:r w:rsidRPr="00EE7E61">
              <w:rPr>
                <w:b/>
                <w:bCs/>
                <w:sz w:val="24"/>
                <w:szCs w:val="24"/>
              </w:rPr>
              <w:t xml:space="preserve">darowizn </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nie</w:t>
            </w:r>
          </w:p>
        </w:tc>
      </w:tr>
      <w:tr w:rsidR="00FB5F61" w:rsidRPr="00EE7E61" w:rsidTr="00796863">
        <w:trPr>
          <w:trHeight w:val="322"/>
          <w:jc w:val="center"/>
        </w:trPr>
        <w:tc>
          <w:tcPr>
            <w:tcW w:w="3369" w:type="dxa"/>
            <w:shd w:val="clear" w:color="auto" w:fill="auto"/>
            <w:vAlign w:val="center"/>
          </w:tcPr>
          <w:p w:rsidR="00FB5F61" w:rsidRPr="00EE7E61" w:rsidRDefault="00C02382" w:rsidP="00796863">
            <w:pPr>
              <w:pStyle w:val="Bodytext30"/>
              <w:shd w:val="clear" w:color="auto" w:fill="auto"/>
              <w:spacing w:line="240" w:lineRule="auto"/>
              <w:ind w:firstLine="0"/>
              <w:jc w:val="both"/>
              <w:rPr>
                <w:b/>
                <w:bCs/>
                <w:sz w:val="24"/>
                <w:szCs w:val="24"/>
              </w:rPr>
            </w:pPr>
            <w:hyperlink r:id="rId8" w:history="1">
              <w:r w:rsidR="00FB5F61" w:rsidRPr="00EE7E61">
                <w:rPr>
                  <w:rStyle w:val="Hipercze"/>
                  <w:b/>
                  <w:bCs/>
                  <w:color w:val="auto"/>
                  <w:sz w:val="24"/>
                  <w:szCs w:val="24"/>
                  <w:u w:val="none"/>
                </w:rPr>
                <w:t>Podatek</w:t>
              </w:r>
            </w:hyperlink>
            <w:r w:rsidR="00FB5F61" w:rsidRPr="00EE7E61">
              <w:rPr>
                <w:rStyle w:val="Hipercze"/>
                <w:b/>
                <w:bCs/>
                <w:color w:val="auto"/>
                <w:sz w:val="24"/>
                <w:szCs w:val="24"/>
                <w:u w:val="none"/>
              </w:rPr>
              <w:t xml:space="preserve"> od majątku (net wealth tax) </w:t>
            </w:r>
            <w:r w:rsidR="00796863">
              <w:rPr>
                <w:rStyle w:val="Hipercze"/>
                <w:b/>
                <w:bCs/>
                <w:color w:val="auto"/>
                <w:sz w:val="24"/>
                <w:szCs w:val="24"/>
                <w:u w:val="none"/>
              </w:rPr>
              <w:t>–</w:t>
            </w:r>
            <w:r w:rsidR="00FB5F61" w:rsidRPr="00EE7E61">
              <w:rPr>
                <w:rStyle w:val="Hipercze"/>
                <w:b/>
                <w:bCs/>
                <w:color w:val="auto"/>
                <w:sz w:val="24"/>
                <w:szCs w:val="24"/>
                <w:u w:val="none"/>
              </w:rPr>
              <w:t xml:space="preserve"> osoby fizyczne/prawne</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nie</w:t>
            </w:r>
          </w:p>
        </w:tc>
      </w:tr>
      <w:tr w:rsidR="00FB5F61" w:rsidRPr="00EE7E61" w:rsidTr="00796863">
        <w:trPr>
          <w:trHeight w:val="322"/>
          <w:jc w:val="center"/>
        </w:trPr>
        <w:tc>
          <w:tcPr>
            <w:tcW w:w="3369" w:type="dxa"/>
            <w:shd w:val="clear" w:color="auto" w:fill="auto"/>
            <w:vAlign w:val="center"/>
          </w:tcPr>
          <w:p w:rsidR="00FB5F61" w:rsidRPr="00EE7E61" w:rsidRDefault="00FB5F61" w:rsidP="00845802">
            <w:pPr>
              <w:pStyle w:val="Bodytext30"/>
              <w:shd w:val="clear" w:color="auto" w:fill="auto"/>
              <w:spacing w:line="240" w:lineRule="auto"/>
              <w:ind w:left="-10" w:firstLine="0"/>
              <w:jc w:val="both"/>
              <w:rPr>
                <w:b/>
                <w:bCs/>
                <w:sz w:val="24"/>
                <w:szCs w:val="24"/>
              </w:rPr>
            </w:pPr>
            <w:r w:rsidRPr="00EE7E61">
              <w:rPr>
                <w:b/>
                <w:bCs/>
                <w:sz w:val="24"/>
                <w:szCs w:val="24"/>
              </w:rPr>
              <w:t>Podatek od nieruchomości</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nie</w:t>
            </w:r>
          </w:p>
        </w:tc>
      </w:tr>
      <w:tr w:rsidR="00FB5F61" w:rsidRPr="00EE7E61" w:rsidTr="00796863">
        <w:trPr>
          <w:trHeight w:val="322"/>
          <w:jc w:val="center"/>
        </w:trPr>
        <w:tc>
          <w:tcPr>
            <w:tcW w:w="3369" w:type="dxa"/>
            <w:shd w:val="clear" w:color="auto" w:fill="auto"/>
            <w:vAlign w:val="center"/>
          </w:tcPr>
          <w:p w:rsidR="00FB5F61" w:rsidRPr="00EE7E61" w:rsidRDefault="00FB5F61" w:rsidP="00845802">
            <w:pPr>
              <w:pStyle w:val="Bodytext30"/>
              <w:shd w:val="clear" w:color="auto" w:fill="auto"/>
              <w:spacing w:line="240" w:lineRule="auto"/>
              <w:ind w:left="-10" w:firstLine="0"/>
              <w:jc w:val="both"/>
              <w:rPr>
                <w:b/>
                <w:bCs/>
                <w:sz w:val="24"/>
                <w:szCs w:val="24"/>
              </w:rPr>
            </w:pPr>
            <w:r w:rsidRPr="00EE7E61">
              <w:rPr>
                <w:b/>
                <w:bCs/>
                <w:sz w:val="24"/>
                <w:szCs w:val="24"/>
              </w:rPr>
              <w:t>Opłata skarbowa</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w:t>
            </w:r>
          </w:p>
        </w:tc>
      </w:tr>
      <w:tr w:rsidR="00FB5F61" w:rsidRPr="00EE7E61" w:rsidTr="00796863">
        <w:trPr>
          <w:trHeight w:val="322"/>
          <w:jc w:val="center"/>
        </w:trPr>
        <w:tc>
          <w:tcPr>
            <w:tcW w:w="3369" w:type="dxa"/>
            <w:shd w:val="clear" w:color="auto" w:fill="auto"/>
            <w:vAlign w:val="center"/>
          </w:tcPr>
          <w:p w:rsidR="00FB5F61" w:rsidRPr="00EE7E61" w:rsidRDefault="00FB5F61" w:rsidP="00845802">
            <w:pPr>
              <w:pStyle w:val="Bodytext30"/>
              <w:shd w:val="clear" w:color="auto" w:fill="auto"/>
              <w:spacing w:line="240" w:lineRule="auto"/>
              <w:ind w:firstLine="0"/>
              <w:jc w:val="both"/>
              <w:rPr>
                <w:b/>
                <w:bCs/>
                <w:sz w:val="24"/>
                <w:szCs w:val="24"/>
              </w:rPr>
            </w:pPr>
            <w:r w:rsidRPr="00EE7E61">
              <w:rPr>
                <w:b/>
                <w:bCs/>
                <w:sz w:val="24"/>
                <w:szCs w:val="24"/>
              </w:rPr>
              <w:t>Podatek od przeniesienia własności (transfer tax)</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w:t>
            </w:r>
          </w:p>
        </w:tc>
      </w:tr>
      <w:tr w:rsidR="00FB5F61" w:rsidRPr="00EE7E61" w:rsidTr="00796863">
        <w:trPr>
          <w:trHeight w:val="322"/>
          <w:jc w:val="center"/>
        </w:trPr>
        <w:tc>
          <w:tcPr>
            <w:tcW w:w="3369" w:type="dxa"/>
            <w:shd w:val="clear" w:color="auto" w:fill="auto"/>
            <w:vAlign w:val="center"/>
          </w:tcPr>
          <w:p w:rsidR="00FB5F61" w:rsidRPr="00EE7E61" w:rsidRDefault="00FB5F61" w:rsidP="00845802">
            <w:pPr>
              <w:pStyle w:val="Bodytext30"/>
              <w:shd w:val="clear" w:color="auto" w:fill="auto"/>
              <w:spacing w:line="240" w:lineRule="auto"/>
              <w:ind w:firstLine="0"/>
              <w:jc w:val="both"/>
              <w:rPr>
                <w:b/>
                <w:bCs/>
                <w:sz w:val="24"/>
                <w:szCs w:val="24"/>
              </w:rPr>
            </w:pPr>
            <w:r w:rsidRPr="00EE7E61">
              <w:rPr>
                <w:b/>
                <w:bCs/>
                <w:sz w:val="24"/>
                <w:szCs w:val="24"/>
              </w:rPr>
              <w:t>Podatek VAT</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 (18%, 7%, 5%, 0%)</w:t>
            </w:r>
          </w:p>
        </w:tc>
      </w:tr>
      <w:tr w:rsidR="00FB5F61" w:rsidRPr="00EE7E61" w:rsidTr="00796863">
        <w:trPr>
          <w:trHeight w:val="322"/>
          <w:jc w:val="center"/>
        </w:trPr>
        <w:tc>
          <w:tcPr>
            <w:tcW w:w="3369" w:type="dxa"/>
            <w:shd w:val="clear" w:color="auto" w:fill="auto"/>
            <w:vAlign w:val="center"/>
          </w:tcPr>
          <w:p w:rsidR="00FB5F61" w:rsidRPr="00EE7E61" w:rsidRDefault="00FB5F61" w:rsidP="00845802">
            <w:pPr>
              <w:pStyle w:val="Bodytext30"/>
              <w:shd w:val="clear" w:color="auto" w:fill="auto"/>
              <w:spacing w:line="240" w:lineRule="auto"/>
              <w:ind w:firstLine="0"/>
              <w:jc w:val="both"/>
              <w:rPr>
                <w:b/>
                <w:bCs/>
                <w:sz w:val="24"/>
                <w:szCs w:val="24"/>
              </w:rPr>
            </w:pPr>
            <w:r w:rsidRPr="00EE7E61">
              <w:rPr>
                <w:b/>
                <w:bCs/>
                <w:sz w:val="24"/>
                <w:szCs w:val="24"/>
              </w:rPr>
              <w:t xml:space="preserve">Podatek akcyzowy </w:t>
            </w:r>
          </w:p>
        </w:tc>
        <w:tc>
          <w:tcPr>
            <w:tcW w:w="6514" w:type="dxa"/>
            <w:shd w:val="clear" w:color="auto" w:fill="auto"/>
            <w:vAlign w:val="center"/>
          </w:tcPr>
          <w:p w:rsidR="00FB5F61" w:rsidRPr="00EE7E61" w:rsidRDefault="00FB5F61" w:rsidP="00845802">
            <w:pPr>
              <w:pStyle w:val="Tekstpodstawowy10"/>
              <w:shd w:val="clear" w:color="auto" w:fill="auto"/>
              <w:spacing w:before="0" w:line="240" w:lineRule="auto"/>
              <w:rPr>
                <w:rFonts w:ascii="Times New Roman" w:hAnsi="Times New Roman" w:cs="Times New Roman"/>
                <w:color w:val="auto"/>
                <w:sz w:val="24"/>
                <w:szCs w:val="24"/>
                <w:lang w:val="pl-PL"/>
              </w:rPr>
            </w:pPr>
            <w:r w:rsidRPr="00EE7E61">
              <w:rPr>
                <w:rFonts w:ascii="Times New Roman" w:hAnsi="Times New Roman" w:cs="Times New Roman"/>
                <w:color w:val="auto"/>
                <w:sz w:val="24"/>
                <w:szCs w:val="24"/>
                <w:lang w:val="pl-PL"/>
              </w:rPr>
              <w:t>tak</w:t>
            </w:r>
          </w:p>
        </w:tc>
      </w:tr>
    </w:tbl>
    <w:p w:rsidR="009712E8" w:rsidRPr="00EE7E61" w:rsidRDefault="009712E8" w:rsidP="00796863">
      <w:pPr>
        <w:autoSpaceDE w:val="0"/>
        <w:autoSpaceDN w:val="0"/>
        <w:adjustRightInd w:val="0"/>
        <w:spacing w:before="120" w:line="360" w:lineRule="auto"/>
        <w:jc w:val="both"/>
        <w:rPr>
          <w:bCs/>
          <w:i/>
        </w:rPr>
      </w:pPr>
      <w:r w:rsidRPr="00EE7E61">
        <w:rPr>
          <w:bCs/>
          <w:i/>
        </w:rPr>
        <w:t>Źródło: IBFD, Country Key Features</w:t>
      </w:r>
      <w:r w:rsidR="000427E1" w:rsidRPr="00EE7E61">
        <w:rPr>
          <w:bCs/>
          <w:i/>
        </w:rPr>
        <w:t xml:space="preserve"> oraz opracowania własne</w:t>
      </w:r>
    </w:p>
    <w:p w:rsidR="000214EA" w:rsidRDefault="00D96265" w:rsidP="00A012DC">
      <w:pPr>
        <w:pStyle w:val="Akapitzlist"/>
        <w:keepNext/>
        <w:numPr>
          <w:ilvl w:val="0"/>
          <w:numId w:val="3"/>
        </w:numPr>
        <w:spacing w:before="120" w:line="360" w:lineRule="auto"/>
        <w:ind w:left="357" w:hanging="357"/>
        <w:contextualSpacing w:val="0"/>
        <w:jc w:val="both"/>
        <w:rPr>
          <w:rFonts w:ascii="Times New Roman" w:eastAsia="Times New Roman" w:hAnsi="Times New Roman"/>
          <w:b/>
          <w:lang w:eastAsia="pl-PL"/>
        </w:rPr>
      </w:pPr>
      <w:r>
        <w:rPr>
          <w:rFonts w:ascii="Times New Roman" w:eastAsia="Times New Roman" w:hAnsi="Times New Roman"/>
          <w:b/>
          <w:lang w:eastAsia="pl-PL"/>
        </w:rPr>
        <w:lastRenderedPageBreak/>
        <w:t xml:space="preserve">Krótka charakterystyka </w:t>
      </w:r>
      <w:r w:rsidR="00FA55F2">
        <w:rPr>
          <w:rFonts w:ascii="Times New Roman" w:eastAsia="Times New Roman" w:hAnsi="Times New Roman"/>
          <w:b/>
          <w:lang w:eastAsia="pl-PL"/>
        </w:rPr>
        <w:t>podpisanego</w:t>
      </w:r>
      <w:r w:rsidR="00693238" w:rsidRPr="00EE7E61">
        <w:rPr>
          <w:rFonts w:ascii="Times New Roman" w:eastAsia="Times New Roman" w:hAnsi="Times New Roman"/>
          <w:b/>
          <w:lang w:eastAsia="pl-PL"/>
        </w:rPr>
        <w:t xml:space="preserve"> </w:t>
      </w:r>
      <w:r w:rsidR="00BF0061" w:rsidRPr="00EE7E61">
        <w:rPr>
          <w:rFonts w:ascii="Times New Roman" w:eastAsia="Times New Roman" w:hAnsi="Times New Roman"/>
          <w:b/>
          <w:lang w:eastAsia="pl-PL"/>
        </w:rPr>
        <w:t>Protokołu</w:t>
      </w:r>
    </w:p>
    <w:p w:rsidR="007E4066" w:rsidRDefault="00B357FA" w:rsidP="00796863">
      <w:pPr>
        <w:spacing w:before="120" w:line="360" w:lineRule="auto"/>
        <w:jc w:val="both"/>
        <w:rPr>
          <w:bCs/>
        </w:rPr>
      </w:pPr>
      <w:r w:rsidRPr="00EE7E61">
        <w:rPr>
          <w:bCs/>
        </w:rPr>
        <w:t xml:space="preserve">Obecna </w:t>
      </w:r>
      <w:r w:rsidRPr="00EE7E61">
        <w:t>Umowa, nawet w</w:t>
      </w:r>
      <w:r w:rsidR="00796863">
        <w:t xml:space="preserve"> </w:t>
      </w:r>
      <w:r w:rsidRPr="00EE7E61">
        <w:t xml:space="preserve">brzmieniu po uwzględnieniu zmian zawartych w </w:t>
      </w:r>
      <w:r w:rsidRPr="00EE7E61">
        <w:rPr>
          <w:bCs/>
          <w:kern w:val="36"/>
        </w:rPr>
        <w:t xml:space="preserve">Protokole </w:t>
      </w:r>
      <w:r w:rsidR="00357CF0" w:rsidRPr="00EE7E61">
        <w:rPr>
          <w:bCs/>
          <w:kern w:val="36"/>
        </w:rPr>
        <w:t>z</w:t>
      </w:r>
      <w:r w:rsidR="00357CF0">
        <w:rPr>
          <w:bCs/>
          <w:kern w:val="36"/>
        </w:rPr>
        <w:t> </w:t>
      </w:r>
      <w:r w:rsidRPr="00EE7E61">
        <w:rPr>
          <w:bCs/>
          <w:kern w:val="36"/>
        </w:rPr>
        <w:t>2011 r.</w:t>
      </w:r>
      <w:r w:rsidRPr="00EE7E61">
        <w:t xml:space="preserve">, nie odpowiada w pełni aktualnym standardom wynikającym z </w:t>
      </w:r>
      <w:r w:rsidR="00811CA6" w:rsidRPr="00EE7E61">
        <w:rPr>
          <w:bCs/>
        </w:rPr>
        <w:t>Projektu BEPS</w:t>
      </w:r>
      <w:r w:rsidRPr="00EE7E61">
        <w:rPr>
          <w:bCs/>
        </w:rPr>
        <w:t xml:space="preserve"> oraz </w:t>
      </w:r>
      <w:r w:rsidR="004F6162" w:rsidRPr="00EE7E61">
        <w:rPr>
          <w:bCs/>
        </w:rPr>
        <w:t xml:space="preserve">obecnym </w:t>
      </w:r>
      <w:r w:rsidRPr="00EE7E61">
        <w:rPr>
          <w:bCs/>
        </w:rPr>
        <w:t xml:space="preserve">priorytetom polityki podatkowej Polski, w szczególności </w:t>
      </w:r>
      <w:r w:rsidR="004F6162" w:rsidRPr="00EE7E61">
        <w:rPr>
          <w:bCs/>
        </w:rPr>
        <w:t xml:space="preserve">celom </w:t>
      </w:r>
      <w:r w:rsidRPr="00EE7E61">
        <w:rPr>
          <w:bCs/>
        </w:rPr>
        <w:t>nakierowanym na uszczelnienie systemu podatkowego.</w:t>
      </w:r>
    </w:p>
    <w:p w:rsidR="00437E43" w:rsidRDefault="00142F15" w:rsidP="00796863">
      <w:pPr>
        <w:spacing w:before="120" w:line="360" w:lineRule="auto"/>
        <w:jc w:val="both"/>
        <w:rPr>
          <w:bCs/>
        </w:rPr>
      </w:pPr>
      <w:r w:rsidRPr="009011C9">
        <w:rPr>
          <w:bCs/>
        </w:rPr>
        <w:t xml:space="preserve">Stąd </w:t>
      </w:r>
      <w:r w:rsidR="000227FC" w:rsidRPr="009011C9">
        <w:rPr>
          <w:bCs/>
        </w:rPr>
        <w:t xml:space="preserve">w </w:t>
      </w:r>
      <w:r w:rsidR="008F671B" w:rsidRPr="009011C9">
        <w:rPr>
          <w:bCs/>
        </w:rPr>
        <w:t>wynegocjowanym Protokole</w:t>
      </w:r>
      <w:r w:rsidR="008F671B">
        <w:rPr>
          <w:bCs/>
        </w:rPr>
        <w:t xml:space="preserve"> </w:t>
      </w:r>
      <w:r w:rsidRPr="00EE7E61">
        <w:rPr>
          <w:bCs/>
        </w:rPr>
        <w:t xml:space="preserve">proponuje się wprowadzenie </w:t>
      </w:r>
      <w:r w:rsidR="00505CCE">
        <w:rPr>
          <w:bCs/>
        </w:rPr>
        <w:t xml:space="preserve">do </w:t>
      </w:r>
      <w:r w:rsidRPr="00EE7E61">
        <w:rPr>
          <w:bCs/>
        </w:rPr>
        <w:t xml:space="preserve">Umowy </w:t>
      </w:r>
      <w:r w:rsidR="004C368E" w:rsidRPr="00EE7E61">
        <w:rPr>
          <w:bCs/>
        </w:rPr>
        <w:t>wskazanych poniżej zmian: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1598"/>
        <w:gridCol w:w="3315"/>
        <w:gridCol w:w="3316"/>
      </w:tblGrid>
      <w:tr w:rsidR="00437E43" w:rsidTr="00796863">
        <w:trPr>
          <w:trHeight w:val="724"/>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A012DC">
            <w:pPr>
              <w:ind w:left="-53" w:right="-54"/>
              <w:jc w:val="both"/>
              <w:rPr>
                <w:b/>
              </w:rPr>
            </w:pPr>
            <w:r>
              <w:rPr>
                <w:b/>
              </w:rPr>
              <w:t>Lp.</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rPr>
                <w:b/>
              </w:rPr>
            </w:pPr>
            <w:r>
              <w:rPr>
                <w:b/>
              </w:rPr>
              <w:t>Przedmiot</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A012DC">
            <w:pPr>
              <w:jc w:val="both"/>
              <w:rPr>
                <w:b/>
              </w:rPr>
            </w:pPr>
            <w:r>
              <w:rPr>
                <w:b/>
              </w:rPr>
              <w:t>Obecne uregulowanie</w:t>
            </w:r>
            <w:r w:rsidR="00A012DC">
              <w:rPr>
                <w:b/>
              </w:rPr>
              <w:t xml:space="preserve"> </w:t>
            </w:r>
            <w:r>
              <w:rPr>
                <w:b/>
              </w:rPr>
              <w:t>w</w:t>
            </w:r>
            <w:r w:rsidR="00796863">
              <w:rPr>
                <w:b/>
              </w:rPr>
              <w:t xml:space="preserve"> </w:t>
            </w:r>
            <w:r>
              <w:rPr>
                <w:b/>
              </w:rPr>
              <w:t>Umowie</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A012DC">
            <w:pPr>
              <w:jc w:val="both"/>
              <w:rPr>
                <w:b/>
              </w:rPr>
            </w:pPr>
            <w:r>
              <w:rPr>
                <w:b/>
              </w:rPr>
              <w:t>Uregulowanie</w:t>
            </w:r>
            <w:r w:rsidR="00A012DC">
              <w:rPr>
                <w:b/>
              </w:rPr>
              <w:t xml:space="preserve"> </w:t>
            </w:r>
            <w:r>
              <w:rPr>
                <w:b/>
              </w:rPr>
              <w:t>w Protokole</w:t>
            </w:r>
          </w:p>
        </w:tc>
      </w:tr>
      <w:tr w:rsidR="00437E43" w:rsidTr="00796863">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Definicja „dywidend”</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357CF0">
            <w:pPr>
              <w:spacing w:line="240" w:lineRule="atLeast"/>
              <w:jc w:val="both"/>
            </w:pPr>
            <w:r>
              <w:t xml:space="preserve">Definicja obejmuje dochód </w:t>
            </w:r>
            <w:r w:rsidR="00357CF0">
              <w:t>z </w:t>
            </w:r>
            <w:r>
              <w:t xml:space="preserve">akcji lub innych praw, </w:t>
            </w:r>
            <w:r w:rsidR="00357CF0">
              <w:t>z </w:t>
            </w:r>
            <w:r>
              <w:t>wyjątkiem wierzytelności, do udziału w</w:t>
            </w:r>
            <w:r w:rsidR="00796863">
              <w:t xml:space="preserve"> </w:t>
            </w:r>
            <w:r>
              <w:t>zyskach, jak również dochody z</w:t>
            </w:r>
            <w:r w:rsidR="00796863">
              <w:t xml:space="preserve"> </w:t>
            </w:r>
            <w:r>
              <w:t xml:space="preserve">innych praw spółki, które według prawa podatkowego państwa, </w:t>
            </w:r>
            <w:r w:rsidR="00357CF0">
              <w:t>w </w:t>
            </w:r>
            <w:r>
              <w:t>którym spółka wypłacająca dywidendy ma siedzibę, są pod względem podatkowym traktowane jak dochody z</w:t>
            </w:r>
            <w:r w:rsidR="00796863">
              <w:t xml:space="preserve"> </w:t>
            </w:r>
            <w:r>
              <w:t>akcji.</w:t>
            </w:r>
          </w:p>
        </w:tc>
        <w:tc>
          <w:tcPr>
            <w:tcW w:w="3867" w:type="dxa"/>
            <w:tcBorders>
              <w:top w:val="single" w:sz="4" w:space="0" w:color="auto"/>
              <w:left w:val="single" w:sz="4" w:space="0" w:color="auto"/>
              <w:bottom w:val="single" w:sz="4" w:space="0" w:color="auto"/>
              <w:right w:val="single" w:sz="4" w:space="0" w:color="auto"/>
            </w:tcBorders>
            <w:vAlign w:val="center"/>
            <w:hideMark/>
          </w:tcPr>
          <w:p w:rsidR="00796863" w:rsidRDefault="00437E43" w:rsidP="00845802">
            <w:pPr>
              <w:pStyle w:val="Akapitzlist"/>
              <w:ind w:left="0"/>
              <w:jc w:val="both"/>
              <w:rPr>
                <w:rFonts w:ascii="Times New Roman" w:hAnsi="Times New Roman"/>
              </w:rPr>
            </w:pPr>
            <w:r>
              <w:rPr>
                <w:rFonts w:ascii="Times New Roman" w:hAnsi="Times New Roman"/>
              </w:rPr>
              <w:t>Wskazanie wprost w definicji dochodów:</w:t>
            </w:r>
          </w:p>
          <w:p w:rsidR="00796863" w:rsidRDefault="00796863" w:rsidP="00796863">
            <w:pPr>
              <w:pStyle w:val="Akapitzlist"/>
              <w:ind w:left="290" w:hanging="290"/>
              <w:jc w:val="both"/>
              <w:rPr>
                <w:rFonts w:ascii="Times New Roman" w:hAnsi="Times New Roman"/>
              </w:rPr>
            </w:pPr>
            <w:r>
              <w:rPr>
                <w:rFonts w:ascii="Times New Roman" w:hAnsi="Times New Roman"/>
              </w:rPr>
              <w:t>–</w:t>
            </w:r>
            <w:r>
              <w:rPr>
                <w:rFonts w:ascii="Times New Roman" w:hAnsi="Times New Roman"/>
              </w:rPr>
              <w:tab/>
            </w:r>
            <w:r w:rsidR="00437E43">
              <w:rPr>
                <w:rFonts w:ascii="Times New Roman" w:hAnsi="Times New Roman"/>
              </w:rPr>
              <w:t>z likwidacji spółki</w:t>
            </w:r>
            <w:r w:rsidR="00CE5AAC">
              <w:rPr>
                <w:rFonts w:ascii="Times New Roman" w:hAnsi="Times New Roman"/>
              </w:rPr>
              <w:t>,</w:t>
            </w:r>
          </w:p>
          <w:p w:rsidR="00437E43" w:rsidRDefault="00796863" w:rsidP="00796863">
            <w:pPr>
              <w:pStyle w:val="Akapitzlist"/>
              <w:ind w:left="290" w:hanging="290"/>
              <w:jc w:val="both"/>
              <w:rPr>
                <w:rFonts w:ascii="Times New Roman" w:hAnsi="Times New Roman"/>
              </w:rPr>
            </w:pPr>
            <w:r>
              <w:rPr>
                <w:rFonts w:ascii="Times New Roman" w:hAnsi="Times New Roman"/>
              </w:rPr>
              <w:t>–</w:t>
            </w:r>
            <w:r>
              <w:rPr>
                <w:rFonts w:ascii="Times New Roman" w:hAnsi="Times New Roman"/>
              </w:rPr>
              <w:tab/>
            </w:r>
            <w:r w:rsidR="00437E43">
              <w:rPr>
                <w:rFonts w:ascii="Times New Roman" w:hAnsi="Times New Roman"/>
              </w:rPr>
              <w:t>z nabycia własnych udziałów (akcji) przez spółkę w celu umorzenia</w:t>
            </w:r>
            <w:r w:rsidR="00CE5AAC">
              <w:rPr>
                <w:rFonts w:ascii="Times New Roman" w:hAnsi="Times New Roman"/>
              </w:rPr>
              <w:t>,</w:t>
            </w:r>
          </w:p>
          <w:p w:rsidR="00437E43" w:rsidRDefault="00796863" w:rsidP="00357CF0">
            <w:pPr>
              <w:pStyle w:val="Akapitzlist"/>
              <w:ind w:left="290" w:hanging="290"/>
              <w:jc w:val="both"/>
              <w:rPr>
                <w:rFonts w:ascii="Times New Roman" w:hAnsi="Times New Roman"/>
              </w:rPr>
            </w:pPr>
            <w:r>
              <w:rPr>
                <w:rFonts w:ascii="Times New Roman" w:hAnsi="Times New Roman"/>
              </w:rPr>
              <w:t>–</w:t>
            </w:r>
            <w:r>
              <w:rPr>
                <w:rFonts w:ascii="Times New Roman" w:hAnsi="Times New Roman"/>
              </w:rPr>
              <w:tab/>
            </w:r>
            <w:r w:rsidR="00437E43">
              <w:rPr>
                <w:rFonts w:ascii="Times New Roman" w:hAnsi="Times New Roman"/>
              </w:rPr>
              <w:t xml:space="preserve">z wypłat związanych </w:t>
            </w:r>
            <w:r w:rsidR="00357CF0">
              <w:rPr>
                <w:rFonts w:ascii="Times New Roman" w:hAnsi="Times New Roman"/>
              </w:rPr>
              <w:t>z </w:t>
            </w:r>
            <w:r w:rsidR="00437E43">
              <w:rPr>
                <w:rFonts w:ascii="Times New Roman" w:hAnsi="Times New Roman"/>
              </w:rPr>
              <w:t xml:space="preserve">posiadaniem (w tym </w:t>
            </w:r>
            <w:r w:rsidR="00357CF0">
              <w:rPr>
                <w:rFonts w:ascii="Times New Roman" w:hAnsi="Times New Roman"/>
              </w:rPr>
              <w:t>z </w:t>
            </w:r>
            <w:r w:rsidR="00437E43">
              <w:rPr>
                <w:rFonts w:ascii="Times New Roman" w:hAnsi="Times New Roman"/>
              </w:rPr>
              <w:t>tytułu ich umorzenia) certyfikatów inwestycyjnych w</w:t>
            </w:r>
            <w:r>
              <w:rPr>
                <w:rFonts w:ascii="Times New Roman" w:hAnsi="Times New Roman"/>
              </w:rPr>
              <w:t xml:space="preserve"> </w:t>
            </w:r>
            <w:r w:rsidR="00437E43">
              <w:rPr>
                <w:rFonts w:ascii="Times New Roman" w:hAnsi="Times New Roman"/>
              </w:rPr>
              <w:t>funduszu inwestycyjnym zamkniętym lub jednostek uczestnictwa w funduszu inwestycyjnym otwartym.</w:t>
            </w:r>
          </w:p>
        </w:tc>
      </w:tr>
      <w:tr w:rsidR="00437E43" w:rsidTr="00796863">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 xml:space="preserve">2 </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Odsetki</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796863">
            <w:pPr>
              <w:spacing w:line="240" w:lineRule="atLeast"/>
              <w:jc w:val="both"/>
            </w:pPr>
            <w:r>
              <w:t xml:space="preserve">Stawka podatku u źródła </w:t>
            </w:r>
            <w:r w:rsidR="00796863">
              <w:t>–</w:t>
            </w:r>
            <w:r>
              <w:t xml:space="preserve"> 5%</w:t>
            </w:r>
            <w:r w:rsidR="00CE5AAC">
              <w:t>.</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Stawka podatku u źródła – 4%</w:t>
            </w:r>
            <w:r w:rsidR="00CE5AAC">
              <w:t>.</w:t>
            </w:r>
          </w:p>
          <w:p w:rsidR="00437E43" w:rsidRDefault="00437E43" w:rsidP="00464C7C">
            <w:pPr>
              <w:spacing w:line="240" w:lineRule="atLeast"/>
              <w:jc w:val="both"/>
            </w:pPr>
            <w:r>
              <w:t>W tekście Protokołu w jęz. polskim doprecyzowano pojęcie „</w:t>
            </w:r>
            <w:r>
              <w:rPr>
                <w:i/>
              </w:rPr>
              <w:t>właściciel odsetek</w:t>
            </w:r>
            <w:r>
              <w:t xml:space="preserve">” przez ujęcie za nim </w:t>
            </w:r>
            <w:r w:rsidR="00357CF0">
              <w:t>w </w:t>
            </w:r>
            <w:r>
              <w:t>nawiasie określenia „</w:t>
            </w:r>
            <w:r>
              <w:rPr>
                <w:i/>
              </w:rPr>
              <w:t>rzeczywisty beneficjent</w:t>
            </w:r>
            <w:r>
              <w:t xml:space="preserve">”, co wynika </w:t>
            </w:r>
            <w:r w:rsidR="00464C7C">
              <w:t>z </w:t>
            </w:r>
            <w:r>
              <w:t>dążenia do uporządkowania kwestii rozumienia</w:t>
            </w:r>
            <w:r w:rsidR="00796863">
              <w:t xml:space="preserve"> </w:t>
            </w:r>
            <w:r w:rsidR="00464C7C">
              <w:t>i </w:t>
            </w:r>
            <w:r>
              <w:t>tłumaczenia określenia „</w:t>
            </w:r>
            <w:r>
              <w:rPr>
                <w:i/>
              </w:rPr>
              <w:t>beneficial owner</w:t>
            </w:r>
            <w:r>
              <w:t>”. Protokół dawał możliwość wynegocjowania tylko niektórych zapisów Umowy, stąd doprecyzowanie zostało ujęte w miejscu, w którym było to możliwe. Jest to jednocześnie miejsce pierwszego wystąpienia tego pojęcia w artykule dotyczącym odsetek,</w:t>
            </w:r>
            <w:r w:rsidR="00796863">
              <w:t xml:space="preserve"> </w:t>
            </w:r>
            <w:r>
              <w:t>a zatem powinno być zrozumiałe, ż</w:t>
            </w:r>
            <w:r w:rsidR="00CE5AAC">
              <w:t>e</w:t>
            </w:r>
            <w:r>
              <w:t xml:space="preserve"> </w:t>
            </w:r>
            <w:r>
              <w:lastRenderedPageBreak/>
              <w:t>doprecyzowanie pojęcia dotyczy również dalszych jego w</w:t>
            </w:r>
            <w:r w:rsidR="00282775">
              <w:t>y</w:t>
            </w:r>
            <w:r>
              <w:t>stąpień w kolejnych ustępach artykułu.</w:t>
            </w:r>
          </w:p>
        </w:tc>
      </w:tr>
      <w:tr w:rsidR="00437E43" w:rsidTr="00796863">
        <w:trPr>
          <w:trHeight w:val="699"/>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lastRenderedPageBreak/>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Opłaty za</w:t>
            </w:r>
            <w:r w:rsidR="00796863">
              <w:t xml:space="preserve"> </w:t>
            </w:r>
            <w:r>
              <w:t>usługi techniczne</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357CF0">
            <w:pPr>
              <w:spacing w:line="240" w:lineRule="atLeast"/>
              <w:jc w:val="both"/>
            </w:pPr>
            <w:r>
              <w:t xml:space="preserve">Opodatkowanie dochodów </w:t>
            </w:r>
            <w:r w:rsidR="00357CF0">
              <w:t>z </w:t>
            </w:r>
            <w:r>
              <w:t>tytułu świadczenia usług technicznych tylko w państwie rezydencji.</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pStyle w:val="Akapitzlist"/>
              <w:spacing w:line="240" w:lineRule="atLeast"/>
              <w:ind w:left="0"/>
              <w:jc w:val="both"/>
              <w:rPr>
                <w:rFonts w:ascii="Times New Roman" w:hAnsi="Times New Roman"/>
              </w:rPr>
            </w:pPr>
            <w:r>
              <w:rPr>
                <w:rFonts w:ascii="Times New Roman" w:hAnsi="Times New Roman"/>
              </w:rPr>
              <w:t xml:space="preserve">Przyznanie prawa do opodatkowania opłat za usługi techniczne obydwu umawiającym się państwom (stawka podatku u źródła </w:t>
            </w:r>
            <w:r w:rsidR="00796863">
              <w:rPr>
                <w:rFonts w:ascii="Times New Roman" w:hAnsi="Times New Roman"/>
              </w:rPr>
              <w:t>–</w:t>
            </w:r>
            <w:r>
              <w:rPr>
                <w:rFonts w:ascii="Times New Roman" w:hAnsi="Times New Roman"/>
              </w:rPr>
              <w:t xml:space="preserve"> 5%). </w:t>
            </w:r>
          </w:p>
        </w:tc>
      </w:tr>
      <w:tr w:rsidR="00437E43" w:rsidTr="00796863">
        <w:trPr>
          <w:trHeight w:val="558"/>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4</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F93A77">
            <w:pPr>
              <w:spacing w:line="240" w:lineRule="atLeast"/>
              <w:jc w:val="both"/>
            </w:pPr>
            <w:r>
              <w:t>Opodatkowanie zbycia spółek nierucho</w:t>
            </w:r>
            <w:r w:rsidR="00F93A77">
              <w:t>mo-ś</w:t>
            </w:r>
            <w:r>
              <w:t>ciowych</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pPr>
            <w:r>
              <w:t>Opodatkowanie na zasadach przewidzianych wg standardów sprzed najnowszej aktualizacji Konwencji Modelowej.</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rPr>
                <w:rFonts w:eastAsia="Cambria"/>
                <w:lang w:eastAsia="en-US"/>
              </w:rPr>
            </w:pPr>
            <w:r>
              <w:rPr>
                <w:rFonts w:eastAsia="Cambria"/>
                <w:lang w:eastAsia="en-US"/>
              </w:rPr>
              <w:t>Opodatkowanie na zasadach przewidzianych wg standardów po</w:t>
            </w:r>
            <w:r w:rsidR="00796863">
              <w:rPr>
                <w:rFonts w:eastAsia="Cambria"/>
                <w:lang w:eastAsia="en-US"/>
              </w:rPr>
              <w:t xml:space="preserve"> </w:t>
            </w:r>
            <w:r>
              <w:rPr>
                <w:rFonts w:eastAsia="Cambria"/>
                <w:lang w:eastAsia="en-US"/>
              </w:rPr>
              <w:t>aktualizacji Konwencji Modelowej oraz poszerzenie zakresu o certyfikaty inwestycyjne i</w:t>
            </w:r>
            <w:r w:rsidR="00796863">
              <w:rPr>
                <w:rFonts w:eastAsia="Cambria"/>
                <w:lang w:eastAsia="en-US"/>
              </w:rPr>
              <w:t xml:space="preserve"> </w:t>
            </w:r>
            <w:r>
              <w:rPr>
                <w:rFonts w:eastAsia="Cambria"/>
                <w:lang w:eastAsia="en-US"/>
              </w:rPr>
              <w:t>jednostki uczestnictwa w</w:t>
            </w:r>
            <w:r w:rsidR="00796863">
              <w:rPr>
                <w:rFonts w:eastAsia="Cambria"/>
                <w:lang w:eastAsia="en-US"/>
              </w:rPr>
              <w:t xml:space="preserve"> </w:t>
            </w:r>
            <w:r>
              <w:rPr>
                <w:rFonts w:eastAsia="Cambria"/>
                <w:lang w:eastAsia="en-US"/>
              </w:rPr>
              <w:t>funduszach inwestycyjnych.</w:t>
            </w:r>
          </w:p>
        </w:tc>
      </w:tr>
      <w:tr w:rsidR="00437E43" w:rsidTr="00796863">
        <w:trPr>
          <w:trHeight w:val="751"/>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Wynagrodzenia dyrektorów</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357CF0">
            <w:pPr>
              <w:jc w:val="both"/>
            </w:pPr>
            <w:r>
              <w:t xml:space="preserve">Prawo do opodatkowania </w:t>
            </w:r>
            <w:r w:rsidR="00357CF0">
              <w:t>w </w:t>
            </w:r>
            <w:r>
              <w:t>obu państwach (co pozwala na objęcie takich dochodów uzyskiwanych przez polskich rezydentów tzw. ulgą abolicyjną na postawie regulacji ustawy o podatku dochodowym od osób fizycznych).</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rPr>
                <w:rFonts w:eastAsia="Cambria"/>
                <w:lang w:eastAsia="en-US"/>
              </w:rPr>
            </w:pPr>
            <w:r>
              <w:rPr>
                <w:rFonts w:eastAsia="Cambria"/>
                <w:lang w:eastAsia="en-US"/>
              </w:rPr>
              <w:t>Prawo do opodatkowania wyłącznie w</w:t>
            </w:r>
            <w:r w:rsidR="00796863">
              <w:rPr>
                <w:rFonts w:eastAsia="Cambria"/>
                <w:lang w:eastAsia="en-US"/>
              </w:rPr>
              <w:t xml:space="preserve"> </w:t>
            </w:r>
            <w:r>
              <w:rPr>
                <w:rFonts w:eastAsia="Cambria"/>
                <w:lang w:eastAsia="en-US"/>
              </w:rPr>
              <w:t>państwie rezydencji dyrektora (co</w:t>
            </w:r>
            <w:r w:rsidR="00796863">
              <w:rPr>
                <w:rFonts w:eastAsia="Cambria"/>
                <w:lang w:eastAsia="en-US"/>
              </w:rPr>
              <w:t xml:space="preserve"> </w:t>
            </w:r>
            <w:r>
              <w:rPr>
                <w:rFonts w:eastAsia="Cambria"/>
                <w:lang w:eastAsia="en-US"/>
              </w:rPr>
              <w:t>uniemożliwia objęcie takich dochodów uzyskiwanych przez polskich rezydentów tzw. ulgą abolicyjną na</w:t>
            </w:r>
            <w:r w:rsidR="00796863">
              <w:rPr>
                <w:rFonts w:eastAsia="Cambria"/>
                <w:lang w:eastAsia="en-US"/>
              </w:rPr>
              <w:t xml:space="preserve"> </w:t>
            </w:r>
            <w:r>
              <w:rPr>
                <w:rFonts w:eastAsia="Cambria"/>
                <w:lang w:eastAsia="en-US"/>
              </w:rPr>
              <w:t>po</w:t>
            </w:r>
            <w:r w:rsidR="00CD28C1">
              <w:rPr>
                <w:rFonts w:eastAsia="Cambria"/>
                <w:lang w:eastAsia="en-US"/>
              </w:rPr>
              <w:t>d</w:t>
            </w:r>
            <w:r>
              <w:rPr>
                <w:rFonts w:eastAsia="Cambria"/>
                <w:lang w:eastAsia="en-US"/>
              </w:rPr>
              <w:t>stawie regulacji ustawy o podatku dochodowym od osób fizycznych).</w:t>
            </w:r>
          </w:p>
        </w:tc>
      </w:tr>
      <w:tr w:rsidR="00437E43" w:rsidTr="00796863">
        <w:trPr>
          <w:trHeight w:val="2058"/>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6</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Metoda unikania podwójnego opodatkowania stosowana przez Polskę</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pPr>
            <w:r>
              <w:t>Metoda wyłączenia z progresją (zwolnienia) jako główna metoda unikania podwójnego opodatkowania, metoda odliczenia proporcjonalnego (kredytu) jedynie dla tzw. dochodów pasywnych (dywidendy, odsetki, należności licencyjne, zyski kapitałowe).</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pPr>
            <w:r>
              <w:t>Metoda odliczenia proporcjonalnego (kredytu) jako ogólna metoda unikania podwójnego opodatkowania.</w:t>
            </w:r>
          </w:p>
        </w:tc>
      </w:tr>
      <w:tr w:rsidR="00437E43" w:rsidTr="00796863">
        <w:trPr>
          <w:trHeight w:val="2058"/>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7</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Procedura wzajemnego porozumiewania się</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B61A90">
            <w:pPr>
              <w:jc w:val="both"/>
            </w:pPr>
            <w:r>
              <w:t>Brak warunku w ust</w:t>
            </w:r>
            <w:r w:rsidR="00B61A90">
              <w:t>.</w:t>
            </w:r>
            <w:r>
              <w:t xml:space="preserve"> 2: „jeżeli uzna zarzut za uzasadniony”.</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jc w:val="both"/>
            </w:pPr>
            <w:r>
              <w:t>Brzmienie ust</w:t>
            </w:r>
            <w:r w:rsidR="00B61A90">
              <w:t>.</w:t>
            </w:r>
            <w:r>
              <w:t xml:space="preserve"> 2 odpowiadające </w:t>
            </w:r>
            <w:r w:rsidR="00CE5AAC">
              <w:t>a</w:t>
            </w:r>
            <w:r>
              <w:t xml:space="preserve">rt. 16 ust. 2 MLI, zgodne z </w:t>
            </w:r>
            <w:r w:rsidR="00CE5AAC">
              <w:t>a</w:t>
            </w:r>
            <w:r>
              <w:t>rt. 25 ust. 2 Konwencji Modelowej.</w:t>
            </w:r>
          </w:p>
          <w:p w:rsidR="00437E43" w:rsidRDefault="00437E43" w:rsidP="00B61A90">
            <w:pPr>
              <w:jc w:val="both"/>
            </w:pPr>
            <w:r>
              <w:t>Dodano ust</w:t>
            </w:r>
            <w:r w:rsidR="00B61A90">
              <w:t>.</w:t>
            </w:r>
            <w:r>
              <w:t xml:space="preserve"> 5 dotyczący arbitrażu.</w:t>
            </w:r>
          </w:p>
        </w:tc>
      </w:tr>
      <w:tr w:rsidR="00437E43" w:rsidTr="00796863">
        <w:trPr>
          <w:trHeight w:val="751"/>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8</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pStyle w:val="Akapitzlist"/>
              <w:spacing w:line="240" w:lineRule="atLeast"/>
              <w:ind w:left="0"/>
              <w:jc w:val="both"/>
              <w:rPr>
                <w:rFonts w:ascii="Times New Roman" w:hAnsi="Times New Roman"/>
              </w:rPr>
            </w:pPr>
            <w:r>
              <w:rPr>
                <w:rFonts w:ascii="Times New Roman" w:hAnsi="Times New Roman"/>
              </w:rPr>
              <w:t>Wymiana informacji</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Brak zapisu umożliwiającego wykorzystanie uzyskanych informacji podatkowych dla innych celów.</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t xml:space="preserve">Możliwość wykorzystania informacji podatkowych dla innych celów (gdy mogą one być wykorzystane do takich celów zgodnie z prawem obu </w:t>
            </w:r>
            <w:r>
              <w:lastRenderedPageBreak/>
              <w:t>państw, a</w:t>
            </w:r>
            <w:r w:rsidR="00796863">
              <w:t xml:space="preserve"> </w:t>
            </w:r>
            <w:r>
              <w:t>organ państwa, które dostarczyło informacje, zezwoli na takie wykorzystanie).</w:t>
            </w:r>
          </w:p>
        </w:tc>
      </w:tr>
      <w:tr w:rsidR="00437E43" w:rsidTr="00796863">
        <w:trPr>
          <w:trHeight w:val="751"/>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845802">
            <w:pPr>
              <w:spacing w:line="240" w:lineRule="atLeast"/>
              <w:jc w:val="both"/>
            </w:pPr>
            <w:r>
              <w:lastRenderedPageBreak/>
              <w:t>9</w:t>
            </w:r>
          </w:p>
        </w:tc>
        <w:tc>
          <w:tcPr>
            <w:tcW w:w="1842"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A012DC">
            <w:pPr>
              <w:pStyle w:val="Akapitzlist"/>
              <w:spacing w:line="240" w:lineRule="atLeast"/>
              <w:ind w:left="0"/>
              <w:jc w:val="both"/>
              <w:rPr>
                <w:rFonts w:ascii="Times New Roman" w:hAnsi="Times New Roman"/>
              </w:rPr>
            </w:pPr>
            <w:r>
              <w:rPr>
                <w:rFonts w:ascii="Times New Roman" w:hAnsi="Times New Roman"/>
              </w:rPr>
              <w:t>Zapobieganie nadużyciom traktatów –</w:t>
            </w:r>
            <w:r w:rsidR="00A012DC">
              <w:rPr>
                <w:rFonts w:ascii="Times New Roman" w:hAnsi="Times New Roman"/>
              </w:rPr>
              <w:t xml:space="preserve"> </w:t>
            </w:r>
            <w:r>
              <w:rPr>
                <w:rFonts w:ascii="Times New Roman" w:hAnsi="Times New Roman"/>
              </w:rPr>
              <w:t>klauzula PPT</w:t>
            </w:r>
          </w:p>
        </w:tc>
        <w:tc>
          <w:tcPr>
            <w:tcW w:w="3866"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357CF0">
            <w:pPr>
              <w:spacing w:line="240" w:lineRule="atLeast"/>
              <w:jc w:val="both"/>
            </w:pPr>
            <w:r>
              <w:t xml:space="preserve">Brak bezpośrednio w Umowie ogólnego zapisu dotyczącego zapobiegania nadużyciom traktatów. Jedynie zapisy dotyczące odmowy przyznania korzyści umownych </w:t>
            </w:r>
            <w:r w:rsidR="00357CF0">
              <w:t>w </w:t>
            </w:r>
            <w:r>
              <w:t>odniesieniu do dywidend, odsetek i należności licencyjnych.</w:t>
            </w:r>
          </w:p>
        </w:tc>
        <w:tc>
          <w:tcPr>
            <w:tcW w:w="3867" w:type="dxa"/>
            <w:tcBorders>
              <w:top w:val="single" w:sz="4" w:space="0" w:color="auto"/>
              <w:left w:val="single" w:sz="4" w:space="0" w:color="auto"/>
              <w:bottom w:val="single" w:sz="4" w:space="0" w:color="auto"/>
              <w:right w:val="single" w:sz="4" w:space="0" w:color="auto"/>
            </w:tcBorders>
            <w:vAlign w:val="center"/>
            <w:hideMark/>
          </w:tcPr>
          <w:p w:rsidR="00437E43" w:rsidRDefault="00437E43" w:rsidP="00357CF0">
            <w:pPr>
              <w:spacing w:line="240" w:lineRule="atLeast"/>
              <w:jc w:val="both"/>
            </w:pPr>
            <w:r>
              <w:t xml:space="preserve">Protokół wprowadza ogólną klauzulę ograniczającą przyznanie korzyści wynikających z Umowy </w:t>
            </w:r>
            <w:r w:rsidR="00357CF0">
              <w:t>w </w:t>
            </w:r>
            <w:r>
              <w:t xml:space="preserve">sytuacji, gdy jednym </w:t>
            </w:r>
            <w:r w:rsidR="00357CF0">
              <w:t>z </w:t>
            </w:r>
            <w:r>
              <w:t xml:space="preserve">głównych celów zawarcia transakcji lub umowy było uzyskanie takich korzyści, a ich uzyskanie byłoby sprzeczne </w:t>
            </w:r>
            <w:r w:rsidR="00357CF0">
              <w:t>z </w:t>
            </w:r>
            <w:r>
              <w:t>przedmiotem lub celem odpowiednich postanowień Umowy. Odrębny zapis dotyczący PPT został wprowadzony do Protokołu, aby uniknąć jakichkolwiek wątpliwości, czy PPT, które będzie wprowadzone do Umowy przez MLI, będzie miało zastosowanie do późniejszych regulacji Umowy wprowadzonych Protokołem (w szczególności w zakresie opłat za usługi techniczne).</w:t>
            </w:r>
          </w:p>
        </w:tc>
      </w:tr>
    </w:tbl>
    <w:p w:rsidR="004067D6" w:rsidRPr="00796863" w:rsidRDefault="00016F6B"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S</w:t>
      </w:r>
      <w:r w:rsidR="00693238" w:rsidRPr="00796863">
        <w:rPr>
          <w:rFonts w:ascii="Times New Roman" w:eastAsia="Times New Roman" w:hAnsi="Times New Roman"/>
          <w:b/>
          <w:lang w:eastAsia="pl-PL"/>
        </w:rPr>
        <w:t xml:space="preserve">kutki wejścia w życie </w:t>
      </w:r>
      <w:r w:rsidR="005B1F63" w:rsidRPr="00796863">
        <w:rPr>
          <w:rFonts w:ascii="Times New Roman" w:eastAsia="Times New Roman" w:hAnsi="Times New Roman"/>
          <w:b/>
          <w:lang w:eastAsia="pl-PL"/>
        </w:rPr>
        <w:t>Protokołu</w:t>
      </w:r>
    </w:p>
    <w:p w:rsidR="00693238" w:rsidRPr="00796863" w:rsidRDefault="00693238" w:rsidP="00796863">
      <w:pPr>
        <w:pStyle w:val="Akapitzlist"/>
        <w:spacing w:before="120" w:line="360" w:lineRule="auto"/>
        <w:ind w:left="0"/>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Skutki finansowe</w:t>
      </w:r>
    </w:p>
    <w:p w:rsidR="00693238" w:rsidRPr="00796863" w:rsidRDefault="00693238" w:rsidP="00796863">
      <w:pPr>
        <w:tabs>
          <w:tab w:val="left" w:pos="360"/>
        </w:tabs>
        <w:spacing w:before="120" w:line="360" w:lineRule="auto"/>
        <w:jc w:val="both"/>
      </w:pPr>
      <w:r w:rsidRPr="00796863">
        <w:t xml:space="preserve">Wejście w życie </w:t>
      </w:r>
      <w:r w:rsidR="005B1F63" w:rsidRPr="00796863">
        <w:t>Protokołu</w:t>
      </w:r>
      <w:r w:rsidRPr="00796863">
        <w:t xml:space="preserve"> nie będzie miało ujemnego skutku dla dochodów sektora finansów publicznych</w:t>
      </w:r>
      <w:r w:rsidR="004871EC" w:rsidRPr="00796863">
        <w:t>. P</w:t>
      </w:r>
      <w:r w:rsidR="00034AA1" w:rsidRPr="00796863">
        <w:t>rzewiduje się zwiększenie dochodów z uwagi na gene</w:t>
      </w:r>
      <w:r w:rsidR="005B1F63" w:rsidRPr="00796863">
        <w:t>ralne „uszczelnienie” Umowy</w:t>
      </w:r>
      <w:r w:rsidRPr="00796863">
        <w:t xml:space="preserve">. </w:t>
      </w:r>
      <w:r w:rsidR="005B1F63" w:rsidRPr="00796863">
        <w:t>W</w:t>
      </w:r>
      <w:r w:rsidRPr="00796863">
        <w:t xml:space="preserve">ejście w życie </w:t>
      </w:r>
      <w:r w:rsidR="005B1F63" w:rsidRPr="00796863">
        <w:t>Protokołu może mieć zatem</w:t>
      </w:r>
      <w:r w:rsidR="00865050" w:rsidRPr="00796863">
        <w:t xml:space="preserve"> </w:t>
      </w:r>
      <w:r w:rsidR="005B1F63" w:rsidRPr="00796863">
        <w:t>pozytywny wpływ na</w:t>
      </w:r>
      <w:r w:rsidR="00796863" w:rsidRPr="00796863">
        <w:t xml:space="preserve"> </w:t>
      </w:r>
      <w:r w:rsidRPr="00796863">
        <w:t>wysokość dochodów budżetowych Skarbu Państwa.</w:t>
      </w:r>
    </w:p>
    <w:p w:rsidR="004067D6" w:rsidRDefault="002966A2" w:rsidP="00796863">
      <w:pPr>
        <w:tabs>
          <w:tab w:val="left" w:pos="360"/>
        </w:tabs>
        <w:spacing w:before="120" w:line="360" w:lineRule="auto"/>
        <w:jc w:val="both"/>
      </w:pPr>
      <w:r w:rsidRPr="00796863">
        <w:t xml:space="preserve">Nie przewiduje się wzrostu wydatków sektora finansów publicznych w związku </w:t>
      </w:r>
      <w:r w:rsidR="00357CF0" w:rsidRPr="00796863">
        <w:t>z</w:t>
      </w:r>
      <w:r w:rsidR="00357CF0">
        <w:t> </w:t>
      </w:r>
      <w:r w:rsidRPr="00796863">
        <w:t xml:space="preserve">wejściem w życie </w:t>
      </w:r>
      <w:r w:rsidR="005B1F63" w:rsidRPr="00796863">
        <w:t>Protokołu.</w:t>
      </w:r>
    </w:p>
    <w:p w:rsidR="00357CF0" w:rsidRDefault="00357CF0" w:rsidP="00796863">
      <w:pPr>
        <w:tabs>
          <w:tab w:val="left" w:pos="360"/>
        </w:tabs>
        <w:spacing w:before="120" w:line="360" w:lineRule="auto"/>
        <w:jc w:val="both"/>
      </w:pPr>
    </w:p>
    <w:p w:rsidR="00357CF0" w:rsidRPr="00796863" w:rsidRDefault="00357CF0" w:rsidP="00796863">
      <w:pPr>
        <w:tabs>
          <w:tab w:val="left" w:pos="360"/>
        </w:tabs>
        <w:spacing w:before="120" w:line="360" w:lineRule="auto"/>
        <w:jc w:val="both"/>
      </w:pPr>
    </w:p>
    <w:p w:rsidR="00693238" w:rsidRPr="00796863" w:rsidRDefault="00693238" w:rsidP="00796863">
      <w:pPr>
        <w:pStyle w:val="Akapitzlist"/>
        <w:spacing w:before="120" w:line="360" w:lineRule="auto"/>
        <w:ind w:left="0"/>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Skutki społeczne i gospodarcze</w:t>
      </w:r>
    </w:p>
    <w:p w:rsidR="00693238" w:rsidRPr="00796863" w:rsidRDefault="00693238" w:rsidP="00796863">
      <w:pPr>
        <w:shd w:val="clear" w:color="auto" w:fill="FFFFFF"/>
        <w:spacing w:before="120" w:line="360" w:lineRule="auto"/>
        <w:ind w:left="14" w:right="22"/>
        <w:jc w:val="both"/>
        <w:rPr>
          <w:spacing w:val="-2"/>
        </w:rPr>
      </w:pPr>
      <w:r w:rsidRPr="00796863">
        <w:rPr>
          <w:spacing w:val="-2"/>
        </w:rPr>
        <w:t>Przewiduje się, ż</w:t>
      </w:r>
      <w:r w:rsidR="00CE5AAC">
        <w:rPr>
          <w:spacing w:val="-2"/>
        </w:rPr>
        <w:t>e</w:t>
      </w:r>
      <w:r w:rsidRPr="00796863">
        <w:rPr>
          <w:spacing w:val="-2"/>
        </w:rPr>
        <w:t xml:space="preserve"> </w:t>
      </w:r>
      <w:r w:rsidR="0085232C" w:rsidRPr="00796863">
        <w:t>Protokół</w:t>
      </w:r>
      <w:r w:rsidRPr="00796863">
        <w:rPr>
          <w:spacing w:val="-2"/>
        </w:rPr>
        <w:t xml:space="preserve"> dostoso</w:t>
      </w:r>
      <w:r w:rsidR="005B1F63" w:rsidRPr="00796863">
        <w:rPr>
          <w:spacing w:val="-2"/>
        </w:rPr>
        <w:t>wując</w:t>
      </w:r>
      <w:r w:rsidR="0085232C" w:rsidRPr="00796863">
        <w:rPr>
          <w:spacing w:val="-2"/>
        </w:rPr>
        <w:t>y</w:t>
      </w:r>
      <w:r w:rsidR="005B1F63" w:rsidRPr="00796863">
        <w:rPr>
          <w:spacing w:val="-2"/>
        </w:rPr>
        <w:t xml:space="preserve"> Umowę</w:t>
      </w:r>
      <w:r w:rsidRPr="00796863">
        <w:rPr>
          <w:spacing w:val="-2"/>
        </w:rPr>
        <w:t xml:space="preserve"> do aktualnej polityki podatkowej</w:t>
      </w:r>
      <w:r w:rsidR="00865050" w:rsidRPr="00796863">
        <w:rPr>
          <w:spacing w:val="-2"/>
        </w:rPr>
        <w:t xml:space="preserve"> Ministerstw</w:t>
      </w:r>
      <w:r w:rsidR="005B1F63" w:rsidRPr="00796863">
        <w:rPr>
          <w:spacing w:val="-2"/>
        </w:rPr>
        <w:t>a</w:t>
      </w:r>
      <w:r w:rsidR="00865050" w:rsidRPr="00796863">
        <w:rPr>
          <w:spacing w:val="-2"/>
        </w:rPr>
        <w:t xml:space="preserve"> Finansów</w:t>
      </w:r>
      <w:r w:rsidR="005B1F63" w:rsidRPr="00796863">
        <w:rPr>
          <w:spacing w:val="-2"/>
        </w:rPr>
        <w:t xml:space="preserve"> (oraz OECD)</w:t>
      </w:r>
      <w:r w:rsidR="00865050" w:rsidRPr="00796863">
        <w:rPr>
          <w:spacing w:val="-2"/>
        </w:rPr>
        <w:t xml:space="preserve"> stworzy</w:t>
      </w:r>
      <w:r w:rsidRPr="00796863">
        <w:rPr>
          <w:spacing w:val="-2"/>
        </w:rPr>
        <w:t xml:space="preserve"> ramy traktatowe dla dalszego rozwoju wzajemnych inwestycji</w:t>
      </w:r>
      <w:r w:rsidR="00865050" w:rsidRPr="00796863">
        <w:rPr>
          <w:spacing w:val="-2"/>
        </w:rPr>
        <w:t xml:space="preserve"> m.in. w oparciu o zasadę wolnej i równej konkurencji między </w:t>
      </w:r>
      <w:r w:rsidR="00865050" w:rsidRPr="00796863">
        <w:rPr>
          <w:spacing w:val="-2"/>
        </w:rPr>
        <w:lastRenderedPageBreak/>
        <w:t xml:space="preserve">przedsiębiorcami, a także określone zostaną zasady </w:t>
      </w:r>
      <w:r w:rsidRPr="00796863">
        <w:rPr>
          <w:spacing w:val="-2"/>
        </w:rPr>
        <w:t>niezbędn</w:t>
      </w:r>
      <w:r w:rsidR="00865050" w:rsidRPr="00796863">
        <w:rPr>
          <w:spacing w:val="-2"/>
        </w:rPr>
        <w:t xml:space="preserve">e organom podatkowym obydwu państw </w:t>
      </w:r>
      <w:r w:rsidRPr="00796863">
        <w:rPr>
          <w:spacing w:val="-2"/>
        </w:rPr>
        <w:t>dla prawidłowego określania podstawy opodatkowania.</w:t>
      </w:r>
    </w:p>
    <w:p w:rsidR="00845802" w:rsidRPr="00796863" w:rsidRDefault="00693238" w:rsidP="00796863">
      <w:pPr>
        <w:pStyle w:val="Akapitzlist"/>
        <w:spacing w:before="120" w:line="360" w:lineRule="auto"/>
        <w:ind w:left="0"/>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 xml:space="preserve">Skutki prawne </w:t>
      </w:r>
    </w:p>
    <w:p w:rsidR="00693238" w:rsidRPr="00796863" w:rsidRDefault="00693238" w:rsidP="00796863">
      <w:pPr>
        <w:shd w:val="clear" w:color="auto" w:fill="FFFFFF"/>
        <w:spacing w:before="120" w:line="360" w:lineRule="auto"/>
        <w:ind w:left="14" w:right="22"/>
        <w:jc w:val="both"/>
      </w:pPr>
      <w:r w:rsidRPr="00796863">
        <w:t xml:space="preserve">W celu realizacji </w:t>
      </w:r>
      <w:r w:rsidR="005B1F63" w:rsidRPr="00796863">
        <w:t>Protokołu</w:t>
      </w:r>
      <w:r w:rsidRPr="00796863">
        <w:t xml:space="preserve"> nie jest wymagane przyjęcie żadnych środków prawnych.</w:t>
      </w:r>
    </w:p>
    <w:p w:rsidR="00693238" w:rsidRPr="00796863" w:rsidRDefault="00693238" w:rsidP="00796863">
      <w:pPr>
        <w:pStyle w:val="Akapitzlist"/>
        <w:spacing w:before="120" w:line="360" w:lineRule="auto"/>
        <w:ind w:left="0"/>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 xml:space="preserve">Skutki polityczne </w:t>
      </w:r>
    </w:p>
    <w:p w:rsidR="00693238" w:rsidRPr="00796863" w:rsidRDefault="00693238" w:rsidP="00796863">
      <w:pPr>
        <w:spacing w:before="120" w:line="360" w:lineRule="auto"/>
        <w:jc w:val="both"/>
      </w:pPr>
      <w:r w:rsidRPr="00796863">
        <w:t xml:space="preserve">Zawarcie </w:t>
      </w:r>
      <w:r w:rsidR="005B1F63" w:rsidRPr="00796863">
        <w:t>Protokołu</w:t>
      </w:r>
      <w:r w:rsidR="00865050" w:rsidRPr="00796863">
        <w:t xml:space="preserve"> </w:t>
      </w:r>
      <w:r w:rsidRPr="00796863">
        <w:t>jest ważnym krokiem w kierunku rozwoju dalszej dwustro</w:t>
      </w:r>
      <w:r w:rsidR="007040A5" w:rsidRPr="00796863">
        <w:t xml:space="preserve">nnej współpracy podatkowej </w:t>
      </w:r>
      <w:r w:rsidR="005B1F63" w:rsidRPr="00796863">
        <w:t>między Polską a Maltą.</w:t>
      </w:r>
    </w:p>
    <w:p w:rsidR="00693238" w:rsidRPr="00796863" w:rsidRDefault="00693238"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Tryb związania Rzecz</w:t>
      </w:r>
      <w:r w:rsidR="00710B8B" w:rsidRPr="00796863">
        <w:rPr>
          <w:rFonts w:ascii="Times New Roman" w:eastAsia="Times New Roman" w:hAnsi="Times New Roman"/>
          <w:b/>
          <w:lang w:eastAsia="pl-PL"/>
        </w:rPr>
        <w:t>y</w:t>
      </w:r>
      <w:r w:rsidRPr="00796863">
        <w:rPr>
          <w:rFonts w:ascii="Times New Roman" w:eastAsia="Times New Roman" w:hAnsi="Times New Roman"/>
          <w:b/>
          <w:lang w:eastAsia="pl-PL"/>
        </w:rPr>
        <w:t>pospolitej Polskiej</w:t>
      </w:r>
      <w:r w:rsidR="003142F7" w:rsidRPr="00796863">
        <w:rPr>
          <w:rFonts w:ascii="Times New Roman" w:eastAsia="Times New Roman" w:hAnsi="Times New Roman"/>
          <w:b/>
          <w:lang w:eastAsia="pl-PL"/>
        </w:rPr>
        <w:t xml:space="preserve"> Protokołem</w:t>
      </w:r>
    </w:p>
    <w:p w:rsidR="00C55131" w:rsidRPr="00796863" w:rsidRDefault="00693238" w:rsidP="00796863">
      <w:pPr>
        <w:spacing w:before="120" w:line="360" w:lineRule="auto"/>
        <w:jc w:val="both"/>
      </w:pPr>
      <w:r w:rsidRPr="00796863">
        <w:t>Zgodnie z art. 12 ust. 2 ustawy z dnia 14 kwietnia 2000 r. o umowach międzynarodowych</w:t>
      </w:r>
      <w:r w:rsidR="00F93A77" w:rsidRPr="00796863">
        <w:t xml:space="preserve"> </w:t>
      </w:r>
      <w:r w:rsidRPr="00796863">
        <w:t xml:space="preserve">związanie </w:t>
      </w:r>
      <w:bookmarkStart w:id="1" w:name="OLE_LINK1"/>
      <w:bookmarkStart w:id="2" w:name="OLE_LINK2"/>
      <w:r w:rsidRPr="00796863">
        <w:t>Rzecz</w:t>
      </w:r>
      <w:r w:rsidR="00710B8B" w:rsidRPr="00796863">
        <w:t>y</w:t>
      </w:r>
      <w:r w:rsidRPr="00796863">
        <w:t xml:space="preserve">pospolitej Polskiej </w:t>
      </w:r>
      <w:bookmarkEnd w:id="1"/>
      <w:bookmarkEnd w:id="2"/>
      <w:r w:rsidRPr="00796863">
        <w:t>przedmiotow</w:t>
      </w:r>
      <w:r w:rsidR="007255FA" w:rsidRPr="00796863">
        <w:t>ym</w:t>
      </w:r>
      <w:r w:rsidRPr="00796863">
        <w:t xml:space="preserve"> </w:t>
      </w:r>
      <w:r w:rsidR="007255FA" w:rsidRPr="00796863">
        <w:t>Protokołem</w:t>
      </w:r>
      <w:r w:rsidRPr="00796863">
        <w:t xml:space="preserve"> nastąpi w</w:t>
      </w:r>
      <w:r w:rsidR="00796863" w:rsidRPr="00796863">
        <w:t xml:space="preserve"> </w:t>
      </w:r>
      <w:r w:rsidRPr="00796863">
        <w:t>drodze ratyfikacji za uprzednią zgodą wyrażoną w</w:t>
      </w:r>
      <w:r w:rsidR="00796863" w:rsidRPr="00796863">
        <w:t xml:space="preserve"> </w:t>
      </w:r>
      <w:r w:rsidRPr="00796863">
        <w:t>ustawie</w:t>
      </w:r>
      <w:r w:rsidR="009B3714" w:rsidRPr="00796863">
        <w:t>.</w:t>
      </w:r>
    </w:p>
    <w:p w:rsidR="005F6740" w:rsidRPr="00796863" w:rsidRDefault="00C55131" w:rsidP="00796863">
      <w:pPr>
        <w:spacing w:before="120" w:line="360" w:lineRule="auto"/>
        <w:jc w:val="both"/>
      </w:pPr>
      <w:r w:rsidRPr="00796863">
        <w:t xml:space="preserve">Art. 89 ust. 1 </w:t>
      </w:r>
      <w:r w:rsidR="009B3714" w:rsidRPr="00796863">
        <w:t>Konstytucj</w:t>
      </w:r>
      <w:r w:rsidRPr="00796863">
        <w:t>i</w:t>
      </w:r>
      <w:r w:rsidR="009B3714" w:rsidRPr="00796863">
        <w:t xml:space="preserve"> </w:t>
      </w:r>
      <w:r w:rsidRPr="00796863">
        <w:t>Rzecz</w:t>
      </w:r>
      <w:r w:rsidR="00B61A90" w:rsidRPr="00796863">
        <w:t>y</w:t>
      </w:r>
      <w:r w:rsidRPr="00796863">
        <w:t xml:space="preserve">pospolitej Polskiej </w:t>
      </w:r>
      <w:r w:rsidR="008D75DD">
        <w:t xml:space="preserve">z </w:t>
      </w:r>
      <w:r w:rsidRPr="00796863">
        <w:t xml:space="preserve">dnia 2 kwietnia 1997 r. (dalej „Konstytucja”) </w:t>
      </w:r>
      <w:r w:rsidR="009B3714" w:rsidRPr="00796863">
        <w:t xml:space="preserve">enumeratywnie wymienia sytuacje, dla których niezbędna jest </w:t>
      </w:r>
      <w:r w:rsidRPr="00796863">
        <w:t>ratyfikacj</w:t>
      </w:r>
      <w:r w:rsidR="00B61A90" w:rsidRPr="00796863">
        <w:t>a</w:t>
      </w:r>
      <w:r w:rsidRPr="00796863">
        <w:t xml:space="preserve"> umowy międzynarodowej za uprzednią zgodą wyrażoną w ustawie. </w:t>
      </w:r>
      <w:r w:rsidR="009B3714" w:rsidRPr="00796863">
        <w:t xml:space="preserve">Jedną </w:t>
      </w:r>
      <w:r w:rsidR="00464C7C" w:rsidRPr="00796863">
        <w:t>z</w:t>
      </w:r>
      <w:r w:rsidR="00464C7C">
        <w:t> </w:t>
      </w:r>
      <w:r w:rsidR="009B3714" w:rsidRPr="00796863">
        <w:t xml:space="preserve">przesłanek </w:t>
      </w:r>
      <w:r w:rsidRPr="00796863">
        <w:t xml:space="preserve">wymaganych </w:t>
      </w:r>
      <w:r w:rsidR="009B3714" w:rsidRPr="00796863">
        <w:t xml:space="preserve">dla </w:t>
      </w:r>
      <w:r w:rsidRPr="00796863">
        <w:t>takiej procedury</w:t>
      </w:r>
      <w:r w:rsidR="005F6740" w:rsidRPr="00796863">
        <w:t xml:space="preserve">, określoną w art. 89 ust. </w:t>
      </w:r>
      <w:r w:rsidR="00B61A90" w:rsidRPr="00796863">
        <w:t xml:space="preserve">1 </w:t>
      </w:r>
      <w:r w:rsidR="005F6740" w:rsidRPr="00796863">
        <w:t>pkt 5 Konstytucji,</w:t>
      </w:r>
      <w:r w:rsidRPr="00796863">
        <w:t xml:space="preserve"> </w:t>
      </w:r>
      <w:r w:rsidR="009B3714" w:rsidRPr="00796863">
        <w:t xml:space="preserve">jest </w:t>
      </w:r>
      <w:r w:rsidRPr="00796863">
        <w:t>fakt, że</w:t>
      </w:r>
      <w:r w:rsidR="009B3714" w:rsidRPr="00796863">
        <w:t xml:space="preserve"> umowa </w:t>
      </w:r>
      <w:r w:rsidRPr="00796863">
        <w:t>międzynarodowa</w:t>
      </w:r>
      <w:r w:rsidR="009B3714" w:rsidRPr="00796863">
        <w:t xml:space="preserve"> dotyczy spraw uregulowanych </w:t>
      </w:r>
      <w:r w:rsidR="00464C7C" w:rsidRPr="00796863">
        <w:t>w</w:t>
      </w:r>
      <w:r w:rsidR="00464C7C">
        <w:t> </w:t>
      </w:r>
      <w:r w:rsidR="009B3714" w:rsidRPr="00796863">
        <w:t>ustawie lub w których Konstytucja wymaga ustawy</w:t>
      </w:r>
      <w:r w:rsidRPr="00796863">
        <w:t xml:space="preserve">. </w:t>
      </w:r>
      <w:r w:rsidR="005F6740" w:rsidRPr="00796863">
        <w:t xml:space="preserve">Dodatkowo zgodnie z art. 217 Konstytucji </w:t>
      </w:r>
      <w:r w:rsidR="008D75DD" w:rsidRPr="00796863">
        <w:t xml:space="preserve">– </w:t>
      </w:r>
      <w:r w:rsidR="005F6740" w:rsidRPr="00796863">
        <w:t xml:space="preserve">„nakładanie podatków, innych danin publicznych, określanie podmiotów, przedmiotów opodatkowania i stawek podatkowych, a także zasad przyznawania ulg </w:t>
      </w:r>
      <w:r w:rsidR="00464C7C" w:rsidRPr="00796863">
        <w:t>i</w:t>
      </w:r>
      <w:r w:rsidR="00464C7C">
        <w:t> </w:t>
      </w:r>
      <w:r w:rsidR="005F6740" w:rsidRPr="00796863">
        <w:t>umorzeń oraz kategorii podmiotów zwolnionych od podatków następuje w drodze ustawy.”.</w:t>
      </w:r>
    </w:p>
    <w:p w:rsidR="005F6740" w:rsidRPr="00796863" w:rsidRDefault="005F6740" w:rsidP="00796863">
      <w:pPr>
        <w:spacing w:before="120" w:line="360" w:lineRule="auto"/>
        <w:jc w:val="both"/>
      </w:pPr>
      <w:r w:rsidRPr="00796863">
        <w:t xml:space="preserve">Mając na względzie fakt, że </w:t>
      </w:r>
      <w:r w:rsidR="00C55131" w:rsidRPr="00796863">
        <w:t xml:space="preserve">Protokół obejmuje swoim zakresem kwestie związane </w:t>
      </w:r>
      <w:r w:rsidR="00357CF0" w:rsidRPr="00796863">
        <w:t>z</w:t>
      </w:r>
      <w:r w:rsidR="00357CF0">
        <w:t> </w:t>
      </w:r>
      <w:r w:rsidR="00C55131" w:rsidRPr="00796863">
        <w:t>podatkami dochodowymi,</w:t>
      </w:r>
      <w:r w:rsidRPr="00796863">
        <w:t xml:space="preserve"> należy uznać, że spełnia on przesłanki określone w art. 89 ust. 1 pkt 5 i art. 217 Konstytucji. </w:t>
      </w:r>
    </w:p>
    <w:p w:rsidR="00693238" w:rsidRPr="00796863" w:rsidRDefault="00693238"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 xml:space="preserve">Podmioty prawa krajowego, których dotyczy </w:t>
      </w:r>
      <w:r w:rsidR="00F45401" w:rsidRPr="00796863">
        <w:rPr>
          <w:rFonts w:ascii="Times New Roman" w:eastAsia="Times New Roman" w:hAnsi="Times New Roman"/>
          <w:b/>
          <w:lang w:eastAsia="pl-PL"/>
        </w:rPr>
        <w:t>Protokół</w:t>
      </w:r>
    </w:p>
    <w:p w:rsidR="006E2A5F" w:rsidRPr="00796863" w:rsidRDefault="00693238" w:rsidP="00796863">
      <w:pPr>
        <w:spacing w:before="120" w:line="360" w:lineRule="auto"/>
        <w:jc w:val="both"/>
      </w:pPr>
      <w:r w:rsidRPr="00796863">
        <w:t xml:space="preserve">Minister </w:t>
      </w:r>
      <w:r w:rsidR="00B61A90" w:rsidRPr="00796863">
        <w:t>właściwy do spraw f</w:t>
      </w:r>
      <w:r w:rsidRPr="00796863">
        <w:t xml:space="preserve">inansów </w:t>
      </w:r>
      <w:r w:rsidR="00B61A90" w:rsidRPr="00796863">
        <w:t xml:space="preserve">publicznych </w:t>
      </w:r>
      <w:r w:rsidRPr="00796863">
        <w:t xml:space="preserve">będzie </w:t>
      </w:r>
      <w:r w:rsidR="006E2A5F" w:rsidRPr="00796863">
        <w:t>sprawował nadzór nad realizacją Protokołu.</w:t>
      </w:r>
    </w:p>
    <w:p w:rsidR="004871EC" w:rsidRPr="00796863" w:rsidRDefault="00693238" w:rsidP="00796863">
      <w:pPr>
        <w:spacing w:before="120" w:line="360" w:lineRule="auto"/>
        <w:jc w:val="both"/>
      </w:pPr>
      <w:r w:rsidRPr="00796863">
        <w:t xml:space="preserve">Przepisy </w:t>
      </w:r>
      <w:r w:rsidR="006E2A5F" w:rsidRPr="00796863">
        <w:t>Protokołu</w:t>
      </w:r>
      <w:r w:rsidRPr="00796863">
        <w:t xml:space="preserve"> będą miały zastosowanie do wszystkich osób prawnych i osób fizycznych uczestniczących w dwustronnych stosunkach między Rzecz</w:t>
      </w:r>
      <w:r w:rsidR="0026169A" w:rsidRPr="00796863">
        <w:t>ą</w:t>
      </w:r>
      <w:r w:rsidR="006E2A5F" w:rsidRPr="00796863">
        <w:t xml:space="preserve">pospolitą </w:t>
      </w:r>
      <w:r w:rsidR="006E2A5F" w:rsidRPr="00796863">
        <w:lastRenderedPageBreak/>
        <w:t xml:space="preserve">Polską </w:t>
      </w:r>
      <w:r w:rsidRPr="00796863">
        <w:t xml:space="preserve">a </w:t>
      </w:r>
      <w:r w:rsidR="006E2A5F" w:rsidRPr="00796863">
        <w:t>Maltą oraz do</w:t>
      </w:r>
      <w:r w:rsidR="00796863" w:rsidRPr="00796863">
        <w:t xml:space="preserve"> </w:t>
      </w:r>
      <w:r w:rsidRPr="00796863">
        <w:t xml:space="preserve">organów polskiej administracji podatkowej stosujących postanowienia </w:t>
      </w:r>
      <w:r w:rsidR="006E2A5F" w:rsidRPr="00796863">
        <w:t>Protokołu we</w:t>
      </w:r>
      <w:r w:rsidR="00796863" w:rsidRPr="00796863">
        <w:t xml:space="preserve"> </w:t>
      </w:r>
      <w:r w:rsidRPr="00796863">
        <w:t>wzajemnych stosunkach gospodarczych.</w:t>
      </w:r>
    </w:p>
    <w:p w:rsidR="00693238" w:rsidRPr="00796863" w:rsidRDefault="00693238"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Sposób</w:t>
      </w:r>
      <w:r w:rsidR="00B61A90" w:rsidRPr="00796863">
        <w:rPr>
          <w:rFonts w:ascii="Times New Roman" w:eastAsia="Times New Roman" w:hAnsi="Times New Roman"/>
          <w:b/>
          <w:lang w:eastAsia="pl-PL"/>
        </w:rPr>
        <w:t>,</w:t>
      </w:r>
      <w:r w:rsidRPr="00796863">
        <w:rPr>
          <w:rFonts w:ascii="Times New Roman" w:eastAsia="Times New Roman" w:hAnsi="Times New Roman"/>
          <w:b/>
          <w:lang w:eastAsia="pl-PL"/>
        </w:rPr>
        <w:t xml:space="preserve"> w jaki </w:t>
      </w:r>
      <w:r w:rsidR="00F45401" w:rsidRPr="00796863">
        <w:rPr>
          <w:rFonts w:ascii="Times New Roman" w:eastAsia="Times New Roman" w:hAnsi="Times New Roman"/>
          <w:b/>
          <w:lang w:eastAsia="pl-PL"/>
        </w:rPr>
        <w:t>Protokół</w:t>
      </w:r>
      <w:r w:rsidRPr="00796863">
        <w:rPr>
          <w:rFonts w:ascii="Times New Roman" w:eastAsia="Times New Roman" w:hAnsi="Times New Roman"/>
          <w:b/>
          <w:lang w:eastAsia="pl-PL"/>
        </w:rPr>
        <w:t xml:space="preserve"> dotyczy spraw uregulowanych w prawie wewnętrznym</w:t>
      </w:r>
    </w:p>
    <w:p w:rsidR="00693238" w:rsidRPr="00796863" w:rsidRDefault="00693238" w:rsidP="00796863">
      <w:pPr>
        <w:tabs>
          <w:tab w:val="left" w:pos="360"/>
        </w:tabs>
        <w:spacing w:before="120" w:line="360" w:lineRule="auto"/>
        <w:jc w:val="both"/>
      </w:pPr>
      <w:r w:rsidRPr="00796863">
        <w:t>Następujące akty prawne są związane z przedmiotowym projektem:</w:t>
      </w:r>
    </w:p>
    <w:p w:rsidR="00693238" w:rsidRPr="00796863" w:rsidRDefault="00796863" w:rsidP="00796863">
      <w:pPr>
        <w:spacing w:before="120" w:line="360" w:lineRule="auto"/>
        <w:ind w:left="426" w:hanging="426"/>
        <w:jc w:val="both"/>
      </w:pPr>
      <w:r>
        <w:t>–</w:t>
      </w:r>
      <w:r>
        <w:tab/>
      </w:r>
      <w:r w:rsidR="00693238" w:rsidRPr="00796863">
        <w:t>ustawa z dnia 26 lipca 1991 r. o podatku dochodowym od osób fizycznych – podmiot i</w:t>
      </w:r>
      <w:r w:rsidRPr="00796863">
        <w:t xml:space="preserve"> </w:t>
      </w:r>
      <w:r w:rsidR="00693238" w:rsidRPr="00796863">
        <w:t>przedmiot opodatkowania, źródła przychodów, zwolnienia przedmiotowe, podstawa obliczenia i wysokość podatku, pobór podatku lub zaliczek na podatek przez płatników, szcz</w:t>
      </w:r>
      <w:r w:rsidR="007F5A72" w:rsidRPr="00796863">
        <w:t>ególne zasady ustalania dochodu</w:t>
      </w:r>
      <w:r w:rsidR="009533CC" w:rsidRPr="00796863">
        <w:t>,</w:t>
      </w:r>
    </w:p>
    <w:p w:rsidR="00693238" w:rsidRPr="00796863" w:rsidRDefault="00796863" w:rsidP="00796863">
      <w:pPr>
        <w:spacing w:before="120" w:line="360" w:lineRule="auto"/>
        <w:ind w:left="426" w:hanging="426"/>
        <w:jc w:val="both"/>
      </w:pPr>
      <w:r>
        <w:t>–</w:t>
      </w:r>
      <w:r>
        <w:tab/>
      </w:r>
      <w:r w:rsidR="00693238" w:rsidRPr="00796863">
        <w:t>ustawa z dnia 15 lutego 1992 r. o podatku dochodowym od osób prawnych – podmiot i</w:t>
      </w:r>
      <w:r w:rsidRPr="00796863">
        <w:t xml:space="preserve"> </w:t>
      </w:r>
      <w:r w:rsidR="00693238" w:rsidRPr="00796863">
        <w:t xml:space="preserve">przedmiot opodatkowania, przychody, koszty uzyskania przychodów, zwolnienia przedmiotowe, podstawa opodatkowania i </w:t>
      </w:r>
      <w:r w:rsidR="007F5A72" w:rsidRPr="00796863">
        <w:t>wysokość podatku, pobór podatku</w:t>
      </w:r>
      <w:r w:rsidR="009533CC" w:rsidRPr="00796863">
        <w:t>,</w:t>
      </w:r>
    </w:p>
    <w:p w:rsidR="00693238" w:rsidRPr="00796863" w:rsidRDefault="00796863" w:rsidP="00796863">
      <w:pPr>
        <w:spacing w:before="120" w:line="360" w:lineRule="auto"/>
        <w:ind w:left="426" w:hanging="426"/>
        <w:jc w:val="both"/>
      </w:pPr>
      <w:r>
        <w:t>–</w:t>
      </w:r>
      <w:r>
        <w:tab/>
      </w:r>
      <w:r w:rsidR="00693238" w:rsidRPr="00796863">
        <w:t>ustawa z dnia 29 sierpnia 1997 r. Ordynacja podatkowa –</w:t>
      </w:r>
      <w:r w:rsidR="0067274E" w:rsidRPr="00796863">
        <w:t xml:space="preserve"> </w:t>
      </w:r>
      <w:r w:rsidR="00693238" w:rsidRPr="00796863">
        <w:t>tajemnica ska</w:t>
      </w:r>
      <w:r w:rsidR="006E1EFA" w:rsidRPr="00796863">
        <w:t>rbowa</w:t>
      </w:r>
      <w:r w:rsidR="009533CC" w:rsidRPr="00796863">
        <w:t>,</w:t>
      </w:r>
    </w:p>
    <w:p w:rsidR="007F5A72" w:rsidRPr="00796863" w:rsidRDefault="00796863" w:rsidP="00796863">
      <w:pPr>
        <w:spacing w:before="120" w:line="360" w:lineRule="auto"/>
        <w:ind w:left="426" w:hanging="426"/>
        <w:jc w:val="both"/>
      </w:pPr>
      <w:r>
        <w:t>–</w:t>
      </w:r>
      <w:r>
        <w:tab/>
      </w:r>
      <w:r w:rsidR="00EE5665" w:rsidRPr="00796863">
        <w:t>ustawa z dnia 9 marca 2017 r. o wymianie informacji podatkowych z innymi państwami</w:t>
      </w:r>
      <w:r w:rsidR="006E1EFA" w:rsidRPr="00796863">
        <w:t xml:space="preserve"> – prowadzenie wymiany informacji podatkowych</w:t>
      </w:r>
      <w:r w:rsidR="009533CC" w:rsidRPr="00796863">
        <w:t>,</w:t>
      </w:r>
    </w:p>
    <w:p w:rsidR="00693238" w:rsidRPr="00796863" w:rsidRDefault="00796863" w:rsidP="00796863">
      <w:pPr>
        <w:spacing w:before="120" w:line="360" w:lineRule="auto"/>
        <w:ind w:left="426" w:hanging="426"/>
        <w:jc w:val="both"/>
      </w:pPr>
      <w:r>
        <w:t>–</w:t>
      </w:r>
      <w:r>
        <w:tab/>
      </w:r>
      <w:r w:rsidR="00693238" w:rsidRPr="00796863">
        <w:t>ustawa</w:t>
      </w:r>
      <w:r w:rsidR="00295A0F" w:rsidRPr="00796863">
        <w:t xml:space="preserve"> z d</w:t>
      </w:r>
      <w:r w:rsidR="00535931" w:rsidRPr="00796863">
        <w:t>nia 16 listopada 2016 r. o K</w:t>
      </w:r>
      <w:r w:rsidR="00295A0F" w:rsidRPr="00796863">
        <w:t>rajowej Administracji Skarbowej – kwestie związane z kontrolą celno-skarbową</w:t>
      </w:r>
      <w:r w:rsidR="009533CC" w:rsidRPr="00796863">
        <w:t>,</w:t>
      </w:r>
    </w:p>
    <w:p w:rsidR="00693238" w:rsidRPr="00796863" w:rsidRDefault="00796863" w:rsidP="00796863">
      <w:pPr>
        <w:spacing w:before="120" w:line="360" w:lineRule="auto"/>
        <w:ind w:left="426" w:hanging="426"/>
        <w:jc w:val="both"/>
      </w:pPr>
      <w:r>
        <w:t>–</w:t>
      </w:r>
      <w:r>
        <w:tab/>
      </w:r>
      <w:r w:rsidR="00693238" w:rsidRPr="00796863">
        <w:t xml:space="preserve">ustawa z dnia 10 września 1999 r. </w:t>
      </w:r>
      <w:r w:rsidRPr="00796863">
        <w:t>–</w:t>
      </w:r>
      <w:r w:rsidR="00693238" w:rsidRPr="00796863">
        <w:t xml:space="preserve"> Kodeks karny ska</w:t>
      </w:r>
      <w:r w:rsidR="00440359" w:rsidRPr="00796863">
        <w:t>rbowy – przestępstwa skarbowe i</w:t>
      </w:r>
      <w:r w:rsidRPr="00796863">
        <w:t xml:space="preserve"> </w:t>
      </w:r>
      <w:r w:rsidR="00693238" w:rsidRPr="00796863">
        <w:t xml:space="preserve">wykroczenia skarbowe </w:t>
      </w:r>
      <w:r w:rsidR="006E1EFA" w:rsidRPr="00796863">
        <w:t>przeciwko obowiązkom podatkowym</w:t>
      </w:r>
      <w:r w:rsidR="009533CC" w:rsidRPr="00796863">
        <w:t>,</w:t>
      </w:r>
    </w:p>
    <w:p w:rsidR="00693238" w:rsidRPr="00796863" w:rsidRDefault="00796863" w:rsidP="00796863">
      <w:pPr>
        <w:spacing w:before="120" w:line="360" w:lineRule="auto"/>
        <w:ind w:left="426" w:hanging="426"/>
        <w:jc w:val="both"/>
      </w:pPr>
      <w:r>
        <w:t>–</w:t>
      </w:r>
      <w:r>
        <w:tab/>
      </w:r>
      <w:r w:rsidR="00693238" w:rsidRPr="00796863">
        <w:t xml:space="preserve">ustawa z dnia 29 sierpnia 1997 r. </w:t>
      </w:r>
      <w:r w:rsidRPr="00796863">
        <w:t>–</w:t>
      </w:r>
      <w:r w:rsidR="00693238" w:rsidRPr="00796863">
        <w:t xml:space="preserve"> Prawo bankowe – ujawnianie informacji</w:t>
      </w:r>
      <w:r w:rsidR="00FA55F2" w:rsidRPr="00796863">
        <w:t xml:space="preserve"> stanowiących tajemnicę bankową</w:t>
      </w:r>
      <w:r w:rsidR="009533CC" w:rsidRPr="00796863">
        <w:t>,</w:t>
      </w:r>
    </w:p>
    <w:p w:rsidR="00FA55F2" w:rsidRPr="00796863" w:rsidRDefault="00796863" w:rsidP="00796863">
      <w:pPr>
        <w:spacing w:before="120" w:line="360" w:lineRule="auto"/>
        <w:ind w:left="426" w:hanging="426"/>
        <w:jc w:val="both"/>
      </w:pPr>
      <w:r>
        <w:t>–</w:t>
      </w:r>
      <w:r>
        <w:tab/>
      </w:r>
      <w:r w:rsidR="00FA55F2" w:rsidRPr="00796863">
        <w:t>ustawa z dnia 16 października 2019 r. o rozstrzyganiu sporów dotyczących podwójnego opodatkowania oraz zawieraniu uprzednich porozumień cenowych.</w:t>
      </w:r>
    </w:p>
    <w:p w:rsidR="001559A2" w:rsidRPr="00796863" w:rsidRDefault="00693238" w:rsidP="00796863">
      <w:pPr>
        <w:tabs>
          <w:tab w:val="left" w:pos="360"/>
        </w:tabs>
        <w:spacing w:before="120" w:line="360" w:lineRule="auto"/>
        <w:jc w:val="both"/>
      </w:pPr>
      <w:r w:rsidRPr="00796863">
        <w:t xml:space="preserve">Postanowienia </w:t>
      </w:r>
      <w:r w:rsidR="004E13A6" w:rsidRPr="00796863">
        <w:t xml:space="preserve">projektu </w:t>
      </w:r>
      <w:r w:rsidR="000D0C5B" w:rsidRPr="00796863">
        <w:t>Protokołu</w:t>
      </w:r>
      <w:r w:rsidRPr="00796863">
        <w:t xml:space="preserve"> nie są sprzeczne z obowiązującym</w:t>
      </w:r>
      <w:r w:rsidR="00CD69F9" w:rsidRPr="00796863">
        <w:t xml:space="preserve"> w Polsce ustawodawstwem, ani</w:t>
      </w:r>
      <w:r w:rsidR="00796863" w:rsidRPr="00796863">
        <w:t xml:space="preserve"> </w:t>
      </w:r>
      <w:r w:rsidR="000D0C5B" w:rsidRPr="00796863">
        <w:t>z</w:t>
      </w:r>
      <w:r w:rsidR="00796863" w:rsidRPr="00796863">
        <w:t xml:space="preserve"> </w:t>
      </w:r>
      <w:r w:rsidRPr="00796863">
        <w:t>prawem Unii Europejskiej.</w:t>
      </w:r>
    </w:p>
    <w:p w:rsidR="00693238" w:rsidRPr="00796863" w:rsidRDefault="00693238" w:rsidP="00796863">
      <w:pPr>
        <w:pStyle w:val="Akapitzlist"/>
        <w:numPr>
          <w:ilvl w:val="0"/>
          <w:numId w:val="3"/>
        </w:numPr>
        <w:spacing w:before="120" w:line="360" w:lineRule="auto"/>
        <w:contextualSpacing w:val="0"/>
        <w:jc w:val="both"/>
        <w:rPr>
          <w:rFonts w:ascii="Times New Roman" w:eastAsia="Times New Roman" w:hAnsi="Times New Roman"/>
          <w:b/>
          <w:lang w:eastAsia="pl-PL"/>
        </w:rPr>
      </w:pPr>
      <w:r w:rsidRPr="00796863">
        <w:rPr>
          <w:rFonts w:ascii="Times New Roman" w:eastAsia="Times New Roman" w:hAnsi="Times New Roman"/>
          <w:b/>
          <w:lang w:eastAsia="pl-PL"/>
        </w:rPr>
        <w:t>Ś</w:t>
      </w:r>
      <w:r w:rsidR="00D21AFC" w:rsidRPr="00796863">
        <w:rPr>
          <w:rFonts w:ascii="Times New Roman" w:eastAsia="Times New Roman" w:hAnsi="Times New Roman"/>
          <w:b/>
          <w:lang w:eastAsia="pl-PL"/>
        </w:rPr>
        <w:t>r</w:t>
      </w:r>
      <w:r w:rsidRPr="00796863">
        <w:rPr>
          <w:rFonts w:ascii="Times New Roman" w:eastAsia="Times New Roman" w:hAnsi="Times New Roman"/>
          <w:b/>
          <w:lang w:eastAsia="pl-PL"/>
        </w:rPr>
        <w:t>odki prawne</w:t>
      </w:r>
      <w:r w:rsidR="001E7AEF" w:rsidRPr="00796863">
        <w:rPr>
          <w:rFonts w:ascii="Times New Roman" w:eastAsia="Times New Roman" w:hAnsi="Times New Roman"/>
          <w:b/>
          <w:lang w:eastAsia="pl-PL"/>
        </w:rPr>
        <w:t>,</w:t>
      </w:r>
      <w:r w:rsidRPr="00796863">
        <w:rPr>
          <w:rFonts w:ascii="Times New Roman" w:eastAsia="Times New Roman" w:hAnsi="Times New Roman"/>
          <w:b/>
          <w:lang w:eastAsia="pl-PL"/>
        </w:rPr>
        <w:t xml:space="preserve"> jakie powinny zostać przyjęte w celu wykonania </w:t>
      </w:r>
      <w:r w:rsidR="006E2A5F" w:rsidRPr="00796863">
        <w:rPr>
          <w:rFonts w:ascii="Times New Roman" w:eastAsia="Times New Roman" w:hAnsi="Times New Roman"/>
          <w:b/>
          <w:lang w:eastAsia="pl-PL"/>
        </w:rPr>
        <w:t>Protokołu</w:t>
      </w:r>
    </w:p>
    <w:p w:rsidR="00F23F7A" w:rsidRPr="00796863" w:rsidRDefault="00693238" w:rsidP="00796863">
      <w:pPr>
        <w:spacing w:before="120" w:line="360" w:lineRule="auto"/>
        <w:jc w:val="both"/>
      </w:pPr>
      <w:r w:rsidRPr="00796863">
        <w:t xml:space="preserve">Wejście w życie </w:t>
      </w:r>
      <w:r w:rsidR="006E2A5F" w:rsidRPr="00796863">
        <w:t>Protokołu</w:t>
      </w:r>
      <w:r w:rsidRPr="00796863">
        <w:t xml:space="preserve"> nie spowoduje konieczności dokonania zmian </w:t>
      </w:r>
      <w:r w:rsidR="00357CF0" w:rsidRPr="00796863">
        <w:t>w</w:t>
      </w:r>
      <w:r w:rsidR="00357CF0">
        <w:t> </w:t>
      </w:r>
      <w:r w:rsidRPr="00796863">
        <w:t>ustawodawstwie wewnętrznym.</w:t>
      </w:r>
    </w:p>
    <w:p w:rsidR="004956FB" w:rsidRPr="00796863" w:rsidRDefault="004956FB" w:rsidP="00796863">
      <w:pPr>
        <w:spacing w:before="120" w:line="360" w:lineRule="auto"/>
        <w:jc w:val="both"/>
        <w:rPr>
          <w:u w:val="single"/>
        </w:rPr>
      </w:pPr>
    </w:p>
    <w:sectPr w:rsidR="004956FB" w:rsidRPr="00796863" w:rsidSect="0063620A">
      <w:footerReference w:type="even"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40E" w:rsidRDefault="00CB040E">
      <w:r>
        <w:separator/>
      </w:r>
    </w:p>
  </w:endnote>
  <w:endnote w:type="continuationSeparator" w:id="0">
    <w:p w:rsidR="00CB040E" w:rsidRDefault="00CB0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C5" w:rsidRDefault="00C217C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217C5" w:rsidRDefault="00C217C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C5" w:rsidRDefault="00C217C5" w:rsidP="00FF5CC2">
    <w:pPr>
      <w:pStyle w:val="Stopka"/>
      <w:jc w:val="center"/>
    </w:pPr>
    <w:r>
      <w:fldChar w:fldCharType="begin"/>
    </w:r>
    <w:r>
      <w:instrText>PAGE   \* MERGEFORMAT</w:instrText>
    </w:r>
    <w:r>
      <w:fldChar w:fldCharType="separate"/>
    </w:r>
    <w:r w:rsidR="00C0238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40E" w:rsidRDefault="00CB040E">
      <w:r>
        <w:separator/>
      </w:r>
    </w:p>
  </w:footnote>
  <w:footnote w:type="continuationSeparator" w:id="0">
    <w:p w:rsidR="00CB040E" w:rsidRDefault="00CB040E">
      <w:r>
        <w:continuationSeparator/>
      </w:r>
    </w:p>
  </w:footnote>
  <w:footnote w:id="1">
    <w:p w:rsidR="00C217C5" w:rsidRDefault="00C217C5" w:rsidP="00796863">
      <w:pPr>
        <w:pStyle w:val="Tekstprzypisudolnego"/>
        <w:ind w:left="284" w:hanging="284"/>
        <w:jc w:val="both"/>
      </w:pPr>
      <w:r w:rsidRPr="00796863">
        <w:rPr>
          <w:rStyle w:val="Odwoanieprzypisudolnego"/>
        </w:rPr>
        <w:footnoteRef/>
      </w:r>
      <w:r w:rsidR="00796863" w:rsidRPr="00796863">
        <w:rPr>
          <w:vertAlign w:val="superscript"/>
        </w:rPr>
        <w:t>)</w:t>
      </w:r>
      <w:r w:rsidR="00796863">
        <w:tab/>
      </w:r>
      <w:r>
        <w:t>Aktualizacja</w:t>
      </w:r>
      <w:r w:rsidRPr="0010529E">
        <w:t xml:space="preserve"> Konwencji</w:t>
      </w:r>
      <w:r>
        <w:t xml:space="preserve"> Modelowej</w:t>
      </w:r>
      <w:r w:rsidRPr="0010529E">
        <w:t xml:space="preserve"> została zaakceptowana przez Radę OECD 21 listopada 2017 r.</w:t>
      </w:r>
    </w:p>
  </w:footnote>
  <w:footnote w:id="2">
    <w:p w:rsidR="00C217C5" w:rsidRDefault="00C217C5" w:rsidP="00796863">
      <w:pPr>
        <w:pStyle w:val="Tekstprzypisudolnego"/>
        <w:ind w:left="284" w:hanging="284"/>
      </w:pPr>
      <w:r>
        <w:rPr>
          <w:rStyle w:val="Odwoanieprzypisudolnego"/>
        </w:rPr>
        <w:footnoteRef/>
      </w:r>
      <w:r w:rsidR="00796863" w:rsidRPr="00796863">
        <w:rPr>
          <w:vertAlign w:val="superscript"/>
        </w:rPr>
        <w:t>)</w:t>
      </w:r>
      <w:r w:rsidR="00796863">
        <w:tab/>
      </w:r>
      <w:r>
        <w:t>W odniesieniu do Malty rozpoczęcie stosowania w Polsce Konwencji MLI nastąpiło:</w:t>
      </w:r>
    </w:p>
    <w:p w:rsidR="00C217C5" w:rsidRDefault="00796863" w:rsidP="00796863">
      <w:pPr>
        <w:pStyle w:val="Tekstprzypisudolnego"/>
        <w:ind w:left="602" w:hanging="322"/>
      </w:pPr>
      <w:r>
        <w:t>–</w:t>
      </w:r>
      <w:r>
        <w:tab/>
      </w:r>
      <w:r w:rsidR="00C217C5">
        <w:t>w przypadku podatków u źródła od nierezydentów – od 1.01.2020</w:t>
      </w:r>
      <w:r w:rsidR="00CD28C1">
        <w:t xml:space="preserve"> </w:t>
      </w:r>
      <w:r w:rsidR="00C217C5">
        <w:t>r.,</w:t>
      </w:r>
    </w:p>
    <w:p w:rsidR="00C217C5" w:rsidRDefault="00796863" w:rsidP="00796863">
      <w:pPr>
        <w:pStyle w:val="Tekstprzypisudolnego"/>
        <w:ind w:left="602" w:hanging="322"/>
      </w:pPr>
      <w:r>
        <w:t>–</w:t>
      </w:r>
      <w:r>
        <w:tab/>
      </w:r>
      <w:r w:rsidR="00C217C5">
        <w:t>w przypadku pozostałych podatków – do okresów podatkowych rozpoczynających się od 1.10.2019</w:t>
      </w:r>
      <w:r w:rsidR="00CD28C1">
        <w:t xml:space="preserve"> </w:t>
      </w:r>
      <w:r w:rsidR="00C217C5">
        <w:t xml:space="preserv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2A09D2A"/>
    <w:lvl w:ilvl="0">
      <w:numFmt w:val="bullet"/>
      <w:lvlText w:val="*"/>
      <w:lvlJc w:val="left"/>
    </w:lvl>
  </w:abstractNum>
  <w:abstractNum w:abstractNumId="1" w15:restartNumberingAfterBreak="0">
    <w:nsid w:val="04F42428"/>
    <w:multiLevelType w:val="hybridMultilevel"/>
    <w:tmpl w:val="B6404B54"/>
    <w:lvl w:ilvl="0" w:tplc="5D2012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92762"/>
    <w:multiLevelType w:val="hybridMultilevel"/>
    <w:tmpl w:val="F36ADCEC"/>
    <w:lvl w:ilvl="0" w:tplc="92A09D2A">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8C0814"/>
    <w:multiLevelType w:val="hybridMultilevel"/>
    <w:tmpl w:val="1372707E"/>
    <w:lvl w:ilvl="0" w:tplc="F2729BE0">
      <w:start w:val="1"/>
      <w:numFmt w:val="decimal"/>
      <w:pStyle w:val="Marta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937A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D3C710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A165A3"/>
    <w:multiLevelType w:val="hybridMultilevel"/>
    <w:tmpl w:val="E8882EF4"/>
    <w:lvl w:ilvl="0" w:tplc="5D201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F925A4F"/>
    <w:multiLevelType w:val="hybridMultilevel"/>
    <w:tmpl w:val="C6F88E1C"/>
    <w:lvl w:ilvl="0" w:tplc="92A09D2A">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A6E033E"/>
    <w:multiLevelType w:val="hybridMultilevel"/>
    <w:tmpl w:val="A754C3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D2342FF"/>
    <w:multiLevelType w:val="hybridMultilevel"/>
    <w:tmpl w:val="D0F86D3A"/>
    <w:lvl w:ilvl="0" w:tplc="5D2012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F713B2"/>
    <w:multiLevelType w:val="hybridMultilevel"/>
    <w:tmpl w:val="812630AC"/>
    <w:lvl w:ilvl="0" w:tplc="5D201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BD400A7"/>
    <w:multiLevelType w:val="hybridMultilevel"/>
    <w:tmpl w:val="5DFE6042"/>
    <w:lvl w:ilvl="0" w:tplc="5D201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7536E3F"/>
    <w:multiLevelType w:val="hybridMultilevel"/>
    <w:tmpl w:val="33FEE49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2">
    <w:abstractNumId w:val="3"/>
  </w:num>
  <w:num w:numId="3">
    <w:abstractNumId w:val="4"/>
  </w:num>
  <w:num w:numId="4">
    <w:abstractNumId w:val="6"/>
  </w:num>
  <w:num w:numId="5">
    <w:abstractNumId w:val="5"/>
  </w:num>
  <w:num w:numId="6">
    <w:abstractNumId w:val="8"/>
  </w:num>
  <w:num w:numId="7">
    <w:abstractNumId w:val="10"/>
  </w:num>
  <w:num w:numId="8">
    <w:abstractNumId w:val="12"/>
  </w:num>
  <w:num w:numId="9">
    <w:abstractNumId w:val="11"/>
  </w:num>
  <w:num w:numId="10">
    <w:abstractNumId w:val="9"/>
  </w:num>
  <w:num w:numId="11">
    <w:abstractNumId w:val="1"/>
  </w:num>
  <w:num w:numId="12">
    <w:abstractNumId w:val="2"/>
  </w:num>
  <w:num w:numId="1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FD9"/>
    <w:rsid w:val="00002550"/>
    <w:rsid w:val="000164DF"/>
    <w:rsid w:val="00016F6B"/>
    <w:rsid w:val="000214EA"/>
    <w:rsid w:val="000227FC"/>
    <w:rsid w:val="00027E45"/>
    <w:rsid w:val="00030986"/>
    <w:rsid w:val="000335BB"/>
    <w:rsid w:val="00034AA1"/>
    <w:rsid w:val="00040D60"/>
    <w:rsid w:val="000427E1"/>
    <w:rsid w:val="00044C74"/>
    <w:rsid w:val="00046E02"/>
    <w:rsid w:val="00050FD9"/>
    <w:rsid w:val="000541DA"/>
    <w:rsid w:val="00054EB5"/>
    <w:rsid w:val="00060670"/>
    <w:rsid w:val="00066A54"/>
    <w:rsid w:val="00066EC7"/>
    <w:rsid w:val="000674E4"/>
    <w:rsid w:val="000706D4"/>
    <w:rsid w:val="000707F8"/>
    <w:rsid w:val="000716A6"/>
    <w:rsid w:val="00072480"/>
    <w:rsid w:val="0007298E"/>
    <w:rsid w:val="000775D4"/>
    <w:rsid w:val="00080851"/>
    <w:rsid w:val="00086079"/>
    <w:rsid w:val="000932A4"/>
    <w:rsid w:val="0009375B"/>
    <w:rsid w:val="00094643"/>
    <w:rsid w:val="000960A6"/>
    <w:rsid w:val="000A280C"/>
    <w:rsid w:val="000A530E"/>
    <w:rsid w:val="000B062D"/>
    <w:rsid w:val="000B3A53"/>
    <w:rsid w:val="000C48CF"/>
    <w:rsid w:val="000C7EF3"/>
    <w:rsid w:val="000D0C5B"/>
    <w:rsid w:val="000E3E13"/>
    <w:rsid w:val="000E428F"/>
    <w:rsid w:val="000E5890"/>
    <w:rsid w:val="000F3789"/>
    <w:rsid w:val="00101FC0"/>
    <w:rsid w:val="00102AF6"/>
    <w:rsid w:val="0010529E"/>
    <w:rsid w:val="00107315"/>
    <w:rsid w:val="0011269B"/>
    <w:rsid w:val="00113273"/>
    <w:rsid w:val="00114FD6"/>
    <w:rsid w:val="00115462"/>
    <w:rsid w:val="0011576E"/>
    <w:rsid w:val="0012017C"/>
    <w:rsid w:val="00121FF3"/>
    <w:rsid w:val="00123162"/>
    <w:rsid w:val="001258D1"/>
    <w:rsid w:val="0012595A"/>
    <w:rsid w:val="00127CE8"/>
    <w:rsid w:val="00130D9F"/>
    <w:rsid w:val="001326D1"/>
    <w:rsid w:val="00132B21"/>
    <w:rsid w:val="00133110"/>
    <w:rsid w:val="00134A1A"/>
    <w:rsid w:val="00135B2B"/>
    <w:rsid w:val="001363A9"/>
    <w:rsid w:val="00137BDE"/>
    <w:rsid w:val="00140725"/>
    <w:rsid w:val="00140FAA"/>
    <w:rsid w:val="00141BFE"/>
    <w:rsid w:val="001423E8"/>
    <w:rsid w:val="00142F15"/>
    <w:rsid w:val="00145C5B"/>
    <w:rsid w:val="00146282"/>
    <w:rsid w:val="001506EF"/>
    <w:rsid w:val="001530CE"/>
    <w:rsid w:val="00154A61"/>
    <w:rsid w:val="001559A2"/>
    <w:rsid w:val="00155A70"/>
    <w:rsid w:val="00156571"/>
    <w:rsid w:val="0016241B"/>
    <w:rsid w:val="001646E3"/>
    <w:rsid w:val="00165330"/>
    <w:rsid w:val="00166BE5"/>
    <w:rsid w:val="00170256"/>
    <w:rsid w:val="00171BE5"/>
    <w:rsid w:val="0018155D"/>
    <w:rsid w:val="0018477C"/>
    <w:rsid w:val="0018667E"/>
    <w:rsid w:val="001908E0"/>
    <w:rsid w:val="001917E9"/>
    <w:rsid w:val="00192CEF"/>
    <w:rsid w:val="00195872"/>
    <w:rsid w:val="001A0E7A"/>
    <w:rsid w:val="001A16E7"/>
    <w:rsid w:val="001A34AB"/>
    <w:rsid w:val="001A4437"/>
    <w:rsid w:val="001A48C2"/>
    <w:rsid w:val="001A5927"/>
    <w:rsid w:val="001B2840"/>
    <w:rsid w:val="001B4712"/>
    <w:rsid w:val="001B6BF0"/>
    <w:rsid w:val="001B71B9"/>
    <w:rsid w:val="001C2BF0"/>
    <w:rsid w:val="001D458C"/>
    <w:rsid w:val="001E5AB0"/>
    <w:rsid w:val="001E5F9F"/>
    <w:rsid w:val="001E7AEF"/>
    <w:rsid w:val="001F13F6"/>
    <w:rsid w:val="001F1E8E"/>
    <w:rsid w:val="001F3984"/>
    <w:rsid w:val="001F4BAB"/>
    <w:rsid w:val="001F7C14"/>
    <w:rsid w:val="002032C1"/>
    <w:rsid w:val="00204B88"/>
    <w:rsid w:val="0021087C"/>
    <w:rsid w:val="00211F14"/>
    <w:rsid w:val="00212538"/>
    <w:rsid w:val="002138B9"/>
    <w:rsid w:val="00215946"/>
    <w:rsid w:val="00217A81"/>
    <w:rsid w:val="00217E79"/>
    <w:rsid w:val="002264F2"/>
    <w:rsid w:val="00226CB3"/>
    <w:rsid w:val="00233EDD"/>
    <w:rsid w:val="00234391"/>
    <w:rsid w:val="002400D3"/>
    <w:rsid w:val="0024050D"/>
    <w:rsid w:val="00240CE7"/>
    <w:rsid w:val="00242362"/>
    <w:rsid w:val="002468BF"/>
    <w:rsid w:val="00246990"/>
    <w:rsid w:val="00253642"/>
    <w:rsid w:val="00253B6D"/>
    <w:rsid w:val="0025682A"/>
    <w:rsid w:val="002568DC"/>
    <w:rsid w:val="0026169A"/>
    <w:rsid w:val="002622B1"/>
    <w:rsid w:val="00264748"/>
    <w:rsid w:val="00271252"/>
    <w:rsid w:val="00272E9F"/>
    <w:rsid w:val="00275CD7"/>
    <w:rsid w:val="00275F39"/>
    <w:rsid w:val="00282775"/>
    <w:rsid w:val="0028536E"/>
    <w:rsid w:val="00285EBE"/>
    <w:rsid w:val="00290D7D"/>
    <w:rsid w:val="00295A0F"/>
    <w:rsid w:val="002966A2"/>
    <w:rsid w:val="002A1B6A"/>
    <w:rsid w:val="002B0DAD"/>
    <w:rsid w:val="002B3830"/>
    <w:rsid w:val="002B5E6A"/>
    <w:rsid w:val="002C1ED4"/>
    <w:rsid w:val="002C24E9"/>
    <w:rsid w:val="002C2AEF"/>
    <w:rsid w:val="002C6E30"/>
    <w:rsid w:val="002D3F61"/>
    <w:rsid w:val="002D47C9"/>
    <w:rsid w:val="002E0C96"/>
    <w:rsid w:val="002E3D6B"/>
    <w:rsid w:val="002E72FB"/>
    <w:rsid w:val="002F4062"/>
    <w:rsid w:val="002F51DE"/>
    <w:rsid w:val="002F5797"/>
    <w:rsid w:val="002F61DD"/>
    <w:rsid w:val="002F6996"/>
    <w:rsid w:val="002F69E7"/>
    <w:rsid w:val="003006AE"/>
    <w:rsid w:val="00303C11"/>
    <w:rsid w:val="0030547C"/>
    <w:rsid w:val="00307442"/>
    <w:rsid w:val="00310F3E"/>
    <w:rsid w:val="00312C37"/>
    <w:rsid w:val="003142F7"/>
    <w:rsid w:val="00320250"/>
    <w:rsid w:val="00320A32"/>
    <w:rsid w:val="00321913"/>
    <w:rsid w:val="00324907"/>
    <w:rsid w:val="00332D8E"/>
    <w:rsid w:val="0034633C"/>
    <w:rsid w:val="003468F3"/>
    <w:rsid w:val="00357CF0"/>
    <w:rsid w:val="00362D31"/>
    <w:rsid w:val="00373404"/>
    <w:rsid w:val="0037452E"/>
    <w:rsid w:val="003826C9"/>
    <w:rsid w:val="003931A1"/>
    <w:rsid w:val="00394BA3"/>
    <w:rsid w:val="00397099"/>
    <w:rsid w:val="00397648"/>
    <w:rsid w:val="003B2909"/>
    <w:rsid w:val="003B4E21"/>
    <w:rsid w:val="003B5419"/>
    <w:rsid w:val="003B6FEF"/>
    <w:rsid w:val="003C31E1"/>
    <w:rsid w:val="003C67EE"/>
    <w:rsid w:val="003D41DA"/>
    <w:rsid w:val="003D6D32"/>
    <w:rsid w:val="003E05D3"/>
    <w:rsid w:val="003E1917"/>
    <w:rsid w:val="003E3BDB"/>
    <w:rsid w:val="003F1196"/>
    <w:rsid w:val="003F27CF"/>
    <w:rsid w:val="004067D6"/>
    <w:rsid w:val="00406E4D"/>
    <w:rsid w:val="00414215"/>
    <w:rsid w:val="004159DF"/>
    <w:rsid w:val="0042018A"/>
    <w:rsid w:val="0042515C"/>
    <w:rsid w:val="00425881"/>
    <w:rsid w:val="004304E6"/>
    <w:rsid w:val="004329AC"/>
    <w:rsid w:val="004331A3"/>
    <w:rsid w:val="00437E43"/>
    <w:rsid w:val="00440359"/>
    <w:rsid w:val="00446BB3"/>
    <w:rsid w:val="0044712C"/>
    <w:rsid w:val="004512CB"/>
    <w:rsid w:val="0045197F"/>
    <w:rsid w:val="004532AE"/>
    <w:rsid w:val="00454BDB"/>
    <w:rsid w:val="00456246"/>
    <w:rsid w:val="00456F10"/>
    <w:rsid w:val="00457B75"/>
    <w:rsid w:val="00460BD4"/>
    <w:rsid w:val="00464C7C"/>
    <w:rsid w:val="00464F45"/>
    <w:rsid w:val="004704C6"/>
    <w:rsid w:val="0047093B"/>
    <w:rsid w:val="004709CE"/>
    <w:rsid w:val="0047104A"/>
    <w:rsid w:val="00472CC3"/>
    <w:rsid w:val="00473816"/>
    <w:rsid w:val="004746D7"/>
    <w:rsid w:val="00474713"/>
    <w:rsid w:val="00476C47"/>
    <w:rsid w:val="0047779D"/>
    <w:rsid w:val="004845EB"/>
    <w:rsid w:val="004871EC"/>
    <w:rsid w:val="004956FB"/>
    <w:rsid w:val="004A2F1C"/>
    <w:rsid w:val="004A408A"/>
    <w:rsid w:val="004A5A11"/>
    <w:rsid w:val="004B2293"/>
    <w:rsid w:val="004B3AB7"/>
    <w:rsid w:val="004B557D"/>
    <w:rsid w:val="004B6D05"/>
    <w:rsid w:val="004C368E"/>
    <w:rsid w:val="004C47BD"/>
    <w:rsid w:val="004C48B3"/>
    <w:rsid w:val="004C5659"/>
    <w:rsid w:val="004C629E"/>
    <w:rsid w:val="004C7415"/>
    <w:rsid w:val="004D0325"/>
    <w:rsid w:val="004D106E"/>
    <w:rsid w:val="004D1449"/>
    <w:rsid w:val="004D160C"/>
    <w:rsid w:val="004D3125"/>
    <w:rsid w:val="004D597A"/>
    <w:rsid w:val="004E13A6"/>
    <w:rsid w:val="004E1C2F"/>
    <w:rsid w:val="004E2C7F"/>
    <w:rsid w:val="004E4284"/>
    <w:rsid w:val="004E7173"/>
    <w:rsid w:val="004F0C91"/>
    <w:rsid w:val="004F0F6B"/>
    <w:rsid w:val="004F33E9"/>
    <w:rsid w:val="004F615C"/>
    <w:rsid w:val="004F6162"/>
    <w:rsid w:val="004F6AF6"/>
    <w:rsid w:val="005002FD"/>
    <w:rsid w:val="00501FCF"/>
    <w:rsid w:val="00505CCE"/>
    <w:rsid w:val="00505ECC"/>
    <w:rsid w:val="0050778E"/>
    <w:rsid w:val="005077C5"/>
    <w:rsid w:val="00515C19"/>
    <w:rsid w:val="00517B7C"/>
    <w:rsid w:val="00522C03"/>
    <w:rsid w:val="00523D56"/>
    <w:rsid w:val="005345F6"/>
    <w:rsid w:val="00535057"/>
    <w:rsid w:val="005356A9"/>
    <w:rsid w:val="00535931"/>
    <w:rsid w:val="00542BDD"/>
    <w:rsid w:val="0054442C"/>
    <w:rsid w:val="00547F71"/>
    <w:rsid w:val="00554565"/>
    <w:rsid w:val="00563935"/>
    <w:rsid w:val="0056615A"/>
    <w:rsid w:val="00567AA9"/>
    <w:rsid w:val="0057263D"/>
    <w:rsid w:val="00573628"/>
    <w:rsid w:val="00573B8F"/>
    <w:rsid w:val="00574164"/>
    <w:rsid w:val="00575BD7"/>
    <w:rsid w:val="005837DE"/>
    <w:rsid w:val="0058489C"/>
    <w:rsid w:val="0058554A"/>
    <w:rsid w:val="0058744B"/>
    <w:rsid w:val="005914F1"/>
    <w:rsid w:val="0059195C"/>
    <w:rsid w:val="005959C2"/>
    <w:rsid w:val="00596A44"/>
    <w:rsid w:val="00597244"/>
    <w:rsid w:val="00597743"/>
    <w:rsid w:val="005A30A5"/>
    <w:rsid w:val="005A6FBB"/>
    <w:rsid w:val="005B1F63"/>
    <w:rsid w:val="005B4D4A"/>
    <w:rsid w:val="005C3E62"/>
    <w:rsid w:val="005C4EAC"/>
    <w:rsid w:val="005C5414"/>
    <w:rsid w:val="005C581C"/>
    <w:rsid w:val="005D0CF1"/>
    <w:rsid w:val="005D47D7"/>
    <w:rsid w:val="005D4D9F"/>
    <w:rsid w:val="005E370F"/>
    <w:rsid w:val="005E55E3"/>
    <w:rsid w:val="005F2E8E"/>
    <w:rsid w:val="005F3307"/>
    <w:rsid w:val="005F6506"/>
    <w:rsid w:val="005F6740"/>
    <w:rsid w:val="00602AAE"/>
    <w:rsid w:val="00604623"/>
    <w:rsid w:val="00611278"/>
    <w:rsid w:val="006135A2"/>
    <w:rsid w:val="0061625C"/>
    <w:rsid w:val="00616368"/>
    <w:rsid w:val="006164FA"/>
    <w:rsid w:val="00622067"/>
    <w:rsid w:val="006265CB"/>
    <w:rsid w:val="0062764A"/>
    <w:rsid w:val="00631E93"/>
    <w:rsid w:val="006343F4"/>
    <w:rsid w:val="0063620A"/>
    <w:rsid w:val="00641641"/>
    <w:rsid w:val="006426F0"/>
    <w:rsid w:val="00643AF2"/>
    <w:rsid w:val="006451CA"/>
    <w:rsid w:val="0066380D"/>
    <w:rsid w:val="00665B57"/>
    <w:rsid w:val="00666C0C"/>
    <w:rsid w:val="0067274E"/>
    <w:rsid w:val="006735AA"/>
    <w:rsid w:val="006742F1"/>
    <w:rsid w:val="0068049E"/>
    <w:rsid w:val="0068406C"/>
    <w:rsid w:val="00693238"/>
    <w:rsid w:val="00693797"/>
    <w:rsid w:val="00696170"/>
    <w:rsid w:val="00696A08"/>
    <w:rsid w:val="00697896"/>
    <w:rsid w:val="006A2C4F"/>
    <w:rsid w:val="006A7280"/>
    <w:rsid w:val="006A7872"/>
    <w:rsid w:val="006B1321"/>
    <w:rsid w:val="006C444D"/>
    <w:rsid w:val="006D1B6B"/>
    <w:rsid w:val="006E1EFA"/>
    <w:rsid w:val="006E2A5F"/>
    <w:rsid w:val="006E4AAF"/>
    <w:rsid w:val="006F3300"/>
    <w:rsid w:val="007040A5"/>
    <w:rsid w:val="00710B8B"/>
    <w:rsid w:val="00715DAD"/>
    <w:rsid w:val="00722DE5"/>
    <w:rsid w:val="007236E4"/>
    <w:rsid w:val="00724594"/>
    <w:rsid w:val="007255FA"/>
    <w:rsid w:val="00731520"/>
    <w:rsid w:val="00732097"/>
    <w:rsid w:val="00732683"/>
    <w:rsid w:val="00733C06"/>
    <w:rsid w:val="00736933"/>
    <w:rsid w:val="00741465"/>
    <w:rsid w:val="007421CD"/>
    <w:rsid w:val="00742578"/>
    <w:rsid w:val="00742A51"/>
    <w:rsid w:val="00745E67"/>
    <w:rsid w:val="007645BA"/>
    <w:rsid w:val="00765B20"/>
    <w:rsid w:val="00770973"/>
    <w:rsid w:val="00770B4F"/>
    <w:rsid w:val="007727DC"/>
    <w:rsid w:val="00772FA9"/>
    <w:rsid w:val="00773D66"/>
    <w:rsid w:val="00783224"/>
    <w:rsid w:val="00783A71"/>
    <w:rsid w:val="0078636E"/>
    <w:rsid w:val="0078681A"/>
    <w:rsid w:val="00790C9E"/>
    <w:rsid w:val="007919A6"/>
    <w:rsid w:val="00795C4C"/>
    <w:rsid w:val="00796863"/>
    <w:rsid w:val="007A0503"/>
    <w:rsid w:val="007A2A1D"/>
    <w:rsid w:val="007A5C10"/>
    <w:rsid w:val="007A706B"/>
    <w:rsid w:val="007B0905"/>
    <w:rsid w:val="007B0D52"/>
    <w:rsid w:val="007B235A"/>
    <w:rsid w:val="007B2D15"/>
    <w:rsid w:val="007B3110"/>
    <w:rsid w:val="007B49AF"/>
    <w:rsid w:val="007B5C4D"/>
    <w:rsid w:val="007C1673"/>
    <w:rsid w:val="007C30CC"/>
    <w:rsid w:val="007C32DF"/>
    <w:rsid w:val="007C4A9C"/>
    <w:rsid w:val="007C5569"/>
    <w:rsid w:val="007C6D23"/>
    <w:rsid w:val="007C6D48"/>
    <w:rsid w:val="007C7F38"/>
    <w:rsid w:val="007D0411"/>
    <w:rsid w:val="007D65A4"/>
    <w:rsid w:val="007E0640"/>
    <w:rsid w:val="007E0FFA"/>
    <w:rsid w:val="007E30F2"/>
    <w:rsid w:val="007E4066"/>
    <w:rsid w:val="007E6542"/>
    <w:rsid w:val="007E69BF"/>
    <w:rsid w:val="007E71C0"/>
    <w:rsid w:val="007F355E"/>
    <w:rsid w:val="007F4073"/>
    <w:rsid w:val="007F5A72"/>
    <w:rsid w:val="007F5E49"/>
    <w:rsid w:val="007F7CC8"/>
    <w:rsid w:val="00801409"/>
    <w:rsid w:val="0080334E"/>
    <w:rsid w:val="008057C9"/>
    <w:rsid w:val="008115E2"/>
    <w:rsid w:val="00811CA6"/>
    <w:rsid w:val="008138DA"/>
    <w:rsid w:val="008158F5"/>
    <w:rsid w:val="00815951"/>
    <w:rsid w:val="00815B66"/>
    <w:rsid w:val="0082206B"/>
    <w:rsid w:val="00823465"/>
    <w:rsid w:val="00826B7F"/>
    <w:rsid w:val="008308DA"/>
    <w:rsid w:val="0083456B"/>
    <w:rsid w:val="00845802"/>
    <w:rsid w:val="008500D3"/>
    <w:rsid w:val="0085232C"/>
    <w:rsid w:val="00852459"/>
    <w:rsid w:val="00854604"/>
    <w:rsid w:val="00857DF2"/>
    <w:rsid w:val="00861AF8"/>
    <w:rsid w:val="00865050"/>
    <w:rsid w:val="008704E0"/>
    <w:rsid w:val="0087125E"/>
    <w:rsid w:val="00871614"/>
    <w:rsid w:val="00871A88"/>
    <w:rsid w:val="008817A1"/>
    <w:rsid w:val="00884027"/>
    <w:rsid w:val="008868F7"/>
    <w:rsid w:val="00890C29"/>
    <w:rsid w:val="0089221D"/>
    <w:rsid w:val="00892D32"/>
    <w:rsid w:val="0089310E"/>
    <w:rsid w:val="008A4D00"/>
    <w:rsid w:val="008A4FDB"/>
    <w:rsid w:val="008A50E6"/>
    <w:rsid w:val="008B4114"/>
    <w:rsid w:val="008B5A58"/>
    <w:rsid w:val="008B5B7C"/>
    <w:rsid w:val="008D6632"/>
    <w:rsid w:val="008D66B7"/>
    <w:rsid w:val="008D749E"/>
    <w:rsid w:val="008D75DD"/>
    <w:rsid w:val="008F1CFD"/>
    <w:rsid w:val="008F671B"/>
    <w:rsid w:val="009011C9"/>
    <w:rsid w:val="00905E36"/>
    <w:rsid w:val="00910D31"/>
    <w:rsid w:val="009116E7"/>
    <w:rsid w:val="00912445"/>
    <w:rsid w:val="00914B02"/>
    <w:rsid w:val="00915469"/>
    <w:rsid w:val="00915BE4"/>
    <w:rsid w:val="00915EB8"/>
    <w:rsid w:val="009201B7"/>
    <w:rsid w:val="0092169E"/>
    <w:rsid w:val="00930169"/>
    <w:rsid w:val="00931D16"/>
    <w:rsid w:val="00932D03"/>
    <w:rsid w:val="00933BE7"/>
    <w:rsid w:val="00937A1C"/>
    <w:rsid w:val="00937C87"/>
    <w:rsid w:val="009405BF"/>
    <w:rsid w:val="00941A5B"/>
    <w:rsid w:val="00941B98"/>
    <w:rsid w:val="00941E48"/>
    <w:rsid w:val="009457D2"/>
    <w:rsid w:val="00946694"/>
    <w:rsid w:val="00951028"/>
    <w:rsid w:val="009533CC"/>
    <w:rsid w:val="00963B0C"/>
    <w:rsid w:val="00967E57"/>
    <w:rsid w:val="009712E8"/>
    <w:rsid w:val="0097608B"/>
    <w:rsid w:val="00976491"/>
    <w:rsid w:val="00981FED"/>
    <w:rsid w:val="00994060"/>
    <w:rsid w:val="009941E7"/>
    <w:rsid w:val="009A03DA"/>
    <w:rsid w:val="009A7D1F"/>
    <w:rsid w:val="009B3714"/>
    <w:rsid w:val="009C7196"/>
    <w:rsid w:val="009D1794"/>
    <w:rsid w:val="009D4A8C"/>
    <w:rsid w:val="009E2FB6"/>
    <w:rsid w:val="009F0791"/>
    <w:rsid w:val="009F6FAE"/>
    <w:rsid w:val="00A012DC"/>
    <w:rsid w:val="00A02483"/>
    <w:rsid w:val="00A038F3"/>
    <w:rsid w:val="00A05236"/>
    <w:rsid w:val="00A073D0"/>
    <w:rsid w:val="00A129A8"/>
    <w:rsid w:val="00A20CD9"/>
    <w:rsid w:val="00A21DCC"/>
    <w:rsid w:val="00A32CFE"/>
    <w:rsid w:val="00A35797"/>
    <w:rsid w:val="00A3581D"/>
    <w:rsid w:val="00A3676F"/>
    <w:rsid w:val="00A53460"/>
    <w:rsid w:val="00A53B87"/>
    <w:rsid w:val="00A54158"/>
    <w:rsid w:val="00A666F0"/>
    <w:rsid w:val="00A675FF"/>
    <w:rsid w:val="00A7107E"/>
    <w:rsid w:val="00A73390"/>
    <w:rsid w:val="00A7704A"/>
    <w:rsid w:val="00A80165"/>
    <w:rsid w:val="00A815C0"/>
    <w:rsid w:val="00A8585F"/>
    <w:rsid w:val="00A92D13"/>
    <w:rsid w:val="00A944D7"/>
    <w:rsid w:val="00A94725"/>
    <w:rsid w:val="00A961F9"/>
    <w:rsid w:val="00A96C5B"/>
    <w:rsid w:val="00A96EEF"/>
    <w:rsid w:val="00AA0168"/>
    <w:rsid w:val="00AA21A1"/>
    <w:rsid w:val="00AA7207"/>
    <w:rsid w:val="00AA7A8B"/>
    <w:rsid w:val="00AB03E8"/>
    <w:rsid w:val="00AB0CCD"/>
    <w:rsid w:val="00AB2D5C"/>
    <w:rsid w:val="00AB534B"/>
    <w:rsid w:val="00AB6E64"/>
    <w:rsid w:val="00AC0872"/>
    <w:rsid w:val="00AC0E9E"/>
    <w:rsid w:val="00AE1F24"/>
    <w:rsid w:val="00AE5BB7"/>
    <w:rsid w:val="00AF0AEA"/>
    <w:rsid w:val="00AF0EF4"/>
    <w:rsid w:val="00AF1DE7"/>
    <w:rsid w:val="00AF574A"/>
    <w:rsid w:val="00AF5DF8"/>
    <w:rsid w:val="00AF60D4"/>
    <w:rsid w:val="00B0158D"/>
    <w:rsid w:val="00B02B3D"/>
    <w:rsid w:val="00B06491"/>
    <w:rsid w:val="00B069F2"/>
    <w:rsid w:val="00B12DA1"/>
    <w:rsid w:val="00B15792"/>
    <w:rsid w:val="00B178B9"/>
    <w:rsid w:val="00B23538"/>
    <w:rsid w:val="00B2371F"/>
    <w:rsid w:val="00B275DC"/>
    <w:rsid w:val="00B31A0A"/>
    <w:rsid w:val="00B32053"/>
    <w:rsid w:val="00B3272D"/>
    <w:rsid w:val="00B337F6"/>
    <w:rsid w:val="00B357FA"/>
    <w:rsid w:val="00B54E13"/>
    <w:rsid w:val="00B55E03"/>
    <w:rsid w:val="00B61703"/>
    <w:rsid w:val="00B61A90"/>
    <w:rsid w:val="00B64C03"/>
    <w:rsid w:val="00B6555E"/>
    <w:rsid w:val="00B705BF"/>
    <w:rsid w:val="00B72158"/>
    <w:rsid w:val="00B74CB8"/>
    <w:rsid w:val="00B85A93"/>
    <w:rsid w:val="00B863EB"/>
    <w:rsid w:val="00B926B1"/>
    <w:rsid w:val="00B94727"/>
    <w:rsid w:val="00BA0349"/>
    <w:rsid w:val="00BC0BE8"/>
    <w:rsid w:val="00BD02C6"/>
    <w:rsid w:val="00BD18D8"/>
    <w:rsid w:val="00BD29AD"/>
    <w:rsid w:val="00BE02E4"/>
    <w:rsid w:val="00BE653F"/>
    <w:rsid w:val="00BE68FD"/>
    <w:rsid w:val="00BF0061"/>
    <w:rsid w:val="00BF1CB2"/>
    <w:rsid w:val="00BF32D9"/>
    <w:rsid w:val="00BF51FA"/>
    <w:rsid w:val="00BF676E"/>
    <w:rsid w:val="00BF7BCA"/>
    <w:rsid w:val="00C01404"/>
    <w:rsid w:val="00C02056"/>
    <w:rsid w:val="00C02382"/>
    <w:rsid w:val="00C02B0C"/>
    <w:rsid w:val="00C02BA1"/>
    <w:rsid w:val="00C05333"/>
    <w:rsid w:val="00C055D1"/>
    <w:rsid w:val="00C07350"/>
    <w:rsid w:val="00C1269A"/>
    <w:rsid w:val="00C14AFB"/>
    <w:rsid w:val="00C217C5"/>
    <w:rsid w:val="00C2191E"/>
    <w:rsid w:val="00C33893"/>
    <w:rsid w:val="00C34260"/>
    <w:rsid w:val="00C40C30"/>
    <w:rsid w:val="00C4136F"/>
    <w:rsid w:val="00C43C7E"/>
    <w:rsid w:val="00C500A9"/>
    <w:rsid w:val="00C503E5"/>
    <w:rsid w:val="00C50567"/>
    <w:rsid w:val="00C518AE"/>
    <w:rsid w:val="00C51BA5"/>
    <w:rsid w:val="00C538BA"/>
    <w:rsid w:val="00C55131"/>
    <w:rsid w:val="00C56858"/>
    <w:rsid w:val="00C56DD7"/>
    <w:rsid w:val="00C61638"/>
    <w:rsid w:val="00C61B17"/>
    <w:rsid w:val="00C72CBF"/>
    <w:rsid w:val="00C74D6E"/>
    <w:rsid w:val="00C7558E"/>
    <w:rsid w:val="00C81050"/>
    <w:rsid w:val="00C93A2A"/>
    <w:rsid w:val="00C9632E"/>
    <w:rsid w:val="00C9652F"/>
    <w:rsid w:val="00CB040E"/>
    <w:rsid w:val="00CB2D1A"/>
    <w:rsid w:val="00CB6808"/>
    <w:rsid w:val="00CB746E"/>
    <w:rsid w:val="00CC0CAA"/>
    <w:rsid w:val="00CC22C4"/>
    <w:rsid w:val="00CC625C"/>
    <w:rsid w:val="00CC6722"/>
    <w:rsid w:val="00CD2516"/>
    <w:rsid w:val="00CD28C1"/>
    <w:rsid w:val="00CD3510"/>
    <w:rsid w:val="00CD3B0D"/>
    <w:rsid w:val="00CD4BC9"/>
    <w:rsid w:val="00CD69F9"/>
    <w:rsid w:val="00CE1E5D"/>
    <w:rsid w:val="00CE4C8E"/>
    <w:rsid w:val="00CE5294"/>
    <w:rsid w:val="00CE5AAC"/>
    <w:rsid w:val="00CE603B"/>
    <w:rsid w:val="00CF0366"/>
    <w:rsid w:val="00CF29BB"/>
    <w:rsid w:val="00CF385D"/>
    <w:rsid w:val="00CF722F"/>
    <w:rsid w:val="00D01998"/>
    <w:rsid w:val="00D06B5A"/>
    <w:rsid w:val="00D06D97"/>
    <w:rsid w:val="00D172B7"/>
    <w:rsid w:val="00D20685"/>
    <w:rsid w:val="00D21AFC"/>
    <w:rsid w:val="00D23A7E"/>
    <w:rsid w:val="00D30724"/>
    <w:rsid w:val="00D3580C"/>
    <w:rsid w:val="00D4015B"/>
    <w:rsid w:val="00D4213C"/>
    <w:rsid w:val="00D46247"/>
    <w:rsid w:val="00D50773"/>
    <w:rsid w:val="00D50CD5"/>
    <w:rsid w:val="00D51B03"/>
    <w:rsid w:val="00D5347E"/>
    <w:rsid w:val="00D576A9"/>
    <w:rsid w:val="00D6406D"/>
    <w:rsid w:val="00D65345"/>
    <w:rsid w:val="00D71EDE"/>
    <w:rsid w:val="00D75F53"/>
    <w:rsid w:val="00D8409A"/>
    <w:rsid w:val="00D909C9"/>
    <w:rsid w:val="00D96265"/>
    <w:rsid w:val="00D96651"/>
    <w:rsid w:val="00D96BCD"/>
    <w:rsid w:val="00DA08D0"/>
    <w:rsid w:val="00DA20D9"/>
    <w:rsid w:val="00DA50FF"/>
    <w:rsid w:val="00DA6613"/>
    <w:rsid w:val="00DA6699"/>
    <w:rsid w:val="00DB39B6"/>
    <w:rsid w:val="00DB474A"/>
    <w:rsid w:val="00DC4767"/>
    <w:rsid w:val="00DD127F"/>
    <w:rsid w:val="00DD2F2C"/>
    <w:rsid w:val="00DD307C"/>
    <w:rsid w:val="00DD44EE"/>
    <w:rsid w:val="00DD450B"/>
    <w:rsid w:val="00DD583E"/>
    <w:rsid w:val="00DD59DB"/>
    <w:rsid w:val="00DD7576"/>
    <w:rsid w:val="00DD75C7"/>
    <w:rsid w:val="00DE069E"/>
    <w:rsid w:val="00DE2704"/>
    <w:rsid w:val="00DF19FD"/>
    <w:rsid w:val="00DF24F5"/>
    <w:rsid w:val="00DF2CA1"/>
    <w:rsid w:val="00DF33F9"/>
    <w:rsid w:val="00DF4F27"/>
    <w:rsid w:val="00E04CCF"/>
    <w:rsid w:val="00E05560"/>
    <w:rsid w:val="00E07EB8"/>
    <w:rsid w:val="00E1087B"/>
    <w:rsid w:val="00E15F81"/>
    <w:rsid w:val="00E177FA"/>
    <w:rsid w:val="00E236F1"/>
    <w:rsid w:val="00E248CA"/>
    <w:rsid w:val="00E25816"/>
    <w:rsid w:val="00E42432"/>
    <w:rsid w:val="00E43B99"/>
    <w:rsid w:val="00E44FC3"/>
    <w:rsid w:val="00E46B05"/>
    <w:rsid w:val="00E57ADE"/>
    <w:rsid w:val="00E614CA"/>
    <w:rsid w:val="00E637D9"/>
    <w:rsid w:val="00E65FD8"/>
    <w:rsid w:val="00E668ED"/>
    <w:rsid w:val="00E70BCB"/>
    <w:rsid w:val="00E73664"/>
    <w:rsid w:val="00E75416"/>
    <w:rsid w:val="00E81638"/>
    <w:rsid w:val="00E81AFC"/>
    <w:rsid w:val="00E830F7"/>
    <w:rsid w:val="00E8336E"/>
    <w:rsid w:val="00E84B9D"/>
    <w:rsid w:val="00E86438"/>
    <w:rsid w:val="00E86C1F"/>
    <w:rsid w:val="00E86CE6"/>
    <w:rsid w:val="00E87A55"/>
    <w:rsid w:val="00E92382"/>
    <w:rsid w:val="00E96981"/>
    <w:rsid w:val="00EA125D"/>
    <w:rsid w:val="00EA22BC"/>
    <w:rsid w:val="00EA28F3"/>
    <w:rsid w:val="00EB0268"/>
    <w:rsid w:val="00EB2343"/>
    <w:rsid w:val="00EC1787"/>
    <w:rsid w:val="00EC4026"/>
    <w:rsid w:val="00EC4404"/>
    <w:rsid w:val="00ED17D2"/>
    <w:rsid w:val="00ED18DB"/>
    <w:rsid w:val="00ED19DB"/>
    <w:rsid w:val="00ED3615"/>
    <w:rsid w:val="00ED5641"/>
    <w:rsid w:val="00ED72F4"/>
    <w:rsid w:val="00EE38A3"/>
    <w:rsid w:val="00EE5665"/>
    <w:rsid w:val="00EE7E61"/>
    <w:rsid w:val="00EF15C5"/>
    <w:rsid w:val="00EF58FC"/>
    <w:rsid w:val="00EF73E4"/>
    <w:rsid w:val="00F000A3"/>
    <w:rsid w:val="00F005A8"/>
    <w:rsid w:val="00F029EA"/>
    <w:rsid w:val="00F02A8B"/>
    <w:rsid w:val="00F04BB3"/>
    <w:rsid w:val="00F11D47"/>
    <w:rsid w:val="00F128A9"/>
    <w:rsid w:val="00F13B9E"/>
    <w:rsid w:val="00F16156"/>
    <w:rsid w:val="00F23F7A"/>
    <w:rsid w:val="00F325E0"/>
    <w:rsid w:val="00F3293F"/>
    <w:rsid w:val="00F3413B"/>
    <w:rsid w:val="00F353BD"/>
    <w:rsid w:val="00F35DF0"/>
    <w:rsid w:val="00F379DC"/>
    <w:rsid w:val="00F40F37"/>
    <w:rsid w:val="00F41152"/>
    <w:rsid w:val="00F42350"/>
    <w:rsid w:val="00F45401"/>
    <w:rsid w:val="00F470ED"/>
    <w:rsid w:val="00F51656"/>
    <w:rsid w:val="00F53476"/>
    <w:rsid w:val="00F55462"/>
    <w:rsid w:val="00F56CC0"/>
    <w:rsid w:val="00F648AE"/>
    <w:rsid w:val="00F67039"/>
    <w:rsid w:val="00F67278"/>
    <w:rsid w:val="00F674D5"/>
    <w:rsid w:val="00F73100"/>
    <w:rsid w:val="00F7640F"/>
    <w:rsid w:val="00F85A15"/>
    <w:rsid w:val="00F935D4"/>
    <w:rsid w:val="00F93A77"/>
    <w:rsid w:val="00F976B3"/>
    <w:rsid w:val="00FA4A4A"/>
    <w:rsid w:val="00FA4F21"/>
    <w:rsid w:val="00FA55F2"/>
    <w:rsid w:val="00FB08E8"/>
    <w:rsid w:val="00FB1A59"/>
    <w:rsid w:val="00FB1BAF"/>
    <w:rsid w:val="00FB1BB8"/>
    <w:rsid w:val="00FB36EE"/>
    <w:rsid w:val="00FB5206"/>
    <w:rsid w:val="00FB5F61"/>
    <w:rsid w:val="00FB5FA9"/>
    <w:rsid w:val="00FC17D3"/>
    <w:rsid w:val="00FC2375"/>
    <w:rsid w:val="00FC3B28"/>
    <w:rsid w:val="00FD2632"/>
    <w:rsid w:val="00FD2E3A"/>
    <w:rsid w:val="00FD79CF"/>
    <w:rsid w:val="00FE1DDA"/>
    <w:rsid w:val="00FE201B"/>
    <w:rsid w:val="00FE31C8"/>
    <w:rsid w:val="00FE56B2"/>
    <w:rsid w:val="00FE7816"/>
    <w:rsid w:val="00FF1C62"/>
    <w:rsid w:val="00FF5CC2"/>
    <w:rsid w:val="00FF73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96B3EE-3633-42A3-8063-A00C7789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qFormat/>
    <w:pPr>
      <w:keepNext/>
      <w:spacing w:line="360" w:lineRule="auto"/>
      <w:ind w:left="360"/>
      <w:jc w:val="both"/>
      <w:outlineLvl w:val="0"/>
    </w:pPr>
    <w:rPr>
      <w:b/>
      <w:bCs/>
    </w:rPr>
  </w:style>
  <w:style w:type="paragraph" w:styleId="Nagwek2">
    <w:name w:val="heading 2"/>
    <w:basedOn w:val="Normalny"/>
    <w:next w:val="Normalny"/>
    <w:qFormat/>
    <w:pPr>
      <w:keepNext/>
      <w:spacing w:line="360" w:lineRule="auto"/>
      <w:jc w:val="both"/>
      <w:outlineLvl w:val="1"/>
    </w:pPr>
    <w:rPr>
      <w:b/>
      <w:bCs/>
    </w:rPr>
  </w:style>
  <w:style w:type="paragraph" w:styleId="Nagwek3">
    <w:name w:val="heading 3"/>
    <w:basedOn w:val="Normalny"/>
    <w:next w:val="Normalny"/>
    <w:qFormat/>
    <w:pPr>
      <w:keepNext/>
      <w:spacing w:line="360" w:lineRule="auto"/>
      <w:outlineLvl w:val="2"/>
    </w:pPr>
    <w:rPr>
      <w:rFonts w:cs="Arial"/>
      <w:b/>
    </w:rPr>
  </w:style>
  <w:style w:type="paragraph" w:styleId="Nagwek4">
    <w:name w:val="heading 4"/>
    <w:basedOn w:val="Normalny"/>
    <w:next w:val="Normalny"/>
    <w:qFormat/>
    <w:pPr>
      <w:keepNext/>
      <w:shd w:val="clear" w:color="auto" w:fill="FFFFFF"/>
      <w:spacing w:line="360" w:lineRule="auto"/>
      <w:jc w:val="center"/>
      <w:outlineLvl w:val="3"/>
    </w:pPr>
    <w:rPr>
      <w:rFonts w:cs="Arial"/>
      <w:b/>
      <w:szCs w:val="20"/>
    </w:rPr>
  </w:style>
  <w:style w:type="paragraph" w:styleId="Nagwek5">
    <w:name w:val="heading 5"/>
    <w:basedOn w:val="Normalny"/>
    <w:next w:val="Normalny"/>
    <w:qFormat/>
    <w:pPr>
      <w:keepNext/>
      <w:widowControl w:val="0"/>
      <w:spacing w:before="260" w:line="0" w:lineRule="atLeast"/>
      <w:jc w:val="center"/>
      <w:outlineLvl w:val="4"/>
    </w:pPr>
    <w:rPr>
      <w:b/>
      <w:snapToGrid w:val="0"/>
      <w:szCs w:val="20"/>
    </w:rPr>
  </w:style>
  <w:style w:type="paragraph" w:styleId="Nagwek6">
    <w:name w:val="heading 6"/>
    <w:basedOn w:val="Normalny"/>
    <w:next w:val="Normalny"/>
    <w:qFormat/>
    <w:pPr>
      <w:keepNext/>
      <w:spacing w:line="360" w:lineRule="auto"/>
      <w:jc w:val="both"/>
      <w:outlineLvl w:val="5"/>
    </w:pPr>
    <w:rPr>
      <w:u w:val="single"/>
    </w:rPr>
  </w:style>
  <w:style w:type="paragraph" w:styleId="Nagwek7">
    <w:name w:val="heading 7"/>
    <w:basedOn w:val="Normalny"/>
    <w:next w:val="Normalny"/>
    <w:qFormat/>
    <w:pPr>
      <w:keepNext/>
      <w:spacing w:line="360" w:lineRule="auto"/>
      <w:jc w:val="both"/>
      <w:outlineLvl w:val="6"/>
    </w:pPr>
    <w:rPr>
      <w:b/>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b,b1,bt,block style,szaro,Body Text Char1,Body Text Char Char,Body Text Char,Tekst podstawowy Znak Znak Znak Znak Znak Znak Znak Znak,aga,Tekst podstawowy Znak,Tekst podstawowyG"/>
    <w:basedOn w:val="Normalny"/>
    <w:link w:val="TekstpodstawowyZnak1"/>
    <w:uiPriority w:val="99"/>
    <w:pPr>
      <w:spacing w:line="360" w:lineRule="auto"/>
      <w:jc w:val="both"/>
    </w:pPr>
  </w:style>
  <w:style w:type="paragraph" w:styleId="Tekstpodstawowywcity">
    <w:name w:val="Body Text Indent"/>
    <w:basedOn w:val="Normalny"/>
    <w:pPr>
      <w:spacing w:line="360" w:lineRule="auto"/>
      <w:ind w:firstLine="708"/>
      <w:jc w:val="both"/>
    </w:pPr>
    <w:rPr>
      <w:bCs/>
    </w:rPr>
  </w:style>
  <w:style w:type="character" w:styleId="Hipercze">
    <w:name w:val="Hyperlink"/>
    <w:rPr>
      <w:color w:val="0000FF"/>
      <w:u w:val="single"/>
    </w:rPr>
  </w:style>
  <w:style w:type="paragraph" w:styleId="Zwykytekst">
    <w:name w:val="Plain Text"/>
    <w:basedOn w:val="Normalny"/>
    <w:rPr>
      <w:rFonts w:ascii="Courier New" w:hAnsi="Courier New" w:cs="Courier New"/>
      <w:sz w:val="20"/>
      <w:szCs w:val="20"/>
    </w:rPr>
  </w:style>
  <w:style w:type="paragraph" w:styleId="Tekstpodstawowy2">
    <w:name w:val="Body Text 2"/>
    <w:basedOn w:val="Normalny"/>
    <w:pPr>
      <w:jc w:val="both"/>
    </w:pPr>
    <w:rPr>
      <w:rFonts w:ascii="Arial" w:hAnsi="Arial" w:cs="Arial"/>
    </w:rPr>
  </w:style>
  <w:style w:type="paragraph" w:styleId="Listapunktowana3">
    <w:name w:val="List Bullet 3"/>
    <w:basedOn w:val="Normalny"/>
    <w:autoRedefine/>
    <w:pPr>
      <w:tabs>
        <w:tab w:val="num" w:pos="926"/>
      </w:tabs>
      <w:ind w:left="926" w:hanging="360"/>
    </w:pPr>
  </w:style>
  <w:style w:type="paragraph" w:styleId="Nagwek">
    <w:name w:val="header"/>
    <w:basedOn w:val="Normalny"/>
    <w:pPr>
      <w:widowControl w:val="0"/>
      <w:tabs>
        <w:tab w:val="center" w:pos="4536"/>
        <w:tab w:val="right" w:pos="9072"/>
      </w:tabs>
      <w:spacing w:before="260" w:line="300" w:lineRule="auto"/>
      <w:jc w:val="both"/>
    </w:pPr>
    <w:rPr>
      <w:rFonts w:ascii="Arial Narrow" w:hAnsi="Arial Narrow"/>
      <w:snapToGrid w:val="0"/>
      <w:szCs w:val="20"/>
    </w:rPr>
  </w:style>
  <w:style w:type="paragraph" w:styleId="Stopka">
    <w:name w:val="footer"/>
    <w:basedOn w:val="Normalny"/>
    <w:link w:val="StopkaZnak"/>
    <w:uiPriority w:val="99"/>
    <w:pPr>
      <w:tabs>
        <w:tab w:val="center" w:pos="4536"/>
        <w:tab w:val="right" w:pos="9072"/>
      </w:tabs>
    </w:pPr>
  </w:style>
  <w:style w:type="character" w:styleId="Pogrubienie">
    <w:name w:val="Strong"/>
    <w:uiPriority w:val="22"/>
    <w:qFormat/>
    <w:rPr>
      <w:b/>
      <w:bCs/>
    </w:rPr>
  </w:style>
  <w:style w:type="paragraph" w:styleId="Listapunktowana2">
    <w:name w:val="List Bullet 2"/>
    <w:basedOn w:val="Normalny"/>
    <w:autoRedefine/>
    <w:pPr>
      <w:shd w:val="clear" w:color="auto" w:fill="FFFFFF"/>
      <w:spacing w:before="240"/>
      <w:jc w:val="both"/>
    </w:pPr>
    <w:rPr>
      <w:rFonts w:ascii="Arial" w:hAnsi="Arial" w:cs="Arial"/>
      <w:sz w:val="22"/>
      <w:szCs w:val="22"/>
    </w:rPr>
  </w:style>
  <w:style w:type="paragraph" w:styleId="NormalnyWeb">
    <w:name w:val="Normal (Web)"/>
    <w:basedOn w:val="Normalny"/>
    <w:uiPriority w:val="99"/>
    <w:pPr>
      <w:spacing w:before="100" w:beforeAutospacing="1" w:after="100" w:afterAutospacing="1"/>
    </w:pPr>
  </w:style>
  <w:style w:type="character" w:styleId="Uwydatnienie">
    <w:name w:val="Emphasis"/>
    <w:qFormat/>
    <w:rPr>
      <w:i/>
      <w:iCs/>
    </w:rPr>
  </w:style>
  <w:style w:type="paragraph" w:styleId="Tekstdymka">
    <w:name w:val="Balloon Text"/>
    <w:basedOn w:val="Normalny"/>
    <w:semiHidden/>
    <w:rPr>
      <w:rFonts w:ascii="Tahoma" w:hAnsi="Tahoma" w:cs="Tahoma"/>
      <w:sz w:val="16"/>
      <w:szCs w:val="16"/>
    </w:rPr>
  </w:style>
  <w:style w:type="character" w:styleId="Numerstrony">
    <w:name w:val="page number"/>
    <w:basedOn w:val="Domylnaczcionkaakapitu"/>
  </w:style>
  <w:style w:type="paragraph" w:styleId="Tekstpodstawowywcity2">
    <w:name w:val="Body Text Indent 2"/>
    <w:basedOn w:val="Normalny"/>
    <w:pPr>
      <w:spacing w:after="120" w:line="480" w:lineRule="auto"/>
      <w:ind w:left="283"/>
    </w:pPr>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character" w:styleId="Odwoanieprzypisudolnego">
    <w:name w:val="footnote reference"/>
    <w:semiHidden/>
    <w:rPr>
      <w:vertAlign w:val="superscript"/>
    </w:rPr>
  </w:style>
  <w:style w:type="paragraph" w:styleId="Tekstprzypisudolnego">
    <w:name w:val="footnote text"/>
    <w:basedOn w:val="Normalny"/>
    <w:semiHidden/>
    <w:rPr>
      <w:sz w:val="20"/>
      <w:szCs w:val="20"/>
    </w:rPr>
  </w:style>
  <w:style w:type="paragraph" w:customStyle="1" w:styleId="Default">
    <w:name w:val="Default"/>
    <w:pPr>
      <w:autoSpaceDE w:val="0"/>
      <w:autoSpaceDN w:val="0"/>
      <w:adjustRightInd w:val="0"/>
    </w:pPr>
    <w:rPr>
      <w:color w:val="000000"/>
      <w:sz w:val="24"/>
      <w:szCs w:val="24"/>
    </w:rPr>
  </w:style>
  <w:style w:type="paragraph" w:customStyle="1" w:styleId="default0">
    <w:name w:val="default"/>
    <w:basedOn w:val="Normalny"/>
    <w:pPr>
      <w:spacing w:before="100" w:beforeAutospacing="1" w:after="100" w:afterAutospacing="1"/>
    </w:pPr>
  </w:style>
  <w:style w:type="paragraph" w:customStyle="1" w:styleId="backlinksheader">
    <w:name w:val="backlinks_header"/>
    <w:basedOn w:val="Normalny"/>
    <w:pPr>
      <w:spacing w:before="40" w:after="40"/>
    </w:pPr>
    <w:rPr>
      <w:b/>
      <w:bCs/>
      <w:sz w:val="15"/>
      <w:szCs w:val="15"/>
    </w:rPr>
  </w:style>
  <w:style w:type="paragraph" w:customStyle="1" w:styleId="backlink">
    <w:name w:val="backlink"/>
    <w:basedOn w:val="Normalny"/>
    <w:pPr>
      <w:spacing w:before="40" w:after="80"/>
    </w:pPr>
    <w:rPr>
      <w:sz w:val="15"/>
      <w:szCs w:val="15"/>
    </w:rPr>
  </w:style>
  <w:style w:type="character" w:customStyle="1" w:styleId="emph-i">
    <w:name w:val="emph-i"/>
    <w:rPr>
      <w:i/>
      <w:iCs/>
    </w:rPr>
  </w:style>
  <w:style w:type="paragraph" w:customStyle="1" w:styleId="bodytext21">
    <w:name w:val="bodytext21"/>
    <w:basedOn w:val="Normalny"/>
    <w:pPr>
      <w:spacing w:before="100" w:beforeAutospacing="1" w:after="100" w:afterAutospacing="1"/>
    </w:pPr>
  </w:style>
  <w:style w:type="paragraph" w:customStyle="1" w:styleId="Styl12ptPogrubienieWyjustowany1">
    <w:name w:val="Styl 12 pt Pogrubienie Wyjustowany1"/>
    <w:basedOn w:val="Normalny"/>
    <w:autoRedefine/>
    <w:rsid w:val="00165330"/>
    <w:pPr>
      <w:spacing w:before="240" w:after="120"/>
      <w:jc w:val="both"/>
    </w:pPr>
    <w:rPr>
      <w:rFonts w:ascii="Arial" w:hAnsi="Arial" w:cs="Arial"/>
      <w:bCs/>
      <w:i/>
      <w:iCs/>
      <w:sz w:val="20"/>
      <w:szCs w:val="20"/>
    </w:rPr>
  </w:style>
  <w:style w:type="character" w:customStyle="1" w:styleId="apple-converted-space">
    <w:name w:val="apple-converted-space"/>
    <w:basedOn w:val="Domylnaczcionkaakapitu"/>
  </w:style>
  <w:style w:type="character" w:customStyle="1" w:styleId="mw-headline">
    <w:name w:val="mw-headline"/>
    <w:basedOn w:val="Domylnaczcionkaakapitu"/>
  </w:style>
  <w:style w:type="character" w:customStyle="1" w:styleId="mw-editsectionmw-editsection-expanded">
    <w:name w:val="mw-editsection mw-editsection-expanded"/>
    <w:basedOn w:val="Domylnaczcionkaakapitu"/>
  </w:style>
  <w:style w:type="character" w:customStyle="1" w:styleId="mw-editsection-bracket">
    <w:name w:val="mw-editsection-bracket"/>
    <w:basedOn w:val="Domylnaczcionkaakapitu"/>
  </w:style>
  <w:style w:type="character" w:customStyle="1" w:styleId="mw-editsection-divider">
    <w:name w:val="mw-editsection-divider"/>
    <w:basedOn w:val="Domylnaczcionkaakapitu"/>
  </w:style>
  <w:style w:type="character" w:customStyle="1" w:styleId="StopkaZnak">
    <w:name w:val="Stopka Znak"/>
    <w:link w:val="Stopka"/>
    <w:uiPriority w:val="99"/>
    <w:locked/>
    <w:rPr>
      <w:sz w:val="24"/>
      <w:szCs w:val="24"/>
      <w:lang w:val="pl-PL" w:eastAsia="pl-PL" w:bidi="ar-SA"/>
    </w:rPr>
  </w:style>
  <w:style w:type="paragraph" w:styleId="Legenda">
    <w:name w:val="caption"/>
    <w:basedOn w:val="Normalny"/>
    <w:next w:val="Normalny"/>
    <w:qFormat/>
    <w:rPr>
      <w:i/>
      <w:iCs/>
      <w:sz w:val="20"/>
      <w:szCs w:val="20"/>
    </w:rPr>
  </w:style>
  <w:style w:type="paragraph" w:styleId="Tekstpodstawowy3">
    <w:name w:val="Body Text 3"/>
    <w:basedOn w:val="Normalny"/>
    <w:link w:val="Tekstpodstawowy3Znak"/>
    <w:rsid w:val="00275CD7"/>
    <w:pPr>
      <w:spacing w:after="120"/>
    </w:pPr>
    <w:rPr>
      <w:sz w:val="16"/>
      <w:szCs w:val="16"/>
    </w:rPr>
  </w:style>
  <w:style w:type="character" w:customStyle="1" w:styleId="Tekstpodstawowy3Znak">
    <w:name w:val="Tekst podstawowy 3 Znak"/>
    <w:link w:val="Tekstpodstawowy3"/>
    <w:rsid w:val="00275CD7"/>
    <w:rPr>
      <w:sz w:val="16"/>
      <w:szCs w:val="16"/>
    </w:rPr>
  </w:style>
  <w:style w:type="character" w:customStyle="1" w:styleId="TekstpodstawowyZnak1">
    <w:name w:val="Tekst podstawowy Znak1"/>
    <w:aliases w:val="b Znak,b1 Znak,bt Znak,block style Znak,szaro Znak,Body Text Char1 Znak,Body Text Char Char Znak,Body Text Char Znak,Tekst podstawowy Znak Znak Znak Znak Znak Znak Znak Znak Znak,aga Znak,Tekst podstawowy Znak Znak"/>
    <w:link w:val="Tekstpodstawowy"/>
    <w:uiPriority w:val="99"/>
    <w:locked/>
    <w:rsid w:val="00CB6808"/>
    <w:rPr>
      <w:sz w:val="24"/>
      <w:szCs w:val="24"/>
    </w:rPr>
  </w:style>
  <w:style w:type="character" w:customStyle="1" w:styleId="Bodytext">
    <w:name w:val="Body text_"/>
    <w:link w:val="Tekstpodstawowy30"/>
    <w:rsid w:val="00C05333"/>
    <w:rPr>
      <w:sz w:val="21"/>
      <w:szCs w:val="21"/>
      <w:shd w:val="clear" w:color="auto" w:fill="FFFFFF"/>
    </w:rPr>
  </w:style>
  <w:style w:type="character" w:customStyle="1" w:styleId="Bodytext3">
    <w:name w:val="Body text (3)_"/>
    <w:link w:val="Bodytext30"/>
    <w:rsid w:val="00C05333"/>
    <w:rPr>
      <w:sz w:val="21"/>
      <w:szCs w:val="21"/>
      <w:shd w:val="clear" w:color="auto" w:fill="FFFFFF"/>
    </w:rPr>
  </w:style>
  <w:style w:type="paragraph" w:customStyle="1" w:styleId="Tekstpodstawowy30">
    <w:name w:val="Tekst podstawowy3"/>
    <w:basedOn w:val="Normalny"/>
    <w:link w:val="Bodytext"/>
    <w:rsid w:val="00C05333"/>
    <w:pPr>
      <w:shd w:val="clear" w:color="auto" w:fill="FFFFFF"/>
      <w:spacing w:line="0" w:lineRule="atLeast"/>
      <w:ind w:hanging="420"/>
    </w:pPr>
    <w:rPr>
      <w:sz w:val="21"/>
      <w:szCs w:val="21"/>
    </w:rPr>
  </w:style>
  <w:style w:type="paragraph" w:customStyle="1" w:styleId="Bodytext30">
    <w:name w:val="Body text (3)"/>
    <w:basedOn w:val="Normalny"/>
    <w:link w:val="Bodytext3"/>
    <w:rsid w:val="00C05333"/>
    <w:pPr>
      <w:shd w:val="clear" w:color="auto" w:fill="FFFFFF"/>
      <w:spacing w:line="0" w:lineRule="atLeast"/>
      <w:ind w:hanging="360"/>
    </w:pPr>
    <w:rPr>
      <w:sz w:val="21"/>
      <w:szCs w:val="21"/>
    </w:rPr>
  </w:style>
  <w:style w:type="character" w:customStyle="1" w:styleId="Heading2">
    <w:name w:val="Heading #2_"/>
    <w:link w:val="Heading20"/>
    <w:rsid w:val="00F325E0"/>
    <w:rPr>
      <w:sz w:val="21"/>
      <w:szCs w:val="21"/>
      <w:shd w:val="clear" w:color="auto" w:fill="FFFFFF"/>
    </w:rPr>
  </w:style>
  <w:style w:type="character" w:customStyle="1" w:styleId="Bodytext4">
    <w:name w:val="Body text (4)_"/>
    <w:link w:val="Bodytext40"/>
    <w:rsid w:val="00F325E0"/>
    <w:rPr>
      <w:spacing w:val="10"/>
      <w:shd w:val="clear" w:color="auto" w:fill="FFFFFF"/>
    </w:rPr>
  </w:style>
  <w:style w:type="character" w:customStyle="1" w:styleId="Bodytext10ptItalicSpacing0pt">
    <w:name w:val="Body text + 10 pt;Italic;Spacing 0 pt"/>
    <w:rsid w:val="00F325E0"/>
    <w:rPr>
      <w:b w:val="0"/>
      <w:bCs w:val="0"/>
      <w:i/>
      <w:iCs/>
      <w:smallCaps w:val="0"/>
      <w:strike w:val="0"/>
      <w:spacing w:val="10"/>
      <w:sz w:val="20"/>
      <w:szCs w:val="20"/>
      <w:shd w:val="clear" w:color="auto" w:fill="FFFFFF"/>
      <w:lang w:val="en-US"/>
    </w:rPr>
  </w:style>
  <w:style w:type="character" w:customStyle="1" w:styleId="BodytextBold">
    <w:name w:val="Body text + Bold"/>
    <w:rsid w:val="00F325E0"/>
    <w:rPr>
      <w:b/>
      <w:bCs/>
      <w:i w:val="0"/>
      <w:iCs w:val="0"/>
      <w:smallCaps w:val="0"/>
      <w:strike w:val="0"/>
      <w:spacing w:val="0"/>
      <w:sz w:val="21"/>
      <w:szCs w:val="21"/>
      <w:shd w:val="clear" w:color="auto" w:fill="FFFFFF"/>
    </w:rPr>
  </w:style>
  <w:style w:type="paragraph" w:customStyle="1" w:styleId="Heading20">
    <w:name w:val="Heading #2"/>
    <w:basedOn w:val="Normalny"/>
    <w:link w:val="Heading2"/>
    <w:rsid w:val="00F325E0"/>
    <w:pPr>
      <w:shd w:val="clear" w:color="auto" w:fill="FFFFFF"/>
      <w:spacing w:after="180" w:line="0" w:lineRule="atLeast"/>
      <w:jc w:val="both"/>
      <w:outlineLvl w:val="1"/>
    </w:pPr>
    <w:rPr>
      <w:sz w:val="21"/>
      <w:szCs w:val="21"/>
    </w:rPr>
  </w:style>
  <w:style w:type="paragraph" w:customStyle="1" w:styleId="Bodytext40">
    <w:name w:val="Body text (4)"/>
    <w:basedOn w:val="Normalny"/>
    <w:link w:val="Bodytext4"/>
    <w:rsid w:val="00F325E0"/>
    <w:pPr>
      <w:shd w:val="clear" w:color="auto" w:fill="FFFFFF"/>
      <w:spacing w:before="180" w:after="180" w:line="0" w:lineRule="atLeast"/>
      <w:jc w:val="both"/>
    </w:pPr>
    <w:rPr>
      <w:spacing w:val="10"/>
      <w:sz w:val="20"/>
      <w:szCs w:val="20"/>
    </w:rPr>
  </w:style>
  <w:style w:type="character" w:customStyle="1" w:styleId="Tablecaption2">
    <w:name w:val="Table caption (2)_"/>
    <w:link w:val="Tablecaption20"/>
    <w:rsid w:val="00F976B3"/>
    <w:rPr>
      <w:sz w:val="21"/>
      <w:szCs w:val="21"/>
      <w:shd w:val="clear" w:color="auto" w:fill="FFFFFF"/>
    </w:rPr>
  </w:style>
  <w:style w:type="character" w:customStyle="1" w:styleId="Tablecaption">
    <w:name w:val="Table caption_"/>
    <w:link w:val="Tablecaption0"/>
    <w:rsid w:val="00F976B3"/>
    <w:rPr>
      <w:spacing w:val="10"/>
      <w:sz w:val="15"/>
      <w:szCs w:val="15"/>
      <w:shd w:val="clear" w:color="auto" w:fill="FFFFFF"/>
    </w:rPr>
  </w:style>
  <w:style w:type="paragraph" w:customStyle="1" w:styleId="Tablecaption20">
    <w:name w:val="Table caption (2)"/>
    <w:basedOn w:val="Normalny"/>
    <w:link w:val="Tablecaption2"/>
    <w:rsid w:val="00F976B3"/>
    <w:pPr>
      <w:shd w:val="clear" w:color="auto" w:fill="FFFFFF"/>
      <w:spacing w:line="0" w:lineRule="atLeast"/>
    </w:pPr>
    <w:rPr>
      <w:sz w:val="21"/>
      <w:szCs w:val="21"/>
    </w:rPr>
  </w:style>
  <w:style w:type="paragraph" w:customStyle="1" w:styleId="Tablecaption0">
    <w:name w:val="Table caption"/>
    <w:basedOn w:val="Normalny"/>
    <w:link w:val="Tablecaption"/>
    <w:rsid w:val="00F976B3"/>
    <w:pPr>
      <w:shd w:val="clear" w:color="auto" w:fill="FFFFFF"/>
      <w:spacing w:line="0" w:lineRule="atLeast"/>
    </w:pPr>
    <w:rPr>
      <w:spacing w:val="10"/>
      <w:sz w:val="15"/>
      <w:szCs w:val="15"/>
    </w:rPr>
  </w:style>
  <w:style w:type="character" w:customStyle="1" w:styleId="Tekstpodstawowy1">
    <w:name w:val="Tekst podstawowy1"/>
    <w:rsid w:val="00F000A3"/>
    <w:rPr>
      <w:b w:val="0"/>
      <w:bCs w:val="0"/>
      <w:i w:val="0"/>
      <w:iCs w:val="0"/>
      <w:smallCaps w:val="0"/>
      <w:strike w:val="0"/>
      <w:spacing w:val="0"/>
      <w:sz w:val="21"/>
      <w:szCs w:val="21"/>
      <w:u w:val="single"/>
      <w:shd w:val="clear" w:color="auto" w:fill="FFFFFF"/>
    </w:rPr>
  </w:style>
  <w:style w:type="character" w:customStyle="1" w:styleId="Bodytext5">
    <w:name w:val="Body text (5)_"/>
    <w:link w:val="Bodytext50"/>
    <w:rsid w:val="00731520"/>
    <w:rPr>
      <w:rFonts w:ascii="Arial" w:eastAsia="Arial" w:hAnsi="Arial" w:cs="Arial"/>
      <w:sz w:val="26"/>
      <w:szCs w:val="26"/>
      <w:shd w:val="clear" w:color="auto" w:fill="FFFFFF"/>
    </w:rPr>
  </w:style>
  <w:style w:type="character" w:customStyle="1" w:styleId="Bodytext2">
    <w:name w:val="Body text (2)_"/>
    <w:link w:val="Bodytext20"/>
    <w:rsid w:val="00731520"/>
    <w:rPr>
      <w:rFonts w:ascii="Arial" w:eastAsia="Arial" w:hAnsi="Arial" w:cs="Arial"/>
      <w:sz w:val="16"/>
      <w:szCs w:val="16"/>
      <w:shd w:val="clear" w:color="auto" w:fill="FFFFFF"/>
    </w:rPr>
  </w:style>
  <w:style w:type="paragraph" w:customStyle="1" w:styleId="Tekstpodstawowy10">
    <w:name w:val="Tekst podstawowy10"/>
    <w:basedOn w:val="Normalny"/>
    <w:rsid w:val="00731520"/>
    <w:pPr>
      <w:shd w:val="clear" w:color="auto" w:fill="FFFFFF"/>
      <w:spacing w:before="9600" w:line="216" w:lineRule="exact"/>
      <w:jc w:val="both"/>
    </w:pPr>
    <w:rPr>
      <w:rFonts w:ascii="Arial" w:eastAsia="Arial" w:hAnsi="Arial" w:cs="Arial"/>
      <w:color w:val="000000"/>
      <w:sz w:val="15"/>
      <w:szCs w:val="15"/>
      <w:lang w:val="en-US"/>
    </w:rPr>
  </w:style>
  <w:style w:type="paragraph" w:customStyle="1" w:styleId="Bodytext50">
    <w:name w:val="Body text (5)"/>
    <w:basedOn w:val="Normalny"/>
    <w:link w:val="Bodytext5"/>
    <w:rsid w:val="00731520"/>
    <w:pPr>
      <w:shd w:val="clear" w:color="auto" w:fill="FFFFFF"/>
      <w:spacing w:line="0" w:lineRule="atLeast"/>
    </w:pPr>
    <w:rPr>
      <w:rFonts w:ascii="Arial" w:eastAsia="Arial" w:hAnsi="Arial" w:cs="Arial"/>
      <w:sz w:val="26"/>
      <w:szCs w:val="26"/>
    </w:rPr>
  </w:style>
  <w:style w:type="paragraph" w:customStyle="1" w:styleId="Bodytext20">
    <w:name w:val="Body text (2)"/>
    <w:basedOn w:val="Normalny"/>
    <w:link w:val="Bodytext2"/>
    <w:rsid w:val="00731520"/>
    <w:pPr>
      <w:shd w:val="clear" w:color="auto" w:fill="FFFFFF"/>
      <w:spacing w:line="0" w:lineRule="atLeast"/>
    </w:pPr>
    <w:rPr>
      <w:rFonts w:ascii="Arial" w:eastAsia="Arial" w:hAnsi="Arial" w:cs="Arial"/>
      <w:sz w:val="16"/>
      <w:szCs w:val="16"/>
    </w:rPr>
  </w:style>
  <w:style w:type="character" w:customStyle="1" w:styleId="Tekstpodstawowy7">
    <w:name w:val="Tekst podstawowy7"/>
    <w:rsid w:val="00397099"/>
    <w:rPr>
      <w:rFonts w:ascii="Arial" w:eastAsia="Arial" w:hAnsi="Arial" w:cs="Arial"/>
      <w:b w:val="0"/>
      <w:bCs w:val="0"/>
      <w:i w:val="0"/>
      <w:iCs w:val="0"/>
      <w:smallCaps w:val="0"/>
      <w:strike w:val="0"/>
      <w:spacing w:val="0"/>
      <w:sz w:val="15"/>
      <w:szCs w:val="15"/>
      <w:shd w:val="clear" w:color="auto" w:fill="FFFFFF"/>
    </w:rPr>
  </w:style>
  <w:style w:type="character" w:styleId="Odwoaniedokomentarza">
    <w:name w:val="annotation reference"/>
    <w:rsid w:val="00072480"/>
    <w:rPr>
      <w:sz w:val="16"/>
      <w:szCs w:val="16"/>
    </w:rPr>
  </w:style>
  <w:style w:type="paragraph" w:styleId="Tekstkomentarza">
    <w:name w:val="annotation text"/>
    <w:basedOn w:val="Normalny"/>
    <w:link w:val="TekstkomentarzaZnak"/>
    <w:rsid w:val="00072480"/>
    <w:rPr>
      <w:sz w:val="20"/>
      <w:szCs w:val="20"/>
    </w:rPr>
  </w:style>
  <w:style w:type="character" w:customStyle="1" w:styleId="TekstkomentarzaZnak">
    <w:name w:val="Tekst komentarza Znak"/>
    <w:basedOn w:val="Domylnaczcionkaakapitu"/>
    <w:link w:val="Tekstkomentarza"/>
    <w:rsid w:val="00072480"/>
  </w:style>
  <w:style w:type="paragraph" w:styleId="Tematkomentarza">
    <w:name w:val="annotation subject"/>
    <w:basedOn w:val="Tekstkomentarza"/>
    <w:next w:val="Tekstkomentarza"/>
    <w:link w:val="TematkomentarzaZnak"/>
    <w:rsid w:val="006A7280"/>
    <w:rPr>
      <w:b/>
      <w:bCs/>
    </w:rPr>
  </w:style>
  <w:style w:type="character" w:customStyle="1" w:styleId="TematkomentarzaZnak">
    <w:name w:val="Temat komentarza Znak"/>
    <w:link w:val="Tematkomentarza"/>
    <w:rsid w:val="006A7280"/>
    <w:rPr>
      <w:b/>
      <w:bCs/>
    </w:rPr>
  </w:style>
  <w:style w:type="paragraph" w:styleId="Akapitzlist">
    <w:name w:val="List Paragraph"/>
    <w:basedOn w:val="Normalny"/>
    <w:link w:val="AkapitzlistZnak"/>
    <w:uiPriority w:val="34"/>
    <w:qFormat/>
    <w:rsid w:val="00CE4C8E"/>
    <w:pPr>
      <w:ind w:left="720"/>
      <w:contextualSpacing/>
    </w:pPr>
    <w:rPr>
      <w:rFonts w:ascii="Cambria" w:eastAsia="Cambria" w:hAnsi="Cambria"/>
      <w:lang w:eastAsia="en-US"/>
    </w:rPr>
  </w:style>
  <w:style w:type="character" w:customStyle="1" w:styleId="AkapitzlistZnak">
    <w:name w:val="Akapit z listą Znak"/>
    <w:link w:val="Akapitzlist"/>
    <w:uiPriority w:val="34"/>
    <w:rsid w:val="002C1ED4"/>
    <w:rPr>
      <w:rFonts w:ascii="Cambria" w:eastAsia="Cambria" w:hAnsi="Cambria"/>
      <w:sz w:val="24"/>
      <w:szCs w:val="24"/>
      <w:lang w:eastAsia="en-US"/>
    </w:rPr>
  </w:style>
  <w:style w:type="paragraph" w:customStyle="1" w:styleId="Marta1">
    <w:name w:val="Marta1"/>
    <w:basedOn w:val="Normalny"/>
    <w:link w:val="Marta1Znak"/>
    <w:qFormat/>
    <w:rsid w:val="002C1ED4"/>
    <w:pPr>
      <w:numPr>
        <w:numId w:val="2"/>
      </w:numPr>
      <w:spacing w:after="160" w:line="259" w:lineRule="auto"/>
      <w:ind w:left="0" w:firstLine="0"/>
      <w:contextualSpacing/>
      <w:jc w:val="both"/>
    </w:pPr>
    <w:rPr>
      <w:rFonts w:ascii="Calibri" w:eastAsia="Calibri" w:hAnsi="Calibri"/>
      <w:lang w:eastAsia="en-US"/>
    </w:rPr>
  </w:style>
  <w:style w:type="character" w:customStyle="1" w:styleId="Marta1Znak">
    <w:name w:val="Marta1 Znak"/>
    <w:link w:val="Marta1"/>
    <w:rsid w:val="002C1ED4"/>
    <w:rPr>
      <w:rFonts w:ascii="Calibri" w:eastAsia="Calibri" w:hAnsi="Calibri"/>
      <w:sz w:val="24"/>
      <w:szCs w:val="24"/>
      <w:lang w:eastAsia="en-US"/>
    </w:rPr>
  </w:style>
  <w:style w:type="table" w:customStyle="1" w:styleId="Tabelasiatki21">
    <w:name w:val="Tabela siatki 21"/>
    <w:basedOn w:val="Standardowy"/>
    <w:uiPriority w:val="47"/>
    <w:rsid w:val="00AC0872"/>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a">
    <w:name w:val="Table Grid"/>
    <w:basedOn w:val="Standardowy"/>
    <w:rsid w:val="004C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unhideWhenUsed/>
    <w:rsid w:val="00E8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link w:val="HTML-wstpniesformatowany"/>
    <w:uiPriority w:val="99"/>
    <w:rsid w:val="00E86CE6"/>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092">
      <w:bodyDiv w:val="1"/>
      <w:marLeft w:val="0"/>
      <w:marRight w:val="0"/>
      <w:marTop w:val="0"/>
      <w:marBottom w:val="0"/>
      <w:divBdr>
        <w:top w:val="none" w:sz="0" w:space="0" w:color="auto"/>
        <w:left w:val="none" w:sz="0" w:space="0" w:color="auto"/>
        <w:bottom w:val="none" w:sz="0" w:space="0" w:color="auto"/>
        <w:right w:val="none" w:sz="0" w:space="0" w:color="auto"/>
      </w:divBdr>
      <w:divsChild>
        <w:div w:id="7681619">
          <w:marLeft w:val="0"/>
          <w:marRight w:val="0"/>
          <w:marTop w:val="0"/>
          <w:marBottom w:val="0"/>
          <w:divBdr>
            <w:top w:val="none" w:sz="0" w:space="0" w:color="auto"/>
            <w:left w:val="none" w:sz="0" w:space="0" w:color="auto"/>
            <w:bottom w:val="none" w:sz="0" w:space="0" w:color="auto"/>
            <w:right w:val="none" w:sz="0" w:space="0" w:color="auto"/>
          </w:divBdr>
        </w:div>
        <w:div w:id="8945636">
          <w:marLeft w:val="0"/>
          <w:marRight w:val="0"/>
          <w:marTop w:val="0"/>
          <w:marBottom w:val="0"/>
          <w:divBdr>
            <w:top w:val="none" w:sz="0" w:space="0" w:color="auto"/>
            <w:left w:val="none" w:sz="0" w:space="0" w:color="auto"/>
            <w:bottom w:val="none" w:sz="0" w:space="0" w:color="auto"/>
            <w:right w:val="none" w:sz="0" w:space="0" w:color="auto"/>
          </w:divBdr>
        </w:div>
        <w:div w:id="14620166">
          <w:marLeft w:val="0"/>
          <w:marRight w:val="0"/>
          <w:marTop w:val="0"/>
          <w:marBottom w:val="0"/>
          <w:divBdr>
            <w:top w:val="none" w:sz="0" w:space="0" w:color="auto"/>
            <w:left w:val="none" w:sz="0" w:space="0" w:color="auto"/>
            <w:bottom w:val="none" w:sz="0" w:space="0" w:color="auto"/>
            <w:right w:val="none" w:sz="0" w:space="0" w:color="auto"/>
          </w:divBdr>
        </w:div>
        <w:div w:id="15936424">
          <w:marLeft w:val="0"/>
          <w:marRight w:val="0"/>
          <w:marTop w:val="0"/>
          <w:marBottom w:val="0"/>
          <w:divBdr>
            <w:top w:val="none" w:sz="0" w:space="0" w:color="auto"/>
            <w:left w:val="none" w:sz="0" w:space="0" w:color="auto"/>
            <w:bottom w:val="none" w:sz="0" w:space="0" w:color="auto"/>
            <w:right w:val="none" w:sz="0" w:space="0" w:color="auto"/>
          </w:divBdr>
        </w:div>
        <w:div w:id="18439038">
          <w:marLeft w:val="0"/>
          <w:marRight w:val="0"/>
          <w:marTop w:val="0"/>
          <w:marBottom w:val="0"/>
          <w:divBdr>
            <w:top w:val="none" w:sz="0" w:space="0" w:color="auto"/>
            <w:left w:val="none" w:sz="0" w:space="0" w:color="auto"/>
            <w:bottom w:val="none" w:sz="0" w:space="0" w:color="auto"/>
            <w:right w:val="none" w:sz="0" w:space="0" w:color="auto"/>
          </w:divBdr>
        </w:div>
        <w:div w:id="20981602">
          <w:marLeft w:val="0"/>
          <w:marRight w:val="0"/>
          <w:marTop w:val="0"/>
          <w:marBottom w:val="0"/>
          <w:divBdr>
            <w:top w:val="none" w:sz="0" w:space="0" w:color="auto"/>
            <w:left w:val="none" w:sz="0" w:space="0" w:color="auto"/>
            <w:bottom w:val="none" w:sz="0" w:space="0" w:color="auto"/>
            <w:right w:val="none" w:sz="0" w:space="0" w:color="auto"/>
          </w:divBdr>
        </w:div>
        <w:div w:id="27803983">
          <w:marLeft w:val="0"/>
          <w:marRight w:val="0"/>
          <w:marTop w:val="0"/>
          <w:marBottom w:val="0"/>
          <w:divBdr>
            <w:top w:val="none" w:sz="0" w:space="0" w:color="auto"/>
            <w:left w:val="none" w:sz="0" w:space="0" w:color="auto"/>
            <w:bottom w:val="none" w:sz="0" w:space="0" w:color="auto"/>
            <w:right w:val="none" w:sz="0" w:space="0" w:color="auto"/>
          </w:divBdr>
        </w:div>
        <w:div w:id="36784580">
          <w:marLeft w:val="0"/>
          <w:marRight w:val="0"/>
          <w:marTop w:val="0"/>
          <w:marBottom w:val="0"/>
          <w:divBdr>
            <w:top w:val="none" w:sz="0" w:space="0" w:color="auto"/>
            <w:left w:val="none" w:sz="0" w:space="0" w:color="auto"/>
            <w:bottom w:val="none" w:sz="0" w:space="0" w:color="auto"/>
            <w:right w:val="none" w:sz="0" w:space="0" w:color="auto"/>
          </w:divBdr>
        </w:div>
        <w:div w:id="43335130">
          <w:marLeft w:val="0"/>
          <w:marRight w:val="0"/>
          <w:marTop w:val="0"/>
          <w:marBottom w:val="0"/>
          <w:divBdr>
            <w:top w:val="none" w:sz="0" w:space="0" w:color="auto"/>
            <w:left w:val="none" w:sz="0" w:space="0" w:color="auto"/>
            <w:bottom w:val="none" w:sz="0" w:space="0" w:color="auto"/>
            <w:right w:val="none" w:sz="0" w:space="0" w:color="auto"/>
          </w:divBdr>
        </w:div>
        <w:div w:id="49499836">
          <w:marLeft w:val="0"/>
          <w:marRight w:val="0"/>
          <w:marTop w:val="0"/>
          <w:marBottom w:val="0"/>
          <w:divBdr>
            <w:top w:val="none" w:sz="0" w:space="0" w:color="auto"/>
            <w:left w:val="none" w:sz="0" w:space="0" w:color="auto"/>
            <w:bottom w:val="none" w:sz="0" w:space="0" w:color="auto"/>
            <w:right w:val="none" w:sz="0" w:space="0" w:color="auto"/>
          </w:divBdr>
        </w:div>
        <w:div w:id="56251352">
          <w:marLeft w:val="0"/>
          <w:marRight w:val="0"/>
          <w:marTop w:val="0"/>
          <w:marBottom w:val="0"/>
          <w:divBdr>
            <w:top w:val="none" w:sz="0" w:space="0" w:color="auto"/>
            <w:left w:val="none" w:sz="0" w:space="0" w:color="auto"/>
            <w:bottom w:val="none" w:sz="0" w:space="0" w:color="auto"/>
            <w:right w:val="none" w:sz="0" w:space="0" w:color="auto"/>
          </w:divBdr>
        </w:div>
        <w:div w:id="63140062">
          <w:marLeft w:val="0"/>
          <w:marRight w:val="0"/>
          <w:marTop w:val="0"/>
          <w:marBottom w:val="0"/>
          <w:divBdr>
            <w:top w:val="none" w:sz="0" w:space="0" w:color="auto"/>
            <w:left w:val="none" w:sz="0" w:space="0" w:color="auto"/>
            <w:bottom w:val="none" w:sz="0" w:space="0" w:color="auto"/>
            <w:right w:val="none" w:sz="0" w:space="0" w:color="auto"/>
          </w:divBdr>
        </w:div>
        <w:div w:id="83115539">
          <w:marLeft w:val="0"/>
          <w:marRight w:val="0"/>
          <w:marTop w:val="0"/>
          <w:marBottom w:val="0"/>
          <w:divBdr>
            <w:top w:val="none" w:sz="0" w:space="0" w:color="auto"/>
            <w:left w:val="none" w:sz="0" w:space="0" w:color="auto"/>
            <w:bottom w:val="none" w:sz="0" w:space="0" w:color="auto"/>
            <w:right w:val="none" w:sz="0" w:space="0" w:color="auto"/>
          </w:divBdr>
        </w:div>
        <w:div w:id="87896963">
          <w:marLeft w:val="0"/>
          <w:marRight w:val="0"/>
          <w:marTop w:val="0"/>
          <w:marBottom w:val="0"/>
          <w:divBdr>
            <w:top w:val="none" w:sz="0" w:space="0" w:color="auto"/>
            <w:left w:val="none" w:sz="0" w:space="0" w:color="auto"/>
            <w:bottom w:val="none" w:sz="0" w:space="0" w:color="auto"/>
            <w:right w:val="none" w:sz="0" w:space="0" w:color="auto"/>
          </w:divBdr>
        </w:div>
        <w:div w:id="105657109">
          <w:marLeft w:val="0"/>
          <w:marRight w:val="0"/>
          <w:marTop w:val="0"/>
          <w:marBottom w:val="0"/>
          <w:divBdr>
            <w:top w:val="none" w:sz="0" w:space="0" w:color="auto"/>
            <w:left w:val="none" w:sz="0" w:space="0" w:color="auto"/>
            <w:bottom w:val="none" w:sz="0" w:space="0" w:color="auto"/>
            <w:right w:val="none" w:sz="0" w:space="0" w:color="auto"/>
          </w:divBdr>
        </w:div>
        <w:div w:id="114642298">
          <w:marLeft w:val="0"/>
          <w:marRight w:val="0"/>
          <w:marTop w:val="0"/>
          <w:marBottom w:val="0"/>
          <w:divBdr>
            <w:top w:val="none" w:sz="0" w:space="0" w:color="auto"/>
            <w:left w:val="none" w:sz="0" w:space="0" w:color="auto"/>
            <w:bottom w:val="none" w:sz="0" w:space="0" w:color="auto"/>
            <w:right w:val="none" w:sz="0" w:space="0" w:color="auto"/>
          </w:divBdr>
        </w:div>
        <w:div w:id="117265864">
          <w:marLeft w:val="0"/>
          <w:marRight w:val="0"/>
          <w:marTop w:val="0"/>
          <w:marBottom w:val="0"/>
          <w:divBdr>
            <w:top w:val="none" w:sz="0" w:space="0" w:color="auto"/>
            <w:left w:val="none" w:sz="0" w:space="0" w:color="auto"/>
            <w:bottom w:val="none" w:sz="0" w:space="0" w:color="auto"/>
            <w:right w:val="none" w:sz="0" w:space="0" w:color="auto"/>
          </w:divBdr>
        </w:div>
        <w:div w:id="130637020">
          <w:marLeft w:val="0"/>
          <w:marRight w:val="0"/>
          <w:marTop w:val="0"/>
          <w:marBottom w:val="0"/>
          <w:divBdr>
            <w:top w:val="none" w:sz="0" w:space="0" w:color="auto"/>
            <w:left w:val="none" w:sz="0" w:space="0" w:color="auto"/>
            <w:bottom w:val="none" w:sz="0" w:space="0" w:color="auto"/>
            <w:right w:val="none" w:sz="0" w:space="0" w:color="auto"/>
          </w:divBdr>
        </w:div>
        <w:div w:id="138153672">
          <w:marLeft w:val="0"/>
          <w:marRight w:val="0"/>
          <w:marTop w:val="0"/>
          <w:marBottom w:val="0"/>
          <w:divBdr>
            <w:top w:val="none" w:sz="0" w:space="0" w:color="auto"/>
            <w:left w:val="none" w:sz="0" w:space="0" w:color="auto"/>
            <w:bottom w:val="none" w:sz="0" w:space="0" w:color="auto"/>
            <w:right w:val="none" w:sz="0" w:space="0" w:color="auto"/>
          </w:divBdr>
        </w:div>
        <w:div w:id="143931449">
          <w:marLeft w:val="0"/>
          <w:marRight w:val="0"/>
          <w:marTop w:val="0"/>
          <w:marBottom w:val="0"/>
          <w:divBdr>
            <w:top w:val="none" w:sz="0" w:space="0" w:color="auto"/>
            <w:left w:val="none" w:sz="0" w:space="0" w:color="auto"/>
            <w:bottom w:val="none" w:sz="0" w:space="0" w:color="auto"/>
            <w:right w:val="none" w:sz="0" w:space="0" w:color="auto"/>
          </w:divBdr>
        </w:div>
        <w:div w:id="147791648">
          <w:marLeft w:val="0"/>
          <w:marRight w:val="0"/>
          <w:marTop w:val="0"/>
          <w:marBottom w:val="0"/>
          <w:divBdr>
            <w:top w:val="none" w:sz="0" w:space="0" w:color="auto"/>
            <w:left w:val="none" w:sz="0" w:space="0" w:color="auto"/>
            <w:bottom w:val="none" w:sz="0" w:space="0" w:color="auto"/>
            <w:right w:val="none" w:sz="0" w:space="0" w:color="auto"/>
          </w:divBdr>
        </w:div>
        <w:div w:id="152335329">
          <w:marLeft w:val="0"/>
          <w:marRight w:val="0"/>
          <w:marTop w:val="0"/>
          <w:marBottom w:val="0"/>
          <w:divBdr>
            <w:top w:val="none" w:sz="0" w:space="0" w:color="auto"/>
            <w:left w:val="none" w:sz="0" w:space="0" w:color="auto"/>
            <w:bottom w:val="none" w:sz="0" w:space="0" w:color="auto"/>
            <w:right w:val="none" w:sz="0" w:space="0" w:color="auto"/>
          </w:divBdr>
        </w:div>
        <w:div w:id="157039575">
          <w:marLeft w:val="0"/>
          <w:marRight w:val="0"/>
          <w:marTop w:val="0"/>
          <w:marBottom w:val="0"/>
          <w:divBdr>
            <w:top w:val="none" w:sz="0" w:space="0" w:color="auto"/>
            <w:left w:val="none" w:sz="0" w:space="0" w:color="auto"/>
            <w:bottom w:val="none" w:sz="0" w:space="0" w:color="auto"/>
            <w:right w:val="none" w:sz="0" w:space="0" w:color="auto"/>
          </w:divBdr>
        </w:div>
        <w:div w:id="164445966">
          <w:marLeft w:val="0"/>
          <w:marRight w:val="0"/>
          <w:marTop w:val="0"/>
          <w:marBottom w:val="0"/>
          <w:divBdr>
            <w:top w:val="none" w:sz="0" w:space="0" w:color="auto"/>
            <w:left w:val="none" w:sz="0" w:space="0" w:color="auto"/>
            <w:bottom w:val="none" w:sz="0" w:space="0" w:color="auto"/>
            <w:right w:val="none" w:sz="0" w:space="0" w:color="auto"/>
          </w:divBdr>
        </w:div>
        <w:div w:id="165675781">
          <w:marLeft w:val="0"/>
          <w:marRight w:val="0"/>
          <w:marTop w:val="0"/>
          <w:marBottom w:val="0"/>
          <w:divBdr>
            <w:top w:val="none" w:sz="0" w:space="0" w:color="auto"/>
            <w:left w:val="none" w:sz="0" w:space="0" w:color="auto"/>
            <w:bottom w:val="none" w:sz="0" w:space="0" w:color="auto"/>
            <w:right w:val="none" w:sz="0" w:space="0" w:color="auto"/>
          </w:divBdr>
        </w:div>
        <w:div w:id="166747716">
          <w:marLeft w:val="0"/>
          <w:marRight w:val="0"/>
          <w:marTop w:val="0"/>
          <w:marBottom w:val="0"/>
          <w:divBdr>
            <w:top w:val="none" w:sz="0" w:space="0" w:color="auto"/>
            <w:left w:val="none" w:sz="0" w:space="0" w:color="auto"/>
            <w:bottom w:val="none" w:sz="0" w:space="0" w:color="auto"/>
            <w:right w:val="none" w:sz="0" w:space="0" w:color="auto"/>
          </w:divBdr>
        </w:div>
        <w:div w:id="177425187">
          <w:marLeft w:val="0"/>
          <w:marRight w:val="0"/>
          <w:marTop w:val="0"/>
          <w:marBottom w:val="0"/>
          <w:divBdr>
            <w:top w:val="none" w:sz="0" w:space="0" w:color="auto"/>
            <w:left w:val="none" w:sz="0" w:space="0" w:color="auto"/>
            <w:bottom w:val="none" w:sz="0" w:space="0" w:color="auto"/>
            <w:right w:val="none" w:sz="0" w:space="0" w:color="auto"/>
          </w:divBdr>
        </w:div>
        <w:div w:id="182018615">
          <w:marLeft w:val="0"/>
          <w:marRight w:val="0"/>
          <w:marTop w:val="0"/>
          <w:marBottom w:val="0"/>
          <w:divBdr>
            <w:top w:val="none" w:sz="0" w:space="0" w:color="auto"/>
            <w:left w:val="none" w:sz="0" w:space="0" w:color="auto"/>
            <w:bottom w:val="none" w:sz="0" w:space="0" w:color="auto"/>
            <w:right w:val="none" w:sz="0" w:space="0" w:color="auto"/>
          </w:divBdr>
        </w:div>
        <w:div w:id="193005082">
          <w:marLeft w:val="0"/>
          <w:marRight w:val="0"/>
          <w:marTop w:val="0"/>
          <w:marBottom w:val="0"/>
          <w:divBdr>
            <w:top w:val="none" w:sz="0" w:space="0" w:color="auto"/>
            <w:left w:val="none" w:sz="0" w:space="0" w:color="auto"/>
            <w:bottom w:val="none" w:sz="0" w:space="0" w:color="auto"/>
            <w:right w:val="none" w:sz="0" w:space="0" w:color="auto"/>
          </w:divBdr>
        </w:div>
        <w:div w:id="213546950">
          <w:marLeft w:val="0"/>
          <w:marRight w:val="0"/>
          <w:marTop w:val="0"/>
          <w:marBottom w:val="0"/>
          <w:divBdr>
            <w:top w:val="none" w:sz="0" w:space="0" w:color="auto"/>
            <w:left w:val="none" w:sz="0" w:space="0" w:color="auto"/>
            <w:bottom w:val="none" w:sz="0" w:space="0" w:color="auto"/>
            <w:right w:val="none" w:sz="0" w:space="0" w:color="auto"/>
          </w:divBdr>
        </w:div>
        <w:div w:id="233320665">
          <w:marLeft w:val="0"/>
          <w:marRight w:val="0"/>
          <w:marTop w:val="0"/>
          <w:marBottom w:val="0"/>
          <w:divBdr>
            <w:top w:val="none" w:sz="0" w:space="0" w:color="auto"/>
            <w:left w:val="none" w:sz="0" w:space="0" w:color="auto"/>
            <w:bottom w:val="none" w:sz="0" w:space="0" w:color="auto"/>
            <w:right w:val="none" w:sz="0" w:space="0" w:color="auto"/>
          </w:divBdr>
        </w:div>
        <w:div w:id="239565986">
          <w:marLeft w:val="0"/>
          <w:marRight w:val="0"/>
          <w:marTop w:val="0"/>
          <w:marBottom w:val="0"/>
          <w:divBdr>
            <w:top w:val="none" w:sz="0" w:space="0" w:color="auto"/>
            <w:left w:val="none" w:sz="0" w:space="0" w:color="auto"/>
            <w:bottom w:val="none" w:sz="0" w:space="0" w:color="auto"/>
            <w:right w:val="none" w:sz="0" w:space="0" w:color="auto"/>
          </w:divBdr>
        </w:div>
        <w:div w:id="248586978">
          <w:marLeft w:val="0"/>
          <w:marRight w:val="0"/>
          <w:marTop w:val="0"/>
          <w:marBottom w:val="0"/>
          <w:divBdr>
            <w:top w:val="none" w:sz="0" w:space="0" w:color="auto"/>
            <w:left w:val="none" w:sz="0" w:space="0" w:color="auto"/>
            <w:bottom w:val="none" w:sz="0" w:space="0" w:color="auto"/>
            <w:right w:val="none" w:sz="0" w:space="0" w:color="auto"/>
          </w:divBdr>
        </w:div>
        <w:div w:id="250891734">
          <w:marLeft w:val="0"/>
          <w:marRight w:val="0"/>
          <w:marTop w:val="0"/>
          <w:marBottom w:val="0"/>
          <w:divBdr>
            <w:top w:val="none" w:sz="0" w:space="0" w:color="auto"/>
            <w:left w:val="none" w:sz="0" w:space="0" w:color="auto"/>
            <w:bottom w:val="none" w:sz="0" w:space="0" w:color="auto"/>
            <w:right w:val="none" w:sz="0" w:space="0" w:color="auto"/>
          </w:divBdr>
        </w:div>
        <w:div w:id="253125725">
          <w:marLeft w:val="0"/>
          <w:marRight w:val="0"/>
          <w:marTop w:val="0"/>
          <w:marBottom w:val="0"/>
          <w:divBdr>
            <w:top w:val="none" w:sz="0" w:space="0" w:color="auto"/>
            <w:left w:val="none" w:sz="0" w:space="0" w:color="auto"/>
            <w:bottom w:val="none" w:sz="0" w:space="0" w:color="auto"/>
            <w:right w:val="none" w:sz="0" w:space="0" w:color="auto"/>
          </w:divBdr>
        </w:div>
        <w:div w:id="253591000">
          <w:marLeft w:val="0"/>
          <w:marRight w:val="0"/>
          <w:marTop w:val="0"/>
          <w:marBottom w:val="0"/>
          <w:divBdr>
            <w:top w:val="none" w:sz="0" w:space="0" w:color="auto"/>
            <w:left w:val="none" w:sz="0" w:space="0" w:color="auto"/>
            <w:bottom w:val="none" w:sz="0" w:space="0" w:color="auto"/>
            <w:right w:val="none" w:sz="0" w:space="0" w:color="auto"/>
          </w:divBdr>
        </w:div>
        <w:div w:id="272133012">
          <w:marLeft w:val="0"/>
          <w:marRight w:val="0"/>
          <w:marTop w:val="0"/>
          <w:marBottom w:val="0"/>
          <w:divBdr>
            <w:top w:val="none" w:sz="0" w:space="0" w:color="auto"/>
            <w:left w:val="none" w:sz="0" w:space="0" w:color="auto"/>
            <w:bottom w:val="none" w:sz="0" w:space="0" w:color="auto"/>
            <w:right w:val="none" w:sz="0" w:space="0" w:color="auto"/>
          </w:divBdr>
        </w:div>
        <w:div w:id="277218991">
          <w:marLeft w:val="0"/>
          <w:marRight w:val="0"/>
          <w:marTop w:val="0"/>
          <w:marBottom w:val="0"/>
          <w:divBdr>
            <w:top w:val="none" w:sz="0" w:space="0" w:color="auto"/>
            <w:left w:val="none" w:sz="0" w:space="0" w:color="auto"/>
            <w:bottom w:val="none" w:sz="0" w:space="0" w:color="auto"/>
            <w:right w:val="none" w:sz="0" w:space="0" w:color="auto"/>
          </w:divBdr>
        </w:div>
        <w:div w:id="279344774">
          <w:marLeft w:val="0"/>
          <w:marRight w:val="0"/>
          <w:marTop w:val="0"/>
          <w:marBottom w:val="0"/>
          <w:divBdr>
            <w:top w:val="none" w:sz="0" w:space="0" w:color="auto"/>
            <w:left w:val="none" w:sz="0" w:space="0" w:color="auto"/>
            <w:bottom w:val="none" w:sz="0" w:space="0" w:color="auto"/>
            <w:right w:val="none" w:sz="0" w:space="0" w:color="auto"/>
          </w:divBdr>
        </w:div>
        <w:div w:id="281764176">
          <w:marLeft w:val="0"/>
          <w:marRight w:val="0"/>
          <w:marTop w:val="0"/>
          <w:marBottom w:val="0"/>
          <w:divBdr>
            <w:top w:val="none" w:sz="0" w:space="0" w:color="auto"/>
            <w:left w:val="none" w:sz="0" w:space="0" w:color="auto"/>
            <w:bottom w:val="none" w:sz="0" w:space="0" w:color="auto"/>
            <w:right w:val="none" w:sz="0" w:space="0" w:color="auto"/>
          </w:divBdr>
        </w:div>
        <w:div w:id="288511879">
          <w:marLeft w:val="0"/>
          <w:marRight w:val="0"/>
          <w:marTop w:val="0"/>
          <w:marBottom w:val="0"/>
          <w:divBdr>
            <w:top w:val="none" w:sz="0" w:space="0" w:color="auto"/>
            <w:left w:val="none" w:sz="0" w:space="0" w:color="auto"/>
            <w:bottom w:val="none" w:sz="0" w:space="0" w:color="auto"/>
            <w:right w:val="none" w:sz="0" w:space="0" w:color="auto"/>
          </w:divBdr>
        </w:div>
        <w:div w:id="296841937">
          <w:marLeft w:val="0"/>
          <w:marRight w:val="0"/>
          <w:marTop w:val="0"/>
          <w:marBottom w:val="0"/>
          <w:divBdr>
            <w:top w:val="none" w:sz="0" w:space="0" w:color="auto"/>
            <w:left w:val="none" w:sz="0" w:space="0" w:color="auto"/>
            <w:bottom w:val="none" w:sz="0" w:space="0" w:color="auto"/>
            <w:right w:val="none" w:sz="0" w:space="0" w:color="auto"/>
          </w:divBdr>
        </w:div>
        <w:div w:id="301083073">
          <w:marLeft w:val="0"/>
          <w:marRight w:val="0"/>
          <w:marTop w:val="0"/>
          <w:marBottom w:val="0"/>
          <w:divBdr>
            <w:top w:val="none" w:sz="0" w:space="0" w:color="auto"/>
            <w:left w:val="none" w:sz="0" w:space="0" w:color="auto"/>
            <w:bottom w:val="none" w:sz="0" w:space="0" w:color="auto"/>
            <w:right w:val="none" w:sz="0" w:space="0" w:color="auto"/>
          </w:divBdr>
        </w:div>
        <w:div w:id="314988341">
          <w:marLeft w:val="0"/>
          <w:marRight w:val="0"/>
          <w:marTop w:val="0"/>
          <w:marBottom w:val="0"/>
          <w:divBdr>
            <w:top w:val="none" w:sz="0" w:space="0" w:color="auto"/>
            <w:left w:val="none" w:sz="0" w:space="0" w:color="auto"/>
            <w:bottom w:val="none" w:sz="0" w:space="0" w:color="auto"/>
            <w:right w:val="none" w:sz="0" w:space="0" w:color="auto"/>
          </w:divBdr>
        </w:div>
        <w:div w:id="315494732">
          <w:marLeft w:val="0"/>
          <w:marRight w:val="0"/>
          <w:marTop w:val="0"/>
          <w:marBottom w:val="0"/>
          <w:divBdr>
            <w:top w:val="none" w:sz="0" w:space="0" w:color="auto"/>
            <w:left w:val="none" w:sz="0" w:space="0" w:color="auto"/>
            <w:bottom w:val="none" w:sz="0" w:space="0" w:color="auto"/>
            <w:right w:val="none" w:sz="0" w:space="0" w:color="auto"/>
          </w:divBdr>
        </w:div>
        <w:div w:id="317611094">
          <w:marLeft w:val="0"/>
          <w:marRight w:val="0"/>
          <w:marTop w:val="0"/>
          <w:marBottom w:val="0"/>
          <w:divBdr>
            <w:top w:val="none" w:sz="0" w:space="0" w:color="auto"/>
            <w:left w:val="none" w:sz="0" w:space="0" w:color="auto"/>
            <w:bottom w:val="none" w:sz="0" w:space="0" w:color="auto"/>
            <w:right w:val="none" w:sz="0" w:space="0" w:color="auto"/>
          </w:divBdr>
        </w:div>
        <w:div w:id="329793106">
          <w:marLeft w:val="0"/>
          <w:marRight w:val="0"/>
          <w:marTop w:val="0"/>
          <w:marBottom w:val="0"/>
          <w:divBdr>
            <w:top w:val="none" w:sz="0" w:space="0" w:color="auto"/>
            <w:left w:val="none" w:sz="0" w:space="0" w:color="auto"/>
            <w:bottom w:val="none" w:sz="0" w:space="0" w:color="auto"/>
            <w:right w:val="none" w:sz="0" w:space="0" w:color="auto"/>
          </w:divBdr>
        </w:div>
        <w:div w:id="329991931">
          <w:marLeft w:val="0"/>
          <w:marRight w:val="0"/>
          <w:marTop w:val="0"/>
          <w:marBottom w:val="0"/>
          <w:divBdr>
            <w:top w:val="none" w:sz="0" w:space="0" w:color="auto"/>
            <w:left w:val="none" w:sz="0" w:space="0" w:color="auto"/>
            <w:bottom w:val="none" w:sz="0" w:space="0" w:color="auto"/>
            <w:right w:val="none" w:sz="0" w:space="0" w:color="auto"/>
          </w:divBdr>
        </w:div>
        <w:div w:id="336537934">
          <w:marLeft w:val="0"/>
          <w:marRight w:val="0"/>
          <w:marTop w:val="0"/>
          <w:marBottom w:val="0"/>
          <w:divBdr>
            <w:top w:val="none" w:sz="0" w:space="0" w:color="auto"/>
            <w:left w:val="none" w:sz="0" w:space="0" w:color="auto"/>
            <w:bottom w:val="none" w:sz="0" w:space="0" w:color="auto"/>
            <w:right w:val="none" w:sz="0" w:space="0" w:color="auto"/>
          </w:divBdr>
        </w:div>
        <w:div w:id="336885594">
          <w:marLeft w:val="0"/>
          <w:marRight w:val="0"/>
          <w:marTop w:val="0"/>
          <w:marBottom w:val="0"/>
          <w:divBdr>
            <w:top w:val="none" w:sz="0" w:space="0" w:color="auto"/>
            <w:left w:val="none" w:sz="0" w:space="0" w:color="auto"/>
            <w:bottom w:val="none" w:sz="0" w:space="0" w:color="auto"/>
            <w:right w:val="none" w:sz="0" w:space="0" w:color="auto"/>
          </w:divBdr>
        </w:div>
        <w:div w:id="347606255">
          <w:marLeft w:val="0"/>
          <w:marRight w:val="0"/>
          <w:marTop w:val="0"/>
          <w:marBottom w:val="0"/>
          <w:divBdr>
            <w:top w:val="none" w:sz="0" w:space="0" w:color="auto"/>
            <w:left w:val="none" w:sz="0" w:space="0" w:color="auto"/>
            <w:bottom w:val="none" w:sz="0" w:space="0" w:color="auto"/>
            <w:right w:val="none" w:sz="0" w:space="0" w:color="auto"/>
          </w:divBdr>
        </w:div>
        <w:div w:id="381371786">
          <w:marLeft w:val="0"/>
          <w:marRight w:val="0"/>
          <w:marTop w:val="0"/>
          <w:marBottom w:val="0"/>
          <w:divBdr>
            <w:top w:val="none" w:sz="0" w:space="0" w:color="auto"/>
            <w:left w:val="none" w:sz="0" w:space="0" w:color="auto"/>
            <w:bottom w:val="none" w:sz="0" w:space="0" w:color="auto"/>
            <w:right w:val="none" w:sz="0" w:space="0" w:color="auto"/>
          </w:divBdr>
        </w:div>
        <w:div w:id="387531815">
          <w:marLeft w:val="0"/>
          <w:marRight w:val="0"/>
          <w:marTop w:val="0"/>
          <w:marBottom w:val="0"/>
          <w:divBdr>
            <w:top w:val="none" w:sz="0" w:space="0" w:color="auto"/>
            <w:left w:val="none" w:sz="0" w:space="0" w:color="auto"/>
            <w:bottom w:val="none" w:sz="0" w:space="0" w:color="auto"/>
            <w:right w:val="none" w:sz="0" w:space="0" w:color="auto"/>
          </w:divBdr>
        </w:div>
        <w:div w:id="389505081">
          <w:marLeft w:val="0"/>
          <w:marRight w:val="0"/>
          <w:marTop w:val="0"/>
          <w:marBottom w:val="0"/>
          <w:divBdr>
            <w:top w:val="none" w:sz="0" w:space="0" w:color="auto"/>
            <w:left w:val="none" w:sz="0" w:space="0" w:color="auto"/>
            <w:bottom w:val="none" w:sz="0" w:space="0" w:color="auto"/>
            <w:right w:val="none" w:sz="0" w:space="0" w:color="auto"/>
          </w:divBdr>
        </w:div>
        <w:div w:id="398138793">
          <w:marLeft w:val="0"/>
          <w:marRight w:val="0"/>
          <w:marTop w:val="0"/>
          <w:marBottom w:val="0"/>
          <w:divBdr>
            <w:top w:val="none" w:sz="0" w:space="0" w:color="auto"/>
            <w:left w:val="none" w:sz="0" w:space="0" w:color="auto"/>
            <w:bottom w:val="none" w:sz="0" w:space="0" w:color="auto"/>
            <w:right w:val="none" w:sz="0" w:space="0" w:color="auto"/>
          </w:divBdr>
        </w:div>
        <w:div w:id="404762276">
          <w:marLeft w:val="0"/>
          <w:marRight w:val="0"/>
          <w:marTop w:val="0"/>
          <w:marBottom w:val="0"/>
          <w:divBdr>
            <w:top w:val="none" w:sz="0" w:space="0" w:color="auto"/>
            <w:left w:val="none" w:sz="0" w:space="0" w:color="auto"/>
            <w:bottom w:val="none" w:sz="0" w:space="0" w:color="auto"/>
            <w:right w:val="none" w:sz="0" w:space="0" w:color="auto"/>
          </w:divBdr>
        </w:div>
        <w:div w:id="406921655">
          <w:marLeft w:val="0"/>
          <w:marRight w:val="0"/>
          <w:marTop w:val="0"/>
          <w:marBottom w:val="0"/>
          <w:divBdr>
            <w:top w:val="none" w:sz="0" w:space="0" w:color="auto"/>
            <w:left w:val="none" w:sz="0" w:space="0" w:color="auto"/>
            <w:bottom w:val="none" w:sz="0" w:space="0" w:color="auto"/>
            <w:right w:val="none" w:sz="0" w:space="0" w:color="auto"/>
          </w:divBdr>
        </w:div>
        <w:div w:id="413817363">
          <w:marLeft w:val="0"/>
          <w:marRight w:val="0"/>
          <w:marTop w:val="0"/>
          <w:marBottom w:val="0"/>
          <w:divBdr>
            <w:top w:val="none" w:sz="0" w:space="0" w:color="auto"/>
            <w:left w:val="none" w:sz="0" w:space="0" w:color="auto"/>
            <w:bottom w:val="none" w:sz="0" w:space="0" w:color="auto"/>
            <w:right w:val="none" w:sz="0" w:space="0" w:color="auto"/>
          </w:divBdr>
        </w:div>
        <w:div w:id="430126923">
          <w:marLeft w:val="0"/>
          <w:marRight w:val="0"/>
          <w:marTop w:val="0"/>
          <w:marBottom w:val="0"/>
          <w:divBdr>
            <w:top w:val="none" w:sz="0" w:space="0" w:color="auto"/>
            <w:left w:val="none" w:sz="0" w:space="0" w:color="auto"/>
            <w:bottom w:val="none" w:sz="0" w:space="0" w:color="auto"/>
            <w:right w:val="none" w:sz="0" w:space="0" w:color="auto"/>
          </w:divBdr>
        </w:div>
        <w:div w:id="432435969">
          <w:marLeft w:val="0"/>
          <w:marRight w:val="0"/>
          <w:marTop w:val="0"/>
          <w:marBottom w:val="0"/>
          <w:divBdr>
            <w:top w:val="none" w:sz="0" w:space="0" w:color="auto"/>
            <w:left w:val="none" w:sz="0" w:space="0" w:color="auto"/>
            <w:bottom w:val="none" w:sz="0" w:space="0" w:color="auto"/>
            <w:right w:val="none" w:sz="0" w:space="0" w:color="auto"/>
          </w:divBdr>
        </w:div>
        <w:div w:id="432628668">
          <w:marLeft w:val="0"/>
          <w:marRight w:val="0"/>
          <w:marTop w:val="0"/>
          <w:marBottom w:val="0"/>
          <w:divBdr>
            <w:top w:val="none" w:sz="0" w:space="0" w:color="auto"/>
            <w:left w:val="none" w:sz="0" w:space="0" w:color="auto"/>
            <w:bottom w:val="none" w:sz="0" w:space="0" w:color="auto"/>
            <w:right w:val="none" w:sz="0" w:space="0" w:color="auto"/>
          </w:divBdr>
        </w:div>
        <w:div w:id="434792838">
          <w:marLeft w:val="0"/>
          <w:marRight w:val="0"/>
          <w:marTop w:val="0"/>
          <w:marBottom w:val="0"/>
          <w:divBdr>
            <w:top w:val="none" w:sz="0" w:space="0" w:color="auto"/>
            <w:left w:val="none" w:sz="0" w:space="0" w:color="auto"/>
            <w:bottom w:val="none" w:sz="0" w:space="0" w:color="auto"/>
            <w:right w:val="none" w:sz="0" w:space="0" w:color="auto"/>
          </w:divBdr>
        </w:div>
        <w:div w:id="440222023">
          <w:marLeft w:val="0"/>
          <w:marRight w:val="0"/>
          <w:marTop w:val="0"/>
          <w:marBottom w:val="0"/>
          <w:divBdr>
            <w:top w:val="none" w:sz="0" w:space="0" w:color="auto"/>
            <w:left w:val="none" w:sz="0" w:space="0" w:color="auto"/>
            <w:bottom w:val="none" w:sz="0" w:space="0" w:color="auto"/>
            <w:right w:val="none" w:sz="0" w:space="0" w:color="auto"/>
          </w:divBdr>
        </w:div>
        <w:div w:id="442771390">
          <w:marLeft w:val="0"/>
          <w:marRight w:val="0"/>
          <w:marTop w:val="0"/>
          <w:marBottom w:val="0"/>
          <w:divBdr>
            <w:top w:val="none" w:sz="0" w:space="0" w:color="auto"/>
            <w:left w:val="none" w:sz="0" w:space="0" w:color="auto"/>
            <w:bottom w:val="none" w:sz="0" w:space="0" w:color="auto"/>
            <w:right w:val="none" w:sz="0" w:space="0" w:color="auto"/>
          </w:divBdr>
        </w:div>
        <w:div w:id="450975991">
          <w:marLeft w:val="0"/>
          <w:marRight w:val="0"/>
          <w:marTop w:val="0"/>
          <w:marBottom w:val="0"/>
          <w:divBdr>
            <w:top w:val="none" w:sz="0" w:space="0" w:color="auto"/>
            <w:left w:val="none" w:sz="0" w:space="0" w:color="auto"/>
            <w:bottom w:val="none" w:sz="0" w:space="0" w:color="auto"/>
            <w:right w:val="none" w:sz="0" w:space="0" w:color="auto"/>
          </w:divBdr>
        </w:div>
        <w:div w:id="452796968">
          <w:marLeft w:val="0"/>
          <w:marRight w:val="0"/>
          <w:marTop w:val="0"/>
          <w:marBottom w:val="0"/>
          <w:divBdr>
            <w:top w:val="none" w:sz="0" w:space="0" w:color="auto"/>
            <w:left w:val="none" w:sz="0" w:space="0" w:color="auto"/>
            <w:bottom w:val="none" w:sz="0" w:space="0" w:color="auto"/>
            <w:right w:val="none" w:sz="0" w:space="0" w:color="auto"/>
          </w:divBdr>
        </w:div>
        <w:div w:id="454834480">
          <w:marLeft w:val="0"/>
          <w:marRight w:val="0"/>
          <w:marTop w:val="0"/>
          <w:marBottom w:val="0"/>
          <w:divBdr>
            <w:top w:val="none" w:sz="0" w:space="0" w:color="auto"/>
            <w:left w:val="none" w:sz="0" w:space="0" w:color="auto"/>
            <w:bottom w:val="none" w:sz="0" w:space="0" w:color="auto"/>
            <w:right w:val="none" w:sz="0" w:space="0" w:color="auto"/>
          </w:divBdr>
        </w:div>
        <w:div w:id="457265999">
          <w:marLeft w:val="0"/>
          <w:marRight w:val="0"/>
          <w:marTop w:val="0"/>
          <w:marBottom w:val="0"/>
          <w:divBdr>
            <w:top w:val="none" w:sz="0" w:space="0" w:color="auto"/>
            <w:left w:val="none" w:sz="0" w:space="0" w:color="auto"/>
            <w:bottom w:val="none" w:sz="0" w:space="0" w:color="auto"/>
            <w:right w:val="none" w:sz="0" w:space="0" w:color="auto"/>
          </w:divBdr>
        </w:div>
        <w:div w:id="464540561">
          <w:marLeft w:val="0"/>
          <w:marRight w:val="0"/>
          <w:marTop w:val="0"/>
          <w:marBottom w:val="0"/>
          <w:divBdr>
            <w:top w:val="none" w:sz="0" w:space="0" w:color="auto"/>
            <w:left w:val="none" w:sz="0" w:space="0" w:color="auto"/>
            <w:bottom w:val="none" w:sz="0" w:space="0" w:color="auto"/>
            <w:right w:val="none" w:sz="0" w:space="0" w:color="auto"/>
          </w:divBdr>
        </w:div>
        <w:div w:id="470755365">
          <w:marLeft w:val="0"/>
          <w:marRight w:val="0"/>
          <w:marTop w:val="0"/>
          <w:marBottom w:val="0"/>
          <w:divBdr>
            <w:top w:val="none" w:sz="0" w:space="0" w:color="auto"/>
            <w:left w:val="none" w:sz="0" w:space="0" w:color="auto"/>
            <w:bottom w:val="none" w:sz="0" w:space="0" w:color="auto"/>
            <w:right w:val="none" w:sz="0" w:space="0" w:color="auto"/>
          </w:divBdr>
        </w:div>
        <w:div w:id="473915982">
          <w:marLeft w:val="0"/>
          <w:marRight w:val="0"/>
          <w:marTop w:val="0"/>
          <w:marBottom w:val="0"/>
          <w:divBdr>
            <w:top w:val="none" w:sz="0" w:space="0" w:color="auto"/>
            <w:left w:val="none" w:sz="0" w:space="0" w:color="auto"/>
            <w:bottom w:val="none" w:sz="0" w:space="0" w:color="auto"/>
            <w:right w:val="none" w:sz="0" w:space="0" w:color="auto"/>
          </w:divBdr>
        </w:div>
        <w:div w:id="473916654">
          <w:marLeft w:val="0"/>
          <w:marRight w:val="0"/>
          <w:marTop w:val="0"/>
          <w:marBottom w:val="0"/>
          <w:divBdr>
            <w:top w:val="none" w:sz="0" w:space="0" w:color="auto"/>
            <w:left w:val="none" w:sz="0" w:space="0" w:color="auto"/>
            <w:bottom w:val="none" w:sz="0" w:space="0" w:color="auto"/>
            <w:right w:val="none" w:sz="0" w:space="0" w:color="auto"/>
          </w:divBdr>
        </w:div>
        <w:div w:id="493377683">
          <w:marLeft w:val="0"/>
          <w:marRight w:val="0"/>
          <w:marTop w:val="0"/>
          <w:marBottom w:val="0"/>
          <w:divBdr>
            <w:top w:val="none" w:sz="0" w:space="0" w:color="auto"/>
            <w:left w:val="none" w:sz="0" w:space="0" w:color="auto"/>
            <w:bottom w:val="none" w:sz="0" w:space="0" w:color="auto"/>
            <w:right w:val="none" w:sz="0" w:space="0" w:color="auto"/>
          </w:divBdr>
        </w:div>
        <w:div w:id="495849578">
          <w:marLeft w:val="0"/>
          <w:marRight w:val="0"/>
          <w:marTop w:val="0"/>
          <w:marBottom w:val="0"/>
          <w:divBdr>
            <w:top w:val="none" w:sz="0" w:space="0" w:color="auto"/>
            <w:left w:val="none" w:sz="0" w:space="0" w:color="auto"/>
            <w:bottom w:val="none" w:sz="0" w:space="0" w:color="auto"/>
            <w:right w:val="none" w:sz="0" w:space="0" w:color="auto"/>
          </w:divBdr>
        </w:div>
        <w:div w:id="496728097">
          <w:marLeft w:val="0"/>
          <w:marRight w:val="0"/>
          <w:marTop w:val="0"/>
          <w:marBottom w:val="0"/>
          <w:divBdr>
            <w:top w:val="none" w:sz="0" w:space="0" w:color="auto"/>
            <w:left w:val="none" w:sz="0" w:space="0" w:color="auto"/>
            <w:bottom w:val="none" w:sz="0" w:space="0" w:color="auto"/>
            <w:right w:val="none" w:sz="0" w:space="0" w:color="auto"/>
          </w:divBdr>
        </w:div>
        <w:div w:id="503328755">
          <w:marLeft w:val="0"/>
          <w:marRight w:val="0"/>
          <w:marTop w:val="0"/>
          <w:marBottom w:val="0"/>
          <w:divBdr>
            <w:top w:val="none" w:sz="0" w:space="0" w:color="auto"/>
            <w:left w:val="none" w:sz="0" w:space="0" w:color="auto"/>
            <w:bottom w:val="none" w:sz="0" w:space="0" w:color="auto"/>
            <w:right w:val="none" w:sz="0" w:space="0" w:color="auto"/>
          </w:divBdr>
        </w:div>
        <w:div w:id="508446980">
          <w:marLeft w:val="0"/>
          <w:marRight w:val="0"/>
          <w:marTop w:val="0"/>
          <w:marBottom w:val="0"/>
          <w:divBdr>
            <w:top w:val="none" w:sz="0" w:space="0" w:color="auto"/>
            <w:left w:val="none" w:sz="0" w:space="0" w:color="auto"/>
            <w:bottom w:val="none" w:sz="0" w:space="0" w:color="auto"/>
            <w:right w:val="none" w:sz="0" w:space="0" w:color="auto"/>
          </w:divBdr>
        </w:div>
        <w:div w:id="521095409">
          <w:marLeft w:val="0"/>
          <w:marRight w:val="0"/>
          <w:marTop w:val="0"/>
          <w:marBottom w:val="0"/>
          <w:divBdr>
            <w:top w:val="none" w:sz="0" w:space="0" w:color="auto"/>
            <w:left w:val="none" w:sz="0" w:space="0" w:color="auto"/>
            <w:bottom w:val="none" w:sz="0" w:space="0" w:color="auto"/>
            <w:right w:val="none" w:sz="0" w:space="0" w:color="auto"/>
          </w:divBdr>
        </w:div>
        <w:div w:id="524296138">
          <w:marLeft w:val="0"/>
          <w:marRight w:val="0"/>
          <w:marTop w:val="0"/>
          <w:marBottom w:val="0"/>
          <w:divBdr>
            <w:top w:val="none" w:sz="0" w:space="0" w:color="auto"/>
            <w:left w:val="none" w:sz="0" w:space="0" w:color="auto"/>
            <w:bottom w:val="none" w:sz="0" w:space="0" w:color="auto"/>
            <w:right w:val="none" w:sz="0" w:space="0" w:color="auto"/>
          </w:divBdr>
        </w:div>
        <w:div w:id="524749946">
          <w:marLeft w:val="0"/>
          <w:marRight w:val="0"/>
          <w:marTop w:val="0"/>
          <w:marBottom w:val="0"/>
          <w:divBdr>
            <w:top w:val="none" w:sz="0" w:space="0" w:color="auto"/>
            <w:left w:val="none" w:sz="0" w:space="0" w:color="auto"/>
            <w:bottom w:val="none" w:sz="0" w:space="0" w:color="auto"/>
            <w:right w:val="none" w:sz="0" w:space="0" w:color="auto"/>
          </w:divBdr>
        </w:div>
        <w:div w:id="535972274">
          <w:marLeft w:val="0"/>
          <w:marRight w:val="0"/>
          <w:marTop w:val="0"/>
          <w:marBottom w:val="0"/>
          <w:divBdr>
            <w:top w:val="none" w:sz="0" w:space="0" w:color="auto"/>
            <w:left w:val="none" w:sz="0" w:space="0" w:color="auto"/>
            <w:bottom w:val="none" w:sz="0" w:space="0" w:color="auto"/>
            <w:right w:val="none" w:sz="0" w:space="0" w:color="auto"/>
          </w:divBdr>
        </w:div>
        <w:div w:id="542449375">
          <w:marLeft w:val="0"/>
          <w:marRight w:val="0"/>
          <w:marTop w:val="0"/>
          <w:marBottom w:val="0"/>
          <w:divBdr>
            <w:top w:val="none" w:sz="0" w:space="0" w:color="auto"/>
            <w:left w:val="none" w:sz="0" w:space="0" w:color="auto"/>
            <w:bottom w:val="none" w:sz="0" w:space="0" w:color="auto"/>
            <w:right w:val="none" w:sz="0" w:space="0" w:color="auto"/>
          </w:divBdr>
        </w:div>
        <w:div w:id="545337346">
          <w:marLeft w:val="0"/>
          <w:marRight w:val="0"/>
          <w:marTop w:val="0"/>
          <w:marBottom w:val="0"/>
          <w:divBdr>
            <w:top w:val="none" w:sz="0" w:space="0" w:color="auto"/>
            <w:left w:val="none" w:sz="0" w:space="0" w:color="auto"/>
            <w:bottom w:val="none" w:sz="0" w:space="0" w:color="auto"/>
            <w:right w:val="none" w:sz="0" w:space="0" w:color="auto"/>
          </w:divBdr>
        </w:div>
        <w:div w:id="545337487">
          <w:marLeft w:val="0"/>
          <w:marRight w:val="0"/>
          <w:marTop w:val="0"/>
          <w:marBottom w:val="0"/>
          <w:divBdr>
            <w:top w:val="none" w:sz="0" w:space="0" w:color="auto"/>
            <w:left w:val="none" w:sz="0" w:space="0" w:color="auto"/>
            <w:bottom w:val="none" w:sz="0" w:space="0" w:color="auto"/>
            <w:right w:val="none" w:sz="0" w:space="0" w:color="auto"/>
          </w:divBdr>
        </w:div>
        <w:div w:id="547571811">
          <w:marLeft w:val="0"/>
          <w:marRight w:val="0"/>
          <w:marTop w:val="0"/>
          <w:marBottom w:val="0"/>
          <w:divBdr>
            <w:top w:val="none" w:sz="0" w:space="0" w:color="auto"/>
            <w:left w:val="none" w:sz="0" w:space="0" w:color="auto"/>
            <w:bottom w:val="none" w:sz="0" w:space="0" w:color="auto"/>
            <w:right w:val="none" w:sz="0" w:space="0" w:color="auto"/>
          </w:divBdr>
        </w:div>
        <w:div w:id="553855553">
          <w:marLeft w:val="0"/>
          <w:marRight w:val="0"/>
          <w:marTop w:val="0"/>
          <w:marBottom w:val="0"/>
          <w:divBdr>
            <w:top w:val="none" w:sz="0" w:space="0" w:color="auto"/>
            <w:left w:val="none" w:sz="0" w:space="0" w:color="auto"/>
            <w:bottom w:val="none" w:sz="0" w:space="0" w:color="auto"/>
            <w:right w:val="none" w:sz="0" w:space="0" w:color="auto"/>
          </w:divBdr>
        </w:div>
        <w:div w:id="560484745">
          <w:marLeft w:val="0"/>
          <w:marRight w:val="0"/>
          <w:marTop w:val="0"/>
          <w:marBottom w:val="0"/>
          <w:divBdr>
            <w:top w:val="none" w:sz="0" w:space="0" w:color="auto"/>
            <w:left w:val="none" w:sz="0" w:space="0" w:color="auto"/>
            <w:bottom w:val="none" w:sz="0" w:space="0" w:color="auto"/>
            <w:right w:val="none" w:sz="0" w:space="0" w:color="auto"/>
          </w:divBdr>
        </w:div>
        <w:div w:id="563876109">
          <w:marLeft w:val="0"/>
          <w:marRight w:val="0"/>
          <w:marTop w:val="0"/>
          <w:marBottom w:val="0"/>
          <w:divBdr>
            <w:top w:val="none" w:sz="0" w:space="0" w:color="auto"/>
            <w:left w:val="none" w:sz="0" w:space="0" w:color="auto"/>
            <w:bottom w:val="none" w:sz="0" w:space="0" w:color="auto"/>
            <w:right w:val="none" w:sz="0" w:space="0" w:color="auto"/>
          </w:divBdr>
        </w:div>
        <w:div w:id="571086419">
          <w:marLeft w:val="0"/>
          <w:marRight w:val="0"/>
          <w:marTop w:val="0"/>
          <w:marBottom w:val="0"/>
          <w:divBdr>
            <w:top w:val="none" w:sz="0" w:space="0" w:color="auto"/>
            <w:left w:val="none" w:sz="0" w:space="0" w:color="auto"/>
            <w:bottom w:val="none" w:sz="0" w:space="0" w:color="auto"/>
            <w:right w:val="none" w:sz="0" w:space="0" w:color="auto"/>
          </w:divBdr>
        </w:div>
        <w:div w:id="573857985">
          <w:marLeft w:val="0"/>
          <w:marRight w:val="0"/>
          <w:marTop w:val="0"/>
          <w:marBottom w:val="0"/>
          <w:divBdr>
            <w:top w:val="none" w:sz="0" w:space="0" w:color="auto"/>
            <w:left w:val="none" w:sz="0" w:space="0" w:color="auto"/>
            <w:bottom w:val="none" w:sz="0" w:space="0" w:color="auto"/>
            <w:right w:val="none" w:sz="0" w:space="0" w:color="auto"/>
          </w:divBdr>
        </w:div>
        <w:div w:id="575632267">
          <w:marLeft w:val="0"/>
          <w:marRight w:val="0"/>
          <w:marTop w:val="0"/>
          <w:marBottom w:val="0"/>
          <w:divBdr>
            <w:top w:val="none" w:sz="0" w:space="0" w:color="auto"/>
            <w:left w:val="none" w:sz="0" w:space="0" w:color="auto"/>
            <w:bottom w:val="none" w:sz="0" w:space="0" w:color="auto"/>
            <w:right w:val="none" w:sz="0" w:space="0" w:color="auto"/>
          </w:divBdr>
        </w:div>
        <w:div w:id="580678473">
          <w:marLeft w:val="0"/>
          <w:marRight w:val="0"/>
          <w:marTop w:val="0"/>
          <w:marBottom w:val="0"/>
          <w:divBdr>
            <w:top w:val="none" w:sz="0" w:space="0" w:color="auto"/>
            <w:left w:val="none" w:sz="0" w:space="0" w:color="auto"/>
            <w:bottom w:val="none" w:sz="0" w:space="0" w:color="auto"/>
            <w:right w:val="none" w:sz="0" w:space="0" w:color="auto"/>
          </w:divBdr>
        </w:div>
        <w:div w:id="583223782">
          <w:marLeft w:val="0"/>
          <w:marRight w:val="0"/>
          <w:marTop w:val="0"/>
          <w:marBottom w:val="0"/>
          <w:divBdr>
            <w:top w:val="none" w:sz="0" w:space="0" w:color="auto"/>
            <w:left w:val="none" w:sz="0" w:space="0" w:color="auto"/>
            <w:bottom w:val="none" w:sz="0" w:space="0" w:color="auto"/>
            <w:right w:val="none" w:sz="0" w:space="0" w:color="auto"/>
          </w:divBdr>
        </w:div>
        <w:div w:id="584338299">
          <w:marLeft w:val="0"/>
          <w:marRight w:val="0"/>
          <w:marTop w:val="0"/>
          <w:marBottom w:val="0"/>
          <w:divBdr>
            <w:top w:val="none" w:sz="0" w:space="0" w:color="auto"/>
            <w:left w:val="none" w:sz="0" w:space="0" w:color="auto"/>
            <w:bottom w:val="none" w:sz="0" w:space="0" w:color="auto"/>
            <w:right w:val="none" w:sz="0" w:space="0" w:color="auto"/>
          </w:divBdr>
        </w:div>
        <w:div w:id="596324962">
          <w:marLeft w:val="0"/>
          <w:marRight w:val="0"/>
          <w:marTop w:val="0"/>
          <w:marBottom w:val="0"/>
          <w:divBdr>
            <w:top w:val="none" w:sz="0" w:space="0" w:color="auto"/>
            <w:left w:val="none" w:sz="0" w:space="0" w:color="auto"/>
            <w:bottom w:val="none" w:sz="0" w:space="0" w:color="auto"/>
            <w:right w:val="none" w:sz="0" w:space="0" w:color="auto"/>
          </w:divBdr>
        </w:div>
        <w:div w:id="598870776">
          <w:marLeft w:val="0"/>
          <w:marRight w:val="0"/>
          <w:marTop w:val="0"/>
          <w:marBottom w:val="0"/>
          <w:divBdr>
            <w:top w:val="none" w:sz="0" w:space="0" w:color="auto"/>
            <w:left w:val="none" w:sz="0" w:space="0" w:color="auto"/>
            <w:bottom w:val="none" w:sz="0" w:space="0" w:color="auto"/>
            <w:right w:val="none" w:sz="0" w:space="0" w:color="auto"/>
          </w:divBdr>
        </w:div>
        <w:div w:id="610355287">
          <w:marLeft w:val="0"/>
          <w:marRight w:val="0"/>
          <w:marTop w:val="0"/>
          <w:marBottom w:val="0"/>
          <w:divBdr>
            <w:top w:val="none" w:sz="0" w:space="0" w:color="auto"/>
            <w:left w:val="none" w:sz="0" w:space="0" w:color="auto"/>
            <w:bottom w:val="none" w:sz="0" w:space="0" w:color="auto"/>
            <w:right w:val="none" w:sz="0" w:space="0" w:color="auto"/>
          </w:divBdr>
        </w:div>
        <w:div w:id="613288046">
          <w:marLeft w:val="0"/>
          <w:marRight w:val="0"/>
          <w:marTop w:val="0"/>
          <w:marBottom w:val="0"/>
          <w:divBdr>
            <w:top w:val="none" w:sz="0" w:space="0" w:color="auto"/>
            <w:left w:val="none" w:sz="0" w:space="0" w:color="auto"/>
            <w:bottom w:val="none" w:sz="0" w:space="0" w:color="auto"/>
            <w:right w:val="none" w:sz="0" w:space="0" w:color="auto"/>
          </w:divBdr>
        </w:div>
        <w:div w:id="629047032">
          <w:marLeft w:val="0"/>
          <w:marRight w:val="0"/>
          <w:marTop w:val="0"/>
          <w:marBottom w:val="0"/>
          <w:divBdr>
            <w:top w:val="none" w:sz="0" w:space="0" w:color="auto"/>
            <w:left w:val="none" w:sz="0" w:space="0" w:color="auto"/>
            <w:bottom w:val="none" w:sz="0" w:space="0" w:color="auto"/>
            <w:right w:val="none" w:sz="0" w:space="0" w:color="auto"/>
          </w:divBdr>
        </w:div>
        <w:div w:id="651908133">
          <w:marLeft w:val="0"/>
          <w:marRight w:val="0"/>
          <w:marTop w:val="0"/>
          <w:marBottom w:val="0"/>
          <w:divBdr>
            <w:top w:val="none" w:sz="0" w:space="0" w:color="auto"/>
            <w:left w:val="none" w:sz="0" w:space="0" w:color="auto"/>
            <w:bottom w:val="none" w:sz="0" w:space="0" w:color="auto"/>
            <w:right w:val="none" w:sz="0" w:space="0" w:color="auto"/>
          </w:divBdr>
        </w:div>
        <w:div w:id="653683951">
          <w:marLeft w:val="0"/>
          <w:marRight w:val="0"/>
          <w:marTop w:val="0"/>
          <w:marBottom w:val="0"/>
          <w:divBdr>
            <w:top w:val="none" w:sz="0" w:space="0" w:color="auto"/>
            <w:left w:val="none" w:sz="0" w:space="0" w:color="auto"/>
            <w:bottom w:val="none" w:sz="0" w:space="0" w:color="auto"/>
            <w:right w:val="none" w:sz="0" w:space="0" w:color="auto"/>
          </w:divBdr>
        </w:div>
        <w:div w:id="657342176">
          <w:marLeft w:val="0"/>
          <w:marRight w:val="0"/>
          <w:marTop w:val="0"/>
          <w:marBottom w:val="0"/>
          <w:divBdr>
            <w:top w:val="none" w:sz="0" w:space="0" w:color="auto"/>
            <w:left w:val="none" w:sz="0" w:space="0" w:color="auto"/>
            <w:bottom w:val="none" w:sz="0" w:space="0" w:color="auto"/>
            <w:right w:val="none" w:sz="0" w:space="0" w:color="auto"/>
          </w:divBdr>
        </w:div>
        <w:div w:id="657541268">
          <w:marLeft w:val="0"/>
          <w:marRight w:val="0"/>
          <w:marTop w:val="0"/>
          <w:marBottom w:val="0"/>
          <w:divBdr>
            <w:top w:val="none" w:sz="0" w:space="0" w:color="auto"/>
            <w:left w:val="none" w:sz="0" w:space="0" w:color="auto"/>
            <w:bottom w:val="none" w:sz="0" w:space="0" w:color="auto"/>
            <w:right w:val="none" w:sz="0" w:space="0" w:color="auto"/>
          </w:divBdr>
        </w:div>
        <w:div w:id="660889762">
          <w:marLeft w:val="0"/>
          <w:marRight w:val="0"/>
          <w:marTop w:val="0"/>
          <w:marBottom w:val="0"/>
          <w:divBdr>
            <w:top w:val="none" w:sz="0" w:space="0" w:color="auto"/>
            <w:left w:val="none" w:sz="0" w:space="0" w:color="auto"/>
            <w:bottom w:val="none" w:sz="0" w:space="0" w:color="auto"/>
            <w:right w:val="none" w:sz="0" w:space="0" w:color="auto"/>
          </w:divBdr>
        </w:div>
        <w:div w:id="663167208">
          <w:marLeft w:val="0"/>
          <w:marRight w:val="0"/>
          <w:marTop w:val="0"/>
          <w:marBottom w:val="0"/>
          <w:divBdr>
            <w:top w:val="none" w:sz="0" w:space="0" w:color="auto"/>
            <w:left w:val="none" w:sz="0" w:space="0" w:color="auto"/>
            <w:bottom w:val="none" w:sz="0" w:space="0" w:color="auto"/>
            <w:right w:val="none" w:sz="0" w:space="0" w:color="auto"/>
          </w:divBdr>
        </w:div>
        <w:div w:id="663581518">
          <w:marLeft w:val="0"/>
          <w:marRight w:val="0"/>
          <w:marTop w:val="0"/>
          <w:marBottom w:val="0"/>
          <w:divBdr>
            <w:top w:val="none" w:sz="0" w:space="0" w:color="auto"/>
            <w:left w:val="none" w:sz="0" w:space="0" w:color="auto"/>
            <w:bottom w:val="none" w:sz="0" w:space="0" w:color="auto"/>
            <w:right w:val="none" w:sz="0" w:space="0" w:color="auto"/>
          </w:divBdr>
        </w:div>
        <w:div w:id="670908463">
          <w:marLeft w:val="0"/>
          <w:marRight w:val="0"/>
          <w:marTop w:val="0"/>
          <w:marBottom w:val="0"/>
          <w:divBdr>
            <w:top w:val="none" w:sz="0" w:space="0" w:color="auto"/>
            <w:left w:val="none" w:sz="0" w:space="0" w:color="auto"/>
            <w:bottom w:val="none" w:sz="0" w:space="0" w:color="auto"/>
            <w:right w:val="none" w:sz="0" w:space="0" w:color="auto"/>
          </w:divBdr>
        </w:div>
        <w:div w:id="675765627">
          <w:marLeft w:val="0"/>
          <w:marRight w:val="0"/>
          <w:marTop w:val="0"/>
          <w:marBottom w:val="0"/>
          <w:divBdr>
            <w:top w:val="none" w:sz="0" w:space="0" w:color="auto"/>
            <w:left w:val="none" w:sz="0" w:space="0" w:color="auto"/>
            <w:bottom w:val="none" w:sz="0" w:space="0" w:color="auto"/>
            <w:right w:val="none" w:sz="0" w:space="0" w:color="auto"/>
          </w:divBdr>
        </w:div>
        <w:div w:id="676157383">
          <w:marLeft w:val="0"/>
          <w:marRight w:val="0"/>
          <w:marTop w:val="0"/>
          <w:marBottom w:val="0"/>
          <w:divBdr>
            <w:top w:val="none" w:sz="0" w:space="0" w:color="auto"/>
            <w:left w:val="none" w:sz="0" w:space="0" w:color="auto"/>
            <w:bottom w:val="none" w:sz="0" w:space="0" w:color="auto"/>
            <w:right w:val="none" w:sz="0" w:space="0" w:color="auto"/>
          </w:divBdr>
        </w:div>
        <w:div w:id="689718684">
          <w:marLeft w:val="0"/>
          <w:marRight w:val="0"/>
          <w:marTop w:val="0"/>
          <w:marBottom w:val="0"/>
          <w:divBdr>
            <w:top w:val="none" w:sz="0" w:space="0" w:color="auto"/>
            <w:left w:val="none" w:sz="0" w:space="0" w:color="auto"/>
            <w:bottom w:val="none" w:sz="0" w:space="0" w:color="auto"/>
            <w:right w:val="none" w:sz="0" w:space="0" w:color="auto"/>
          </w:divBdr>
        </w:div>
        <w:div w:id="696856060">
          <w:marLeft w:val="0"/>
          <w:marRight w:val="0"/>
          <w:marTop w:val="0"/>
          <w:marBottom w:val="0"/>
          <w:divBdr>
            <w:top w:val="none" w:sz="0" w:space="0" w:color="auto"/>
            <w:left w:val="none" w:sz="0" w:space="0" w:color="auto"/>
            <w:bottom w:val="none" w:sz="0" w:space="0" w:color="auto"/>
            <w:right w:val="none" w:sz="0" w:space="0" w:color="auto"/>
          </w:divBdr>
        </w:div>
        <w:div w:id="699009223">
          <w:marLeft w:val="0"/>
          <w:marRight w:val="0"/>
          <w:marTop w:val="0"/>
          <w:marBottom w:val="0"/>
          <w:divBdr>
            <w:top w:val="none" w:sz="0" w:space="0" w:color="auto"/>
            <w:left w:val="none" w:sz="0" w:space="0" w:color="auto"/>
            <w:bottom w:val="none" w:sz="0" w:space="0" w:color="auto"/>
            <w:right w:val="none" w:sz="0" w:space="0" w:color="auto"/>
          </w:divBdr>
        </w:div>
        <w:div w:id="699666972">
          <w:marLeft w:val="0"/>
          <w:marRight w:val="0"/>
          <w:marTop w:val="0"/>
          <w:marBottom w:val="0"/>
          <w:divBdr>
            <w:top w:val="none" w:sz="0" w:space="0" w:color="auto"/>
            <w:left w:val="none" w:sz="0" w:space="0" w:color="auto"/>
            <w:bottom w:val="none" w:sz="0" w:space="0" w:color="auto"/>
            <w:right w:val="none" w:sz="0" w:space="0" w:color="auto"/>
          </w:divBdr>
        </w:div>
        <w:div w:id="710812187">
          <w:marLeft w:val="0"/>
          <w:marRight w:val="0"/>
          <w:marTop w:val="0"/>
          <w:marBottom w:val="0"/>
          <w:divBdr>
            <w:top w:val="none" w:sz="0" w:space="0" w:color="auto"/>
            <w:left w:val="none" w:sz="0" w:space="0" w:color="auto"/>
            <w:bottom w:val="none" w:sz="0" w:space="0" w:color="auto"/>
            <w:right w:val="none" w:sz="0" w:space="0" w:color="auto"/>
          </w:divBdr>
        </w:div>
        <w:div w:id="712458143">
          <w:marLeft w:val="0"/>
          <w:marRight w:val="0"/>
          <w:marTop w:val="0"/>
          <w:marBottom w:val="0"/>
          <w:divBdr>
            <w:top w:val="none" w:sz="0" w:space="0" w:color="auto"/>
            <w:left w:val="none" w:sz="0" w:space="0" w:color="auto"/>
            <w:bottom w:val="none" w:sz="0" w:space="0" w:color="auto"/>
            <w:right w:val="none" w:sz="0" w:space="0" w:color="auto"/>
          </w:divBdr>
        </w:div>
        <w:div w:id="720591939">
          <w:marLeft w:val="0"/>
          <w:marRight w:val="0"/>
          <w:marTop w:val="0"/>
          <w:marBottom w:val="0"/>
          <w:divBdr>
            <w:top w:val="none" w:sz="0" w:space="0" w:color="auto"/>
            <w:left w:val="none" w:sz="0" w:space="0" w:color="auto"/>
            <w:bottom w:val="none" w:sz="0" w:space="0" w:color="auto"/>
            <w:right w:val="none" w:sz="0" w:space="0" w:color="auto"/>
          </w:divBdr>
        </w:div>
        <w:div w:id="729229293">
          <w:marLeft w:val="0"/>
          <w:marRight w:val="0"/>
          <w:marTop w:val="0"/>
          <w:marBottom w:val="0"/>
          <w:divBdr>
            <w:top w:val="none" w:sz="0" w:space="0" w:color="auto"/>
            <w:left w:val="none" w:sz="0" w:space="0" w:color="auto"/>
            <w:bottom w:val="none" w:sz="0" w:space="0" w:color="auto"/>
            <w:right w:val="none" w:sz="0" w:space="0" w:color="auto"/>
          </w:divBdr>
        </w:div>
        <w:div w:id="731005930">
          <w:marLeft w:val="0"/>
          <w:marRight w:val="0"/>
          <w:marTop w:val="0"/>
          <w:marBottom w:val="0"/>
          <w:divBdr>
            <w:top w:val="none" w:sz="0" w:space="0" w:color="auto"/>
            <w:left w:val="none" w:sz="0" w:space="0" w:color="auto"/>
            <w:bottom w:val="none" w:sz="0" w:space="0" w:color="auto"/>
            <w:right w:val="none" w:sz="0" w:space="0" w:color="auto"/>
          </w:divBdr>
        </w:div>
        <w:div w:id="731120487">
          <w:marLeft w:val="0"/>
          <w:marRight w:val="0"/>
          <w:marTop w:val="0"/>
          <w:marBottom w:val="0"/>
          <w:divBdr>
            <w:top w:val="none" w:sz="0" w:space="0" w:color="auto"/>
            <w:left w:val="none" w:sz="0" w:space="0" w:color="auto"/>
            <w:bottom w:val="none" w:sz="0" w:space="0" w:color="auto"/>
            <w:right w:val="none" w:sz="0" w:space="0" w:color="auto"/>
          </w:divBdr>
        </w:div>
        <w:div w:id="733889513">
          <w:marLeft w:val="0"/>
          <w:marRight w:val="0"/>
          <w:marTop w:val="0"/>
          <w:marBottom w:val="0"/>
          <w:divBdr>
            <w:top w:val="none" w:sz="0" w:space="0" w:color="auto"/>
            <w:left w:val="none" w:sz="0" w:space="0" w:color="auto"/>
            <w:bottom w:val="none" w:sz="0" w:space="0" w:color="auto"/>
            <w:right w:val="none" w:sz="0" w:space="0" w:color="auto"/>
          </w:divBdr>
        </w:div>
        <w:div w:id="754010811">
          <w:marLeft w:val="0"/>
          <w:marRight w:val="0"/>
          <w:marTop w:val="0"/>
          <w:marBottom w:val="0"/>
          <w:divBdr>
            <w:top w:val="none" w:sz="0" w:space="0" w:color="auto"/>
            <w:left w:val="none" w:sz="0" w:space="0" w:color="auto"/>
            <w:bottom w:val="none" w:sz="0" w:space="0" w:color="auto"/>
            <w:right w:val="none" w:sz="0" w:space="0" w:color="auto"/>
          </w:divBdr>
        </w:div>
        <w:div w:id="754519872">
          <w:marLeft w:val="0"/>
          <w:marRight w:val="0"/>
          <w:marTop w:val="0"/>
          <w:marBottom w:val="0"/>
          <w:divBdr>
            <w:top w:val="none" w:sz="0" w:space="0" w:color="auto"/>
            <w:left w:val="none" w:sz="0" w:space="0" w:color="auto"/>
            <w:bottom w:val="none" w:sz="0" w:space="0" w:color="auto"/>
            <w:right w:val="none" w:sz="0" w:space="0" w:color="auto"/>
          </w:divBdr>
        </w:div>
        <w:div w:id="755050651">
          <w:marLeft w:val="0"/>
          <w:marRight w:val="0"/>
          <w:marTop w:val="0"/>
          <w:marBottom w:val="0"/>
          <w:divBdr>
            <w:top w:val="none" w:sz="0" w:space="0" w:color="auto"/>
            <w:left w:val="none" w:sz="0" w:space="0" w:color="auto"/>
            <w:bottom w:val="none" w:sz="0" w:space="0" w:color="auto"/>
            <w:right w:val="none" w:sz="0" w:space="0" w:color="auto"/>
          </w:divBdr>
        </w:div>
        <w:div w:id="768238627">
          <w:marLeft w:val="0"/>
          <w:marRight w:val="0"/>
          <w:marTop w:val="0"/>
          <w:marBottom w:val="0"/>
          <w:divBdr>
            <w:top w:val="none" w:sz="0" w:space="0" w:color="auto"/>
            <w:left w:val="none" w:sz="0" w:space="0" w:color="auto"/>
            <w:bottom w:val="none" w:sz="0" w:space="0" w:color="auto"/>
            <w:right w:val="none" w:sz="0" w:space="0" w:color="auto"/>
          </w:divBdr>
        </w:div>
        <w:div w:id="776949452">
          <w:marLeft w:val="0"/>
          <w:marRight w:val="0"/>
          <w:marTop w:val="0"/>
          <w:marBottom w:val="0"/>
          <w:divBdr>
            <w:top w:val="none" w:sz="0" w:space="0" w:color="auto"/>
            <w:left w:val="none" w:sz="0" w:space="0" w:color="auto"/>
            <w:bottom w:val="none" w:sz="0" w:space="0" w:color="auto"/>
            <w:right w:val="none" w:sz="0" w:space="0" w:color="auto"/>
          </w:divBdr>
        </w:div>
        <w:div w:id="783311616">
          <w:marLeft w:val="0"/>
          <w:marRight w:val="0"/>
          <w:marTop w:val="0"/>
          <w:marBottom w:val="0"/>
          <w:divBdr>
            <w:top w:val="none" w:sz="0" w:space="0" w:color="auto"/>
            <w:left w:val="none" w:sz="0" w:space="0" w:color="auto"/>
            <w:bottom w:val="none" w:sz="0" w:space="0" w:color="auto"/>
            <w:right w:val="none" w:sz="0" w:space="0" w:color="auto"/>
          </w:divBdr>
        </w:div>
        <w:div w:id="785587107">
          <w:marLeft w:val="0"/>
          <w:marRight w:val="0"/>
          <w:marTop w:val="0"/>
          <w:marBottom w:val="0"/>
          <w:divBdr>
            <w:top w:val="none" w:sz="0" w:space="0" w:color="auto"/>
            <w:left w:val="none" w:sz="0" w:space="0" w:color="auto"/>
            <w:bottom w:val="none" w:sz="0" w:space="0" w:color="auto"/>
            <w:right w:val="none" w:sz="0" w:space="0" w:color="auto"/>
          </w:divBdr>
        </w:div>
        <w:div w:id="786435697">
          <w:marLeft w:val="0"/>
          <w:marRight w:val="0"/>
          <w:marTop w:val="0"/>
          <w:marBottom w:val="0"/>
          <w:divBdr>
            <w:top w:val="none" w:sz="0" w:space="0" w:color="auto"/>
            <w:left w:val="none" w:sz="0" w:space="0" w:color="auto"/>
            <w:bottom w:val="none" w:sz="0" w:space="0" w:color="auto"/>
            <w:right w:val="none" w:sz="0" w:space="0" w:color="auto"/>
          </w:divBdr>
        </w:div>
        <w:div w:id="793327101">
          <w:marLeft w:val="0"/>
          <w:marRight w:val="0"/>
          <w:marTop w:val="0"/>
          <w:marBottom w:val="0"/>
          <w:divBdr>
            <w:top w:val="none" w:sz="0" w:space="0" w:color="auto"/>
            <w:left w:val="none" w:sz="0" w:space="0" w:color="auto"/>
            <w:bottom w:val="none" w:sz="0" w:space="0" w:color="auto"/>
            <w:right w:val="none" w:sz="0" w:space="0" w:color="auto"/>
          </w:divBdr>
        </w:div>
        <w:div w:id="805585763">
          <w:marLeft w:val="0"/>
          <w:marRight w:val="0"/>
          <w:marTop w:val="0"/>
          <w:marBottom w:val="0"/>
          <w:divBdr>
            <w:top w:val="none" w:sz="0" w:space="0" w:color="auto"/>
            <w:left w:val="none" w:sz="0" w:space="0" w:color="auto"/>
            <w:bottom w:val="none" w:sz="0" w:space="0" w:color="auto"/>
            <w:right w:val="none" w:sz="0" w:space="0" w:color="auto"/>
          </w:divBdr>
        </w:div>
        <w:div w:id="827985314">
          <w:marLeft w:val="0"/>
          <w:marRight w:val="0"/>
          <w:marTop w:val="0"/>
          <w:marBottom w:val="0"/>
          <w:divBdr>
            <w:top w:val="none" w:sz="0" w:space="0" w:color="auto"/>
            <w:left w:val="none" w:sz="0" w:space="0" w:color="auto"/>
            <w:bottom w:val="none" w:sz="0" w:space="0" w:color="auto"/>
            <w:right w:val="none" w:sz="0" w:space="0" w:color="auto"/>
          </w:divBdr>
        </w:div>
        <w:div w:id="830095661">
          <w:marLeft w:val="0"/>
          <w:marRight w:val="0"/>
          <w:marTop w:val="0"/>
          <w:marBottom w:val="0"/>
          <w:divBdr>
            <w:top w:val="none" w:sz="0" w:space="0" w:color="auto"/>
            <w:left w:val="none" w:sz="0" w:space="0" w:color="auto"/>
            <w:bottom w:val="none" w:sz="0" w:space="0" w:color="auto"/>
            <w:right w:val="none" w:sz="0" w:space="0" w:color="auto"/>
          </w:divBdr>
        </w:div>
        <w:div w:id="832181708">
          <w:marLeft w:val="0"/>
          <w:marRight w:val="0"/>
          <w:marTop w:val="0"/>
          <w:marBottom w:val="0"/>
          <w:divBdr>
            <w:top w:val="none" w:sz="0" w:space="0" w:color="auto"/>
            <w:left w:val="none" w:sz="0" w:space="0" w:color="auto"/>
            <w:bottom w:val="none" w:sz="0" w:space="0" w:color="auto"/>
            <w:right w:val="none" w:sz="0" w:space="0" w:color="auto"/>
          </w:divBdr>
        </w:div>
        <w:div w:id="835532996">
          <w:marLeft w:val="0"/>
          <w:marRight w:val="0"/>
          <w:marTop w:val="0"/>
          <w:marBottom w:val="0"/>
          <w:divBdr>
            <w:top w:val="none" w:sz="0" w:space="0" w:color="auto"/>
            <w:left w:val="none" w:sz="0" w:space="0" w:color="auto"/>
            <w:bottom w:val="none" w:sz="0" w:space="0" w:color="auto"/>
            <w:right w:val="none" w:sz="0" w:space="0" w:color="auto"/>
          </w:divBdr>
        </w:div>
        <w:div w:id="839858073">
          <w:marLeft w:val="0"/>
          <w:marRight w:val="0"/>
          <w:marTop w:val="0"/>
          <w:marBottom w:val="0"/>
          <w:divBdr>
            <w:top w:val="none" w:sz="0" w:space="0" w:color="auto"/>
            <w:left w:val="none" w:sz="0" w:space="0" w:color="auto"/>
            <w:bottom w:val="none" w:sz="0" w:space="0" w:color="auto"/>
            <w:right w:val="none" w:sz="0" w:space="0" w:color="auto"/>
          </w:divBdr>
        </w:div>
        <w:div w:id="853150774">
          <w:marLeft w:val="0"/>
          <w:marRight w:val="0"/>
          <w:marTop w:val="0"/>
          <w:marBottom w:val="0"/>
          <w:divBdr>
            <w:top w:val="none" w:sz="0" w:space="0" w:color="auto"/>
            <w:left w:val="none" w:sz="0" w:space="0" w:color="auto"/>
            <w:bottom w:val="none" w:sz="0" w:space="0" w:color="auto"/>
            <w:right w:val="none" w:sz="0" w:space="0" w:color="auto"/>
          </w:divBdr>
        </w:div>
        <w:div w:id="857347809">
          <w:marLeft w:val="0"/>
          <w:marRight w:val="0"/>
          <w:marTop w:val="0"/>
          <w:marBottom w:val="0"/>
          <w:divBdr>
            <w:top w:val="none" w:sz="0" w:space="0" w:color="auto"/>
            <w:left w:val="none" w:sz="0" w:space="0" w:color="auto"/>
            <w:bottom w:val="none" w:sz="0" w:space="0" w:color="auto"/>
            <w:right w:val="none" w:sz="0" w:space="0" w:color="auto"/>
          </w:divBdr>
        </w:div>
        <w:div w:id="866605140">
          <w:marLeft w:val="0"/>
          <w:marRight w:val="0"/>
          <w:marTop w:val="0"/>
          <w:marBottom w:val="0"/>
          <w:divBdr>
            <w:top w:val="none" w:sz="0" w:space="0" w:color="auto"/>
            <w:left w:val="none" w:sz="0" w:space="0" w:color="auto"/>
            <w:bottom w:val="none" w:sz="0" w:space="0" w:color="auto"/>
            <w:right w:val="none" w:sz="0" w:space="0" w:color="auto"/>
          </w:divBdr>
        </w:div>
        <w:div w:id="871649583">
          <w:marLeft w:val="0"/>
          <w:marRight w:val="0"/>
          <w:marTop w:val="0"/>
          <w:marBottom w:val="0"/>
          <w:divBdr>
            <w:top w:val="none" w:sz="0" w:space="0" w:color="auto"/>
            <w:left w:val="none" w:sz="0" w:space="0" w:color="auto"/>
            <w:bottom w:val="none" w:sz="0" w:space="0" w:color="auto"/>
            <w:right w:val="none" w:sz="0" w:space="0" w:color="auto"/>
          </w:divBdr>
        </w:div>
        <w:div w:id="880170710">
          <w:marLeft w:val="0"/>
          <w:marRight w:val="0"/>
          <w:marTop w:val="0"/>
          <w:marBottom w:val="0"/>
          <w:divBdr>
            <w:top w:val="none" w:sz="0" w:space="0" w:color="auto"/>
            <w:left w:val="none" w:sz="0" w:space="0" w:color="auto"/>
            <w:bottom w:val="none" w:sz="0" w:space="0" w:color="auto"/>
            <w:right w:val="none" w:sz="0" w:space="0" w:color="auto"/>
          </w:divBdr>
        </w:div>
        <w:div w:id="882789787">
          <w:marLeft w:val="0"/>
          <w:marRight w:val="0"/>
          <w:marTop w:val="0"/>
          <w:marBottom w:val="0"/>
          <w:divBdr>
            <w:top w:val="none" w:sz="0" w:space="0" w:color="auto"/>
            <w:left w:val="none" w:sz="0" w:space="0" w:color="auto"/>
            <w:bottom w:val="none" w:sz="0" w:space="0" w:color="auto"/>
            <w:right w:val="none" w:sz="0" w:space="0" w:color="auto"/>
          </w:divBdr>
        </w:div>
        <w:div w:id="890577744">
          <w:marLeft w:val="0"/>
          <w:marRight w:val="0"/>
          <w:marTop w:val="0"/>
          <w:marBottom w:val="0"/>
          <w:divBdr>
            <w:top w:val="none" w:sz="0" w:space="0" w:color="auto"/>
            <w:left w:val="none" w:sz="0" w:space="0" w:color="auto"/>
            <w:bottom w:val="none" w:sz="0" w:space="0" w:color="auto"/>
            <w:right w:val="none" w:sz="0" w:space="0" w:color="auto"/>
          </w:divBdr>
        </w:div>
        <w:div w:id="897010305">
          <w:marLeft w:val="0"/>
          <w:marRight w:val="0"/>
          <w:marTop w:val="0"/>
          <w:marBottom w:val="0"/>
          <w:divBdr>
            <w:top w:val="none" w:sz="0" w:space="0" w:color="auto"/>
            <w:left w:val="none" w:sz="0" w:space="0" w:color="auto"/>
            <w:bottom w:val="none" w:sz="0" w:space="0" w:color="auto"/>
            <w:right w:val="none" w:sz="0" w:space="0" w:color="auto"/>
          </w:divBdr>
        </w:div>
        <w:div w:id="914432993">
          <w:marLeft w:val="0"/>
          <w:marRight w:val="0"/>
          <w:marTop w:val="0"/>
          <w:marBottom w:val="0"/>
          <w:divBdr>
            <w:top w:val="none" w:sz="0" w:space="0" w:color="auto"/>
            <w:left w:val="none" w:sz="0" w:space="0" w:color="auto"/>
            <w:bottom w:val="none" w:sz="0" w:space="0" w:color="auto"/>
            <w:right w:val="none" w:sz="0" w:space="0" w:color="auto"/>
          </w:divBdr>
        </w:div>
        <w:div w:id="922180600">
          <w:marLeft w:val="0"/>
          <w:marRight w:val="0"/>
          <w:marTop w:val="0"/>
          <w:marBottom w:val="0"/>
          <w:divBdr>
            <w:top w:val="none" w:sz="0" w:space="0" w:color="auto"/>
            <w:left w:val="none" w:sz="0" w:space="0" w:color="auto"/>
            <w:bottom w:val="none" w:sz="0" w:space="0" w:color="auto"/>
            <w:right w:val="none" w:sz="0" w:space="0" w:color="auto"/>
          </w:divBdr>
        </w:div>
        <w:div w:id="930892419">
          <w:marLeft w:val="0"/>
          <w:marRight w:val="0"/>
          <w:marTop w:val="0"/>
          <w:marBottom w:val="0"/>
          <w:divBdr>
            <w:top w:val="none" w:sz="0" w:space="0" w:color="auto"/>
            <w:left w:val="none" w:sz="0" w:space="0" w:color="auto"/>
            <w:bottom w:val="none" w:sz="0" w:space="0" w:color="auto"/>
            <w:right w:val="none" w:sz="0" w:space="0" w:color="auto"/>
          </w:divBdr>
        </w:div>
        <w:div w:id="931474118">
          <w:marLeft w:val="0"/>
          <w:marRight w:val="0"/>
          <w:marTop w:val="0"/>
          <w:marBottom w:val="0"/>
          <w:divBdr>
            <w:top w:val="none" w:sz="0" w:space="0" w:color="auto"/>
            <w:left w:val="none" w:sz="0" w:space="0" w:color="auto"/>
            <w:bottom w:val="none" w:sz="0" w:space="0" w:color="auto"/>
            <w:right w:val="none" w:sz="0" w:space="0" w:color="auto"/>
          </w:divBdr>
        </w:div>
        <w:div w:id="932515691">
          <w:marLeft w:val="0"/>
          <w:marRight w:val="0"/>
          <w:marTop w:val="0"/>
          <w:marBottom w:val="0"/>
          <w:divBdr>
            <w:top w:val="none" w:sz="0" w:space="0" w:color="auto"/>
            <w:left w:val="none" w:sz="0" w:space="0" w:color="auto"/>
            <w:bottom w:val="none" w:sz="0" w:space="0" w:color="auto"/>
            <w:right w:val="none" w:sz="0" w:space="0" w:color="auto"/>
          </w:divBdr>
        </w:div>
        <w:div w:id="937181954">
          <w:marLeft w:val="0"/>
          <w:marRight w:val="0"/>
          <w:marTop w:val="0"/>
          <w:marBottom w:val="0"/>
          <w:divBdr>
            <w:top w:val="none" w:sz="0" w:space="0" w:color="auto"/>
            <w:left w:val="none" w:sz="0" w:space="0" w:color="auto"/>
            <w:bottom w:val="none" w:sz="0" w:space="0" w:color="auto"/>
            <w:right w:val="none" w:sz="0" w:space="0" w:color="auto"/>
          </w:divBdr>
        </w:div>
        <w:div w:id="962463495">
          <w:marLeft w:val="0"/>
          <w:marRight w:val="0"/>
          <w:marTop w:val="0"/>
          <w:marBottom w:val="0"/>
          <w:divBdr>
            <w:top w:val="none" w:sz="0" w:space="0" w:color="auto"/>
            <w:left w:val="none" w:sz="0" w:space="0" w:color="auto"/>
            <w:bottom w:val="none" w:sz="0" w:space="0" w:color="auto"/>
            <w:right w:val="none" w:sz="0" w:space="0" w:color="auto"/>
          </w:divBdr>
        </w:div>
        <w:div w:id="975258990">
          <w:marLeft w:val="0"/>
          <w:marRight w:val="0"/>
          <w:marTop w:val="0"/>
          <w:marBottom w:val="0"/>
          <w:divBdr>
            <w:top w:val="none" w:sz="0" w:space="0" w:color="auto"/>
            <w:left w:val="none" w:sz="0" w:space="0" w:color="auto"/>
            <w:bottom w:val="none" w:sz="0" w:space="0" w:color="auto"/>
            <w:right w:val="none" w:sz="0" w:space="0" w:color="auto"/>
          </w:divBdr>
        </w:div>
        <w:div w:id="977222383">
          <w:marLeft w:val="0"/>
          <w:marRight w:val="0"/>
          <w:marTop w:val="0"/>
          <w:marBottom w:val="0"/>
          <w:divBdr>
            <w:top w:val="none" w:sz="0" w:space="0" w:color="auto"/>
            <w:left w:val="none" w:sz="0" w:space="0" w:color="auto"/>
            <w:bottom w:val="none" w:sz="0" w:space="0" w:color="auto"/>
            <w:right w:val="none" w:sz="0" w:space="0" w:color="auto"/>
          </w:divBdr>
        </w:div>
        <w:div w:id="985015848">
          <w:marLeft w:val="0"/>
          <w:marRight w:val="0"/>
          <w:marTop w:val="0"/>
          <w:marBottom w:val="0"/>
          <w:divBdr>
            <w:top w:val="none" w:sz="0" w:space="0" w:color="auto"/>
            <w:left w:val="none" w:sz="0" w:space="0" w:color="auto"/>
            <w:bottom w:val="none" w:sz="0" w:space="0" w:color="auto"/>
            <w:right w:val="none" w:sz="0" w:space="0" w:color="auto"/>
          </w:divBdr>
        </w:div>
        <w:div w:id="987713155">
          <w:marLeft w:val="0"/>
          <w:marRight w:val="0"/>
          <w:marTop w:val="0"/>
          <w:marBottom w:val="0"/>
          <w:divBdr>
            <w:top w:val="none" w:sz="0" w:space="0" w:color="auto"/>
            <w:left w:val="none" w:sz="0" w:space="0" w:color="auto"/>
            <w:bottom w:val="none" w:sz="0" w:space="0" w:color="auto"/>
            <w:right w:val="none" w:sz="0" w:space="0" w:color="auto"/>
          </w:divBdr>
        </w:div>
        <w:div w:id="991521401">
          <w:marLeft w:val="0"/>
          <w:marRight w:val="0"/>
          <w:marTop w:val="0"/>
          <w:marBottom w:val="0"/>
          <w:divBdr>
            <w:top w:val="none" w:sz="0" w:space="0" w:color="auto"/>
            <w:left w:val="none" w:sz="0" w:space="0" w:color="auto"/>
            <w:bottom w:val="none" w:sz="0" w:space="0" w:color="auto"/>
            <w:right w:val="none" w:sz="0" w:space="0" w:color="auto"/>
          </w:divBdr>
        </w:div>
        <w:div w:id="992027740">
          <w:marLeft w:val="0"/>
          <w:marRight w:val="0"/>
          <w:marTop w:val="0"/>
          <w:marBottom w:val="0"/>
          <w:divBdr>
            <w:top w:val="none" w:sz="0" w:space="0" w:color="auto"/>
            <w:left w:val="none" w:sz="0" w:space="0" w:color="auto"/>
            <w:bottom w:val="none" w:sz="0" w:space="0" w:color="auto"/>
            <w:right w:val="none" w:sz="0" w:space="0" w:color="auto"/>
          </w:divBdr>
        </w:div>
        <w:div w:id="1025398850">
          <w:marLeft w:val="0"/>
          <w:marRight w:val="0"/>
          <w:marTop w:val="0"/>
          <w:marBottom w:val="0"/>
          <w:divBdr>
            <w:top w:val="none" w:sz="0" w:space="0" w:color="auto"/>
            <w:left w:val="none" w:sz="0" w:space="0" w:color="auto"/>
            <w:bottom w:val="none" w:sz="0" w:space="0" w:color="auto"/>
            <w:right w:val="none" w:sz="0" w:space="0" w:color="auto"/>
          </w:divBdr>
        </w:div>
        <w:div w:id="1027635973">
          <w:marLeft w:val="0"/>
          <w:marRight w:val="0"/>
          <w:marTop w:val="0"/>
          <w:marBottom w:val="0"/>
          <w:divBdr>
            <w:top w:val="none" w:sz="0" w:space="0" w:color="auto"/>
            <w:left w:val="none" w:sz="0" w:space="0" w:color="auto"/>
            <w:bottom w:val="none" w:sz="0" w:space="0" w:color="auto"/>
            <w:right w:val="none" w:sz="0" w:space="0" w:color="auto"/>
          </w:divBdr>
        </w:div>
        <w:div w:id="1037848216">
          <w:marLeft w:val="0"/>
          <w:marRight w:val="0"/>
          <w:marTop w:val="0"/>
          <w:marBottom w:val="0"/>
          <w:divBdr>
            <w:top w:val="none" w:sz="0" w:space="0" w:color="auto"/>
            <w:left w:val="none" w:sz="0" w:space="0" w:color="auto"/>
            <w:bottom w:val="none" w:sz="0" w:space="0" w:color="auto"/>
            <w:right w:val="none" w:sz="0" w:space="0" w:color="auto"/>
          </w:divBdr>
        </w:div>
        <w:div w:id="1041249329">
          <w:marLeft w:val="0"/>
          <w:marRight w:val="0"/>
          <w:marTop w:val="0"/>
          <w:marBottom w:val="0"/>
          <w:divBdr>
            <w:top w:val="none" w:sz="0" w:space="0" w:color="auto"/>
            <w:left w:val="none" w:sz="0" w:space="0" w:color="auto"/>
            <w:bottom w:val="none" w:sz="0" w:space="0" w:color="auto"/>
            <w:right w:val="none" w:sz="0" w:space="0" w:color="auto"/>
          </w:divBdr>
        </w:div>
        <w:div w:id="1045258975">
          <w:marLeft w:val="0"/>
          <w:marRight w:val="0"/>
          <w:marTop w:val="0"/>
          <w:marBottom w:val="0"/>
          <w:divBdr>
            <w:top w:val="none" w:sz="0" w:space="0" w:color="auto"/>
            <w:left w:val="none" w:sz="0" w:space="0" w:color="auto"/>
            <w:bottom w:val="none" w:sz="0" w:space="0" w:color="auto"/>
            <w:right w:val="none" w:sz="0" w:space="0" w:color="auto"/>
          </w:divBdr>
        </w:div>
        <w:div w:id="1045447405">
          <w:marLeft w:val="0"/>
          <w:marRight w:val="0"/>
          <w:marTop w:val="0"/>
          <w:marBottom w:val="0"/>
          <w:divBdr>
            <w:top w:val="none" w:sz="0" w:space="0" w:color="auto"/>
            <w:left w:val="none" w:sz="0" w:space="0" w:color="auto"/>
            <w:bottom w:val="none" w:sz="0" w:space="0" w:color="auto"/>
            <w:right w:val="none" w:sz="0" w:space="0" w:color="auto"/>
          </w:divBdr>
        </w:div>
        <w:div w:id="1050228680">
          <w:marLeft w:val="0"/>
          <w:marRight w:val="0"/>
          <w:marTop w:val="0"/>
          <w:marBottom w:val="0"/>
          <w:divBdr>
            <w:top w:val="none" w:sz="0" w:space="0" w:color="auto"/>
            <w:left w:val="none" w:sz="0" w:space="0" w:color="auto"/>
            <w:bottom w:val="none" w:sz="0" w:space="0" w:color="auto"/>
            <w:right w:val="none" w:sz="0" w:space="0" w:color="auto"/>
          </w:divBdr>
        </w:div>
        <w:div w:id="1059784802">
          <w:marLeft w:val="0"/>
          <w:marRight w:val="0"/>
          <w:marTop w:val="0"/>
          <w:marBottom w:val="0"/>
          <w:divBdr>
            <w:top w:val="none" w:sz="0" w:space="0" w:color="auto"/>
            <w:left w:val="none" w:sz="0" w:space="0" w:color="auto"/>
            <w:bottom w:val="none" w:sz="0" w:space="0" w:color="auto"/>
            <w:right w:val="none" w:sz="0" w:space="0" w:color="auto"/>
          </w:divBdr>
        </w:div>
        <w:div w:id="1068267150">
          <w:marLeft w:val="0"/>
          <w:marRight w:val="0"/>
          <w:marTop w:val="0"/>
          <w:marBottom w:val="0"/>
          <w:divBdr>
            <w:top w:val="none" w:sz="0" w:space="0" w:color="auto"/>
            <w:left w:val="none" w:sz="0" w:space="0" w:color="auto"/>
            <w:bottom w:val="none" w:sz="0" w:space="0" w:color="auto"/>
            <w:right w:val="none" w:sz="0" w:space="0" w:color="auto"/>
          </w:divBdr>
        </w:div>
        <w:div w:id="1069231682">
          <w:marLeft w:val="0"/>
          <w:marRight w:val="0"/>
          <w:marTop w:val="0"/>
          <w:marBottom w:val="0"/>
          <w:divBdr>
            <w:top w:val="none" w:sz="0" w:space="0" w:color="auto"/>
            <w:left w:val="none" w:sz="0" w:space="0" w:color="auto"/>
            <w:bottom w:val="none" w:sz="0" w:space="0" w:color="auto"/>
            <w:right w:val="none" w:sz="0" w:space="0" w:color="auto"/>
          </w:divBdr>
        </w:div>
        <w:div w:id="1077090992">
          <w:marLeft w:val="0"/>
          <w:marRight w:val="0"/>
          <w:marTop w:val="0"/>
          <w:marBottom w:val="0"/>
          <w:divBdr>
            <w:top w:val="none" w:sz="0" w:space="0" w:color="auto"/>
            <w:left w:val="none" w:sz="0" w:space="0" w:color="auto"/>
            <w:bottom w:val="none" w:sz="0" w:space="0" w:color="auto"/>
            <w:right w:val="none" w:sz="0" w:space="0" w:color="auto"/>
          </w:divBdr>
        </w:div>
        <w:div w:id="1080250481">
          <w:marLeft w:val="0"/>
          <w:marRight w:val="0"/>
          <w:marTop w:val="0"/>
          <w:marBottom w:val="0"/>
          <w:divBdr>
            <w:top w:val="none" w:sz="0" w:space="0" w:color="auto"/>
            <w:left w:val="none" w:sz="0" w:space="0" w:color="auto"/>
            <w:bottom w:val="none" w:sz="0" w:space="0" w:color="auto"/>
            <w:right w:val="none" w:sz="0" w:space="0" w:color="auto"/>
          </w:divBdr>
        </w:div>
        <w:div w:id="1090733213">
          <w:marLeft w:val="0"/>
          <w:marRight w:val="0"/>
          <w:marTop w:val="0"/>
          <w:marBottom w:val="0"/>
          <w:divBdr>
            <w:top w:val="none" w:sz="0" w:space="0" w:color="auto"/>
            <w:left w:val="none" w:sz="0" w:space="0" w:color="auto"/>
            <w:bottom w:val="none" w:sz="0" w:space="0" w:color="auto"/>
            <w:right w:val="none" w:sz="0" w:space="0" w:color="auto"/>
          </w:divBdr>
        </w:div>
        <w:div w:id="1092816456">
          <w:marLeft w:val="0"/>
          <w:marRight w:val="0"/>
          <w:marTop w:val="0"/>
          <w:marBottom w:val="0"/>
          <w:divBdr>
            <w:top w:val="none" w:sz="0" w:space="0" w:color="auto"/>
            <w:left w:val="none" w:sz="0" w:space="0" w:color="auto"/>
            <w:bottom w:val="none" w:sz="0" w:space="0" w:color="auto"/>
            <w:right w:val="none" w:sz="0" w:space="0" w:color="auto"/>
          </w:divBdr>
        </w:div>
        <w:div w:id="1094202092">
          <w:marLeft w:val="0"/>
          <w:marRight w:val="0"/>
          <w:marTop w:val="0"/>
          <w:marBottom w:val="0"/>
          <w:divBdr>
            <w:top w:val="none" w:sz="0" w:space="0" w:color="auto"/>
            <w:left w:val="none" w:sz="0" w:space="0" w:color="auto"/>
            <w:bottom w:val="none" w:sz="0" w:space="0" w:color="auto"/>
            <w:right w:val="none" w:sz="0" w:space="0" w:color="auto"/>
          </w:divBdr>
        </w:div>
        <w:div w:id="1162697403">
          <w:marLeft w:val="0"/>
          <w:marRight w:val="0"/>
          <w:marTop w:val="0"/>
          <w:marBottom w:val="0"/>
          <w:divBdr>
            <w:top w:val="none" w:sz="0" w:space="0" w:color="auto"/>
            <w:left w:val="none" w:sz="0" w:space="0" w:color="auto"/>
            <w:bottom w:val="none" w:sz="0" w:space="0" w:color="auto"/>
            <w:right w:val="none" w:sz="0" w:space="0" w:color="auto"/>
          </w:divBdr>
        </w:div>
        <w:div w:id="1167793115">
          <w:marLeft w:val="0"/>
          <w:marRight w:val="0"/>
          <w:marTop w:val="0"/>
          <w:marBottom w:val="0"/>
          <w:divBdr>
            <w:top w:val="none" w:sz="0" w:space="0" w:color="auto"/>
            <w:left w:val="none" w:sz="0" w:space="0" w:color="auto"/>
            <w:bottom w:val="none" w:sz="0" w:space="0" w:color="auto"/>
            <w:right w:val="none" w:sz="0" w:space="0" w:color="auto"/>
          </w:divBdr>
        </w:div>
        <w:div w:id="1194465858">
          <w:marLeft w:val="0"/>
          <w:marRight w:val="0"/>
          <w:marTop w:val="0"/>
          <w:marBottom w:val="0"/>
          <w:divBdr>
            <w:top w:val="none" w:sz="0" w:space="0" w:color="auto"/>
            <w:left w:val="none" w:sz="0" w:space="0" w:color="auto"/>
            <w:bottom w:val="none" w:sz="0" w:space="0" w:color="auto"/>
            <w:right w:val="none" w:sz="0" w:space="0" w:color="auto"/>
          </w:divBdr>
        </w:div>
        <w:div w:id="1204757094">
          <w:marLeft w:val="0"/>
          <w:marRight w:val="0"/>
          <w:marTop w:val="0"/>
          <w:marBottom w:val="0"/>
          <w:divBdr>
            <w:top w:val="none" w:sz="0" w:space="0" w:color="auto"/>
            <w:left w:val="none" w:sz="0" w:space="0" w:color="auto"/>
            <w:bottom w:val="none" w:sz="0" w:space="0" w:color="auto"/>
            <w:right w:val="none" w:sz="0" w:space="0" w:color="auto"/>
          </w:divBdr>
        </w:div>
        <w:div w:id="1207327667">
          <w:marLeft w:val="0"/>
          <w:marRight w:val="0"/>
          <w:marTop w:val="0"/>
          <w:marBottom w:val="0"/>
          <w:divBdr>
            <w:top w:val="none" w:sz="0" w:space="0" w:color="auto"/>
            <w:left w:val="none" w:sz="0" w:space="0" w:color="auto"/>
            <w:bottom w:val="none" w:sz="0" w:space="0" w:color="auto"/>
            <w:right w:val="none" w:sz="0" w:space="0" w:color="auto"/>
          </w:divBdr>
        </w:div>
        <w:div w:id="1214193223">
          <w:marLeft w:val="0"/>
          <w:marRight w:val="0"/>
          <w:marTop w:val="0"/>
          <w:marBottom w:val="0"/>
          <w:divBdr>
            <w:top w:val="none" w:sz="0" w:space="0" w:color="auto"/>
            <w:left w:val="none" w:sz="0" w:space="0" w:color="auto"/>
            <w:bottom w:val="none" w:sz="0" w:space="0" w:color="auto"/>
            <w:right w:val="none" w:sz="0" w:space="0" w:color="auto"/>
          </w:divBdr>
        </w:div>
        <w:div w:id="1231890336">
          <w:marLeft w:val="0"/>
          <w:marRight w:val="0"/>
          <w:marTop w:val="0"/>
          <w:marBottom w:val="0"/>
          <w:divBdr>
            <w:top w:val="none" w:sz="0" w:space="0" w:color="auto"/>
            <w:left w:val="none" w:sz="0" w:space="0" w:color="auto"/>
            <w:bottom w:val="none" w:sz="0" w:space="0" w:color="auto"/>
            <w:right w:val="none" w:sz="0" w:space="0" w:color="auto"/>
          </w:divBdr>
        </w:div>
        <w:div w:id="1240672003">
          <w:marLeft w:val="0"/>
          <w:marRight w:val="0"/>
          <w:marTop w:val="0"/>
          <w:marBottom w:val="0"/>
          <w:divBdr>
            <w:top w:val="none" w:sz="0" w:space="0" w:color="auto"/>
            <w:left w:val="none" w:sz="0" w:space="0" w:color="auto"/>
            <w:bottom w:val="none" w:sz="0" w:space="0" w:color="auto"/>
            <w:right w:val="none" w:sz="0" w:space="0" w:color="auto"/>
          </w:divBdr>
        </w:div>
        <w:div w:id="1256406357">
          <w:marLeft w:val="0"/>
          <w:marRight w:val="0"/>
          <w:marTop w:val="0"/>
          <w:marBottom w:val="0"/>
          <w:divBdr>
            <w:top w:val="none" w:sz="0" w:space="0" w:color="auto"/>
            <w:left w:val="none" w:sz="0" w:space="0" w:color="auto"/>
            <w:bottom w:val="none" w:sz="0" w:space="0" w:color="auto"/>
            <w:right w:val="none" w:sz="0" w:space="0" w:color="auto"/>
          </w:divBdr>
        </w:div>
        <w:div w:id="1256744158">
          <w:marLeft w:val="0"/>
          <w:marRight w:val="0"/>
          <w:marTop w:val="0"/>
          <w:marBottom w:val="0"/>
          <w:divBdr>
            <w:top w:val="none" w:sz="0" w:space="0" w:color="auto"/>
            <w:left w:val="none" w:sz="0" w:space="0" w:color="auto"/>
            <w:bottom w:val="none" w:sz="0" w:space="0" w:color="auto"/>
            <w:right w:val="none" w:sz="0" w:space="0" w:color="auto"/>
          </w:divBdr>
        </w:div>
        <w:div w:id="1256936779">
          <w:marLeft w:val="0"/>
          <w:marRight w:val="0"/>
          <w:marTop w:val="0"/>
          <w:marBottom w:val="0"/>
          <w:divBdr>
            <w:top w:val="none" w:sz="0" w:space="0" w:color="auto"/>
            <w:left w:val="none" w:sz="0" w:space="0" w:color="auto"/>
            <w:bottom w:val="none" w:sz="0" w:space="0" w:color="auto"/>
            <w:right w:val="none" w:sz="0" w:space="0" w:color="auto"/>
          </w:divBdr>
        </w:div>
        <w:div w:id="1257203857">
          <w:marLeft w:val="0"/>
          <w:marRight w:val="0"/>
          <w:marTop w:val="0"/>
          <w:marBottom w:val="0"/>
          <w:divBdr>
            <w:top w:val="none" w:sz="0" w:space="0" w:color="auto"/>
            <w:left w:val="none" w:sz="0" w:space="0" w:color="auto"/>
            <w:bottom w:val="none" w:sz="0" w:space="0" w:color="auto"/>
            <w:right w:val="none" w:sz="0" w:space="0" w:color="auto"/>
          </w:divBdr>
        </w:div>
        <w:div w:id="1290697614">
          <w:marLeft w:val="0"/>
          <w:marRight w:val="0"/>
          <w:marTop w:val="0"/>
          <w:marBottom w:val="0"/>
          <w:divBdr>
            <w:top w:val="none" w:sz="0" w:space="0" w:color="auto"/>
            <w:left w:val="none" w:sz="0" w:space="0" w:color="auto"/>
            <w:bottom w:val="none" w:sz="0" w:space="0" w:color="auto"/>
            <w:right w:val="none" w:sz="0" w:space="0" w:color="auto"/>
          </w:divBdr>
        </w:div>
        <w:div w:id="1292979629">
          <w:marLeft w:val="0"/>
          <w:marRight w:val="0"/>
          <w:marTop w:val="0"/>
          <w:marBottom w:val="0"/>
          <w:divBdr>
            <w:top w:val="none" w:sz="0" w:space="0" w:color="auto"/>
            <w:left w:val="none" w:sz="0" w:space="0" w:color="auto"/>
            <w:bottom w:val="none" w:sz="0" w:space="0" w:color="auto"/>
            <w:right w:val="none" w:sz="0" w:space="0" w:color="auto"/>
          </w:divBdr>
        </w:div>
        <w:div w:id="1294094241">
          <w:marLeft w:val="0"/>
          <w:marRight w:val="0"/>
          <w:marTop w:val="0"/>
          <w:marBottom w:val="0"/>
          <w:divBdr>
            <w:top w:val="none" w:sz="0" w:space="0" w:color="auto"/>
            <w:left w:val="none" w:sz="0" w:space="0" w:color="auto"/>
            <w:bottom w:val="none" w:sz="0" w:space="0" w:color="auto"/>
            <w:right w:val="none" w:sz="0" w:space="0" w:color="auto"/>
          </w:divBdr>
        </w:div>
        <w:div w:id="1302148340">
          <w:marLeft w:val="0"/>
          <w:marRight w:val="0"/>
          <w:marTop w:val="0"/>
          <w:marBottom w:val="0"/>
          <w:divBdr>
            <w:top w:val="none" w:sz="0" w:space="0" w:color="auto"/>
            <w:left w:val="none" w:sz="0" w:space="0" w:color="auto"/>
            <w:bottom w:val="none" w:sz="0" w:space="0" w:color="auto"/>
            <w:right w:val="none" w:sz="0" w:space="0" w:color="auto"/>
          </w:divBdr>
        </w:div>
        <w:div w:id="1308896686">
          <w:marLeft w:val="0"/>
          <w:marRight w:val="0"/>
          <w:marTop w:val="0"/>
          <w:marBottom w:val="0"/>
          <w:divBdr>
            <w:top w:val="none" w:sz="0" w:space="0" w:color="auto"/>
            <w:left w:val="none" w:sz="0" w:space="0" w:color="auto"/>
            <w:bottom w:val="none" w:sz="0" w:space="0" w:color="auto"/>
            <w:right w:val="none" w:sz="0" w:space="0" w:color="auto"/>
          </w:divBdr>
        </w:div>
        <w:div w:id="1316836015">
          <w:marLeft w:val="0"/>
          <w:marRight w:val="0"/>
          <w:marTop w:val="0"/>
          <w:marBottom w:val="0"/>
          <w:divBdr>
            <w:top w:val="none" w:sz="0" w:space="0" w:color="auto"/>
            <w:left w:val="none" w:sz="0" w:space="0" w:color="auto"/>
            <w:bottom w:val="none" w:sz="0" w:space="0" w:color="auto"/>
            <w:right w:val="none" w:sz="0" w:space="0" w:color="auto"/>
          </w:divBdr>
        </w:div>
        <w:div w:id="1317224577">
          <w:marLeft w:val="0"/>
          <w:marRight w:val="0"/>
          <w:marTop w:val="0"/>
          <w:marBottom w:val="0"/>
          <w:divBdr>
            <w:top w:val="none" w:sz="0" w:space="0" w:color="auto"/>
            <w:left w:val="none" w:sz="0" w:space="0" w:color="auto"/>
            <w:bottom w:val="none" w:sz="0" w:space="0" w:color="auto"/>
            <w:right w:val="none" w:sz="0" w:space="0" w:color="auto"/>
          </w:divBdr>
        </w:div>
        <w:div w:id="1323192695">
          <w:marLeft w:val="0"/>
          <w:marRight w:val="0"/>
          <w:marTop w:val="0"/>
          <w:marBottom w:val="0"/>
          <w:divBdr>
            <w:top w:val="none" w:sz="0" w:space="0" w:color="auto"/>
            <w:left w:val="none" w:sz="0" w:space="0" w:color="auto"/>
            <w:bottom w:val="none" w:sz="0" w:space="0" w:color="auto"/>
            <w:right w:val="none" w:sz="0" w:space="0" w:color="auto"/>
          </w:divBdr>
        </w:div>
        <w:div w:id="1327324448">
          <w:marLeft w:val="0"/>
          <w:marRight w:val="0"/>
          <w:marTop w:val="0"/>
          <w:marBottom w:val="0"/>
          <w:divBdr>
            <w:top w:val="none" w:sz="0" w:space="0" w:color="auto"/>
            <w:left w:val="none" w:sz="0" w:space="0" w:color="auto"/>
            <w:bottom w:val="none" w:sz="0" w:space="0" w:color="auto"/>
            <w:right w:val="none" w:sz="0" w:space="0" w:color="auto"/>
          </w:divBdr>
        </w:div>
        <w:div w:id="1332028090">
          <w:marLeft w:val="0"/>
          <w:marRight w:val="0"/>
          <w:marTop w:val="0"/>
          <w:marBottom w:val="0"/>
          <w:divBdr>
            <w:top w:val="none" w:sz="0" w:space="0" w:color="auto"/>
            <w:left w:val="none" w:sz="0" w:space="0" w:color="auto"/>
            <w:bottom w:val="none" w:sz="0" w:space="0" w:color="auto"/>
            <w:right w:val="none" w:sz="0" w:space="0" w:color="auto"/>
          </w:divBdr>
        </w:div>
        <w:div w:id="1333870764">
          <w:marLeft w:val="0"/>
          <w:marRight w:val="0"/>
          <w:marTop w:val="0"/>
          <w:marBottom w:val="0"/>
          <w:divBdr>
            <w:top w:val="none" w:sz="0" w:space="0" w:color="auto"/>
            <w:left w:val="none" w:sz="0" w:space="0" w:color="auto"/>
            <w:bottom w:val="none" w:sz="0" w:space="0" w:color="auto"/>
            <w:right w:val="none" w:sz="0" w:space="0" w:color="auto"/>
          </w:divBdr>
        </w:div>
        <w:div w:id="1334802223">
          <w:marLeft w:val="0"/>
          <w:marRight w:val="0"/>
          <w:marTop w:val="0"/>
          <w:marBottom w:val="0"/>
          <w:divBdr>
            <w:top w:val="none" w:sz="0" w:space="0" w:color="auto"/>
            <w:left w:val="none" w:sz="0" w:space="0" w:color="auto"/>
            <w:bottom w:val="none" w:sz="0" w:space="0" w:color="auto"/>
            <w:right w:val="none" w:sz="0" w:space="0" w:color="auto"/>
          </w:divBdr>
        </w:div>
        <w:div w:id="1337731966">
          <w:marLeft w:val="0"/>
          <w:marRight w:val="0"/>
          <w:marTop w:val="0"/>
          <w:marBottom w:val="0"/>
          <w:divBdr>
            <w:top w:val="none" w:sz="0" w:space="0" w:color="auto"/>
            <w:left w:val="none" w:sz="0" w:space="0" w:color="auto"/>
            <w:bottom w:val="none" w:sz="0" w:space="0" w:color="auto"/>
            <w:right w:val="none" w:sz="0" w:space="0" w:color="auto"/>
          </w:divBdr>
        </w:div>
        <w:div w:id="1340086361">
          <w:marLeft w:val="0"/>
          <w:marRight w:val="0"/>
          <w:marTop w:val="0"/>
          <w:marBottom w:val="0"/>
          <w:divBdr>
            <w:top w:val="none" w:sz="0" w:space="0" w:color="auto"/>
            <w:left w:val="none" w:sz="0" w:space="0" w:color="auto"/>
            <w:bottom w:val="none" w:sz="0" w:space="0" w:color="auto"/>
            <w:right w:val="none" w:sz="0" w:space="0" w:color="auto"/>
          </w:divBdr>
        </w:div>
        <w:div w:id="1350256878">
          <w:marLeft w:val="0"/>
          <w:marRight w:val="0"/>
          <w:marTop w:val="0"/>
          <w:marBottom w:val="0"/>
          <w:divBdr>
            <w:top w:val="none" w:sz="0" w:space="0" w:color="auto"/>
            <w:left w:val="none" w:sz="0" w:space="0" w:color="auto"/>
            <w:bottom w:val="none" w:sz="0" w:space="0" w:color="auto"/>
            <w:right w:val="none" w:sz="0" w:space="0" w:color="auto"/>
          </w:divBdr>
        </w:div>
        <w:div w:id="1353067118">
          <w:marLeft w:val="0"/>
          <w:marRight w:val="0"/>
          <w:marTop w:val="0"/>
          <w:marBottom w:val="0"/>
          <w:divBdr>
            <w:top w:val="none" w:sz="0" w:space="0" w:color="auto"/>
            <w:left w:val="none" w:sz="0" w:space="0" w:color="auto"/>
            <w:bottom w:val="none" w:sz="0" w:space="0" w:color="auto"/>
            <w:right w:val="none" w:sz="0" w:space="0" w:color="auto"/>
          </w:divBdr>
        </w:div>
        <w:div w:id="1363170521">
          <w:marLeft w:val="0"/>
          <w:marRight w:val="0"/>
          <w:marTop w:val="0"/>
          <w:marBottom w:val="0"/>
          <w:divBdr>
            <w:top w:val="none" w:sz="0" w:space="0" w:color="auto"/>
            <w:left w:val="none" w:sz="0" w:space="0" w:color="auto"/>
            <w:bottom w:val="none" w:sz="0" w:space="0" w:color="auto"/>
            <w:right w:val="none" w:sz="0" w:space="0" w:color="auto"/>
          </w:divBdr>
        </w:div>
        <w:div w:id="1369255897">
          <w:marLeft w:val="0"/>
          <w:marRight w:val="0"/>
          <w:marTop w:val="0"/>
          <w:marBottom w:val="0"/>
          <w:divBdr>
            <w:top w:val="none" w:sz="0" w:space="0" w:color="auto"/>
            <w:left w:val="none" w:sz="0" w:space="0" w:color="auto"/>
            <w:bottom w:val="none" w:sz="0" w:space="0" w:color="auto"/>
            <w:right w:val="none" w:sz="0" w:space="0" w:color="auto"/>
          </w:divBdr>
        </w:div>
        <w:div w:id="1376198059">
          <w:marLeft w:val="0"/>
          <w:marRight w:val="0"/>
          <w:marTop w:val="0"/>
          <w:marBottom w:val="0"/>
          <w:divBdr>
            <w:top w:val="none" w:sz="0" w:space="0" w:color="auto"/>
            <w:left w:val="none" w:sz="0" w:space="0" w:color="auto"/>
            <w:bottom w:val="none" w:sz="0" w:space="0" w:color="auto"/>
            <w:right w:val="none" w:sz="0" w:space="0" w:color="auto"/>
          </w:divBdr>
        </w:div>
        <w:div w:id="1387609301">
          <w:marLeft w:val="0"/>
          <w:marRight w:val="0"/>
          <w:marTop w:val="0"/>
          <w:marBottom w:val="0"/>
          <w:divBdr>
            <w:top w:val="none" w:sz="0" w:space="0" w:color="auto"/>
            <w:left w:val="none" w:sz="0" w:space="0" w:color="auto"/>
            <w:bottom w:val="none" w:sz="0" w:space="0" w:color="auto"/>
            <w:right w:val="none" w:sz="0" w:space="0" w:color="auto"/>
          </w:divBdr>
        </w:div>
        <w:div w:id="1389836603">
          <w:marLeft w:val="0"/>
          <w:marRight w:val="0"/>
          <w:marTop w:val="0"/>
          <w:marBottom w:val="0"/>
          <w:divBdr>
            <w:top w:val="none" w:sz="0" w:space="0" w:color="auto"/>
            <w:left w:val="none" w:sz="0" w:space="0" w:color="auto"/>
            <w:bottom w:val="none" w:sz="0" w:space="0" w:color="auto"/>
            <w:right w:val="none" w:sz="0" w:space="0" w:color="auto"/>
          </w:divBdr>
        </w:div>
        <w:div w:id="1396007286">
          <w:marLeft w:val="0"/>
          <w:marRight w:val="0"/>
          <w:marTop w:val="0"/>
          <w:marBottom w:val="0"/>
          <w:divBdr>
            <w:top w:val="none" w:sz="0" w:space="0" w:color="auto"/>
            <w:left w:val="none" w:sz="0" w:space="0" w:color="auto"/>
            <w:bottom w:val="none" w:sz="0" w:space="0" w:color="auto"/>
            <w:right w:val="none" w:sz="0" w:space="0" w:color="auto"/>
          </w:divBdr>
        </w:div>
        <w:div w:id="1399792508">
          <w:marLeft w:val="0"/>
          <w:marRight w:val="0"/>
          <w:marTop w:val="0"/>
          <w:marBottom w:val="0"/>
          <w:divBdr>
            <w:top w:val="none" w:sz="0" w:space="0" w:color="auto"/>
            <w:left w:val="none" w:sz="0" w:space="0" w:color="auto"/>
            <w:bottom w:val="none" w:sz="0" w:space="0" w:color="auto"/>
            <w:right w:val="none" w:sz="0" w:space="0" w:color="auto"/>
          </w:divBdr>
        </w:div>
        <w:div w:id="1430806987">
          <w:marLeft w:val="0"/>
          <w:marRight w:val="0"/>
          <w:marTop w:val="0"/>
          <w:marBottom w:val="0"/>
          <w:divBdr>
            <w:top w:val="none" w:sz="0" w:space="0" w:color="auto"/>
            <w:left w:val="none" w:sz="0" w:space="0" w:color="auto"/>
            <w:bottom w:val="none" w:sz="0" w:space="0" w:color="auto"/>
            <w:right w:val="none" w:sz="0" w:space="0" w:color="auto"/>
          </w:divBdr>
        </w:div>
        <w:div w:id="1436705093">
          <w:marLeft w:val="0"/>
          <w:marRight w:val="0"/>
          <w:marTop w:val="0"/>
          <w:marBottom w:val="0"/>
          <w:divBdr>
            <w:top w:val="none" w:sz="0" w:space="0" w:color="auto"/>
            <w:left w:val="none" w:sz="0" w:space="0" w:color="auto"/>
            <w:bottom w:val="none" w:sz="0" w:space="0" w:color="auto"/>
            <w:right w:val="none" w:sz="0" w:space="0" w:color="auto"/>
          </w:divBdr>
        </w:div>
        <w:div w:id="1471091892">
          <w:marLeft w:val="0"/>
          <w:marRight w:val="0"/>
          <w:marTop w:val="0"/>
          <w:marBottom w:val="0"/>
          <w:divBdr>
            <w:top w:val="none" w:sz="0" w:space="0" w:color="auto"/>
            <w:left w:val="none" w:sz="0" w:space="0" w:color="auto"/>
            <w:bottom w:val="none" w:sz="0" w:space="0" w:color="auto"/>
            <w:right w:val="none" w:sz="0" w:space="0" w:color="auto"/>
          </w:divBdr>
        </w:div>
        <w:div w:id="1480730842">
          <w:marLeft w:val="0"/>
          <w:marRight w:val="0"/>
          <w:marTop w:val="0"/>
          <w:marBottom w:val="0"/>
          <w:divBdr>
            <w:top w:val="none" w:sz="0" w:space="0" w:color="auto"/>
            <w:left w:val="none" w:sz="0" w:space="0" w:color="auto"/>
            <w:bottom w:val="none" w:sz="0" w:space="0" w:color="auto"/>
            <w:right w:val="none" w:sz="0" w:space="0" w:color="auto"/>
          </w:divBdr>
        </w:div>
        <w:div w:id="1481188542">
          <w:marLeft w:val="0"/>
          <w:marRight w:val="0"/>
          <w:marTop w:val="0"/>
          <w:marBottom w:val="0"/>
          <w:divBdr>
            <w:top w:val="none" w:sz="0" w:space="0" w:color="auto"/>
            <w:left w:val="none" w:sz="0" w:space="0" w:color="auto"/>
            <w:bottom w:val="none" w:sz="0" w:space="0" w:color="auto"/>
            <w:right w:val="none" w:sz="0" w:space="0" w:color="auto"/>
          </w:divBdr>
        </w:div>
        <w:div w:id="1483279168">
          <w:marLeft w:val="0"/>
          <w:marRight w:val="0"/>
          <w:marTop w:val="0"/>
          <w:marBottom w:val="0"/>
          <w:divBdr>
            <w:top w:val="none" w:sz="0" w:space="0" w:color="auto"/>
            <w:left w:val="none" w:sz="0" w:space="0" w:color="auto"/>
            <w:bottom w:val="none" w:sz="0" w:space="0" w:color="auto"/>
            <w:right w:val="none" w:sz="0" w:space="0" w:color="auto"/>
          </w:divBdr>
        </w:div>
        <w:div w:id="1484854062">
          <w:marLeft w:val="0"/>
          <w:marRight w:val="0"/>
          <w:marTop w:val="0"/>
          <w:marBottom w:val="0"/>
          <w:divBdr>
            <w:top w:val="none" w:sz="0" w:space="0" w:color="auto"/>
            <w:left w:val="none" w:sz="0" w:space="0" w:color="auto"/>
            <w:bottom w:val="none" w:sz="0" w:space="0" w:color="auto"/>
            <w:right w:val="none" w:sz="0" w:space="0" w:color="auto"/>
          </w:divBdr>
        </w:div>
        <w:div w:id="1493445572">
          <w:marLeft w:val="0"/>
          <w:marRight w:val="0"/>
          <w:marTop w:val="0"/>
          <w:marBottom w:val="0"/>
          <w:divBdr>
            <w:top w:val="none" w:sz="0" w:space="0" w:color="auto"/>
            <w:left w:val="none" w:sz="0" w:space="0" w:color="auto"/>
            <w:bottom w:val="none" w:sz="0" w:space="0" w:color="auto"/>
            <w:right w:val="none" w:sz="0" w:space="0" w:color="auto"/>
          </w:divBdr>
        </w:div>
        <w:div w:id="1496336407">
          <w:marLeft w:val="0"/>
          <w:marRight w:val="0"/>
          <w:marTop w:val="0"/>
          <w:marBottom w:val="0"/>
          <w:divBdr>
            <w:top w:val="none" w:sz="0" w:space="0" w:color="auto"/>
            <w:left w:val="none" w:sz="0" w:space="0" w:color="auto"/>
            <w:bottom w:val="none" w:sz="0" w:space="0" w:color="auto"/>
            <w:right w:val="none" w:sz="0" w:space="0" w:color="auto"/>
          </w:divBdr>
        </w:div>
        <w:div w:id="1505586668">
          <w:marLeft w:val="0"/>
          <w:marRight w:val="0"/>
          <w:marTop w:val="0"/>
          <w:marBottom w:val="0"/>
          <w:divBdr>
            <w:top w:val="none" w:sz="0" w:space="0" w:color="auto"/>
            <w:left w:val="none" w:sz="0" w:space="0" w:color="auto"/>
            <w:bottom w:val="none" w:sz="0" w:space="0" w:color="auto"/>
            <w:right w:val="none" w:sz="0" w:space="0" w:color="auto"/>
          </w:divBdr>
        </w:div>
        <w:div w:id="1507331977">
          <w:marLeft w:val="0"/>
          <w:marRight w:val="0"/>
          <w:marTop w:val="0"/>
          <w:marBottom w:val="0"/>
          <w:divBdr>
            <w:top w:val="none" w:sz="0" w:space="0" w:color="auto"/>
            <w:left w:val="none" w:sz="0" w:space="0" w:color="auto"/>
            <w:bottom w:val="none" w:sz="0" w:space="0" w:color="auto"/>
            <w:right w:val="none" w:sz="0" w:space="0" w:color="auto"/>
          </w:divBdr>
        </w:div>
        <w:div w:id="1511796476">
          <w:marLeft w:val="0"/>
          <w:marRight w:val="0"/>
          <w:marTop w:val="0"/>
          <w:marBottom w:val="0"/>
          <w:divBdr>
            <w:top w:val="none" w:sz="0" w:space="0" w:color="auto"/>
            <w:left w:val="none" w:sz="0" w:space="0" w:color="auto"/>
            <w:bottom w:val="none" w:sz="0" w:space="0" w:color="auto"/>
            <w:right w:val="none" w:sz="0" w:space="0" w:color="auto"/>
          </w:divBdr>
        </w:div>
        <w:div w:id="1514345257">
          <w:marLeft w:val="0"/>
          <w:marRight w:val="0"/>
          <w:marTop w:val="0"/>
          <w:marBottom w:val="0"/>
          <w:divBdr>
            <w:top w:val="none" w:sz="0" w:space="0" w:color="auto"/>
            <w:left w:val="none" w:sz="0" w:space="0" w:color="auto"/>
            <w:bottom w:val="none" w:sz="0" w:space="0" w:color="auto"/>
            <w:right w:val="none" w:sz="0" w:space="0" w:color="auto"/>
          </w:divBdr>
        </w:div>
        <w:div w:id="1523129200">
          <w:marLeft w:val="0"/>
          <w:marRight w:val="0"/>
          <w:marTop w:val="0"/>
          <w:marBottom w:val="0"/>
          <w:divBdr>
            <w:top w:val="none" w:sz="0" w:space="0" w:color="auto"/>
            <w:left w:val="none" w:sz="0" w:space="0" w:color="auto"/>
            <w:bottom w:val="none" w:sz="0" w:space="0" w:color="auto"/>
            <w:right w:val="none" w:sz="0" w:space="0" w:color="auto"/>
          </w:divBdr>
        </w:div>
        <w:div w:id="1530681156">
          <w:marLeft w:val="0"/>
          <w:marRight w:val="0"/>
          <w:marTop w:val="0"/>
          <w:marBottom w:val="0"/>
          <w:divBdr>
            <w:top w:val="none" w:sz="0" w:space="0" w:color="auto"/>
            <w:left w:val="none" w:sz="0" w:space="0" w:color="auto"/>
            <w:bottom w:val="none" w:sz="0" w:space="0" w:color="auto"/>
            <w:right w:val="none" w:sz="0" w:space="0" w:color="auto"/>
          </w:divBdr>
        </w:div>
        <w:div w:id="1531526625">
          <w:marLeft w:val="0"/>
          <w:marRight w:val="0"/>
          <w:marTop w:val="0"/>
          <w:marBottom w:val="0"/>
          <w:divBdr>
            <w:top w:val="none" w:sz="0" w:space="0" w:color="auto"/>
            <w:left w:val="none" w:sz="0" w:space="0" w:color="auto"/>
            <w:bottom w:val="none" w:sz="0" w:space="0" w:color="auto"/>
            <w:right w:val="none" w:sz="0" w:space="0" w:color="auto"/>
          </w:divBdr>
        </w:div>
        <w:div w:id="1534347327">
          <w:marLeft w:val="0"/>
          <w:marRight w:val="0"/>
          <w:marTop w:val="0"/>
          <w:marBottom w:val="0"/>
          <w:divBdr>
            <w:top w:val="none" w:sz="0" w:space="0" w:color="auto"/>
            <w:left w:val="none" w:sz="0" w:space="0" w:color="auto"/>
            <w:bottom w:val="none" w:sz="0" w:space="0" w:color="auto"/>
            <w:right w:val="none" w:sz="0" w:space="0" w:color="auto"/>
          </w:divBdr>
        </w:div>
        <w:div w:id="1537233145">
          <w:marLeft w:val="0"/>
          <w:marRight w:val="0"/>
          <w:marTop w:val="0"/>
          <w:marBottom w:val="0"/>
          <w:divBdr>
            <w:top w:val="none" w:sz="0" w:space="0" w:color="auto"/>
            <w:left w:val="none" w:sz="0" w:space="0" w:color="auto"/>
            <w:bottom w:val="none" w:sz="0" w:space="0" w:color="auto"/>
            <w:right w:val="none" w:sz="0" w:space="0" w:color="auto"/>
          </w:divBdr>
        </w:div>
        <w:div w:id="1538929223">
          <w:marLeft w:val="0"/>
          <w:marRight w:val="0"/>
          <w:marTop w:val="0"/>
          <w:marBottom w:val="0"/>
          <w:divBdr>
            <w:top w:val="none" w:sz="0" w:space="0" w:color="auto"/>
            <w:left w:val="none" w:sz="0" w:space="0" w:color="auto"/>
            <w:bottom w:val="none" w:sz="0" w:space="0" w:color="auto"/>
            <w:right w:val="none" w:sz="0" w:space="0" w:color="auto"/>
          </w:divBdr>
        </w:div>
        <w:div w:id="1545874159">
          <w:marLeft w:val="0"/>
          <w:marRight w:val="0"/>
          <w:marTop w:val="0"/>
          <w:marBottom w:val="0"/>
          <w:divBdr>
            <w:top w:val="none" w:sz="0" w:space="0" w:color="auto"/>
            <w:left w:val="none" w:sz="0" w:space="0" w:color="auto"/>
            <w:bottom w:val="none" w:sz="0" w:space="0" w:color="auto"/>
            <w:right w:val="none" w:sz="0" w:space="0" w:color="auto"/>
          </w:divBdr>
        </w:div>
        <w:div w:id="1548878989">
          <w:marLeft w:val="0"/>
          <w:marRight w:val="0"/>
          <w:marTop w:val="0"/>
          <w:marBottom w:val="0"/>
          <w:divBdr>
            <w:top w:val="none" w:sz="0" w:space="0" w:color="auto"/>
            <w:left w:val="none" w:sz="0" w:space="0" w:color="auto"/>
            <w:bottom w:val="none" w:sz="0" w:space="0" w:color="auto"/>
            <w:right w:val="none" w:sz="0" w:space="0" w:color="auto"/>
          </w:divBdr>
        </w:div>
        <w:div w:id="1553228794">
          <w:marLeft w:val="0"/>
          <w:marRight w:val="0"/>
          <w:marTop w:val="0"/>
          <w:marBottom w:val="0"/>
          <w:divBdr>
            <w:top w:val="none" w:sz="0" w:space="0" w:color="auto"/>
            <w:left w:val="none" w:sz="0" w:space="0" w:color="auto"/>
            <w:bottom w:val="none" w:sz="0" w:space="0" w:color="auto"/>
            <w:right w:val="none" w:sz="0" w:space="0" w:color="auto"/>
          </w:divBdr>
        </w:div>
        <w:div w:id="1579167097">
          <w:marLeft w:val="0"/>
          <w:marRight w:val="0"/>
          <w:marTop w:val="0"/>
          <w:marBottom w:val="0"/>
          <w:divBdr>
            <w:top w:val="none" w:sz="0" w:space="0" w:color="auto"/>
            <w:left w:val="none" w:sz="0" w:space="0" w:color="auto"/>
            <w:bottom w:val="none" w:sz="0" w:space="0" w:color="auto"/>
            <w:right w:val="none" w:sz="0" w:space="0" w:color="auto"/>
          </w:divBdr>
        </w:div>
        <w:div w:id="1589539084">
          <w:marLeft w:val="0"/>
          <w:marRight w:val="0"/>
          <w:marTop w:val="0"/>
          <w:marBottom w:val="0"/>
          <w:divBdr>
            <w:top w:val="none" w:sz="0" w:space="0" w:color="auto"/>
            <w:left w:val="none" w:sz="0" w:space="0" w:color="auto"/>
            <w:bottom w:val="none" w:sz="0" w:space="0" w:color="auto"/>
            <w:right w:val="none" w:sz="0" w:space="0" w:color="auto"/>
          </w:divBdr>
        </w:div>
        <w:div w:id="1592393730">
          <w:marLeft w:val="0"/>
          <w:marRight w:val="0"/>
          <w:marTop w:val="0"/>
          <w:marBottom w:val="0"/>
          <w:divBdr>
            <w:top w:val="none" w:sz="0" w:space="0" w:color="auto"/>
            <w:left w:val="none" w:sz="0" w:space="0" w:color="auto"/>
            <w:bottom w:val="none" w:sz="0" w:space="0" w:color="auto"/>
            <w:right w:val="none" w:sz="0" w:space="0" w:color="auto"/>
          </w:divBdr>
        </w:div>
        <w:div w:id="1602907689">
          <w:marLeft w:val="0"/>
          <w:marRight w:val="0"/>
          <w:marTop w:val="0"/>
          <w:marBottom w:val="0"/>
          <w:divBdr>
            <w:top w:val="none" w:sz="0" w:space="0" w:color="auto"/>
            <w:left w:val="none" w:sz="0" w:space="0" w:color="auto"/>
            <w:bottom w:val="none" w:sz="0" w:space="0" w:color="auto"/>
            <w:right w:val="none" w:sz="0" w:space="0" w:color="auto"/>
          </w:divBdr>
        </w:div>
        <w:div w:id="1617449454">
          <w:marLeft w:val="0"/>
          <w:marRight w:val="0"/>
          <w:marTop w:val="0"/>
          <w:marBottom w:val="0"/>
          <w:divBdr>
            <w:top w:val="none" w:sz="0" w:space="0" w:color="auto"/>
            <w:left w:val="none" w:sz="0" w:space="0" w:color="auto"/>
            <w:bottom w:val="none" w:sz="0" w:space="0" w:color="auto"/>
            <w:right w:val="none" w:sz="0" w:space="0" w:color="auto"/>
          </w:divBdr>
        </w:div>
        <w:div w:id="1618372422">
          <w:marLeft w:val="0"/>
          <w:marRight w:val="0"/>
          <w:marTop w:val="0"/>
          <w:marBottom w:val="0"/>
          <w:divBdr>
            <w:top w:val="none" w:sz="0" w:space="0" w:color="auto"/>
            <w:left w:val="none" w:sz="0" w:space="0" w:color="auto"/>
            <w:bottom w:val="none" w:sz="0" w:space="0" w:color="auto"/>
            <w:right w:val="none" w:sz="0" w:space="0" w:color="auto"/>
          </w:divBdr>
        </w:div>
        <w:div w:id="1625234842">
          <w:marLeft w:val="0"/>
          <w:marRight w:val="0"/>
          <w:marTop w:val="0"/>
          <w:marBottom w:val="0"/>
          <w:divBdr>
            <w:top w:val="none" w:sz="0" w:space="0" w:color="auto"/>
            <w:left w:val="none" w:sz="0" w:space="0" w:color="auto"/>
            <w:bottom w:val="none" w:sz="0" w:space="0" w:color="auto"/>
            <w:right w:val="none" w:sz="0" w:space="0" w:color="auto"/>
          </w:divBdr>
        </w:div>
        <w:div w:id="1639189987">
          <w:marLeft w:val="0"/>
          <w:marRight w:val="0"/>
          <w:marTop w:val="0"/>
          <w:marBottom w:val="0"/>
          <w:divBdr>
            <w:top w:val="none" w:sz="0" w:space="0" w:color="auto"/>
            <w:left w:val="none" w:sz="0" w:space="0" w:color="auto"/>
            <w:bottom w:val="none" w:sz="0" w:space="0" w:color="auto"/>
            <w:right w:val="none" w:sz="0" w:space="0" w:color="auto"/>
          </w:divBdr>
        </w:div>
        <w:div w:id="1656372487">
          <w:marLeft w:val="0"/>
          <w:marRight w:val="0"/>
          <w:marTop w:val="0"/>
          <w:marBottom w:val="0"/>
          <w:divBdr>
            <w:top w:val="none" w:sz="0" w:space="0" w:color="auto"/>
            <w:left w:val="none" w:sz="0" w:space="0" w:color="auto"/>
            <w:bottom w:val="none" w:sz="0" w:space="0" w:color="auto"/>
            <w:right w:val="none" w:sz="0" w:space="0" w:color="auto"/>
          </w:divBdr>
        </w:div>
        <w:div w:id="1659915212">
          <w:marLeft w:val="0"/>
          <w:marRight w:val="0"/>
          <w:marTop w:val="0"/>
          <w:marBottom w:val="0"/>
          <w:divBdr>
            <w:top w:val="none" w:sz="0" w:space="0" w:color="auto"/>
            <w:left w:val="none" w:sz="0" w:space="0" w:color="auto"/>
            <w:bottom w:val="none" w:sz="0" w:space="0" w:color="auto"/>
            <w:right w:val="none" w:sz="0" w:space="0" w:color="auto"/>
          </w:divBdr>
        </w:div>
        <w:div w:id="1670519453">
          <w:marLeft w:val="0"/>
          <w:marRight w:val="0"/>
          <w:marTop w:val="0"/>
          <w:marBottom w:val="0"/>
          <w:divBdr>
            <w:top w:val="none" w:sz="0" w:space="0" w:color="auto"/>
            <w:left w:val="none" w:sz="0" w:space="0" w:color="auto"/>
            <w:bottom w:val="none" w:sz="0" w:space="0" w:color="auto"/>
            <w:right w:val="none" w:sz="0" w:space="0" w:color="auto"/>
          </w:divBdr>
        </w:div>
        <w:div w:id="1686783015">
          <w:marLeft w:val="0"/>
          <w:marRight w:val="0"/>
          <w:marTop w:val="0"/>
          <w:marBottom w:val="0"/>
          <w:divBdr>
            <w:top w:val="none" w:sz="0" w:space="0" w:color="auto"/>
            <w:left w:val="none" w:sz="0" w:space="0" w:color="auto"/>
            <w:bottom w:val="none" w:sz="0" w:space="0" w:color="auto"/>
            <w:right w:val="none" w:sz="0" w:space="0" w:color="auto"/>
          </w:divBdr>
        </w:div>
        <w:div w:id="1694530940">
          <w:marLeft w:val="0"/>
          <w:marRight w:val="0"/>
          <w:marTop w:val="0"/>
          <w:marBottom w:val="0"/>
          <w:divBdr>
            <w:top w:val="none" w:sz="0" w:space="0" w:color="auto"/>
            <w:left w:val="none" w:sz="0" w:space="0" w:color="auto"/>
            <w:bottom w:val="none" w:sz="0" w:space="0" w:color="auto"/>
            <w:right w:val="none" w:sz="0" w:space="0" w:color="auto"/>
          </w:divBdr>
        </w:div>
        <w:div w:id="1696006403">
          <w:marLeft w:val="0"/>
          <w:marRight w:val="0"/>
          <w:marTop w:val="0"/>
          <w:marBottom w:val="0"/>
          <w:divBdr>
            <w:top w:val="none" w:sz="0" w:space="0" w:color="auto"/>
            <w:left w:val="none" w:sz="0" w:space="0" w:color="auto"/>
            <w:bottom w:val="none" w:sz="0" w:space="0" w:color="auto"/>
            <w:right w:val="none" w:sz="0" w:space="0" w:color="auto"/>
          </w:divBdr>
        </w:div>
        <w:div w:id="1703627312">
          <w:marLeft w:val="0"/>
          <w:marRight w:val="0"/>
          <w:marTop w:val="0"/>
          <w:marBottom w:val="0"/>
          <w:divBdr>
            <w:top w:val="none" w:sz="0" w:space="0" w:color="auto"/>
            <w:left w:val="none" w:sz="0" w:space="0" w:color="auto"/>
            <w:bottom w:val="none" w:sz="0" w:space="0" w:color="auto"/>
            <w:right w:val="none" w:sz="0" w:space="0" w:color="auto"/>
          </w:divBdr>
        </w:div>
        <w:div w:id="1705328462">
          <w:marLeft w:val="0"/>
          <w:marRight w:val="0"/>
          <w:marTop w:val="0"/>
          <w:marBottom w:val="0"/>
          <w:divBdr>
            <w:top w:val="none" w:sz="0" w:space="0" w:color="auto"/>
            <w:left w:val="none" w:sz="0" w:space="0" w:color="auto"/>
            <w:bottom w:val="none" w:sz="0" w:space="0" w:color="auto"/>
            <w:right w:val="none" w:sz="0" w:space="0" w:color="auto"/>
          </w:divBdr>
        </w:div>
        <w:div w:id="1714236443">
          <w:marLeft w:val="0"/>
          <w:marRight w:val="0"/>
          <w:marTop w:val="0"/>
          <w:marBottom w:val="0"/>
          <w:divBdr>
            <w:top w:val="none" w:sz="0" w:space="0" w:color="auto"/>
            <w:left w:val="none" w:sz="0" w:space="0" w:color="auto"/>
            <w:bottom w:val="none" w:sz="0" w:space="0" w:color="auto"/>
            <w:right w:val="none" w:sz="0" w:space="0" w:color="auto"/>
          </w:divBdr>
        </w:div>
        <w:div w:id="1718890082">
          <w:marLeft w:val="0"/>
          <w:marRight w:val="0"/>
          <w:marTop w:val="0"/>
          <w:marBottom w:val="0"/>
          <w:divBdr>
            <w:top w:val="none" w:sz="0" w:space="0" w:color="auto"/>
            <w:left w:val="none" w:sz="0" w:space="0" w:color="auto"/>
            <w:bottom w:val="none" w:sz="0" w:space="0" w:color="auto"/>
            <w:right w:val="none" w:sz="0" w:space="0" w:color="auto"/>
          </w:divBdr>
        </w:div>
        <w:div w:id="1721398152">
          <w:marLeft w:val="0"/>
          <w:marRight w:val="0"/>
          <w:marTop w:val="0"/>
          <w:marBottom w:val="0"/>
          <w:divBdr>
            <w:top w:val="none" w:sz="0" w:space="0" w:color="auto"/>
            <w:left w:val="none" w:sz="0" w:space="0" w:color="auto"/>
            <w:bottom w:val="none" w:sz="0" w:space="0" w:color="auto"/>
            <w:right w:val="none" w:sz="0" w:space="0" w:color="auto"/>
          </w:divBdr>
        </w:div>
        <w:div w:id="1722439691">
          <w:marLeft w:val="0"/>
          <w:marRight w:val="0"/>
          <w:marTop w:val="0"/>
          <w:marBottom w:val="0"/>
          <w:divBdr>
            <w:top w:val="none" w:sz="0" w:space="0" w:color="auto"/>
            <w:left w:val="none" w:sz="0" w:space="0" w:color="auto"/>
            <w:bottom w:val="none" w:sz="0" w:space="0" w:color="auto"/>
            <w:right w:val="none" w:sz="0" w:space="0" w:color="auto"/>
          </w:divBdr>
        </w:div>
        <w:div w:id="1725251953">
          <w:marLeft w:val="0"/>
          <w:marRight w:val="0"/>
          <w:marTop w:val="0"/>
          <w:marBottom w:val="0"/>
          <w:divBdr>
            <w:top w:val="none" w:sz="0" w:space="0" w:color="auto"/>
            <w:left w:val="none" w:sz="0" w:space="0" w:color="auto"/>
            <w:bottom w:val="none" w:sz="0" w:space="0" w:color="auto"/>
            <w:right w:val="none" w:sz="0" w:space="0" w:color="auto"/>
          </w:divBdr>
        </w:div>
        <w:div w:id="1730155767">
          <w:marLeft w:val="0"/>
          <w:marRight w:val="0"/>
          <w:marTop w:val="0"/>
          <w:marBottom w:val="0"/>
          <w:divBdr>
            <w:top w:val="none" w:sz="0" w:space="0" w:color="auto"/>
            <w:left w:val="none" w:sz="0" w:space="0" w:color="auto"/>
            <w:bottom w:val="none" w:sz="0" w:space="0" w:color="auto"/>
            <w:right w:val="none" w:sz="0" w:space="0" w:color="auto"/>
          </w:divBdr>
        </w:div>
        <w:div w:id="1744133736">
          <w:marLeft w:val="0"/>
          <w:marRight w:val="0"/>
          <w:marTop w:val="0"/>
          <w:marBottom w:val="0"/>
          <w:divBdr>
            <w:top w:val="none" w:sz="0" w:space="0" w:color="auto"/>
            <w:left w:val="none" w:sz="0" w:space="0" w:color="auto"/>
            <w:bottom w:val="none" w:sz="0" w:space="0" w:color="auto"/>
            <w:right w:val="none" w:sz="0" w:space="0" w:color="auto"/>
          </w:divBdr>
        </w:div>
        <w:div w:id="1746145496">
          <w:marLeft w:val="0"/>
          <w:marRight w:val="0"/>
          <w:marTop w:val="0"/>
          <w:marBottom w:val="0"/>
          <w:divBdr>
            <w:top w:val="none" w:sz="0" w:space="0" w:color="auto"/>
            <w:left w:val="none" w:sz="0" w:space="0" w:color="auto"/>
            <w:bottom w:val="none" w:sz="0" w:space="0" w:color="auto"/>
            <w:right w:val="none" w:sz="0" w:space="0" w:color="auto"/>
          </w:divBdr>
        </w:div>
        <w:div w:id="1748964846">
          <w:marLeft w:val="0"/>
          <w:marRight w:val="0"/>
          <w:marTop w:val="0"/>
          <w:marBottom w:val="0"/>
          <w:divBdr>
            <w:top w:val="none" w:sz="0" w:space="0" w:color="auto"/>
            <w:left w:val="none" w:sz="0" w:space="0" w:color="auto"/>
            <w:bottom w:val="none" w:sz="0" w:space="0" w:color="auto"/>
            <w:right w:val="none" w:sz="0" w:space="0" w:color="auto"/>
          </w:divBdr>
        </w:div>
        <w:div w:id="1760372949">
          <w:marLeft w:val="0"/>
          <w:marRight w:val="0"/>
          <w:marTop w:val="0"/>
          <w:marBottom w:val="0"/>
          <w:divBdr>
            <w:top w:val="none" w:sz="0" w:space="0" w:color="auto"/>
            <w:left w:val="none" w:sz="0" w:space="0" w:color="auto"/>
            <w:bottom w:val="none" w:sz="0" w:space="0" w:color="auto"/>
            <w:right w:val="none" w:sz="0" w:space="0" w:color="auto"/>
          </w:divBdr>
        </w:div>
        <w:div w:id="1770275753">
          <w:marLeft w:val="0"/>
          <w:marRight w:val="0"/>
          <w:marTop w:val="0"/>
          <w:marBottom w:val="0"/>
          <w:divBdr>
            <w:top w:val="none" w:sz="0" w:space="0" w:color="auto"/>
            <w:left w:val="none" w:sz="0" w:space="0" w:color="auto"/>
            <w:bottom w:val="none" w:sz="0" w:space="0" w:color="auto"/>
            <w:right w:val="none" w:sz="0" w:space="0" w:color="auto"/>
          </w:divBdr>
        </w:div>
        <w:div w:id="1785883659">
          <w:marLeft w:val="0"/>
          <w:marRight w:val="0"/>
          <w:marTop w:val="0"/>
          <w:marBottom w:val="0"/>
          <w:divBdr>
            <w:top w:val="none" w:sz="0" w:space="0" w:color="auto"/>
            <w:left w:val="none" w:sz="0" w:space="0" w:color="auto"/>
            <w:bottom w:val="none" w:sz="0" w:space="0" w:color="auto"/>
            <w:right w:val="none" w:sz="0" w:space="0" w:color="auto"/>
          </w:divBdr>
        </w:div>
        <w:div w:id="1789818140">
          <w:marLeft w:val="0"/>
          <w:marRight w:val="0"/>
          <w:marTop w:val="0"/>
          <w:marBottom w:val="0"/>
          <w:divBdr>
            <w:top w:val="none" w:sz="0" w:space="0" w:color="auto"/>
            <w:left w:val="none" w:sz="0" w:space="0" w:color="auto"/>
            <w:bottom w:val="none" w:sz="0" w:space="0" w:color="auto"/>
            <w:right w:val="none" w:sz="0" w:space="0" w:color="auto"/>
          </w:divBdr>
        </w:div>
        <w:div w:id="1822430008">
          <w:marLeft w:val="0"/>
          <w:marRight w:val="0"/>
          <w:marTop w:val="0"/>
          <w:marBottom w:val="0"/>
          <w:divBdr>
            <w:top w:val="none" w:sz="0" w:space="0" w:color="auto"/>
            <w:left w:val="none" w:sz="0" w:space="0" w:color="auto"/>
            <w:bottom w:val="none" w:sz="0" w:space="0" w:color="auto"/>
            <w:right w:val="none" w:sz="0" w:space="0" w:color="auto"/>
          </w:divBdr>
        </w:div>
        <w:div w:id="1824926282">
          <w:marLeft w:val="0"/>
          <w:marRight w:val="0"/>
          <w:marTop w:val="0"/>
          <w:marBottom w:val="0"/>
          <w:divBdr>
            <w:top w:val="none" w:sz="0" w:space="0" w:color="auto"/>
            <w:left w:val="none" w:sz="0" w:space="0" w:color="auto"/>
            <w:bottom w:val="none" w:sz="0" w:space="0" w:color="auto"/>
            <w:right w:val="none" w:sz="0" w:space="0" w:color="auto"/>
          </w:divBdr>
        </w:div>
        <w:div w:id="1828588946">
          <w:marLeft w:val="0"/>
          <w:marRight w:val="0"/>
          <w:marTop w:val="0"/>
          <w:marBottom w:val="0"/>
          <w:divBdr>
            <w:top w:val="none" w:sz="0" w:space="0" w:color="auto"/>
            <w:left w:val="none" w:sz="0" w:space="0" w:color="auto"/>
            <w:bottom w:val="none" w:sz="0" w:space="0" w:color="auto"/>
            <w:right w:val="none" w:sz="0" w:space="0" w:color="auto"/>
          </w:divBdr>
        </w:div>
        <w:div w:id="1831677411">
          <w:marLeft w:val="0"/>
          <w:marRight w:val="0"/>
          <w:marTop w:val="0"/>
          <w:marBottom w:val="0"/>
          <w:divBdr>
            <w:top w:val="none" w:sz="0" w:space="0" w:color="auto"/>
            <w:left w:val="none" w:sz="0" w:space="0" w:color="auto"/>
            <w:bottom w:val="none" w:sz="0" w:space="0" w:color="auto"/>
            <w:right w:val="none" w:sz="0" w:space="0" w:color="auto"/>
          </w:divBdr>
        </w:div>
        <w:div w:id="1842502671">
          <w:marLeft w:val="0"/>
          <w:marRight w:val="0"/>
          <w:marTop w:val="0"/>
          <w:marBottom w:val="0"/>
          <w:divBdr>
            <w:top w:val="none" w:sz="0" w:space="0" w:color="auto"/>
            <w:left w:val="none" w:sz="0" w:space="0" w:color="auto"/>
            <w:bottom w:val="none" w:sz="0" w:space="0" w:color="auto"/>
            <w:right w:val="none" w:sz="0" w:space="0" w:color="auto"/>
          </w:divBdr>
        </w:div>
        <w:div w:id="1847088102">
          <w:marLeft w:val="0"/>
          <w:marRight w:val="0"/>
          <w:marTop w:val="0"/>
          <w:marBottom w:val="0"/>
          <w:divBdr>
            <w:top w:val="none" w:sz="0" w:space="0" w:color="auto"/>
            <w:left w:val="none" w:sz="0" w:space="0" w:color="auto"/>
            <w:bottom w:val="none" w:sz="0" w:space="0" w:color="auto"/>
            <w:right w:val="none" w:sz="0" w:space="0" w:color="auto"/>
          </w:divBdr>
        </w:div>
        <w:div w:id="1849558469">
          <w:marLeft w:val="0"/>
          <w:marRight w:val="0"/>
          <w:marTop w:val="0"/>
          <w:marBottom w:val="0"/>
          <w:divBdr>
            <w:top w:val="none" w:sz="0" w:space="0" w:color="auto"/>
            <w:left w:val="none" w:sz="0" w:space="0" w:color="auto"/>
            <w:bottom w:val="none" w:sz="0" w:space="0" w:color="auto"/>
            <w:right w:val="none" w:sz="0" w:space="0" w:color="auto"/>
          </w:divBdr>
        </w:div>
        <w:div w:id="1852449086">
          <w:marLeft w:val="0"/>
          <w:marRight w:val="0"/>
          <w:marTop w:val="0"/>
          <w:marBottom w:val="0"/>
          <w:divBdr>
            <w:top w:val="none" w:sz="0" w:space="0" w:color="auto"/>
            <w:left w:val="none" w:sz="0" w:space="0" w:color="auto"/>
            <w:bottom w:val="none" w:sz="0" w:space="0" w:color="auto"/>
            <w:right w:val="none" w:sz="0" w:space="0" w:color="auto"/>
          </w:divBdr>
        </w:div>
        <w:div w:id="1855529830">
          <w:marLeft w:val="0"/>
          <w:marRight w:val="0"/>
          <w:marTop w:val="0"/>
          <w:marBottom w:val="0"/>
          <w:divBdr>
            <w:top w:val="none" w:sz="0" w:space="0" w:color="auto"/>
            <w:left w:val="none" w:sz="0" w:space="0" w:color="auto"/>
            <w:bottom w:val="none" w:sz="0" w:space="0" w:color="auto"/>
            <w:right w:val="none" w:sz="0" w:space="0" w:color="auto"/>
          </w:divBdr>
        </w:div>
        <w:div w:id="1863281887">
          <w:marLeft w:val="0"/>
          <w:marRight w:val="0"/>
          <w:marTop w:val="0"/>
          <w:marBottom w:val="0"/>
          <w:divBdr>
            <w:top w:val="none" w:sz="0" w:space="0" w:color="auto"/>
            <w:left w:val="none" w:sz="0" w:space="0" w:color="auto"/>
            <w:bottom w:val="none" w:sz="0" w:space="0" w:color="auto"/>
            <w:right w:val="none" w:sz="0" w:space="0" w:color="auto"/>
          </w:divBdr>
        </w:div>
        <w:div w:id="1870338218">
          <w:marLeft w:val="0"/>
          <w:marRight w:val="0"/>
          <w:marTop w:val="0"/>
          <w:marBottom w:val="0"/>
          <w:divBdr>
            <w:top w:val="none" w:sz="0" w:space="0" w:color="auto"/>
            <w:left w:val="none" w:sz="0" w:space="0" w:color="auto"/>
            <w:bottom w:val="none" w:sz="0" w:space="0" w:color="auto"/>
            <w:right w:val="none" w:sz="0" w:space="0" w:color="auto"/>
          </w:divBdr>
        </w:div>
        <w:div w:id="1875191328">
          <w:marLeft w:val="0"/>
          <w:marRight w:val="0"/>
          <w:marTop w:val="0"/>
          <w:marBottom w:val="0"/>
          <w:divBdr>
            <w:top w:val="none" w:sz="0" w:space="0" w:color="auto"/>
            <w:left w:val="none" w:sz="0" w:space="0" w:color="auto"/>
            <w:bottom w:val="none" w:sz="0" w:space="0" w:color="auto"/>
            <w:right w:val="none" w:sz="0" w:space="0" w:color="auto"/>
          </w:divBdr>
        </w:div>
        <w:div w:id="1875574981">
          <w:marLeft w:val="0"/>
          <w:marRight w:val="0"/>
          <w:marTop w:val="0"/>
          <w:marBottom w:val="0"/>
          <w:divBdr>
            <w:top w:val="none" w:sz="0" w:space="0" w:color="auto"/>
            <w:left w:val="none" w:sz="0" w:space="0" w:color="auto"/>
            <w:bottom w:val="none" w:sz="0" w:space="0" w:color="auto"/>
            <w:right w:val="none" w:sz="0" w:space="0" w:color="auto"/>
          </w:divBdr>
        </w:div>
        <w:div w:id="1876891774">
          <w:marLeft w:val="0"/>
          <w:marRight w:val="0"/>
          <w:marTop w:val="0"/>
          <w:marBottom w:val="0"/>
          <w:divBdr>
            <w:top w:val="none" w:sz="0" w:space="0" w:color="auto"/>
            <w:left w:val="none" w:sz="0" w:space="0" w:color="auto"/>
            <w:bottom w:val="none" w:sz="0" w:space="0" w:color="auto"/>
            <w:right w:val="none" w:sz="0" w:space="0" w:color="auto"/>
          </w:divBdr>
        </w:div>
        <w:div w:id="1882934403">
          <w:marLeft w:val="0"/>
          <w:marRight w:val="0"/>
          <w:marTop w:val="0"/>
          <w:marBottom w:val="0"/>
          <w:divBdr>
            <w:top w:val="none" w:sz="0" w:space="0" w:color="auto"/>
            <w:left w:val="none" w:sz="0" w:space="0" w:color="auto"/>
            <w:bottom w:val="none" w:sz="0" w:space="0" w:color="auto"/>
            <w:right w:val="none" w:sz="0" w:space="0" w:color="auto"/>
          </w:divBdr>
        </w:div>
        <w:div w:id="1885629598">
          <w:marLeft w:val="0"/>
          <w:marRight w:val="0"/>
          <w:marTop w:val="0"/>
          <w:marBottom w:val="0"/>
          <w:divBdr>
            <w:top w:val="none" w:sz="0" w:space="0" w:color="auto"/>
            <w:left w:val="none" w:sz="0" w:space="0" w:color="auto"/>
            <w:bottom w:val="none" w:sz="0" w:space="0" w:color="auto"/>
            <w:right w:val="none" w:sz="0" w:space="0" w:color="auto"/>
          </w:divBdr>
        </w:div>
        <w:div w:id="1890531890">
          <w:marLeft w:val="0"/>
          <w:marRight w:val="0"/>
          <w:marTop w:val="0"/>
          <w:marBottom w:val="0"/>
          <w:divBdr>
            <w:top w:val="none" w:sz="0" w:space="0" w:color="auto"/>
            <w:left w:val="none" w:sz="0" w:space="0" w:color="auto"/>
            <w:bottom w:val="none" w:sz="0" w:space="0" w:color="auto"/>
            <w:right w:val="none" w:sz="0" w:space="0" w:color="auto"/>
          </w:divBdr>
        </w:div>
        <w:div w:id="1891532070">
          <w:marLeft w:val="0"/>
          <w:marRight w:val="0"/>
          <w:marTop w:val="0"/>
          <w:marBottom w:val="0"/>
          <w:divBdr>
            <w:top w:val="none" w:sz="0" w:space="0" w:color="auto"/>
            <w:left w:val="none" w:sz="0" w:space="0" w:color="auto"/>
            <w:bottom w:val="none" w:sz="0" w:space="0" w:color="auto"/>
            <w:right w:val="none" w:sz="0" w:space="0" w:color="auto"/>
          </w:divBdr>
        </w:div>
        <w:div w:id="1894199359">
          <w:marLeft w:val="0"/>
          <w:marRight w:val="0"/>
          <w:marTop w:val="0"/>
          <w:marBottom w:val="0"/>
          <w:divBdr>
            <w:top w:val="none" w:sz="0" w:space="0" w:color="auto"/>
            <w:left w:val="none" w:sz="0" w:space="0" w:color="auto"/>
            <w:bottom w:val="none" w:sz="0" w:space="0" w:color="auto"/>
            <w:right w:val="none" w:sz="0" w:space="0" w:color="auto"/>
          </w:divBdr>
        </w:div>
        <w:div w:id="1907185591">
          <w:marLeft w:val="0"/>
          <w:marRight w:val="0"/>
          <w:marTop w:val="0"/>
          <w:marBottom w:val="0"/>
          <w:divBdr>
            <w:top w:val="none" w:sz="0" w:space="0" w:color="auto"/>
            <w:left w:val="none" w:sz="0" w:space="0" w:color="auto"/>
            <w:bottom w:val="none" w:sz="0" w:space="0" w:color="auto"/>
            <w:right w:val="none" w:sz="0" w:space="0" w:color="auto"/>
          </w:divBdr>
        </w:div>
        <w:div w:id="1909072991">
          <w:marLeft w:val="0"/>
          <w:marRight w:val="0"/>
          <w:marTop w:val="0"/>
          <w:marBottom w:val="0"/>
          <w:divBdr>
            <w:top w:val="none" w:sz="0" w:space="0" w:color="auto"/>
            <w:left w:val="none" w:sz="0" w:space="0" w:color="auto"/>
            <w:bottom w:val="none" w:sz="0" w:space="0" w:color="auto"/>
            <w:right w:val="none" w:sz="0" w:space="0" w:color="auto"/>
          </w:divBdr>
        </w:div>
        <w:div w:id="1913466535">
          <w:marLeft w:val="0"/>
          <w:marRight w:val="0"/>
          <w:marTop w:val="0"/>
          <w:marBottom w:val="0"/>
          <w:divBdr>
            <w:top w:val="none" w:sz="0" w:space="0" w:color="auto"/>
            <w:left w:val="none" w:sz="0" w:space="0" w:color="auto"/>
            <w:bottom w:val="none" w:sz="0" w:space="0" w:color="auto"/>
            <w:right w:val="none" w:sz="0" w:space="0" w:color="auto"/>
          </w:divBdr>
        </w:div>
        <w:div w:id="1920483767">
          <w:marLeft w:val="0"/>
          <w:marRight w:val="0"/>
          <w:marTop w:val="0"/>
          <w:marBottom w:val="0"/>
          <w:divBdr>
            <w:top w:val="none" w:sz="0" w:space="0" w:color="auto"/>
            <w:left w:val="none" w:sz="0" w:space="0" w:color="auto"/>
            <w:bottom w:val="none" w:sz="0" w:space="0" w:color="auto"/>
            <w:right w:val="none" w:sz="0" w:space="0" w:color="auto"/>
          </w:divBdr>
        </w:div>
        <w:div w:id="1921133947">
          <w:marLeft w:val="0"/>
          <w:marRight w:val="0"/>
          <w:marTop w:val="0"/>
          <w:marBottom w:val="0"/>
          <w:divBdr>
            <w:top w:val="none" w:sz="0" w:space="0" w:color="auto"/>
            <w:left w:val="none" w:sz="0" w:space="0" w:color="auto"/>
            <w:bottom w:val="none" w:sz="0" w:space="0" w:color="auto"/>
            <w:right w:val="none" w:sz="0" w:space="0" w:color="auto"/>
          </w:divBdr>
        </w:div>
        <w:div w:id="1923952557">
          <w:marLeft w:val="0"/>
          <w:marRight w:val="0"/>
          <w:marTop w:val="0"/>
          <w:marBottom w:val="0"/>
          <w:divBdr>
            <w:top w:val="none" w:sz="0" w:space="0" w:color="auto"/>
            <w:left w:val="none" w:sz="0" w:space="0" w:color="auto"/>
            <w:bottom w:val="none" w:sz="0" w:space="0" w:color="auto"/>
            <w:right w:val="none" w:sz="0" w:space="0" w:color="auto"/>
          </w:divBdr>
        </w:div>
        <w:div w:id="1925920345">
          <w:marLeft w:val="0"/>
          <w:marRight w:val="0"/>
          <w:marTop w:val="0"/>
          <w:marBottom w:val="0"/>
          <w:divBdr>
            <w:top w:val="none" w:sz="0" w:space="0" w:color="auto"/>
            <w:left w:val="none" w:sz="0" w:space="0" w:color="auto"/>
            <w:bottom w:val="none" w:sz="0" w:space="0" w:color="auto"/>
            <w:right w:val="none" w:sz="0" w:space="0" w:color="auto"/>
          </w:divBdr>
        </w:div>
        <w:div w:id="1926764755">
          <w:marLeft w:val="0"/>
          <w:marRight w:val="0"/>
          <w:marTop w:val="0"/>
          <w:marBottom w:val="0"/>
          <w:divBdr>
            <w:top w:val="none" w:sz="0" w:space="0" w:color="auto"/>
            <w:left w:val="none" w:sz="0" w:space="0" w:color="auto"/>
            <w:bottom w:val="none" w:sz="0" w:space="0" w:color="auto"/>
            <w:right w:val="none" w:sz="0" w:space="0" w:color="auto"/>
          </w:divBdr>
        </w:div>
        <w:div w:id="1927030842">
          <w:marLeft w:val="0"/>
          <w:marRight w:val="0"/>
          <w:marTop w:val="0"/>
          <w:marBottom w:val="0"/>
          <w:divBdr>
            <w:top w:val="none" w:sz="0" w:space="0" w:color="auto"/>
            <w:left w:val="none" w:sz="0" w:space="0" w:color="auto"/>
            <w:bottom w:val="none" w:sz="0" w:space="0" w:color="auto"/>
            <w:right w:val="none" w:sz="0" w:space="0" w:color="auto"/>
          </w:divBdr>
        </w:div>
        <w:div w:id="1937251920">
          <w:marLeft w:val="0"/>
          <w:marRight w:val="0"/>
          <w:marTop w:val="0"/>
          <w:marBottom w:val="0"/>
          <w:divBdr>
            <w:top w:val="none" w:sz="0" w:space="0" w:color="auto"/>
            <w:left w:val="none" w:sz="0" w:space="0" w:color="auto"/>
            <w:bottom w:val="none" w:sz="0" w:space="0" w:color="auto"/>
            <w:right w:val="none" w:sz="0" w:space="0" w:color="auto"/>
          </w:divBdr>
        </w:div>
        <w:div w:id="1944223004">
          <w:marLeft w:val="0"/>
          <w:marRight w:val="0"/>
          <w:marTop w:val="0"/>
          <w:marBottom w:val="0"/>
          <w:divBdr>
            <w:top w:val="none" w:sz="0" w:space="0" w:color="auto"/>
            <w:left w:val="none" w:sz="0" w:space="0" w:color="auto"/>
            <w:bottom w:val="none" w:sz="0" w:space="0" w:color="auto"/>
            <w:right w:val="none" w:sz="0" w:space="0" w:color="auto"/>
          </w:divBdr>
        </w:div>
        <w:div w:id="1983004296">
          <w:marLeft w:val="0"/>
          <w:marRight w:val="0"/>
          <w:marTop w:val="0"/>
          <w:marBottom w:val="0"/>
          <w:divBdr>
            <w:top w:val="none" w:sz="0" w:space="0" w:color="auto"/>
            <w:left w:val="none" w:sz="0" w:space="0" w:color="auto"/>
            <w:bottom w:val="none" w:sz="0" w:space="0" w:color="auto"/>
            <w:right w:val="none" w:sz="0" w:space="0" w:color="auto"/>
          </w:divBdr>
        </w:div>
        <w:div w:id="2016608669">
          <w:marLeft w:val="0"/>
          <w:marRight w:val="0"/>
          <w:marTop w:val="0"/>
          <w:marBottom w:val="0"/>
          <w:divBdr>
            <w:top w:val="none" w:sz="0" w:space="0" w:color="auto"/>
            <w:left w:val="none" w:sz="0" w:space="0" w:color="auto"/>
            <w:bottom w:val="none" w:sz="0" w:space="0" w:color="auto"/>
            <w:right w:val="none" w:sz="0" w:space="0" w:color="auto"/>
          </w:divBdr>
        </w:div>
        <w:div w:id="2022706392">
          <w:marLeft w:val="0"/>
          <w:marRight w:val="0"/>
          <w:marTop w:val="0"/>
          <w:marBottom w:val="0"/>
          <w:divBdr>
            <w:top w:val="none" w:sz="0" w:space="0" w:color="auto"/>
            <w:left w:val="none" w:sz="0" w:space="0" w:color="auto"/>
            <w:bottom w:val="none" w:sz="0" w:space="0" w:color="auto"/>
            <w:right w:val="none" w:sz="0" w:space="0" w:color="auto"/>
          </w:divBdr>
        </w:div>
        <w:div w:id="2025010487">
          <w:marLeft w:val="0"/>
          <w:marRight w:val="0"/>
          <w:marTop w:val="0"/>
          <w:marBottom w:val="0"/>
          <w:divBdr>
            <w:top w:val="none" w:sz="0" w:space="0" w:color="auto"/>
            <w:left w:val="none" w:sz="0" w:space="0" w:color="auto"/>
            <w:bottom w:val="none" w:sz="0" w:space="0" w:color="auto"/>
            <w:right w:val="none" w:sz="0" w:space="0" w:color="auto"/>
          </w:divBdr>
        </w:div>
        <w:div w:id="2043746728">
          <w:marLeft w:val="0"/>
          <w:marRight w:val="0"/>
          <w:marTop w:val="0"/>
          <w:marBottom w:val="0"/>
          <w:divBdr>
            <w:top w:val="none" w:sz="0" w:space="0" w:color="auto"/>
            <w:left w:val="none" w:sz="0" w:space="0" w:color="auto"/>
            <w:bottom w:val="none" w:sz="0" w:space="0" w:color="auto"/>
            <w:right w:val="none" w:sz="0" w:space="0" w:color="auto"/>
          </w:divBdr>
        </w:div>
        <w:div w:id="2068412768">
          <w:marLeft w:val="0"/>
          <w:marRight w:val="0"/>
          <w:marTop w:val="0"/>
          <w:marBottom w:val="0"/>
          <w:divBdr>
            <w:top w:val="none" w:sz="0" w:space="0" w:color="auto"/>
            <w:left w:val="none" w:sz="0" w:space="0" w:color="auto"/>
            <w:bottom w:val="none" w:sz="0" w:space="0" w:color="auto"/>
            <w:right w:val="none" w:sz="0" w:space="0" w:color="auto"/>
          </w:divBdr>
        </w:div>
        <w:div w:id="2081443375">
          <w:marLeft w:val="0"/>
          <w:marRight w:val="0"/>
          <w:marTop w:val="0"/>
          <w:marBottom w:val="0"/>
          <w:divBdr>
            <w:top w:val="none" w:sz="0" w:space="0" w:color="auto"/>
            <w:left w:val="none" w:sz="0" w:space="0" w:color="auto"/>
            <w:bottom w:val="none" w:sz="0" w:space="0" w:color="auto"/>
            <w:right w:val="none" w:sz="0" w:space="0" w:color="auto"/>
          </w:divBdr>
        </w:div>
        <w:div w:id="2088140388">
          <w:marLeft w:val="0"/>
          <w:marRight w:val="0"/>
          <w:marTop w:val="0"/>
          <w:marBottom w:val="0"/>
          <w:divBdr>
            <w:top w:val="none" w:sz="0" w:space="0" w:color="auto"/>
            <w:left w:val="none" w:sz="0" w:space="0" w:color="auto"/>
            <w:bottom w:val="none" w:sz="0" w:space="0" w:color="auto"/>
            <w:right w:val="none" w:sz="0" w:space="0" w:color="auto"/>
          </w:divBdr>
        </w:div>
        <w:div w:id="2088533589">
          <w:marLeft w:val="0"/>
          <w:marRight w:val="0"/>
          <w:marTop w:val="0"/>
          <w:marBottom w:val="0"/>
          <w:divBdr>
            <w:top w:val="none" w:sz="0" w:space="0" w:color="auto"/>
            <w:left w:val="none" w:sz="0" w:space="0" w:color="auto"/>
            <w:bottom w:val="none" w:sz="0" w:space="0" w:color="auto"/>
            <w:right w:val="none" w:sz="0" w:space="0" w:color="auto"/>
          </w:divBdr>
        </w:div>
        <w:div w:id="2094736316">
          <w:marLeft w:val="0"/>
          <w:marRight w:val="0"/>
          <w:marTop w:val="0"/>
          <w:marBottom w:val="0"/>
          <w:divBdr>
            <w:top w:val="none" w:sz="0" w:space="0" w:color="auto"/>
            <w:left w:val="none" w:sz="0" w:space="0" w:color="auto"/>
            <w:bottom w:val="none" w:sz="0" w:space="0" w:color="auto"/>
            <w:right w:val="none" w:sz="0" w:space="0" w:color="auto"/>
          </w:divBdr>
        </w:div>
        <w:div w:id="2095782062">
          <w:marLeft w:val="0"/>
          <w:marRight w:val="0"/>
          <w:marTop w:val="0"/>
          <w:marBottom w:val="0"/>
          <w:divBdr>
            <w:top w:val="none" w:sz="0" w:space="0" w:color="auto"/>
            <w:left w:val="none" w:sz="0" w:space="0" w:color="auto"/>
            <w:bottom w:val="none" w:sz="0" w:space="0" w:color="auto"/>
            <w:right w:val="none" w:sz="0" w:space="0" w:color="auto"/>
          </w:divBdr>
        </w:div>
        <w:div w:id="2105224357">
          <w:marLeft w:val="0"/>
          <w:marRight w:val="0"/>
          <w:marTop w:val="0"/>
          <w:marBottom w:val="0"/>
          <w:divBdr>
            <w:top w:val="none" w:sz="0" w:space="0" w:color="auto"/>
            <w:left w:val="none" w:sz="0" w:space="0" w:color="auto"/>
            <w:bottom w:val="none" w:sz="0" w:space="0" w:color="auto"/>
            <w:right w:val="none" w:sz="0" w:space="0" w:color="auto"/>
          </w:divBdr>
        </w:div>
        <w:div w:id="2105762208">
          <w:marLeft w:val="0"/>
          <w:marRight w:val="0"/>
          <w:marTop w:val="0"/>
          <w:marBottom w:val="0"/>
          <w:divBdr>
            <w:top w:val="none" w:sz="0" w:space="0" w:color="auto"/>
            <w:left w:val="none" w:sz="0" w:space="0" w:color="auto"/>
            <w:bottom w:val="none" w:sz="0" w:space="0" w:color="auto"/>
            <w:right w:val="none" w:sz="0" w:space="0" w:color="auto"/>
          </w:divBdr>
        </w:div>
        <w:div w:id="2120373573">
          <w:marLeft w:val="0"/>
          <w:marRight w:val="0"/>
          <w:marTop w:val="0"/>
          <w:marBottom w:val="0"/>
          <w:divBdr>
            <w:top w:val="none" w:sz="0" w:space="0" w:color="auto"/>
            <w:left w:val="none" w:sz="0" w:space="0" w:color="auto"/>
            <w:bottom w:val="none" w:sz="0" w:space="0" w:color="auto"/>
            <w:right w:val="none" w:sz="0" w:space="0" w:color="auto"/>
          </w:divBdr>
        </w:div>
        <w:div w:id="2120686185">
          <w:marLeft w:val="0"/>
          <w:marRight w:val="0"/>
          <w:marTop w:val="0"/>
          <w:marBottom w:val="0"/>
          <w:divBdr>
            <w:top w:val="none" w:sz="0" w:space="0" w:color="auto"/>
            <w:left w:val="none" w:sz="0" w:space="0" w:color="auto"/>
            <w:bottom w:val="none" w:sz="0" w:space="0" w:color="auto"/>
            <w:right w:val="none" w:sz="0" w:space="0" w:color="auto"/>
          </w:divBdr>
        </w:div>
        <w:div w:id="2126339929">
          <w:marLeft w:val="0"/>
          <w:marRight w:val="0"/>
          <w:marTop w:val="0"/>
          <w:marBottom w:val="0"/>
          <w:divBdr>
            <w:top w:val="none" w:sz="0" w:space="0" w:color="auto"/>
            <w:left w:val="none" w:sz="0" w:space="0" w:color="auto"/>
            <w:bottom w:val="none" w:sz="0" w:space="0" w:color="auto"/>
            <w:right w:val="none" w:sz="0" w:space="0" w:color="auto"/>
          </w:divBdr>
        </w:div>
        <w:div w:id="2135903899">
          <w:marLeft w:val="0"/>
          <w:marRight w:val="0"/>
          <w:marTop w:val="0"/>
          <w:marBottom w:val="0"/>
          <w:divBdr>
            <w:top w:val="none" w:sz="0" w:space="0" w:color="auto"/>
            <w:left w:val="none" w:sz="0" w:space="0" w:color="auto"/>
            <w:bottom w:val="none" w:sz="0" w:space="0" w:color="auto"/>
            <w:right w:val="none" w:sz="0" w:space="0" w:color="auto"/>
          </w:divBdr>
        </w:div>
        <w:div w:id="2137986894">
          <w:marLeft w:val="0"/>
          <w:marRight w:val="0"/>
          <w:marTop w:val="0"/>
          <w:marBottom w:val="0"/>
          <w:divBdr>
            <w:top w:val="none" w:sz="0" w:space="0" w:color="auto"/>
            <w:left w:val="none" w:sz="0" w:space="0" w:color="auto"/>
            <w:bottom w:val="none" w:sz="0" w:space="0" w:color="auto"/>
            <w:right w:val="none" w:sz="0" w:space="0" w:color="auto"/>
          </w:divBdr>
        </w:div>
        <w:div w:id="2144038061">
          <w:marLeft w:val="0"/>
          <w:marRight w:val="0"/>
          <w:marTop w:val="0"/>
          <w:marBottom w:val="0"/>
          <w:divBdr>
            <w:top w:val="none" w:sz="0" w:space="0" w:color="auto"/>
            <w:left w:val="none" w:sz="0" w:space="0" w:color="auto"/>
            <w:bottom w:val="none" w:sz="0" w:space="0" w:color="auto"/>
            <w:right w:val="none" w:sz="0" w:space="0" w:color="auto"/>
          </w:divBdr>
        </w:div>
      </w:divsChild>
    </w:div>
    <w:div w:id="184293815">
      <w:bodyDiv w:val="1"/>
      <w:marLeft w:val="0"/>
      <w:marRight w:val="0"/>
      <w:marTop w:val="0"/>
      <w:marBottom w:val="0"/>
      <w:divBdr>
        <w:top w:val="none" w:sz="0" w:space="0" w:color="auto"/>
        <w:left w:val="none" w:sz="0" w:space="0" w:color="auto"/>
        <w:bottom w:val="none" w:sz="0" w:space="0" w:color="auto"/>
        <w:right w:val="none" w:sz="0" w:space="0" w:color="auto"/>
      </w:divBdr>
    </w:div>
    <w:div w:id="260602967">
      <w:bodyDiv w:val="1"/>
      <w:marLeft w:val="0"/>
      <w:marRight w:val="0"/>
      <w:marTop w:val="0"/>
      <w:marBottom w:val="0"/>
      <w:divBdr>
        <w:top w:val="none" w:sz="0" w:space="0" w:color="auto"/>
        <w:left w:val="none" w:sz="0" w:space="0" w:color="auto"/>
        <w:bottom w:val="none" w:sz="0" w:space="0" w:color="auto"/>
        <w:right w:val="none" w:sz="0" w:space="0" w:color="auto"/>
      </w:divBdr>
    </w:div>
    <w:div w:id="352221702">
      <w:bodyDiv w:val="1"/>
      <w:marLeft w:val="0"/>
      <w:marRight w:val="0"/>
      <w:marTop w:val="0"/>
      <w:marBottom w:val="0"/>
      <w:divBdr>
        <w:top w:val="none" w:sz="0" w:space="0" w:color="auto"/>
        <w:left w:val="none" w:sz="0" w:space="0" w:color="auto"/>
        <w:bottom w:val="none" w:sz="0" w:space="0" w:color="auto"/>
        <w:right w:val="none" w:sz="0" w:space="0" w:color="auto"/>
      </w:divBdr>
    </w:div>
    <w:div w:id="569341967">
      <w:bodyDiv w:val="1"/>
      <w:marLeft w:val="0"/>
      <w:marRight w:val="0"/>
      <w:marTop w:val="0"/>
      <w:marBottom w:val="0"/>
      <w:divBdr>
        <w:top w:val="none" w:sz="0" w:space="0" w:color="auto"/>
        <w:left w:val="none" w:sz="0" w:space="0" w:color="auto"/>
        <w:bottom w:val="none" w:sz="0" w:space="0" w:color="auto"/>
        <w:right w:val="none" w:sz="0" w:space="0" w:color="auto"/>
      </w:divBdr>
    </w:div>
    <w:div w:id="648872591">
      <w:bodyDiv w:val="1"/>
      <w:marLeft w:val="0"/>
      <w:marRight w:val="0"/>
      <w:marTop w:val="0"/>
      <w:marBottom w:val="0"/>
      <w:divBdr>
        <w:top w:val="none" w:sz="0" w:space="0" w:color="auto"/>
        <w:left w:val="none" w:sz="0" w:space="0" w:color="auto"/>
        <w:bottom w:val="none" w:sz="0" w:space="0" w:color="auto"/>
        <w:right w:val="none" w:sz="0" w:space="0" w:color="auto"/>
      </w:divBdr>
    </w:div>
    <w:div w:id="770854462">
      <w:bodyDiv w:val="1"/>
      <w:marLeft w:val="326"/>
      <w:marRight w:val="0"/>
      <w:marTop w:val="0"/>
      <w:marBottom w:val="0"/>
      <w:divBdr>
        <w:top w:val="none" w:sz="0" w:space="0" w:color="auto"/>
        <w:left w:val="none" w:sz="0" w:space="0" w:color="auto"/>
        <w:bottom w:val="none" w:sz="0" w:space="0" w:color="auto"/>
        <w:right w:val="none" w:sz="0" w:space="0" w:color="auto"/>
      </w:divBdr>
      <w:divsChild>
        <w:div w:id="1733653493">
          <w:marLeft w:val="0"/>
          <w:marRight w:val="0"/>
          <w:marTop w:val="0"/>
          <w:marBottom w:val="0"/>
          <w:divBdr>
            <w:top w:val="none" w:sz="0" w:space="0" w:color="auto"/>
            <w:left w:val="none" w:sz="0" w:space="0" w:color="auto"/>
            <w:bottom w:val="none" w:sz="0" w:space="0" w:color="auto"/>
            <w:right w:val="none" w:sz="0" w:space="0" w:color="auto"/>
          </w:divBdr>
          <w:divsChild>
            <w:div w:id="301734933">
              <w:marLeft w:val="0"/>
              <w:marRight w:val="0"/>
              <w:marTop w:val="200"/>
              <w:marBottom w:val="0"/>
              <w:divBdr>
                <w:top w:val="none" w:sz="0" w:space="0" w:color="auto"/>
                <w:left w:val="none" w:sz="0" w:space="0" w:color="auto"/>
                <w:bottom w:val="none" w:sz="0" w:space="0" w:color="auto"/>
                <w:right w:val="none" w:sz="0" w:space="0" w:color="auto"/>
              </w:divBdr>
              <w:divsChild>
                <w:div w:id="484053617">
                  <w:marLeft w:val="0"/>
                  <w:marRight w:val="0"/>
                  <w:marTop w:val="200"/>
                  <w:marBottom w:val="0"/>
                  <w:divBdr>
                    <w:top w:val="none" w:sz="0" w:space="0" w:color="auto"/>
                    <w:left w:val="none" w:sz="0" w:space="0" w:color="auto"/>
                    <w:bottom w:val="none" w:sz="0" w:space="0" w:color="auto"/>
                    <w:right w:val="none" w:sz="0" w:space="0" w:color="auto"/>
                  </w:divBdr>
                  <w:divsChild>
                    <w:div w:id="70543743">
                      <w:marLeft w:val="0"/>
                      <w:marRight w:val="0"/>
                      <w:marTop w:val="0"/>
                      <w:marBottom w:val="40"/>
                      <w:divBdr>
                        <w:top w:val="none" w:sz="0" w:space="0" w:color="auto"/>
                        <w:left w:val="none" w:sz="0" w:space="0" w:color="auto"/>
                        <w:bottom w:val="none" w:sz="0" w:space="0" w:color="auto"/>
                        <w:right w:val="none" w:sz="0" w:space="0" w:color="auto"/>
                      </w:divBdr>
                    </w:div>
                    <w:div w:id="193080222">
                      <w:marLeft w:val="0"/>
                      <w:marRight w:val="0"/>
                      <w:marTop w:val="0"/>
                      <w:marBottom w:val="40"/>
                      <w:divBdr>
                        <w:top w:val="none" w:sz="0" w:space="0" w:color="auto"/>
                        <w:left w:val="none" w:sz="0" w:space="0" w:color="auto"/>
                        <w:bottom w:val="none" w:sz="0" w:space="0" w:color="auto"/>
                        <w:right w:val="none" w:sz="0" w:space="0" w:color="auto"/>
                      </w:divBdr>
                    </w:div>
                    <w:div w:id="399864676">
                      <w:marLeft w:val="0"/>
                      <w:marRight w:val="0"/>
                      <w:marTop w:val="0"/>
                      <w:marBottom w:val="40"/>
                      <w:divBdr>
                        <w:top w:val="none" w:sz="0" w:space="0" w:color="auto"/>
                        <w:left w:val="none" w:sz="0" w:space="0" w:color="auto"/>
                        <w:bottom w:val="none" w:sz="0" w:space="0" w:color="auto"/>
                        <w:right w:val="none" w:sz="0" w:space="0" w:color="auto"/>
                      </w:divBdr>
                    </w:div>
                    <w:div w:id="628240663">
                      <w:marLeft w:val="0"/>
                      <w:marRight w:val="0"/>
                      <w:marTop w:val="0"/>
                      <w:marBottom w:val="40"/>
                      <w:divBdr>
                        <w:top w:val="none" w:sz="0" w:space="0" w:color="auto"/>
                        <w:left w:val="none" w:sz="0" w:space="0" w:color="auto"/>
                        <w:bottom w:val="none" w:sz="0" w:space="0" w:color="auto"/>
                        <w:right w:val="none" w:sz="0" w:space="0" w:color="auto"/>
                      </w:divBdr>
                    </w:div>
                    <w:div w:id="825977423">
                      <w:marLeft w:val="0"/>
                      <w:marRight w:val="0"/>
                      <w:marTop w:val="0"/>
                      <w:marBottom w:val="40"/>
                      <w:divBdr>
                        <w:top w:val="none" w:sz="0" w:space="0" w:color="auto"/>
                        <w:left w:val="none" w:sz="0" w:space="0" w:color="auto"/>
                        <w:bottom w:val="none" w:sz="0" w:space="0" w:color="auto"/>
                        <w:right w:val="none" w:sz="0" w:space="0" w:color="auto"/>
                      </w:divBdr>
                    </w:div>
                    <w:div w:id="1298878359">
                      <w:marLeft w:val="0"/>
                      <w:marRight w:val="0"/>
                      <w:marTop w:val="0"/>
                      <w:marBottom w:val="40"/>
                      <w:divBdr>
                        <w:top w:val="none" w:sz="0" w:space="0" w:color="auto"/>
                        <w:left w:val="none" w:sz="0" w:space="0" w:color="auto"/>
                        <w:bottom w:val="none" w:sz="0" w:space="0" w:color="auto"/>
                        <w:right w:val="none" w:sz="0" w:space="0" w:color="auto"/>
                      </w:divBdr>
                    </w:div>
                    <w:div w:id="1320033439">
                      <w:marLeft w:val="0"/>
                      <w:marRight w:val="0"/>
                      <w:marTop w:val="0"/>
                      <w:marBottom w:val="40"/>
                      <w:divBdr>
                        <w:top w:val="none" w:sz="0" w:space="0" w:color="auto"/>
                        <w:left w:val="none" w:sz="0" w:space="0" w:color="auto"/>
                        <w:bottom w:val="none" w:sz="0" w:space="0" w:color="auto"/>
                        <w:right w:val="none" w:sz="0" w:space="0" w:color="auto"/>
                      </w:divBdr>
                    </w:div>
                    <w:div w:id="1339576769">
                      <w:marLeft w:val="0"/>
                      <w:marRight w:val="0"/>
                      <w:marTop w:val="0"/>
                      <w:marBottom w:val="40"/>
                      <w:divBdr>
                        <w:top w:val="none" w:sz="0" w:space="0" w:color="auto"/>
                        <w:left w:val="none" w:sz="0" w:space="0" w:color="auto"/>
                        <w:bottom w:val="none" w:sz="0" w:space="0" w:color="auto"/>
                        <w:right w:val="none" w:sz="0" w:space="0" w:color="auto"/>
                      </w:divBdr>
                    </w:div>
                    <w:div w:id="1500074850">
                      <w:marLeft w:val="0"/>
                      <w:marRight w:val="0"/>
                      <w:marTop w:val="0"/>
                      <w:marBottom w:val="40"/>
                      <w:divBdr>
                        <w:top w:val="none" w:sz="0" w:space="0" w:color="auto"/>
                        <w:left w:val="none" w:sz="0" w:space="0" w:color="auto"/>
                        <w:bottom w:val="none" w:sz="0" w:space="0" w:color="auto"/>
                        <w:right w:val="none" w:sz="0" w:space="0" w:color="auto"/>
                      </w:divBdr>
                    </w:div>
                    <w:div w:id="1506092616">
                      <w:marLeft w:val="0"/>
                      <w:marRight w:val="0"/>
                      <w:marTop w:val="113"/>
                      <w:marBottom w:val="113"/>
                      <w:divBdr>
                        <w:top w:val="none" w:sz="0" w:space="0" w:color="auto"/>
                        <w:left w:val="none" w:sz="0" w:space="0" w:color="auto"/>
                        <w:bottom w:val="none" w:sz="0" w:space="0" w:color="auto"/>
                        <w:right w:val="none" w:sz="0" w:space="0" w:color="auto"/>
                      </w:divBdr>
                    </w:div>
                    <w:div w:id="1674647309">
                      <w:marLeft w:val="0"/>
                      <w:marRight w:val="0"/>
                      <w:marTop w:val="0"/>
                      <w:marBottom w:val="40"/>
                      <w:divBdr>
                        <w:top w:val="none" w:sz="0" w:space="0" w:color="auto"/>
                        <w:left w:val="none" w:sz="0" w:space="0" w:color="auto"/>
                        <w:bottom w:val="none" w:sz="0" w:space="0" w:color="auto"/>
                        <w:right w:val="none" w:sz="0" w:space="0" w:color="auto"/>
                      </w:divBdr>
                    </w:div>
                    <w:div w:id="1701324316">
                      <w:marLeft w:val="0"/>
                      <w:marRight w:val="0"/>
                      <w:marTop w:val="113"/>
                      <w:marBottom w:val="113"/>
                      <w:divBdr>
                        <w:top w:val="none" w:sz="0" w:space="0" w:color="auto"/>
                        <w:left w:val="none" w:sz="0" w:space="0" w:color="auto"/>
                        <w:bottom w:val="none" w:sz="0" w:space="0" w:color="auto"/>
                        <w:right w:val="none" w:sz="0" w:space="0" w:color="auto"/>
                      </w:divBdr>
                    </w:div>
                    <w:div w:id="1736393873">
                      <w:marLeft w:val="0"/>
                      <w:marRight w:val="0"/>
                      <w:marTop w:val="0"/>
                      <w:marBottom w:val="40"/>
                      <w:divBdr>
                        <w:top w:val="none" w:sz="0" w:space="0" w:color="auto"/>
                        <w:left w:val="none" w:sz="0" w:space="0" w:color="auto"/>
                        <w:bottom w:val="none" w:sz="0" w:space="0" w:color="auto"/>
                        <w:right w:val="none" w:sz="0" w:space="0" w:color="auto"/>
                      </w:divBdr>
                    </w:div>
                    <w:div w:id="1884949734">
                      <w:marLeft w:val="0"/>
                      <w:marRight w:val="0"/>
                      <w:marTop w:val="0"/>
                      <w:marBottom w:val="40"/>
                      <w:divBdr>
                        <w:top w:val="none" w:sz="0" w:space="0" w:color="auto"/>
                        <w:left w:val="none" w:sz="0" w:space="0" w:color="auto"/>
                        <w:bottom w:val="none" w:sz="0" w:space="0" w:color="auto"/>
                        <w:right w:val="none" w:sz="0" w:space="0" w:color="auto"/>
                      </w:divBdr>
                    </w:div>
                    <w:div w:id="1885093562">
                      <w:marLeft w:val="0"/>
                      <w:marRight w:val="0"/>
                      <w:marTop w:val="0"/>
                      <w:marBottom w:val="0"/>
                      <w:divBdr>
                        <w:top w:val="none" w:sz="0" w:space="0" w:color="auto"/>
                        <w:left w:val="none" w:sz="0" w:space="0" w:color="auto"/>
                        <w:bottom w:val="none" w:sz="0" w:space="0" w:color="auto"/>
                        <w:right w:val="none" w:sz="0" w:space="0" w:color="auto"/>
                      </w:divBdr>
                    </w:div>
                    <w:div w:id="1942226689">
                      <w:marLeft w:val="0"/>
                      <w:marRight w:val="0"/>
                      <w:marTop w:val="0"/>
                      <w:marBottom w:val="40"/>
                      <w:divBdr>
                        <w:top w:val="none" w:sz="0" w:space="0" w:color="auto"/>
                        <w:left w:val="none" w:sz="0" w:space="0" w:color="auto"/>
                        <w:bottom w:val="none" w:sz="0" w:space="0" w:color="auto"/>
                        <w:right w:val="none" w:sz="0" w:space="0" w:color="auto"/>
                      </w:divBdr>
                    </w:div>
                    <w:div w:id="1997997275">
                      <w:marLeft w:val="0"/>
                      <w:marRight w:val="0"/>
                      <w:marTop w:val="113"/>
                      <w:marBottom w:val="113"/>
                      <w:divBdr>
                        <w:top w:val="none" w:sz="0" w:space="0" w:color="auto"/>
                        <w:left w:val="none" w:sz="0" w:space="0" w:color="auto"/>
                        <w:bottom w:val="none" w:sz="0" w:space="0" w:color="auto"/>
                        <w:right w:val="none" w:sz="0" w:space="0" w:color="auto"/>
                      </w:divBdr>
                    </w:div>
                    <w:div w:id="2132167473">
                      <w:marLeft w:val="0"/>
                      <w:marRight w:val="0"/>
                      <w:marTop w:val="0"/>
                      <w:marBottom w:val="40"/>
                      <w:divBdr>
                        <w:top w:val="none" w:sz="0" w:space="0" w:color="auto"/>
                        <w:left w:val="none" w:sz="0" w:space="0" w:color="auto"/>
                        <w:bottom w:val="none" w:sz="0" w:space="0" w:color="auto"/>
                        <w:right w:val="none" w:sz="0" w:space="0" w:color="auto"/>
                      </w:divBdr>
                    </w:div>
                  </w:divsChild>
                </w:div>
                <w:div w:id="699286511">
                  <w:marLeft w:val="0"/>
                  <w:marRight w:val="0"/>
                  <w:marTop w:val="200"/>
                  <w:marBottom w:val="0"/>
                  <w:divBdr>
                    <w:top w:val="none" w:sz="0" w:space="0" w:color="auto"/>
                    <w:left w:val="none" w:sz="0" w:space="0" w:color="auto"/>
                    <w:bottom w:val="none" w:sz="0" w:space="0" w:color="auto"/>
                    <w:right w:val="none" w:sz="0" w:space="0" w:color="auto"/>
                  </w:divBdr>
                  <w:divsChild>
                    <w:div w:id="654838559">
                      <w:marLeft w:val="0"/>
                      <w:marRight w:val="0"/>
                      <w:marTop w:val="0"/>
                      <w:marBottom w:val="0"/>
                      <w:divBdr>
                        <w:top w:val="none" w:sz="0" w:space="0" w:color="auto"/>
                        <w:left w:val="none" w:sz="0" w:space="0" w:color="auto"/>
                        <w:bottom w:val="none" w:sz="0" w:space="0" w:color="auto"/>
                        <w:right w:val="none" w:sz="0" w:space="0" w:color="auto"/>
                      </w:divBdr>
                    </w:div>
                    <w:div w:id="944583600">
                      <w:marLeft w:val="0"/>
                      <w:marRight w:val="0"/>
                      <w:marTop w:val="113"/>
                      <w:marBottom w:val="113"/>
                      <w:divBdr>
                        <w:top w:val="none" w:sz="0" w:space="0" w:color="auto"/>
                        <w:left w:val="none" w:sz="0" w:space="0" w:color="auto"/>
                        <w:bottom w:val="none" w:sz="0" w:space="0" w:color="auto"/>
                        <w:right w:val="none" w:sz="0" w:space="0" w:color="auto"/>
                      </w:divBdr>
                    </w:div>
                    <w:div w:id="2061783193">
                      <w:marLeft w:val="0"/>
                      <w:marRight w:val="0"/>
                      <w:marTop w:val="113"/>
                      <w:marBottom w:val="113"/>
                      <w:divBdr>
                        <w:top w:val="none" w:sz="0" w:space="0" w:color="auto"/>
                        <w:left w:val="none" w:sz="0" w:space="0" w:color="auto"/>
                        <w:bottom w:val="none" w:sz="0" w:space="0" w:color="auto"/>
                        <w:right w:val="none" w:sz="0" w:space="0" w:color="auto"/>
                      </w:divBdr>
                    </w:div>
                  </w:divsChild>
                </w:div>
                <w:div w:id="705641866">
                  <w:marLeft w:val="0"/>
                  <w:marRight w:val="0"/>
                  <w:marTop w:val="200"/>
                  <w:marBottom w:val="0"/>
                  <w:divBdr>
                    <w:top w:val="none" w:sz="0" w:space="0" w:color="auto"/>
                    <w:left w:val="none" w:sz="0" w:space="0" w:color="auto"/>
                    <w:bottom w:val="none" w:sz="0" w:space="0" w:color="auto"/>
                    <w:right w:val="none" w:sz="0" w:space="0" w:color="auto"/>
                  </w:divBdr>
                  <w:divsChild>
                    <w:div w:id="483812293">
                      <w:marLeft w:val="0"/>
                      <w:marRight w:val="0"/>
                      <w:marTop w:val="113"/>
                      <w:marBottom w:val="113"/>
                      <w:divBdr>
                        <w:top w:val="none" w:sz="0" w:space="0" w:color="auto"/>
                        <w:left w:val="none" w:sz="0" w:space="0" w:color="auto"/>
                        <w:bottom w:val="none" w:sz="0" w:space="0" w:color="auto"/>
                        <w:right w:val="none" w:sz="0" w:space="0" w:color="auto"/>
                      </w:divBdr>
                    </w:div>
                    <w:div w:id="1237473767">
                      <w:marLeft w:val="0"/>
                      <w:marRight w:val="0"/>
                      <w:marTop w:val="0"/>
                      <w:marBottom w:val="0"/>
                      <w:divBdr>
                        <w:top w:val="none" w:sz="0" w:space="0" w:color="auto"/>
                        <w:left w:val="none" w:sz="0" w:space="0" w:color="auto"/>
                        <w:bottom w:val="none" w:sz="0" w:space="0" w:color="auto"/>
                        <w:right w:val="none" w:sz="0" w:space="0" w:color="auto"/>
                      </w:divBdr>
                    </w:div>
                  </w:divsChild>
                </w:div>
                <w:div w:id="1751001442">
                  <w:marLeft w:val="0"/>
                  <w:marRight w:val="0"/>
                  <w:marTop w:val="0"/>
                  <w:marBottom w:val="0"/>
                  <w:divBdr>
                    <w:top w:val="none" w:sz="0" w:space="0" w:color="auto"/>
                    <w:left w:val="none" w:sz="0" w:space="0" w:color="auto"/>
                    <w:bottom w:val="none" w:sz="0" w:space="0" w:color="auto"/>
                    <w:right w:val="none" w:sz="0" w:space="0" w:color="auto"/>
                  </w:divBdr>
                </w:div>
              </w:divsChild>
            </w:div>
            <w:div w:id="1128666106">
              <w:marLeft w:val="0"/>
              <w:marRight w:val="0"/>
              <w:marTop w:val="200"/>
              <w:marBottom w:val="0"/>
              <w:divBdr>
                <w:top w:val="none" w:sz="0" w:space="0" w:color="auto"/>
                <w:left w:val="none" w:sz="0" w:space="0" w:color="auto"/>
                <w:bottom w:val="none" w:sz="0" w:space="0" w:color="auto"/>
                <w:right w:val="none" w:sz="0" w:space="0" w:color="auto"/>
              </w:divBdr>
              <w:divsChild>
                <w:div w:id="117338155">
                  <w:marLeft w:val="0"/>
                  <w:marRight w:val="0"/>
                  <w:marTop w:val="113"/>
                  <w:marBottom w:val="113"/>
                  <w:divBdr>
                    <w:top w:val="none" w:sz="0" w:space="0" w:color="auto"/>
                    <w:left w:val="none" w:sz="0" w:space="0" w:color="auto"/>
                    <w:bottom w:val="none" w:sz="0" w:space="0" w:color="auto"/>
                    <w:right w:val="none" w:sz="0" w:space="0" w:color="auto"/>
                  </w:divBdr>
                </w:div>
                <w:div w:id="135801375">
                  <w:marLeft w:val="0"/>
                  <w:marRight w:val="0"/>
                  <w:marTop w:val="0"/>
                  <w:marBottom w:val="0"/>
                  <w:divBdr>
                    <w:top w:val="none" w:sz="0" w:space="0" w:color="auto"/>
                    <w:left w:val="none" w:sz="0" w:space="0" w:color="auto"/>
                    <w:bottom w:val="none" w:sz="0" w:space="0" w:color="auto"/>
                    <w:right w:val="none" w:sz="0" w:space="0" w:color="auto"/>
                  </w:divBdr>
                </w:div>
                <w:div w:id="997078990">
                  <w:marLeft w:val="0"/>
                  <w:marRight w:val="0"/>
                  <w:marTop w:val="113"/>
                  <w:marBottom w:val="113"/>
                  <w:divBdr>
                    <w:top w:val="none" w:sz="0" w:space="0" w:color="auto"/>
                    <w:left w:val="none" w:sz="0" w:space="0" w:color="auto"/>
                    <w:bottom w:val="none" w:sz="0" w:space="0" w:color="auto"/>
                    <w:right w:val="none" w:sz="0" w:space="0" w:color="auto"/>
                  </w:divBdr>
                </w:div>
                <w:div w:id="1683049843">
                  <w:marLeft w:val="0"/>
                  <w:marRight w:val="0"/>
                  <w:marTop w:val="200"/>
                  <w:marBottom w:val="0"/>
                  <w:divBdr>
                    <w:top w:val="none" w:sz="0" w:space="0" w:color="auto"/>
                    <w:left w:val="none" w:sz="0" w:space="0" w:color="auto"/>
                    <w:bottom w:val="none" w:sz="0" w:space="0" w:color="auto"/>
                    <w:right w:val="none" w:sz="0" w:space="0" w:color="auto"/>
                  </w:divBdr>
                  <w:divsChild>
                    <w:div w:id="1208880979">
                      <w:marLeft w:val="0"/>
                      <w:marRight w:val="0"/>
                      <w:marTop w:val="0"/>
                      <w:marBottom w:val="0"/>
                      <w:divBdr>
                        <w:top w:val="none" w:sz="0" w:space="0" w:color="auto"/>
                        <w:left w:val="none" w:sz="0" w:space="0" w:color="auto"/>
                        <w:bottom w:val="none" w:sz="0" w:space="0" w:color="auto"/>
                        <w:right w:val="none" w:sz="0" w:space="0" w:color="auto"/>
                      </w:divBdr>
                    </w:div>
                    <w:div w:id="1904874530">
                      <w:marLeft w:val="0"/>
                      <w:marRight w:val="0"/>
                      <w:marTop w:val="113"/>
                      <w:marBottom w:val="113"/>
                      <w:divBdr>
                        <w:top w:val="none" w:sz="0" w:space="0" w:color="auto"/>
                        <w:left w:val="none" w:sz="0" w:space="0" w:color="auto"/>
                        <w:bottom w:val="none" w:sz="0" w:space="0" w:color="auto"/>
                        <w:right w:val="none" w:sz="0" w:space="0" w:color="auto"/>
                      </w:divBdr>
                    </w:div>
                  </w:divsChild>
                </w:div>
                <w:div w:id="2034452133">
                  <w:marLeft w:val="0"/>
                  <w:marRight w:val="0"/>
                  <w:marTop w:val="113"/>
                  <w:marBottom w:val="113"/>
                  <w:divBdr>
                    <w:top w:val="none" w:sz="0" w:space="0" w:color="auto"/>
                    <w:left w:val="none" w:sz="0" w:space="0" w:color="auto"/>
                    <w:bottom w:val="none" w:sz="0" w:space="0" w:color="auto"/>
                    <w:right w:val="none" w:sz="0" w:space="0" w:color="auto"/>
                  </w:divBdr>
                </w:div>
              </w:divsChild>
            </w:div>
            <w:div w:id="1455829176">
              <w:marLeft w:val="0"/>
              <w:marRight w:val="0"/>
              <w:marTop w:val="200"/>
              <w:marBottom w:val="0"/>
              <w:divBdr>
                <w:top w:val="none" w:sz="0" w:space="0" w:color="auto"/>
                <w:left w:val="none" w:sz="0" w:space="0" w:color="auto"/>
                <w:bottom w:val="none" w:sz="0" w:space="0" w:color="auto"/>
                <w:right w:val="none" w:sz="0" w:space="0" w:color="auto"/>
              </w:divBdr>
              <w:divsChild>
                <w:div w:id="590965486">
                  <w:marLeft w:val="0"/>
                  <w:marRight w:val="0"/>
                  <w:marTop w:val="113"/>
                  <w:marBottom w:val="113"/>
                  <w:divBdr>
                    <w:top w:val="none" w:sz="0" w:space="0" w:color="auto"/>
                    <w:left w:val="none" w:sz="0" w:space="0" w:color="auto"/>
                    <w:bottom w:val="none" w:sz="0" w:space="0" w:color="auto"/>
                    <w:right w:val="none" w:sz="0" w:space="0" w:color="auto"/>
                  </w:divBdr>
                </w:div>
                <w:div w:id="18019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99148">
      <w:bodyDiv w:val="1"/>
      <w:marLeft w:val="0"/>
      <w:marRight w:val="0"/>
      <w:marTop w:val="0"/>
      <w:marBottom w:val="0"/>
      <w:divBdr>
        <w:top w:val="none" w:sz="0" w:space="0" w:color="auto"/>
        <w:left w:val="none" w:sz="0" w:space="0" w:color="auto"/>
        <w:bottom w:val="none" w:sz="0" w:space="0" w:color="auto"/>
        <w:right w:val="none" w:sz="0" w:space="0" w:color="auto"/>
      </w:divBdr>
    </w:div>
    <w:div w:id="945968496">
      <w:bodyDiv w:val="1"/>
      <w:marLeft w:val="0"/>
      <w:marRight w:val="0"/>
      <w:marTop w:val="0"/>
      <w:marBottom w:val="0"/>
      <w:divBdr>
        <w:top w:val="none" w:sz="0" w:space="0" w:color="auto"/>
        <w:left w:val="none" w:sz="0" w:space="0" w:color="auto"/>
        <w:bottom w:val="none" w:sz="0" w:space="0" w:color="auto"/>
        <w:right w:val="none" w:sz="0" w:space="0" w:color="auto"/>
      </w:divBdr>
    </w:div>
    <w:div w:id="965544974">
      <w:bodyDiv w:val="1"/>
      <w:marLeft w:val="0"/>
      <w:marRight w:val="0"/>
      <w:marTop w:val="0"/>
      <w:marBottom w:val="0"/>
      <w:divBdr>
        <w:top w:val="none" w:sz="0" w:space="0" w:color="auto"/>
        <w:left w:val="none" w:sz="0" w:space="0" w:color="auto"/>
        <w:bottom w:val="none" w:sz="0" w:space="0" w:color="auto"/>
        <w:right w:val="none" w:sz="0" w:space="0" w:color="auto"/>
      </w:divBdr>
      <w:divsChild>
        <w:div w:id="1459683840">
          <w:marLeft w:val="0"/>
          <w:marRight w:val="0"/>
          <w:marTop w:val="0"/>
          <w:marBottom w:val="0"/>
          <w:divBdr>
            <w:top w:val="none" w:sz="0" w:space="0" w:color="auto"/>
            <w:left w:val="none" w:sz="0" w:space="0" w:color="auto"/>
            <w:bottom w:val="none" w:sz="0" w:space="0" w:color="auto"/>
            <w:right w:val="none" w:sz="0" w:space="0" w:color="auto"/>
          </w:divBdr>
          <w:divsChild>
            <w:div w:id="1088502870">
              <w:marLeft w:val="0"/>
              <w:marRight w:val="0"/>
              <w:marTop w:val="0"/>
              <w:marBottom w:val="0"/>
              <w:divBdr>
                <w:top w:val="none" w:sz="0" w:space="0" w:color="auto"/>
                <w:left w:val="none" w:sz="0" w:space="0" w:color="auto"/>
                <w:bottom w:val="none" w:sz="0" w:space="0" w:color="auto"/>
                <w:right w:val="none" w:sz="0" w:space="0" w:color="auto"/>
              </w:divBdr>
              <w:divsChild>
                <w:div w:id="866215801">
                  <w:marLeft w:val="0"/>
                  <w:marRight w:val="0"/>
                  <w:marTop w:val="0"/>
                  <w:marBottom w:val="0"/>
                  <w:divBdr>
                    <w:top w:val="none" w:sz="0" w:space="0" w:color="auto"/>
                    <w:left w:val="none" w:sz="0" w:space="0" w:color="auto"/>
                    <w:bottom w:val="none" w:sz="0" w:space="0" w:color="auto"/>
                    <w:right w:val="none" w:sz="0" w:space="0" w:color="auto"/>
                  </w:divBdr>
                  <w:divsChild>
                    <w:div w:id="62724936">
                      <w:marLeft w:val="0"/>
                      <w:marRight w:val="0"/>
                      <w:marTop w:val="0"/>
                      <w:marBottom w:val="0"/>
                      <w:divBdr>
                        <w:top w:val="none" w:sz="0" w:space="0" w:color="auto"/>
                        <w:left w:val="none" w:sz="0" w:space="0" w:color="auto"/>
                        <w:bottom w:val="none" w:sz="0" w:space="0" w:color="auto"/>
                        <w:right w:val="none" w:sz="0" w:space="0" w:color="auto"/>
                      </w:divBdr>
                      <w:divsChild>
                        <w:div w:id="1956908557">
                          <w:marLeft w:val="0"/>
                          <w:marRight w:val="0"/>
                          <w:marTop w:val="0"/>
                          <w:marBottom w:val="0"/>
                          <w:divBdr>
                            <w:top w:val="none" w:sz="0" w:space="0" w:color="auto"/>
                            <w:left w:val="none" w:sz="0" w:space="0" w:color="auto"/>
                            <w:bottom w:val="none" w:sz="0" w:space="0" w:color="auto"/>
                            <w:right w:val="none" w:sz="0" w:space="0" w:color="auto"/>
                          </w:divBdr>
                          <w:divsChild>
                            <w:div w:id="969474975">
                              <w:marLeft w:val="0"/>
                              <w:marRight w:val="-100"/>
                              <w:marTop w:val="0"/>
                              <w:marBottom w:val="0"/>
                              <w:divBdr>
                                <w:top w:val="none" w:sz="0" w:space="0" w:color="auto"/>
                                <w:left w:val="none" w:sz="0" w:space="0" w:color="auto"/>
                                <w:bottom w:val="none" w:sz="0" w:space="0" w:color="auto"/>
                                <w:right w:val="none" w:sz="0" w:space="0" w:color="auto"/>
                              </w:divBdr>
                              <w:divsChild>
                                <w:div w:id="1902323309">
                                  <w:marLeft w:val="150"/>
                                  <w:marRight w:val="300"/>
                                  <w:marTop w:val="0"/>
                                  <w:marBottom w:val="0"/>
                                  <w:divBdr>
                                    <w:top w:val="none" w:sz="0" w:space="0" w:color="auto"/>
                                    <w:left w:val="none" w:sz="0" w:space="0" w:color="auto"/>
                                    <w:bottom w:val="none" w:sz="0" w:space="0" w:color="auto"/>
                                    <w:right w:val="none" w:sz="0" w:space="0" w:color="auto"/>
                                  </w:divBdr>
                                  <w:divsChild>
                                    <w:div w:id="1855998474">
                                      <w:marLeft w:val="0"/>
                                      <w:marRight w:val="0"/>
                                      <w:marTop w:val="0"/>
                                      <w:marBottom w:val="0"/>
                                      <w:divBdr>
                                        <w:top w:val="none" w:sz="0" w:space="0" w:color="auto"/>
                                        <w:left w:val="none" w:sz="0" w:space="0" w:color="auto"/>
                                        <w:bottom w:val="none" w:sz="0" w:space="0" w:color="auto"/>
                                        <w:right w:val="none" w:sz="0" w:space="0" w:color="auto"/>
                                      </w:divBdr>
                                      <w:divsChild>
                                        <w:div w:id="1652633760">
                                          <w:marLeft w:val="0"/>
                                          <w:marRight w:val="0"/>
                                          <w:marTop w:val="0"/>
                                          <w:marBottom w:val="0"/>
                                          <w:divBdr>
                                            <w:top w:val="none" w:sz="0" w:space="0" w:color="auto"/>
                                            <w:left w:val="none" w:sz="0" w:space="0" w:color="auto"/>
                                            <w:bottom w:val="none" w:sz="0" w:space="0" w:color="auto"/>
                                            <w:right w:val="none" w:sz="0" w:space="0" w:color="auto"/>
                                          </w:divBdr>
                                          <w:divsChild>
                                            <w:div w:id="599601218">
                                              <w:marLeft w:val="0"/>
                                              <w:marRight w:val="0"/>
                                              <w:marTop w:val="0"/>
                                              <w:marBottom w:val="0"/>
                                              <w:divBdr>
                                                <w:top w:val="none" w:sz="0" w:space="0" w:color="auto"/>
                                                <w:left w:val="none" w:sz="0" w:space="0" w:color="auto"/>
                                                <w:bottom w:val="none" w:sz="0" w:space="0" w:color="auto"/>
                                                <w:right w:val="none" w:sz="0" w:space="0" w:color="auto"/>
                                              </w:divBdr>
                                              <w:divsChild>
                                                <w:div w:id="1035886019">
                                                  <w:marLeft w:val="0"/>
                                                  <w:marRight w:val="0"/>
                                                  <w:marTop w:val="0"/>
                                                  <w:marBottom w:val="0"/>
                                                  <w:divBdr>
                                                    <w:top w:val="none" w:sz="0" w:space="0" w:color="auto"/>
                                                    <w:left w:val="none" w:sz="0" w:space="0" w:color="auto"/>
                                                    <w:bottom w:val="none" w:sz="0" w:space="0" w:color="auto"/>
                                                    <w:right w:val="none" w:sz="0" w:space="0" w:color="auto"/>
                                                  </w:divBdr>
                                                  <w:divsChild>
                                                    <w:div w:id="2116705328">
                                                      <w:marLeft w:val="0"/>
                                                      <w:marRight w:val="0"/>
                                                      <w:marTop w:val="0"/>
                                                      <w:marBottom w:val="0"/>
                                                      <w:divBdr>
                                                        <w:top w:val="none" w:sz="0" w:space="0" w:color="auto"/>
                                                        <w:left w:val="none" w:sz="0" w:space="0" w:color="auto"/>
                                                        <w:bottom w:val="none" w:sz="0" w:space="0" w:color="auto"/>
                                                        <w:right w:val="none" w:sz="0" w:space="0" w:color="auto"/>
                                                      </w:divBdr>
                                                      <w:divsChild>
                                                        <w:div w:id="66266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2852674">
      <w:bodyDiv w:val="1"/>
      <w:marLeft w:val="0"/>
      <w:marRight w:val="0"/>
      <w:marTop w:val="0"/>
      <w:marBottom w:val="0"/>
      <w:divBdr>
        <w:top w:val="none" w:sz="0" w:space="0" w:color="auto"/>
        <w:left w:val="none" w:sz="0" w:space="0" w:color="auto"/>
        <w:bottom w:val="none" w:sz="0" w:space="0" w:color="auto"/>
        <w:right w:val="none" w:sz="0" w:space="0" w:color="auto"/>
      </w:divBdr>
      <w:divsChild>
        <w:div w:id="268239053">
          <w:marLeft w:val="0"/>
          <w:marRight w:val="0"/>
          <w:marTop w:val="0"/>
          <w:marBottom w:val="0"/>
          <w:divBdr>
            <w:top w:val="none" w:sz="0" w:space="0" w:color="auto"/>
            <w:left w:val="none" w:sz="0" w:space="0" w:color="auto"/>
            <w:bottom w:val="none" w:sz="0" w:space="0" w:color="auto"/>
            <w:right w:val="none" w:sz="0" w:space="0" w:color="auto"/>
          </w:divBdr>
        </w:div>
        <w:div w:id="1076827296">
          <w:marLeft w:val="0"/>
          <w:marRight w:val="0"/>
          <w:marTop w:val="0"/>
          <w:marBottom w:val="0"/>
          <w:divBdr>
            <w:top w:val="none" w:sz="0" w:space="0" w:color="auto"/>
            <w:left w:val="none" w:sz="0" w:space="0" w:color="auto"/>
            <w:bottom w:val="none" w:sz="0" w:space="0" w:color="auto"/>
            <w:right w:val="none" w:sz="0" w:space="0" w:color="auto"/>
          </w:divBdr>
        </w:div>
        <w:div w:id="1082140648">
          <w:marLeft w:val="0"/>
          <w:marRight w:val="0"/>
          <w:marTop w:val="0"/>
          <w:marBottom w:val="0"/>
          <w:divBdr>
            <w:top w:val="none" w:sz="0" w:space="0" w:color="auto"/>
            <w:left w:val="none" w:sz="0" w:space="0" w:color="auto"/>
            <w:bottom w:val="none" w:sz="0" w:space="0" w:color="auto"/>
            <w:right w:val="none" w:sz="0" w:space="0" w:color="auto"/>
          </w:divBdr>
        </w:div>
        <w:div w:id="1153445392">
          <w:marLeft w:val="0"/>
          <w:marRight w:val="0"/>
          <w:marTop w:val="0"/>
          <w:marBottom w:val="0"/>
          <w:divBdr>
            <w:top w:val="none" w:sz="0" w:space="0" w:color="auto"/>
            <w:left w:val="none" w:sz="0" w:space="0" w:color="auto"/>
            <w:bottom w:val="none" w:sz="0" w:space="0" w:color="auto"/>
            <w:right w:val="none" w:sz="0" w:space="0" w:color="auto"/>
          </w:divBdr>
        </w:div>
        <w:div w:id="1418093579">
          <w:marLeft w:val="0"/>
          <w:marRight w:val="0"/>
          <w:marTop w:val="0"/>
          <w:marBottom w:val="0"/>
          <w:divBdr>
            <w:top w:val="none" w:sz="0" w:space="0" w:color="auto"/>
            <w:left w:val="none" w:sz="0" w:space="0" w:color="auto"/>
            <w:bottom w:val="none" w:sz="0" w:space="0" w:color="auto"/>
            <w:right w:val="none" w:sz="0" w:space="0" w:color="auto"/>
          </w:divBdr>
        </w:div>
        <w:div w:id="1697147209">
          <w:marLeft w:val="0"/>
          <w:marRight w:val="0"/>
          <w:marTop w:val="0"/>
          <w:marBottom w:val="0"/>
          <w:divBdr>
            <w:top w:val="none" w:sz="0" w:space="0" w:color="auto"/>
            <w:left w:val="none" w:sz="0" w:space="0" w:color="auto"/>
            <w:bottom w:val="none" w:sz="0" w:space="0" w:color="auto"/>
            <w:right w:val="none" w:sz="0" w:space="0" w:color="auto"/>
          </w:divBdr>
        </w:div>
        <w:div w:id="2078241235">
          <w:marLeft w:val="0"/>
          <w:marRight w:val="0"/>
          <w:marTop w:val="0"/>
          <w:marBottom w:val="0"/>
          <w:divBdr>
            <w:top w:val="none" w:sz="0" w:space="0" w:color="auto"/>
            <w:left w:val="none" w:sz="0" w:space="0" w:color="auto"/>
            <w:bottom w:val="none" w:sz="0" w:space="0" w:color="auto"/>
            <w:right w:val="none" w:sz="0" w:space="0" w:color="auto"/>
          </w:divBdr>
        </w:div>
        <w:div w:id="2140146001">
          <w:marLeft w:val="0"/>
          <w:marRight w:val="0"/>
          <w:marTop w:val="0"/>
          <w:marBottom w:val="0"/>
          <w:divBdr>
            <w:top w:val="none" w:sz="0" w:space="0" w:color="auto"/>
            <w:left w:val="none" w:sz="0" w:space="0" w:color="auto"/>
            <w:bottom w:val="none" w:sz="0" w:space="0" w:color="auto"/>
            <w:right w:val="none" w:sz="0" w:space="0" w:color="auto"/>
          </w:divBdr>
        </w:div>
      </w:divsChild>
    </w:div>
    <w:div w:id="1085342771">
      <w:bodyDiv w:val="1"/>
      <w:marLeft w:val="0"/>
      <w:marRight w:val="0"/>
      <w:marTop w:val="0"/>
      <w:marBottom w:val="0"/>
      <w:divBdr>
        <w:top w:val="none" w:sz="0" w:space="0" w:color="auto"/>
        <w:left w:val="none" w:sz="0" w:space="0" w:color="auto"/>
        <w:bottom w:val="none" w:sz="0" w:space="0" w:color="auto"/>
        <w:right w:val="none" w:sz="0" w:space="0" w:color="auto"/>
      </w:divBdr>
    </w:div>
    <w:div w:id="1205365586">
      <w:bodyDiv w:val="1"/>
      <w:marLeft w:val="326"/>
      <w:marRight w:val="0"/>
      <w:marTop w:val="0"/>
      <w:marBottom w:val="0"/>
      <w:divBdr>
        <w:top w:val="none" w:sz="0" w:space="0" w:color="auto"/>
        <w:left w:val="none" w:sz="0" w:space="0" w:color="auto"/>
        <w:bottom w:val="none" w:sz="0" w:space="0" w:color="auto"/>
        <w:right w:val="none" w:sz="0" w:space="0" w:color="auto"/>
      </w:divBdr>
      <w:divsChild>
        <w:div w:id="1513301310">
          <w:marLeft w:val="0"/>
          <w:marRight w:val="0"/>
          <w:marTop w:val="0"/>
          <w:marBottom w:val="0"/>
          <w:divBdr>
            <w:top w:val="none" w:sz="0" w:space="0" w:color="auto"/>
            <w:left w:val="none" w:sz="0" w:space="0" w:color="auto"/>
            <w:bottom w:val="none" w:sz="0" w:space="0" w:color="auto"/>
            <w:right w:val="none" w:sz="0" w:space="0" w:color="auto"/>
          </w:divBdr>
          <w:divsChild>
            <w:div w:id="841630769">
              <w:marLeft w:val="0"/>
              <w:marRight w:val="0"/>
              <w:marTop w:val="200"/>
              <w:marBottom w:val="0"/>
              <w:divBdr>
                <w:top w:val="none" w:sz="0" w:space="0" w:color="auto"/>
                <w:left w:val="none" w:sz="0" w:space="0" w:color="auto"/>
                <w:bottom w:val="none" w:sz="0" w:space="0" w:color="auto"/>
                <w:right w:val="none" w:sz="0" w:space="0" w:color="auto"/>
              </w:divBdr>
              <w:divsChild>
                <w:div w:id="159858965">
                  <w:marLeft w:val="0"/>
                  <w:marRight w:val="0"/>
                  <w:marTop w:val="200"/>
                  <w:marBottom w:val="0"/>
                  <w:divBdr>
                    <w:top w:val="none" w:sz="0" w:space="0" w:color="auto"/>
                    <w:left w:val="none" w:sz="0" w:space="0" w:color="auto"/>
                    <w:bottom w:val="none" w:sz="0" w:space="0" w:color="auto"/>
                    <w:right w:val="none" w:sz="0" w:space="0" w:color="auto"/>
                  </w:divBdr>
                  <w:divsChild>
                    <w:div w:id="1279488752">
                      <w:marLeft w:val="0"/>
                      <w:marRight w:val="0"/>
                      <w:marTop w:val="113"/>
                      <w:marBottom w:val="113"/>
                      <w:divBdr>
                        <w:top w:val="none" w:sz="0" w:space="0" w:color="auto"/>
                        <w:left w:val="none" w:sz="0" w:space="0" w:color="auto"/>
                        <w:bottom w:val="none" w:sz="0" w:space="0" w:color="auto"/>
                        <w:right w:val="none" w:sz="0" w:space="0" w:color="auto"/>
                      </w:divBdr>
                    </w:div>
                    <w:div w:id="2023387039">
                      <w:marLeft w:val="0"/>
                      <w:marRight w:val="0"/>
                      <w:marTop w:val="0"/>
                      <w:marBottom w:val="0"/>
                      <w:divBdr>
                        <w:top w:val="none" w:sz="0" w:space="0" w:color="auto"/>
                        <w:left w:val="none" w:sz="0" w:space="0" w:color="auto"/>
                        <w:bottom w:val="none" w:sz="0" w:space="0" w:color="auto"/>
                        <w:right w:val="none" w:sz="0" w:space="0" w:color="auto"/>
                      </w:divBdr>
                    </w:div>
                  </w:divsChild>
                </w:div>
                <w:div w:id="631861384">
                  <w:marLeft w:val="0"/>
                  <w:marRight w:val="0"/>
                  <w:marTop w:val="200"/>
                  <w:marBottom w:val="0"/>
                  <w:divBdr>
                    <w:top w:val="none" w:sz="0" w:space="0" w:color="auto"/>
                    <w:left w:val="none" w:sz="0" w:space="0" w:color="auto"/>
                    <w:bottom w:val="none" w:sz="0" w:space="0" w:color="auto"/>
                    <w:right w:val="none" w:sz="0" w:space="0" w:color="auto"/>
                  </w:divBdr>
                  <w:divsChild>
                    <w:div w:id="288704528">
                      <w:marLeft w:val="0"/>
                      <w:marRight w:val="0"/>
                      <w:marTop w:val="113"/>
                      <w:marBottom w:val="113"/>
                      <w:divBdr>
                        <w:top w:val="none" w:sz="0" w:space="0" w:color="auto"/>
                        <w:left w:val="none" w:sz="0" w:space="0" w:color="auto"/>
                        <w:bottom w:val="none" w:sz="0" w:space="0" w:color="auto"/>
                        <w:right w:val="none" w:sz="0" w:space="0" w:color="auto"/>
                      </w:divBdr>
                    </w:div>
                    <w:div w:id="516499940">
                      <w:marLeft w:val="0"/>
                      <w:marRight w:val="0"/>
                      <w:marTop w:val="113"/>
                      <w:marBottom w:val="113"/>
                      <w:divBdr>
                        <w:top w:val="none" w:sz="0" w:space="0" w:color="auto"/>
                        <w:left w:val="none" w:sz="0" w:space="0" w:color="auto"/>
                        <w:bottom w:val="none" w:sz="0" w:space="0" w:color="auto"/>
                        <w:right w:val="none" w:sz="0" w:space="0" w:color="auto"/>
                      </w:divBdr>
                    </w:div>
                    <w:div w:id="743600643">
                      <w:marLeft w:val="0"/>
                      <w:marRight w:val="0"/>
                      <w:marTop w:val="113"/>
                      <w:marBottom w:val="113"/>
                      <w:divBdr>
                        <w:top w:val="none" w:sz="0" w:space="0" w:color="auto"/>
                        <w:left w:val="none" w:sz="0" w:space="0" w:color="auto"/>
                        <w:bottom w:val="none" w:sz="0" w:space="0" w:color="auto"/>
                        <w:right w:val="none" w:sz="0" w:space="0" w:color="auto"/>
                      </w:divBdr>
                    </w:div>
                    <w:div w:id="889998990">
                      <w:marLeft w:val="0"/>
                      <w:marRight w:val="0"/>
                      <w:marTop w:val="113"/>
                      <w:marBottom w:val="113"/>
                      <w:divBdr>
                        <w:top w:val="none" w:sz="0" w:space="0" w:color="auto"/>
                        <w:left w:val="none" w:sz="0" w:space="0" w:color="auto"/>
                        <w:bottom w:val="none" w:sz="0" w:space="0" w:color="auto"/>
                        <w:right w:val="none" w:sz="0" w:space="0" w:color="auto"/>
                      </w:divBdr>
                    </w:div>
                    <w:div w:id="1696031694">
                      <w:marLeft w:val="0"/>
                      <w:marRight w:val="0"/>
                      <w:marTop w:val="0"/>
                      <w:marBottom w:val="0"/>
                      <w:divBdr>
                        <w:top w:val="none" w:sz="0" w:space="0" w:color="auto"/>
                        <w:left w:val="none" w:sz="0" w:space="0" w:color="auto"/>
                        <w:bottom w:val="none" w:sz="0" w:space="0" w:color="auto"/>
                        <w:right w:val="none" w:sz="0" w:space="0" w:color="auto"/>
                      </w:divBdr>
                    </w:div>
                    <w:div w:id="2114082743">
                      <w:marLeft w:val="0"/>
                      <w:marRight w:val="0"/>
                      <w:marTop w:val="113"/>
                      <w:marBottom w:val="113"/>
                      <w:divBdr>
                        <w:top w:val="none" w:sz="0" w:space="0" w:color="auto"/>
                        <w:left w:val="none" w:sz="0" w:space="0" w:color="auto"/>
                        <w:bottom w:val="none" w:sz="0" w:space="0" w:color="auto"/>
                        <w:right w:val="none" w:sz="0" w:space="0" w:color="auto"/>
                      </w:divBdr>
                    </w:div>
                  </w:divsChild>
                </w:div>
                <w:div w:id="1227228524">
                  <w:marLeft w:val="0"/>
                  <w:marRight w:val="0"/>
                  <w:marTop w:val="200"/>
                  <w:marBottom w:val="0"/>
                  <w:divBdr>
                    <w:top w:val="none" w:sz="0" w:space="0" w:color="auto"/>
                    <w:left w:val="none" w:sz="0" w:space="0" w:color="auto"/>
                    <w:bottom w:val="none" w:sz="0" w:space="0" w:color="auto"/>
                    <w:right w:val="none" w:sz="0" w:space="0" w:color="auto"/>
                  </w:divBdr>
                  <w:divsChild>
                    <w:div w:id="115879249">
                      <w:marLeft w:val="0"/>
                      <w:marRight w:val="0"/>
                      <w:marTop w:val="0"/>
                      <w:marBottom w:val="0"/>
                      <w:divBdr>
                        <w:top w:val="none" w:sz="0" w:space="0" w:color="auto"/>
                        <w:left w:val="none" w:sz="0" w:space="0" w:color="auto"/>
                        <w:bottom w:val="none" w:sz="0" w:space="0" w:color="auto"/>
                        <w:right w:val="none" w:sz="0" w:space="0" w:color="auto"/>
                      </w:divBdr>
                    </w:div>
                    <w:div w:id="201407514">
                      <w:marLeft w:val="0"/>
                      <w:marRight w:val="0"/>
                      <w:marTop w:val="113"/>
                      <w:marBottom w:val="113"/>
                      <w:divBdr>
                        <w:top w:val="none" w:sz="0" w:space="0" w:color="auto"/>
                        <w:left w:val="none" w:sz="0" w:space="0" w:color="auto"/>
                        <w:bottom w:val="none" w:sz="0" w:space="0" w:color="auto"/>
                        <w:right w:val="none" w:sz="0" w:space="0" w:color="auto"/>
                      </w:divBdr>
                    </w:div>
                    <w:div w:id="352994855">
                      <w:marLeft w:val="0"/>
                      <w:marRight w:val="0"/>
                      <w:marTop w:val="113"/>
                      <w:marBottom w:val="113"/>
                      <w:divBdr>
                        <w:top w:val="none" w:sz="0" w:space="0" w:color="auto"/>
                        <w:left w:val="none" w:sz="0" w:space="0" w:color="auto"/>
                        <w:bottom w:val="none" w:sz="0" w:space="0" w:color="auto"/>
                        <w:right w:val="none" w:sz="0" w:space="0" w:color="auto"/>
                      </w:divBdr>
                    </w:div>
                    <w:div w:id="1396664151">
                      <w:marLeft w:val="0"/>
                      <w:marRight w:val="0"/>
                      <w:marTop w:val="113"/>
                      <w:marBottom w:val="113"/>
                      <w:divBdr>
                        <w:top w:val="none" w:sz="0" w:space="0" w:color="auto"/>
                        <w:left w:val="none" w:sz="0" w:space="0" w:color="auto"/>
                        <w:bottom w:val="none" w:sz="0" w:space="0" w:color="auto"/>
                        <w:right w:val="none" w:sz="0" w:space="0" w:color="auto"/>
                      </w:divBdr>
                    </w:div>
                    <w:div w:id="1494564453">
                      <w:marLeft w:val="0"/>
                      <w:marRight w:val="0"/>
                      <w:marTop w:val="113"/>
                      <w:marBottom w:val="113"/>
                      <w:divBdr>
                        <w:top w:val="none" w:sz="0" w:space="0" w:color="auto"/>
                        <w:left w:val="none" w:sz="0" w:space="0" w:color="auto"/>
                        <w:bottom w:val="none" w:sz="0" w:space="0" w:color="auto"/>
                        <w:right w:val="none" w:sz="0" w:space="0" w:color="auto"/>
                      </w:divBdr>
                    </w:div>
                  </w:divsChild>
                </w:div>
                <w:div w:id="1929343141">
                  <w:marLeft w:val="0"/>
                  <w:marRight w:val="0"/>
                  <w:marTop w:val="0"/>
                  <w:marBottom w:val="0"/>
                  <w:divBdr>
                    <w:top w:val="none" w:sz="0" w:space="0" w:color="auto"/>
                    <w:left w:val="none" w:sz="0" w:space="0" w:color="auto"/>
                    <w:bottom w:val="none" w:sz="0" w:space="0" w:color="auto"/>
                    <w:right w:val="none" w:sz="0" w:space="0" w:color="auto"/>
                  </w:divBdr>
                </w:div>
              </w:divsChild>
            </w:div>
            <w:div w:id="1243831151">
              <w:marLeft w:val="0"/>
              <w:marRight w:val="0"/>
              <w:marTop w:val="200"/>
              <w:marBottom w:val="0"/>
              <w:divBdr>
                <w:top w:val="none" w:sz="0" w:space="0" w:color="auto"/>
                <w:left w:val="none" w:sz="0" w:space="0" w:color="auto"/>
                <w:bottom w:val="none" w:sz="0" w:space="0" w:color="auto"/>
                <w:right w:val="none" w:sz="0" w:space="0" w:color="auto"/>
              </w:divBdr>
              <w:divsChild>
                <w:div w:id="193156572">
                  <w:marLeft w:val="0"/>
                  <w:marRight w:val="0"/>
                  <w:marTop w:val="200"/>
                  <w:marBottom w:val="0"/>
                  <w:divBdr>
                    <w:top w:val="none" w:sz="0" w:space="0" w:color="auto"/>
                    <w:left w:val="none" w:sz="0" w:space="0" w:color="auto"/>
                    <w:bottom w:val="none" w:sz="0" w:space="0" w:color="auto"/>
                    <w:right w:val="none" w:sz="0" w:space="0" w:color="auto"/>
                  </w:divBdr>
                  <w:divsChild>
                    <w:div w:id="118233247">
                      <w:marLeft w:val="0"/>
                      <w:marRight w:val="0"/>
                      <w:marTop w:val="113"/>
                      <w:marBottom w:val="113"/>
                      <w:divBdr>
                        <w:top w:val="none" w:sz="0" w:space="0" w:color="auto"/>
                        <w:left w:val="none" w:sz="0" w:space="0" w:color="auto"/>
                        <w:bottom w:val="none" w:sz="0" w:space="0" w:color="auto"/>
                        <w:right w:val="none" w:sz="0" w:space="0" w:color="auto"/>
                      </w:divBdr>
                    </w:div>
                    <w:div w:id="157502088">
                      <w:marLeft w:val="0"/>
                      <w:marRight w:val="0"/>
                      <w:marTop w:val="0"/>
                      <w:marBottom w:val="40"/>
                      <w:divBdr>
                        <w:top w:val="none" w:sz="0" w:space="0" w:color="auto"/>
                        <w:left w:val="none" w:sz="0" w:space="0" w:color="auto"/>
                        <w:bottom w:val="none" w:sz="0" w:space="0" w:color="auto"/>
                        <w:right w:val="none" w:sz="0" w:space="0" w:color="auto"/>
                      </w:divBdr>
                    </w:div>
                    <w:div w:id="228658104">
                      <w:marLeft w:val="0"/>
                      <w:marRight w:val="0"/>
                      <w:marTop w:val="113"/>
                      <w:marBottom w:val="113"/>
                      <w:divBdr>
                        <w:top w:val="none" w:sz="0" w:space="0" w:color="auto"/>
                        <w:left w:val="none" w:sz="0" w:space="0" w:color="auto"/>
                        <w:bottom w:val="none" w:sz="0" w:space="0" w:color="auto"/>
                        <w:right w:val="none" w:sz="0" w:space="0" w:color="auto"/>
                      </w:divBdr>
                    </w:div>
                    <w:div w:id="267084113">
                      <w:marLeft w:val="0"/>
                      <w:marRight w:val="0"/>
                      <w:marTop w:val="0"/>
                      <w:marBottom w:val="40"/>
                      <w:divBdr>
                        <w:top w:val="none" w:sz="0" w:space="0" w:color="auto"/>
                        <w:left w:val="none" w:sz="0" w:space="0" w:color="auto"/>
                        <w:bottom w:val="none" w:sz="0" w:space="0" w:color="auto"/>
                        <w:right w:val="none" w:sz="0" w:space="0" w:color="auto"/>
                      </w:divBdr>
                    </w:div>
                    <w:div w:id="341246190">
                      <w:marLeft w:val="0"/>
                      <w:marRight w:val="0"/>
                      <w:marTop w:val="113"/>
                      <w:marBottom w:val="113"/>
                      <w:divBdr>
                        <w:top w:val="none" w:sz="0" w:space="0" w:color="auto"/>
                        <w:left w:val="none" w:sz="0" w:space="0" w:color="auto"/>
                        <w:bottom w:val="none" w:sz="0" w:space="0" w:color="auto"/>
                        <w:right w:val="none" w:sz="0" w:space="0" w:color="auto"/>
                      </w:divBdr>
                    </w:div>
                    <w:div w:id="929773265">
                      <w:marLeft w:val="0"/>
                      <w:marRight w:val="0"/>
                      <w:marTop w:val="0"/>
                      <w:marBottom w:val="40"/>
                      <w:divBdr>
                        <w:top w:val="none" w:sz="0" w:space="0" w:color="auto"/>
                        <w:left w:val="none" w:sz="0" w:space="0" w:color="auto"/>
                        <w:bottom w:val="none" w:sz="0" w:space="0" w:color="auto"/>
                        <w:right w:val="none" w:sz="0" w:space="0" w:color="auto"/>
                      </w:divBdr>
                    </w:div>
                    <w:div w:id="949429799">
                      <w:marLeft w:val="0"/>
                      <w:marRight w:val="0"/>
                      <w:marTop w:val="0"/>
                      <w:marBottom w:val="0"/>
                      <w:divBdr>
                        <w:top w:val="none" w:sz="0" w:space="0" w:color="auto"/>
                        <w:left w:val="none" w:sz="0" w:space="0" w:color="auto"/>
                        <w:bottom w:val="none" w:sz="0" w:space="0" w:color="auto"/>
                        <w:right w:val="none" w:sz="0" w:space="0" w:color="auto"/>
                      </w:divBdr>
                      <w:divsChild>
                        <w:div w:id="1644197294">
                          <w:marLeft w:val="0"/>
                          <w:marRight w:val="0"/>
                          <w:marTop w:val="0"/>
                          <w:marBottom w:val="0"/>
                          <w:divBdr>
                            <w:top w:val="single" w:sz="4" w:space="0" w:color="000000"/>
                            <w:left w:val="single" w:sz="4" w:space="6" w:color="000000"/>
                            <w:bottom w:val="single" w:sz="4" w:space="0" w:color="000000"/>
                            <w:right w:val="single" w:sz="4" w:space="0" w:color="000000"/>
                          </w:divBdr>
                        </w:div>
                      </w:divsChild>
                    </w:div>
                    <w:div w:id="1006983650">
                      <w:marLeft w:val="0"/>
                      <w:marRight w:val="0"/>
                      <w:marTop w:val="0"/>
                      <w:marBottom w:val="40"/>
                      <w:divBdr>
                        <w:top w:val="none" w:sz="0" w:space="0" w:color="auto"/>
                        <w:left w:val="none" w:sz="0" w:space="0" w:color="auto"/>
                        <w:bottom w:val="none" w:sz="0" w:space="0" w:color="auto"/>
                        <w:right w:val="none" w:sz="0" w:space="0" w:color="auto"/>
                      </w:divBdr>
                    </w:div>
                    <w:div w:id="1168442440">
                      <w:marLeft w:val="0"/>
                      <w:marRight w:val="0"/>
                      <w:marTop w:val="113"/>
                      <w:marBottom w:val="113"/>
                      <w:divBdr>
                        <w:top w:val="none" w:sz="0" w:space="0" w:color="auto"/>
                        <w:left w:val="none" w:sz="0" w:space="0" w:color="auto"/>
                        <w:bottom w:val="none" w:sz="0" w:space="0" w:color="auto"/>
                        <w:right w:val="none" w:sz="0" w:space="0" w:color="auto"/>
                      </w:divBdr>
                    </w:div>
                    <w:div w:id="1382360702">
                      <w:marLeft w:val="0"/>
                      <w:marRight w:val="0"/>
                      <w:marTop w:val="113"/>
                      <w:marBottom w:val="113"/>
                      <w:divBdr>
                        <w:top w:val="none" w:sz="0" w:space="0" w:color="auto"/>
                        <w:left w:val="none" w:sz="0" w:space="0" w:color="auto"/>
                        <w:bottom w:val="none" w:sz="0" w:space="0" w:color="auto"/>
                        <w:right w:val="none" w:sz="0" w:space="0" w:color="auto"/>
                      </w:divBdr>
                    </w:div>
                    <w:div w:id="1409885426">
                      <w:marLeft w:val="0"/>
                      <w:marRight w:val="0"/>
                      <w:marTop w:val="0"/>
                      <w:marBottom w:val="40"/>
                      <w:divBdr>
                        <w:top w:val="none" w:sz="0" w:space="0" w:color="auto"/>
                        <w:left w:val="none" w:sz="0" w:space="0" w:color="auto"/>
                        <w:bottom w:val="none" w:sz="0" w:space="0" w:color="auto"/>
                        <w:right w:val="none" w:sz="0" w:space="0" w:color="auto"/>
                      </w:divBdr>
                    </w:div>
                    <w:div w:id="1463187678">
                      <w:marLeft w:val="0"/>
                      <w:marRight w:val="0"/>
                      <w:marTop w:val="0"/>
                      <w:marBottom w:val="40"/>
                      <w:divBdr>
                        <w:top w:val="none" w:sz="0" w:space="0" w:color="auto"/>
                        <w:left w:val="none" w:sz="0" w:space="0" w:color="auto"/>
                        <w:bottom w:val="none" w:sz="0" w:space="0" w:color="auto"/>
                        <w:right w:val="none" w:sz="0" w:space="0" w:color="auto"/>
                      </w:divBdr>
                    </w:div>
                    <w:div w:id="1499685509">
                      <w:marLeft w:val="0"/>
                      <w:marRight w:val="0"/>
                      <w:marTop w:val="0"/>
                      <w:marBottom w:val="40"/>
                      <w:divBdr>
                        <w:top w:val="none" w:sz="0" w:space="0" w:color="auto"/>
                        <w:left w:val="none" w:sz="0" w:space="0" w:color="auto"/>
                        <w:bottom w:val="none" w:sz="0" w:space="0" w:color="auto"/>
                        <w:right w:val="none" w:sz="0" w:space="0" w:color="auto"/>
                      </w:divBdr>
                    </w:div>
                    <w:div w:id="1691373484">
                      <w:marLeft w:val="0"/>
                      <w:marRight w:val="0"/>
                      <w:marTop w:val="113"/>
                      <w:marBottom w:val="113"/>
                      <w:divBdr>
                        <w:top w:val="none" w:sz="0" w:space="0" w:color="auto"/>
                        <w:left w:val="none" w:sz="0" w:space="0" w:color="auto"/>
                        <w:bottom w:val="none" w:sz="0" w:space="0" w:color="auto"/>
                        <w:right w:val="none" w:sz="0" w:space="0" w:color="auto"/>
                      </w:divBdr>
                    </w:div>
                    <w:div w:id="1911966404">
                      <w:marLeft w:val="0"/>
                      <w:marRight w:val="0"/>
                      <w:marTop w:val="0"/>
                      <w:marBottom w:val="40"/>
                      <w:divBdr>
                        <w:top w:val="none" w:sz="0" w:space="0" w:color="auto"/>
                        <w:left w:val="none" w:sz="0" w:space="0" w:color="auto"/>
                        <w:bottom w:val="none" w:sz="0" w:space="0" w:color="auto"/>
                        <w:right w:val="none" w:sz="0" w:space="0" w:color="auto"/>
                      </w:divBdr>
                    </w:div>
                    <w:div w:id="1974214058">
                      <w:marLeft w:val="0"/>
                      <w:marRight w:val="0"/>
                      <w:marTop w:val="0"/>
                      <w:marBottom w:val="40"/>
                      <w:divBdr>
                        <w:top w:val="none" w:sz="0" w:space="0" w:color="auto"/>
                        <w:left w:val="none" w:sz="0" w:space="0" w:color="auto"/>
                        <w:bottom w:val="none" w:sz="0" w:space="0" w:color="auto"/>
                        <w:right w:val="none" w:sz="0" w:space="0" w:color="auto"/>
                      </w:divBdr>
                    </w:div>
                  </w:divsChild>
                </w:div>
                <w:div w:id="301352403">
                  <w:marLeft w:val="0"/>
                  <w:marRight w:val="0"/>
                  <w:marTop w:val="200"/>
                  <w:marBottom w:val="0"/>
                  <w:divBdr>
                    <w:top w:val="none" w:sz="0" w:space="0" w:color="auto"/>
                    <w:left w:val="none" w:sz="0" w:space="0" w:color="auto"/>
                    <w:bottom w:val="none" w:sz="0" w:space="0" w:color="auto"/>
                    <w:right w:val="none" w:sz="0" w:space="0" w:color="auto"/>
                  </w:divBdr>
                  <w:divsChild>
                    <w:div w:id="813639911">
                      <w:marLeft w:val="0"/>
                      <w:marRight w:val="0"/>
                      <w:marTop w:val="0"/>
                      <w:marBottom w:val="0"/>
                      <w:divBdr>
                        <w:top w:val="none" w:sz="0" w:space="0" w:color="auto"/>
                        <w:left w:val="none" w:sz="0" w:space="0" w:color="auto"/>
                        <w:bottom w:val="none" w:sz="0" w:space="0" w:color="auto"/>
                        <w:right w:val="none" w:sz="0" w:space="0" w:color="auto"/>
                      </w:divBdr>
                    </w:div>
                    <w:div w:id="905839779">
                      <w:marLeft w:val="0"/>
                      <w:marRight w:val="0"/>
                      <w:marTop w:val="113"/>
                      <w:marBottom w:val="113"/>
                      <w:divBdr>
                        <w:top w:val="none" w:sz="0" w:space="0" w:color="auto"/>
                        <w:left w:val="none" w:sz="0" w:space="0" w:color="auto"/>
                        <w:bottom w:val="none" w:sz="0" w:space="0" w:color="auto"/>
                        <w:right w:val="none" w:sz="0" w:space="0" w:color="auto"/>
                      </w:divBdr>
                    </w:div>
                    <w:div w:id="993022249">
                      <w:marLeft w:val="0"/>
                      <w:marRight w:val="0"/>
                      <w:marTop w:val="113"/>
                      <w:marBottom w:val="113"/>
                      <w:divBdr>
                        <w:top w:val="none" w:sz="0" w:space="0" w:color="auto"/>
                        <w:left w:val="none" w:sz="0" w:space="0" w:color="auto"/>
                        <w:bottom w:val="none" w:sz="0" w:space="0" w:color="auto"/>
                        <w:right w:val="none" w:sz="0" w:space="0" w:color="auto"/>
                      </w:divBdr>
                    </w:div>
                    <w:div w:id="2077623190">
                      <w:marLeft w:val="0"/>
                      <w:marRight w:val="0"/>
                      <w:marTop w:val="113"/>
                      <w:marBottom w:val="113"/>
                      <w:divBdr>
                        <w:top w:val="none" w:sz="0" w:space="0" w:color="auto"/>
                        <w:left w:val="none" w:sz="0" w:space="0" w:color="auto"/>
                        <w:bottom w:val="none" w:sz="0" w:space="0" w:color="auto"/>
                        <w:right w:val="none" w:sz="0" w:space="0" w:color="auto"/>
                      </w:divBdr>
                    </w:div>
                  </w:divsChild>
                </w:div>
                <w:div w:id="474875752">
                  <w:marLeft w:val="0"/>
                  <w:marRight w:val="0"/>
                  <w:marTop w:val="0"/>
                  <w:marBottom w:val="0"/>
                  <w:divBdr>
                    <w:top w:val="none" w:sz="0" w:space="0" w:color="auto"/>
                    <w:left w:val="none" w:sz="0" w:space="0" w:color="auto"/>
                    <w:bottom w:val="none" w:sz="0" w:space="0" w:color="auto"/>
                    <w:right w:val="none" w:sz="0" w:space="0" w:color="auto"/>
                  </w:divBdr>
                </w:div>
                <w:div w:id="508837669">
                  <w:marLeft w:val="0"/>
                  <w:marRight w:val="0"/>
                  <w:marTop w:val="200"/>
                  <w:marBottom w:val="0"/>
                  <w:divBdr>
                    <w:top w:val="none" w:sz="0" w:space="0" w:color="auto"/>
                    <w:left w:val="none" w:sz="0" w:space="0" w:color="auto"/>
                    <w:bottom w:val="none" w:sz="0" w:space="0" w:color="auto"/>
                    <w:right w:val="none" w:sz="0" w:space="0" w:color="auto"/>
                  </w:divBdr>
                  <w:divsChild>
                    <w:div w:id="412513139">
                      <w:marLeft w:val="0"/>
                      <w:marRight w:val="0"/>
                      <w:marTop w:val="113"/>
                      <w:marBottom w:val="113"/>
                      <w:divBdr>
                        <w:top w:val="none" w:sz="0" w:space="0" w:color="auto"/>
                        <w:left w:val="none" w:sz="0" w:space="0" w:color="auto"/>
                        <w:bottom w:val="none" w:sz="0" w:space="0" w:color="auto"/>
                        <w:right w:val="none" w:sz="0" w:space="0" w:color="auto"/>
                      </w:divBdr>
                    </w:div>
                    <w:div w:id="954019185">
                      <w:marLeft w:val="0"/>
                      <w:marRight w:val="0"/>
                      <w:marTop w:val="0"/>
                      <w:marBottom w:val="0"/>
                      <w:divBdr>
                        <w:top w:val="none" w:sz="0" w:space="0" w:color="auto"/>
                        <w:left w:val="none" w:sz="0" w:space="0" w:color="auto"/>
                        <w:bottom w:val="none" w:sz="0" w:space="0" w:color="auto"/>
                        <w:right w:val="none" w:sz="0" w:space="0" w:color="auto"/>
                      </w:divBdr>
                    </w:div>
                    <w:div w:id="1651130890">
                      <w:marLeft w:val="0"/>
                      <w:marRight w:val="0"/>
                      <w:marTop w:val="113"/>
                      <w:marBottom w:val="113"/>
                      <w:divBdr>
                        <w:top w:val="none" w:sz="0" w:space="0" w:color="auto"/>
                        <w:left w:val="none" w:sz="0" w:space="0" w:color="auto"/>
                        <w:bottom w:val="none" w:sz="0" w:space="0" w:color="auto"/>
                        <w:right w:val="none" w:sz="0" w:space="0" w:color="auto"/>
                      </w:divBdr>
                    </w:div>
                  </w:divsChild>
                </w:div>
                <w:div w:id="899369892">
                  <w:marLeft w:val="0"/>
                  <w:marRight w:val="0"/>
                  <w:marTop w:val="200"/>
                  <w:marBottom w:val="0"/>
                  <w:divBdr>
                    <w:top w:val="none" w:sz="0" w:space="0" w:color="auto"/>
                    <w:left w:val="none" w:sz="0" w:space="0" w:color="auto"/>
                    <w:bottom w:val="none" w:sz="0" w:space="0" w:color="auto"/>
                    <w:right w:val="none" w:sz="0" w:space="0" w:color="auto"/>
                  </w:divBdr>
                  <w:divsChild>
                    <w:div w:id="211965809">
                      <w:marLeft w:val="0"/>
                      <w:marRight w:val="0"/>
                      <w:marTop w:val="113"/>
                      <w:marBottom w:val="113"/>
                      <w:divBdr>
                        <w:top w:val="none" w:sz="0" w:space="0" w:color="auto"/>
                        <w:left w:val="none" w:sz="0" w:space="0" w:color="auto"/>
                        <w:bottom w:val="none" w:sz="0" w:space="0" w:color="auto"/>
                        <w:right w:val="none" w:sz="0" w:space="0" w:color="auto"/>
                      </w:divBdr>
                    </w:div>
                    <w:div w:id="705444603">
                      <w:marLeft w:val="0"/>
                      <w:marRight w:val="0"/>
                      <w:marTop w:val="113"/>
                      <w:marBottom w:val="113"/>
                      <w:divBdr>
                        <w:top w:val="none" w:sz="0" w:space="0" w:color="auto"/>
                        <w:left w:val="none" w:sz="0" w:space="0" w:color="auto"/>
                        <w:bottom w:val="none" w:sz="0" w:space="0" w:color="auto"/>
                        <w:right w:val="none" w:sz="0" w:space="0" w:color="auto"/>
                      </w:divBdr>
                    </w:div>
                    <w:div w:id="1227960620">
                      <w:marLeft w:val="0"/>
                      <w:marRight w:val="0"/>
                      <w:marTop w:val="0"/>
                      <w:marBottom w:val="0"/>
                      <w:divBdr>
                        <w:top w:val="none" w:sz="0" w:space="0" w:color="auto"/>
                        <w:left w:val="none" w:sz="0" w:space="0" w:color="auto"/>
                        <w:bottom w:val="none" w:sz="0" w:space="0" w:color="auto"/>
                        <w:right w:val="none" w:sz="0" w:space="0" w:color="auto"/>
                      </w:divBdr>
                    </w:div>
                  </w:divsChild>
                </w:div>
                <w:div w:id="1279069137">
                  <w:marLeft w:val="0"/>
                  <w:marRight w:val="0"/>
                  <w:marTop w:val="200"/>
                  <w:marBottom w:val="0"/>
                  <w:divBdr>
                    <w:top w:val="none" w:sz="0" w:space="0" w:color="auto"/>
                    <w:left w:val="none" w:sz="0" w:space="0" w:color="auto"/>
                    <w:bottom w:val="none" w:sz="0" w:space="0" w:color="auto"/>
                    <w:right w:val="none" w:sz="0" w:space="0" w:color="auto"/>
                  </w:divBdr>
                  <w:divsChild>
                    <w:div w:id="404113958">
                      <w:marLeft w:val="0"/>
                      <w:marRight w:val="0"/>
                      <w:marTop w:val="0"/>
                      <w:marBottom w:val="0"/>
                      <w:divBdr>
                        <w:top w:val="none" w:sz="0" w:space="0" w:color="auto"/>
                        <w:left w:val="none" w:sz="0" w:space="0" w:color="auto"/>
                        <w:bottom w:val="none" w:sz="0" w:space="0" w:color="auto"/>
                        <w:right w:val="none" w:sz="0" w:space="0" w:color="auto"/>
                      </w:divBdr>
                    </w:div>
                    <w:div w:id="792793475">
                      <w:marLeft w:val="0"/>
                      <w:marRight w:val="0"/>
                      <w:marTop w:val="113"/>
                      <w:marBottom w:val="113"/>
                      <w:divBdr>
                        <w:top w:val="none" w:sz="0" w:space="0" w:color="auto"/>
                        <w:left w:val="none" w:sz="0" w:space="0" w:color="auto"/>
                        <w:bottom w:val="none" w:sz="0" w:space="0" w:color="auto"/>
                        <w:right w:val="none" w:sz="0" w:space="0" w:color="auto"/>
                      </w:divBdr>
                    </w:div>
                  </w:divsChild>
                </w:div>
                <w:div w:id="1408115715">
                  <w:marLeft w:val="0"/>
                  <w:marRight w:val="0"/>
                  <w:marTop w:val="200"/>
                  <w:marBottom w:val="0"/>
                  <w:divBdr>
                    <w:top w:val="none" w:sz="0" w:space="0" w:color="auto"/>
                    <w:left w:val="none" w:sz="0" w:space="0" w:color="auto"/>
                    <w:bottom w:val="none" w:sz="0" w:space="0" w:color="auto"/>
                    <w:right w:val="none" w:sz="0" w:space="0" w:color="auto"/>
                  </w:divBdr>
                  <w:divsChild>
                    <w:div w:id="178784217">
                      <w:marLeft w:val="0"/>
                      <w:marRight w:val="0"/>
                      <w:marTop w:val="0"/>
                      <w:marBottom w:val="0"/>
                      <w:divBdr>
                        <w:top w:val="none" w:sz="0" w:space="0" w:color="auto"/>
                        <w:left w:val="none" w:sz="0" w:space="0" w:color="auto"/>
                        <w:bottom w:val="none" w:sz="0" w:space="0" w:color="auto"/>
                        <w:right w:val="none" w:sz="0" w:space="0" w:color="auto"/>
                      </w:divBdr>
                    </w:div>
                    <w:div w:id="431172459">
                      <w:marLeft w:val="0"/>
                      <w:marRight w:val="0"/>
                      <w:marTop w:val="113"/>
                      <w:marBottom w:val="113"/>
                      <w:divBdr>
                        <w:top w:val="none" w:sz="0" w:space="0" w:color="auto"/>
                        <w:left w:val="none" w:sz="0" w:space="0" w:color="auto"/>
                        <w:bottom w:val="none" w:sz="0" w:space="0" w:color="auto"/>
                        <w:right w:val="none" w:sz="0" w:space="0" w:color="auto"/>
                      </w:divBdr>
                    </w:div>
                    <w:div w:id="1010987942">
                      <w:marLeft w:val="0"/>
                      <w:marRight w:val="0"/>
                      <w:marTop w:val="113"/>
                      <w:marBottom w:val="113"/>
                      <w:divBdr>
                        <w:top w:val="none" w:sz="0" w:space="0" w:color="auto"/>
                        <w:left w:val="none" w:sz="0" w:space="0" w:color="auto"/>
                        <w:bottom w:val="none" w:sz="0" w:space="0" w:color="auto"/>
                        <w:right w:val="none" w:sz="0" w:space="0" w:color="auto"/>
                      </w:divBdr>
                    </w:div>
                  </w:divsChild>
                </w:div>
                <w:div w:id="1499272598">
                  <w:marLeft w:val="0"/>
                  <w:marRight w:val="0"/>
                  <w:marTop w:val="200"/>
                  <w:marBottom w:val="0"/>
                  <w:divBdr>
                    <w:top w:val="none" w:sz="0" w:space="0" w:color="auto"/>
                    <w:left w:val="none" w:sz="0" w:space="0" w:color="auto"/>
                    <w:bottom w:val="none" w:sz="0" w:space="0" w:color="auto"/>
                    <w:right w:val="none" w:sz="0" w:space="0" w:color="auto"/>
                  </w:divBdr>
                  <w:divsChild>
                    <w:div w:id="1213006126">
                      <w:marLeft w:val="0"/>
                      <w:marRight w:val="0"/>
                      <w:marTop w:val="113"/>
                      <w:marBottom w:val="113"/>
                      <w:divBdr>
                        <w:top w:val="none" w:sz="0" w:space="0" w:color="auto"/>
                        <w:left w:val="none" w:sz="0" w:space="0" w:color="auto"/>
                        <w:bottom w:val="none" w:sz="0" w:space="0" w:color="auto"/>
                        <w:right w:val="none" w:sz="0" w:space="0" w:color="auto"/>
                      </w:divBdr>
                    </w:div>
                    <w:div w:id="2103187776">
                      <w:marLeft w:val="0"/>
                      <w:marRight w:val="0"/>
                      <w:marTop w:val="0"/>
                      <w:marBottom w:val="0"/>
                      <w:divBdr>
                        <w:top w:val="none" w:sz="0" w:space="0" w:color="auto"/>
                        <w:left w:val="none" w:sz="0" w:space="0" w:color="auto"/>
                        <w:bottom w:val="none" w:sz="0" w:space="0" w:color="auto"/>
                        <w:right w:val="none" w:sz="0" w:space="0" w:color="auto"/>
                      </w:divBdr>
                    </w:div>
                  </w:divsChild>
                </w:div>
                <w:div w:id="1590777090">
                  <w:marLeft w:val="0"/>
                  <w:marRight w:val="0"/>
                  <w:marTop w:val="200"/>
                  <w:marBottom w:val="0"/>
                  <w:divBdr>
                    <w:top w:val="none" w:sz="0" w:space="0" w:color="auto"/>
                    <w:left w:val="none" w:sz="0" w:space="0" w:color="auto"/>
                    <w:bottom w:val="none" w:sz="0" w:space="0" w:color="auto"/>
                    <w:right w:val="none" w:sz="0" w:space="0" w:color="auto"/>
                  </w:divBdr>
                  <w:divsChild>
                    <w:div w:id="1126507195">
                      <w:marLeft w:val="0"/>
                      <w:marRight w:val="0"/>
                      <w:marTop w:val="0"/>
                      <w:marBottom w:val="0"/>
                      <w:divBdr>
                        <w:top w:val="none" w:sz="0" w:space="0" w:color="auto"/>
                        <w:left w:val="none" w:sz="0" w:space="0" w:color="auto"/>
                        <w:bottom w:val="none" w:sz="0" w:space="0" w:color="auto"/>
                        <w:right w:val="none" w:sz="0" w:space="0" w:color="auto"/>
                      </w:divBdr>
                    </w:div>
                    <w:div w:id="1894929176">
                      <w:marLeft w:val="0"/>
                      <w:marRight w:val="0"/>
                      <w:marTop w:val="113"/>
                      <w:marBottom w:val="113"/>
                      <w:divBdr>
                        <w:top w:val="none" w:sz="0" w:space="0" w:color="auto"/>
                        <w:left w:val="none" w:sz="0" w:space="0" w:color="auto"/>
                        <w:bottom w:val="none" w:sz="0" w:space="0" w:color="auto"/>
                        <w:right w:val="none" w:sz="0" w:space="0" w:color="auto"/>
                      </w:divBdr>
                    </w:div>
                  </w:divsChild>
                </w:div>
                <w:div w:id="2000617529">
                  <w:marLeft w:val="0"/>
                  <w:marRight w:val="0"/>
                  <w:marTop w:val="200"/>
                  <w:marBottom w:val="0"/>
                  <w:divBdr>
                    <w:top w:val="none" w:sz="0" w:space="0" w:color="auto"/>
                    <w:left w:val="none" w:sz="0" w:space="0" w:color="auto"/>
                    <w:bottom w:val="none" w:sz="0" w:space="0" w:color="auto"/>
                    <w:right w:val="none" w:sz="0" w:space="0" w:color="auto"/>
                  </w:divBdr>
                  <w:divsChild>
                    <w:div w:id="145241821">
                      <w:marLeft w:val="0"/>
                      <w:marRight w:val="0"/>
                      <w:marTop w:val="0"/>
                      <w:marBottom w:val="0"/>
                      <w:divBdr>
                        <w:top w:val="none" w:sz="0" w:space="0" w:color="auto"/>
                        <w:left w:val="none" w:sz="0" w:space="0" w:color="auto"/>
                        <w:bottom w:val="none" w:sz="0" w:space="0" w:color="auto"/>
                        <w:right w:val="none" w:sz="0" w:space="0" w:color="auto"/>
                      </w:divBdr>
                    </w:div>
                    <w:div w:id="1248075634">
                      <w:marLeft w:val="0"/>
                      <w:marRight w:val="0"/>
                      <w:marTop w:val="113"/>
                      <w:marBottom w:val="113"/>
                      <w:divBdr>
                        <w:top w:val="none" w:sz="0" w:space="0" w:color="auto"/>
                        <w:left w:val="none" w:sz="0" w:space="0" w:color="auto"/>
                        <w:bottom w:val="none" w:sz="0" w:space="0" w:color="auto"/>
                        <w:right w:val="none" w:sz="0" w:space="0" w:color="auto"/>
                      </w:divBdr>
                    </w:div>
                  </w:divsChild>
                </w:div>
                <w:div w:id="2091538748">
                  <w:marLeft w:val="0"/>
                  <w:marRight w:val="0"/>
                  <w:marTop w:val="200"/>
                  <w:marBottom w:val="0"/>
                  <w:divBdr>
                    <w:top w:val="none" w:sz="0" w:space="0" w:color="auto"/>
                    <w:left w:val="none" w:sz="0" w:space="0" w:color="auto"/>
                    <w:bottom w:val="none" w:sz="0" w:space="0" w:color="auto"/>
                    <w:right w:val="none" w:sz="0" w:space="0" w:color="auto"/>
                  </w:divBdr>
                  <w:divsChild>
                    <w:div w:id="165023606">
                      <w:marLeft w:val="0"/>
                      <w:marRight w:val="0"/>
                      <w:marTop w:val="0"/>
                      <w:marBottom w:val="0"/>
                      <w:divBdr>
                        <w:top w:val="none" w:sz="0" w:space="0" w:color="auto"/>
                        <w:left w:val="none" w:sz="0" w:space="0" w:color="auto"/>
                        <w:bottom w:val="none" w:sz="0" w:space="0" w:color="auto"/>
                        <w:right w:val="none" w:sz="0" w:space="0" w:color="auto"/>
                      </w:divBdr>
                    </w:div>
                    <w:div w:id="50247066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sChild>
    </w:div>
    <w:div w:id="1498184923">
      <w:bodyDiv w:val="1"/>
      <w:marLeft w:val="0"/>
      <w:marRight w:val="0"/>
      <w:marTop w:val="0"/>
      <w:marBottom w:val="0"/>
      <w:divBdr>
        <w:top w:val="none" w:sz="0" w:space="0" w:color="auto"/>
        <w:left w:val="none" w:sz="0" w:space="0" w:color="auto"/>
        <w:bottom w:val="none" w:sz="0" w:space="0" w:color="auto"/>
        <w:right w:val="none" w:sz="0" w:space="0" w:color="auto"/>
      </w:divBdr>
    </w:div>
    <w:div w:id="1567177971">
      <w:bodyDiv w:val="1"/>
      <w:marLeft w:val="326"/>
      <w:marRight w:val="0"/>
      <w:marTop w:val="0"/>
      <w:marBottom w:val="0"/>
      <w:divBdr>
        <w:top w:val="none" w:sz="0" w:space="0" w:color="auto"/>
        <w:left w:val="none" w:sz="0" w:space="0" w:color="auto"/>
        <w:bottom w:val="none" w:sz="0" w:space="0" w:color="auto"/>
        <w:right w:val="none" w:sz="0" w:space="0" w:color="auto"/>
      </w:divBdr>
      <w:divsChild>
        <w:div w:id="1659264749">
          <w:marLeft w:val="0"/>
          <w:marRight w:val="0"/>
          <w:marTop w:val="0"/>
          <w:marBottom w:val="0"/>
          <w:divBdr>
            <w:top w:val="none" w:sz="0" w:space="0" w:color="auto"/>
            <w:left w:val="none" w:sz="0" w:space="0" w:color="auto"/>
            <w:bottom w:val="none" w:sz="0" w:space="0" w:color="auto"/>
            <w:right w:val="none" w:sz="0" w:space="0" w:color="auto"/>
          </w:divBdr>
          <w:divsChild>
            <w:div w:id="93325946">
              <w:marLeft w:val="0"/>
              <w:marRight w:val="0"/>
              <w:marTop w:val="200"/>
              <w:marBottom w:val="0"/>
              <w:divBdr>
                <w:top w:val="none" w:sz="0" w:space="0" w:color="auto"/>
                <w:left w:val="none" w:sz="0" w:space="0" w:color="auto"/>
                <w:bottom w:val="none" w:sz="0" w:space="0" w:color="auto"/>
                <w:right w:val="none" w:sz="0" w:space="0" w:color="auto"/>
              </w:divBdr>
              <w:divsChild>
                <w:div w:id="605624835">
                  <w:marLeft w:val="0"/>
                  <w:marRight w:val="0"/>
                  <w:marTop w:val="200"/>
                  <w:marBottom w:val="0"/>
                  <w:divBdr>
                    <w:top w:val="none" w:sz="0" w:space="0" w:color="auto"/>
                    <w:left w:val="none" w:sz="0" w:space="0" w:color="auto"/>
                    <w:bottom w:val="none" w:sz="0" w:space="0" w:color="auto"/>
                    <w:right w:val="none" w:sz="0" w:space="0" w:color="auto"/>
                  </w:divBdr>
                  <w:divsChild>
                    <w:div w:id="457651141">
                      <w:marLeft w:val="0"/>
                      <w:marRight w:val="0"/>
                      <w:marTop w:val="113"/>
                      <w:marBottom w:val="113"/>
                      <w:divBdr>
                        <w:top w:val="none" w:sz="0" w:space="0" w:color="auto"/>
                        <w:left w:val="none" w:sz="0" w:space="0" w:color="auto"/>
                        <w:bottom w:val="none" w:sz="0" w:space="0" w:color="auto"/>
                        <w:right w:val="none" w:sz="0" w:space="0" w:color="auto"/>
                      </w:divBdr>
                    </w:div>
                    <w:div w:id="563872702">
                      <w:marLeft w:val="0"/>
                      <w:marRight w:val="0"/>
                      <w:marTop w:val="113"/>
                      <w:marBottom w:val="113"/>
                      <w:divBdr>
                        <w:top w:val="none" w:sz="0" w:space="0" w:color="auto"/>
                        <w:left w:val="none" w:sz="0" w:space="0" w:color="auto"/>
                        <w:bottom w:val="none" w:sz="0" w:space="0" w:color="auto"/>
                        <w:right w:val="none" w:sz="0" w:space="0" w:color="auto"/>
                      </w:divBdr>
                    </w:div>
                    <w:div w:id="672143945">
                      <w:marLeft w:val="0"/>
                      <w:marRight w:val="0"/>
                      <w:marTop w:val="0"/>
                      <w:marBottom w:val="0"/>
                      <w:divBdr>
                        <w:top w:val="none" w:sz="0" w:space="0" w:color="auto"/>
                        <w:left w:val="none" w:sz="0" w:space="0" w:color="auto"/>
                        <w:bottom w:val="none" w:sz="0" w:space="0" w:color="auto"/>
                        <w:right w:val="none" w:sz="0" w:space="0" w:color="auto"/>
                      </w:divBdr>
                    </w:div>
                    <w:div w:id="787816152">
                      <w:marLeft w:val="0"/>
                      <w:marRight w:val="0"/>
                      <w:marTop w:val="113"/>
                      <w:marBottom w:val="113"/>
                      <w:divBdr>
                        <w:top w:val="none" w:sz="0" w:space="0" w:color="auto"/>
                        <w:left w:val="none" w:sz="0" w:space="0" w:color="auto"/>
                        <w:bottom w:val="none" w:sz="0" w:space="0" w:color="auto"/>
                        <w:right w:val="none" w:sz="0" w:space="0" w:color="auto"/>
                      </w:divBdr>
                    </w:div>
                    <w:div w:id="1645885645">
                      <w:marLeft w:val="0"/>
                      <w:marRight w:val="0"/>
                      <w:marTop w:val="113"/>
                      <w:marBottom w:val="113"/>
                      <w:divBdr>
                        <w:top w:val="none" w:sz="0" w:space="0" w:color="auto"/>
                        <w:left w:val="none" w:sz="0" w:space="0" w:color="auto"/>
                        <w:bottom w:val="none" w:sz="0" w:space="0" w:color="auto"/>
                        <w:right w:val="none" w:sz="0" w:space="0" w:color="auto"/>
                      </w:divBdr>
                    </w:div>
                    <w:div w:id="1705789686">
                      <w:marLeft w:val="0"/>
                      <w:marRight w:val="0"/>
                      <w:marTop w:val="113"/>
                      <w:marBottom w:val="113"/>
                      <w:divBdr>
                        <w:top w:val="none" w:sz="0" w:space="0" w:color="auto"/>
                        <w:left w:val="none" w:sz="0" w:space="0" w:color="auto"/>
                        <w:bottom w:val="none" w:sz="0" w:space="0" w:color="auto"/>
                        <w:right w:val="none" w:sz="0" w:space="0" w:color="auto"/>
                      </w:divBdr>
                    </w:div>
                  </w:divsChild>
                </w:div>
                <w:div w:id="856162572">
                  <w:marLeft w:val="0"/>
                  <w:marRight w:val="0"/>
                  <w:marTop w:val="200"/>
                  <w:marBottom w:val="0"/>
                  <w:divBdr>
                    <w:top w:val="none" w:sz="0" w:space="0" w:color="auto"/>
                    <w:left w:val="none" w:sz="0" w:space="0" w:color="auto"/>
                    <w:bottom w:val="none" w:sz="0" w:space="0" w:color="auto"/>
                    <w:right w:val="none" w:sz="0" w:space="0" w:color="auto"/>
                  </w:divBdr>
                  <w:divsChild>
                    <w:div w:id="1300576842">
                      <w:marLeft w:val="0"/>
                      <w:marRight w:val="0"/>
                      <w:marTop w:val="113"/>
                      <w:marBottom w:val="113"/>
                      <w:divBdr>
                        <w:top w:val="none" w:sz="0" w:space="0" w:color="auto"/>
                        <w:left w:val="none" w:sz="0" w:space="0" w:color="auto"/>
                        <w:bottom w:val="none" w:sz="0" w:space="0" w:color="auto"/>
                        <w:right w:val="none" w:sz="0" w:space="0" w:color="auto"/>
                      </w:divBdr>
                    </w:div>
                    <w:div w:id="1751730767">
                      <w:marLeft w:val="0"/>
                      <w:marRight w:val="0"/>
                      <w:marTop w:val="0"/>
                      <w:marBottom w:val="0"/>
                      <w:divBdr>
                        <w:top w:val="none" w:sz="0" w:space="0" w:color="auto"/>
                        <w:left w:val="none" w:sz="0" w:space="0" w:color="auto"/>
                        <w:bottom w:val="none" w:sz="0" w:space="0" w:color="auto"/>
                        <w:right w:val="none" w:sz="0" w:space="0" w:color="auto"/>
                      </w:divBdr>
                    </w:div>
                  </w:divsChild>
                </w:div>
                <w:div w:id="1874997824">
                  <w:marLeft w:val="0"/>
                  <w:marRight w:val="0"/>
                  <w:marTop w:val="200"/>
                  <w:marBottom w:val="0"/>
                  <w:divBdr>
                    <w:top w:val="none" w:sz="0" w:space="0" w:color="auto"/>
                    <w:left w:val="none" w:sz="0" w:space="0" w:color="auto"/>
                    <w:bottom w:val="none" w:sz="0" w:space="0" w:color="auto"/>
                    <w:right w:val="none" w:sz="0" w:space="0" w:color="auto"/>
                  </w:divBdr>
                  <w:divsChild>
                    <w:div w:id="24795126">
                      <w:marLeft w:val="0"/>
                      <w:marRight w:val="0"/>
                      <w:marTop w:val="113"/>
                      <w:marBottom w:val="113"/>
                      <w:divBdr>
                        <w:top w:val="none" w:sz="0" w:space="0" w:color="auto"/>
                        <w:left w:val="none" w:sz="0" w:space="0" w:color="auto"/>
                        <w:bottom w:val="none" w:sz="0" w:space="0" w:color="auto"/>
                        <w:right w:val="none" w:sz="0" w:space="0" w:color="auto"/>
                      </w:divBdr>
                    </w:div>
                    <w:div w:id="409814557">
                      <w:marLeft w:val="0"/>
                      <w:marRight w:val="0"/>
                      <w:marTop w:val="0"/>
                      <w:marBottom w:val="0"/>
                      <w:divBdr>
                        <w:top w:val="none" w:sz="0" w:space="0" w:color="auto"/>
                        <w:left w:val="none" w:sz="0" w:space="0" w:color="auto"/>
                        <w:bottom w:val="none" w:sz="0" w:space="0" w:color="auto"/>
                        <w:right w:val="none" w:sz="0" w:space="0" w:color="auto"/>
                      </w:divBdr>
                    </w:div>
                    <w:div w:id="719129236">
                      <w:marLeft w:val="0"/>
                      <w:marRight w:val="0"/>
                      <w:marTop w:val="113"/>
                      <w:marBottom w:val="113"/>
                      <w:divBdr>
                        <w:top w:val="none" w:sz="0" w:space="0" w:color="auto"/>
                        <w:left w:val="none" w:sz="0" w:space="0" w:color="auto"/>
                        <w:bottom w:val="none" w:sz="0" w:space="0" w:color="auto"/>
                        <w:right w:val="none" w:sz="0" w:space="0" w:color="auto"/>
                      </w:divBdr>
                    </w:div>
                    <w:div w:id="1662074854">
                      <w:marLeft w:val="0"/>
                      <w:marRight w:val="0"/>
                      <w:marTop w:val="113"/>
                      <w:marBottom w:val="113"/>
                      <w:divBdr>
                        <w:top w:val="none" w:sz="0" w:space="0" w:color="auto"/>
                        <w:left w:val="none" w:sz="0" w:space="0" w:color="auto"/>
                        <w:bottom w:val="none" w:sz="0" w:space="0" w:color="auto"/>
                        <w:right w:val="none" w:sz="0" w:space="0" w:color="auto"/>
                      </w:divBdr>
                    </w:div>
                    <w:div w:id="197120263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sChild>
    </w:div>
    <w:div w:id="1628194980">
      <w:bodyDiv w:val="1"/>
      <w:marLeft w:val="0"/>
      <w:marRight w:val="0"/>
      <w:marTop w:val="0"/>
      <w:marBottom w:val="0"/>
      <w:divBdr>
        <w:top w:val="none" w:sz="0" w:space="0" w:color="auto"/>
        <w:left w:val="none" w:sz="0" w:space="0" w:color="auto"/>
        <w:bottom w:val="none" w:sz="0" w:space="0" w:color="auto"/>
        <w:right w:val="none" w:sz="0" w:space="0" w:color="auto"/>
      </w:divBdr>
    </w:div>
    <w:div w:id="1687247634">
      <w:bodyDiv w:val="1"/>
      <w:marLeft w:val="0"/>
      <w:marRight w:val="0"/>
      <w:marTop w:val="0"/>
      <w:marBottom w:val="0"/>
      <w:divBdr>
        <w:top w:val="none" w:sz="0" w:space="0" w:color="auto"/>
        <w:left w:val="none" w:sz="0" w:space="0" w:color="auto"/>
        <w:bottom w:val="none" w:sz="0" w:space="0" w:color="auto"/>
        <w:right w:val="none" w:sz="0" w:space="0" w:color="auto"/>
      </w:divBdr>
    </w:div>
    <w:div w:id="1726366438">
      <w:bodyDiv w:val="1"/>
      <w:marLeft w:val="0"/>
      <w:marRight w:val="0"/>
      <w:marTop w:val="0"/>
      <w:marBottom w:val="0"/>
      <w:divBdr>
        <w:top w:val="none" w:sz="0" w:space="0" w:color="auto"/>
        <w:left w:val="none" w:sz="0" w:space="0" w:color="auto"/>
        <w:bottom w:val="none" w:sz="0" w:space="0" w:color="auto"/>
        <w:right w:val="none" w:sz="0" w:space="0" w:color="auto"/>
      </w:divBdr>
      <w:divsChild>
        <w:div w:id="294649971">
          <w:marLeft w:val="0"/>
          <w:marRight w:val="0"/>
          <w:marTop w:val="0"/>
          <w:marBottom w:val="0"/>
          <w:divBdr>
            <w:top w:val="none" w:sz="0" w:space="0" w:color="auto"/>
            <w:left w:val="none" w:sz="0" w:space="0" w:color="auto"/>
            <w:bottom w:val="none" w:sz="0" w:space="0" w:color="auto"/>
            <w:right w:val="none" w:sz="0" w:space="0" w:color="auto"/>
          </w:divBdr>
          <w:divsChild>
            <w:div w:id="1301616869">
              <w:marLeft w:val="0"/>
              <w:marRight w:val="0"/>
              <w:marTop w:val="200"/>
              <w:marBottom w:val="0"/>
              <w:divBdr>
                <w:top w:val="none" w:sz="0" w:space="0" w:color="auto"/>
                <w:left w:val="none" w:sz="0" w:space="0" w:color="auto"/>
                <w:bottom w:val="none" w:sz="0" w:space="0" w:color="auto"/>
                <w:right w:val="none" w:sz="0" w:space="0" w:color="auto"/>
              </w:divBdr>
              <w:divsChild>
                <w:div w:id="2026319347">
                  <w:marLeft w:val="0"/>
                  <w:marRight w:val="0"/>
                  <w:marTop w:val="200"/>
                  <w:marBottom w:val="0"/>
                  <w:divBdr>
                    <w:top w:val="none" w:sz="0" w:space="0" w:color="auto"/>
                    <w:left w:val="none" w:sz="0" w:space="0" w:color="auto"/>
                    <w:bottom w:val="none" w:sz="0" w:space="0" w:color="auto"/>
                    <w:right w:val="none" w:sz="0" w:space="0" w:color="auto"/>
                  </w:divBdr>
                  <w:divsChild>
                    <w:div w:id="559831790">
                      <w:marLeft w:val="0"/>
                      <w:marRight w:val="0"/>
                      <w:marTop w:val="0"/>
                      <w:marBottom w:val="0"/>
                      <w:divBdr>
                        <w:top w:val="none" w:sz="0" w:space="0" w:color="auto"/>
                        <w:left w:val="none" w:sz="0" w:space="0" w:color="auto"/>
                        <w:bottom w:val="none" w:sz="0" w:space="0" w:color="auto"/>
                        <w:right w:val="none" w:sz="0" w:space="0" w:color="auto"/>
                      </w:divBdr>
                      <w:divsChild>
                        <w:div w:id="1510293734">
                          <w:marLeft w:val="0"/>
                          <w:marRight w:val="0"/>
                          <w:marTop w:val="135"/>
                          <w:marBottom w:val="135"/>
                          <w:divBdr>
                            <w:top w:val="none" w:sz="0" w:space="0" w:color="auto"/>
                            <w:left w:val="none" w:sz="0" w:space="0" w:color="auto"/>
                            <w:bottom w:val="none" w:sz="0" w:space="0" w:color="auto"/>
                            <w:right w:val="none" w:sz="0" w:space="0" w:color="auto"/>
                          </w:divBdr>
                        </w:div>
                        <w:div w:id="1587959943">
                          <w:marLeft w:val="0"/>
                          <w:marRight w:val="0"/>
                          <w:marTop w:val="135"/>
                          <w:marBottom w:val="135"/>
                          <w:divBdr>
                            <w:top w:val="none" w:sz="0" w:space="0" w:color="auto"/>
                            <w:left w:val="none" w:sz="0" w:space="0" w:color="auto"/>
                            <w:bottom w:val="none" w:sz="0" w:space="0" w:color="auto"/>
                            <w:right w:val="none" w:sz="0" w:space="0" w:color="auto"/>
                          </w:divBdr>
                        </w:div>
                        <w:div w:id="1720125388">
                          <w:marLeft w:val="0"/>
                          <w:marRight w:val="0"/>
                          <w:marTop w:val="135"/>
                          <w:marBottom w:val="135"/>
                          <w:divBdr>
                            <w:top w:val="none" w:sz="0" w:space="0" w:color="auto"/>
                            <w:left w:val="none" w:sz="0" w:space="0" w:color="auto"/>
                            <w:bottom w:val="none" w:sz="0" w:space="0" w:color="auto"/>
                            <w:right w:val="none" w:sz="0" w:space="0" w:color="auto"/>
                          </w:divBdr>
                        </w:div>
                        <w:div w:id="2089300898">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784491279">
      <w:bodyDiv w:val="1"/>
      <w:marLeft w:val="0"/>
      <w:marRight w:val="0"/>
      <w:marTop w:val="0"/>
      <w:marBottom w:val="0"/>
      <w:divBdr>
        <w:top w:val="none" w:sz="0" w:space="0" w:color="auto"/>
        <w:left w:val="none" w:sz="0" w:space="0" w:color="auto"/>
        <w:bottom w:val="none" w:sz="0" w:space="0" w:color="auto"/>
        <w:right w:val="none" w:sz="0" w:space="0" w:color="auto"/>
      </w:divBdr>
    </w:div>
    <w:div w:id="1967538670">
      <w:bodyDiv w:val="1"/>
      <w:marLeft w:val="0"/>
      <w:marRight w:val="0"/>
      <w:marTop w:val="0"/>
      <w:marBottom w:val="0"/>
      <w:divBdr>
        <w:top w:val="none" w:sz="0" w:space="0" w:color="auto"/>
        <w:left w:val="none" w:sz="0" w:space="0" w:color="auto"/>
        <w:bottom w:val="none" w:sz="0" w:space="0" w:color="auto"/>
        <w:right w:val="none" w:sz="0" w:space="0" w:color="auto"/>
      </w:divBdr>
      <w:divsChild>
        <w:div w:id="430928860">
          <w:marLeft w:val="0"/>
          <w:marRight w:val="0"/>
          <w:marTop w:val="0"/>
          <w:marBottom w:val="0"/>
          <w:divBdr>
            <w:top w:val="none" w:sz="0" w:space="0" w:color="auto"/>
            <w:left w:val="none" w:sz="0" w:space="0" w:color="auto"/>
            <w:bottom w:val="none" w:sz="0" w:space="0" w:color="auto"/>
            <w:right w:val="none" w:sz="0" w:space="0" w:color="auto"/>
          </w:divBdr>
          <w:divsChild>
            <w:div w:id="745303699">
              <w:marLeft w:val="0"/>
              <w:marRight w:val="0"/>
              <w:marTop w:val="200"/>
              <w:marBottom w:val="0"/>
              <w:divBdr>
                <w:top w:val="none" w:sz="0" w:space="0" w:color="auto"/>
                <w:left w:val="none" w:sz="0" w:space="0" w:color="auto"/>
                <w:bottom w:val="none" w:sz="0" w:space="0" w:color="auto"/>
                <w:right w:val="none" w:sz="0" w:space="0" w:color="auto"/>
              </w:divBdr>
              <w:divsChild>
                <w:div w:id="1897548616">
                  <w:marLeft w:val="0"/>
                  <w:marRight w:val="0"/>
                  <w:marTop w:val="200"/>
                  <w:marBottom w:val="0"/>
                  <w:divBdr>
                    <w:top w:val="none" w:sz="0" w:space="0" w:color="auto"/>
                    <w:left w:val="none" w:sz="0" w:space="0" w:color="auto"/>
                    <w:bottom w:val="none" w:sz="0" w:space="0" w:color="auto"/>
                    <w:right w:val="none" w:sz="0" w:space="0" w:color="auto"/>
                  </w:divBdr>
                  <w:divsChild>
                    <w:div w:id="1989627629">
                      <w:marLeft w:val="0"/>
                      <w:marRight w:val="0"/>
                      <w:marTop w:val="0"/>
                      <w:marBottom w:val="0"/>
                      <w:divBdr>
                        <w:top w:val="none" w:sz="0" w:space="0" w:color="auto"/>
                        <w:left w:val="none" w:sz="0" w:space="0" w:color="auto"/>
                        <w:bottom w:val="none" w:sz="0" w:space="0" w:color="auto"/>
                        <w:right w:val="none" w:sz="0" w:space="0" w:color="auto"/>
                      </w:divBdr>
                      <w:divsChild>
                        <w:div w:id="852568225">
                          <w:marLeft w:val="0"/>
                          <w:marRight w:val="0"/>
                          <w:marTop w:val="135"/>
                          <w:marBottom w:val="135"/>
                          <w:divBdr>
                            <w:top w:val="none" w:sz="0" w:space="0" w:color="auto"/>
                            <w:left w:val="none" w:sz="0" w:space="0" w:color="auto"/>
                            <w:bottom w:val="none" w:sz="0" w:space="0" w:color="auto"/>
                            <w:right w:val="none" w:sz="0" w:space="0" w:color="auto"/>
                          </w:divBdr>
                        </w:div>
                        <w:div w:id="1157111933">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nline.ibfd.org/kbase/%23topic=doc&amp;url=/linkresolver/static/gthb_cy_s_4.1.&amp;&amp;WT.z_nav=crosslink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48EA3-B95B-43A7-81BC-1532CE81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3052</Words>
  <Characters>18314</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Uzasadnienie</vt:lpstr>
    </vt:vector>
  </TitlesOfParts>
  <Company>Min. Fin.</Company>
  <LinksUpToDate>false</LinksUpToDate>
  <CharactersWithSpaces>21324</CharactersWithSpaces>
  <SharedDoc>false</SharedDoc>
  <HLinks>
    <vt:vector size="6" baseType="variant">
      <vt:variant>
        <vt:i4>3604525</vt:i4>
      </vt:variant>
      <vt:variant>
        <vt:i4>0</vt:i4>
      </vt:variant>
      <vt:variant>
        <vt:i4>0</vt:i4>
      </vt:variant>
      <vt:variant>
        <vt:i4>5</vt:i4>
      </vt:variant>
      <vt:variant>
        <vt:lpwstr>http://online.ibfd.org/kbase/%23topic=doc&amp;url=/linkresolver/static/gthb_cy_s_4.1.&amp;&amp;WT.z_nav=crosslinks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Marta Karwat</dc:creator>
  <cp:lastModifiedBy>Grażyna D. Grabowska</cp:lastModifiedBy>
  <cp:revision>2</cp:revision>
  <cp:lastPrinted>2017-12-07T08:49:00Z</cp:lastPrinted>
  <dcterms:created xsi:type="dcterms:W3CDTF">2021-07-29T10:22:00Z</dcterms:created>
  <dcterms:modified xsi:type="dcterms:W3CDTF">2021-07-29T10:22:00Z</dcterms:modified>
</cp:coreProperties>
</file>