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A30AC" w14:textId="77777777" w:rsidR="001A34E8" w:rsidRPr="001509E6" w:rsidRDefault="001A34E8" w:rsidP="0073059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509E6">
        <w:rPr>
          <w:rFonts w:ascii="Times New Roman" w:hAnsi="Times New Roman" w:cs="Times New Roman"/>
          <w:b/>
          <w:sz w:val="24"/>
          <w:szCs w:val="24"/>
        </w:rPr>
        <w:tab/>
      </w:r>
      <w:r w:rsidRPr="001509E6">
        <w:rPr>
          <w:rFonts w:ascii="Times New Roman" w:hAnsi="Times New Roman" w:cs="Times New Roman"/>
          <w:b/>
          <w:sz w:val="24"/>
          <w:szCs w:val="24"/>
        </w:rPr>
        <w:tab/>
      </w:r>
      <w:r w:rsidRPr="001509E6">
        <w:rPr>
          <w:rFonts w:ascii="Times New Roman" w:hAnsi="Times New Roman" w:cs="Times New Roman"/>
          <w:b/>
          <w:sz w:val="24"/>
          <w:szCs w:val="24"/>
        </w:rPr>
        <w:tab/>
      </w:r>
      <w:r w:rsidRPr="001509E6">
        <w:rPr>
          <w:rFonts w:ascii="Times New Roman" w:hAnsi="Times New Roman" w:cs="Times New Roman"/>
          <w:b/>
          <w:sz w:val="24"/>
          <w:szCs w:val="24"/>
        </w:rPr>
        <w:tab/>
      </w:r>
      <w:r w:rsidRPr="001509E6">
        <w:rPr>
          <w:rFonts w:ascii="Times New Roman" w:hAnsi="Times New Roman" w:cs="Times New Roman"/>
          <w:b/>
          <w:sz w:val="24"/>
          <w:szCs w:val="24"/>
        </w:rPr>
        <w:tab/>
      </w:r>
    </w:p>
    <w:p w14:paraId="54A7A4F7" w14:textId="77777777" w:rsidR="001A34E8" w:rsidRPr="001509E6" w:rsidRDefault="001A34E8" w:rsidP="008733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9E6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3E706D39" w14:textId="77777777" w:rsidR="001A34E8" w:rsidRPr="001509E6" w:rsidRDefault="001A34E8" w:rsidP="00043B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F084D8" w14:textId="6038B6DF" w:rsidR="001A34E8" w:rsidRPr="001509E6" w:rsidRDefault="001A34E8" w:rsidP="009E47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Ustawa z dnia 10 stycznia 2018 r. o ograniczeniu handlu w niedziele i święta oraz w niektóre inne dni (Dz.</w:t>
      </w:r>
      <w:r w:rsidR="001D5BB1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Pr="001509E6">
        <w:rPr>
          <w:rFonts w:ascii="Times New Roman" w:hAnsi="Times New Roman" w:cs="Times New Roman"/>
          <w:sz w:val="24"/>
          <w:szCs w:val="24"/>
        </w:rPr>
        <w:t xml:space="preserve">U. </w:t>
      </w:r>
      <w:r w:rsidR="006B21C6" w:rsidRPr="001509E6">
        <w:rPr>
          <w:rFonts w:ascii="Times New Roman" w:hAnsi="Times New Roman" w:cs="Times New Roman"/>
          <w:sz w:val="24"/>
          <w:szCs w:val="24"/>
        </w:rPr>
        <w:t xml:space="preserve">z 2021 r. </w:t>
      </w:r>
      <w:r w:rsidRPr="001509E6">
        <w:rPr>
          <w:rFonts w:ascii="Times New Roman" w:hAnsi="Times New Roman" w:cs="Times New Roman"/>
          <w:sz w:val="24"/>
          <w:szCs w:val="24"/>
        </w:rPr>
        <w:t xml:space="preserve">poz. </w:t>
      </w:r>
      <w:r w:rsidR="006B21C6" w:rsidRPr="001509E6">
        <w:rPr>
          <w:rFonts w:ascii="Times New Roman" w:hAnsi="Times New Roman" w:cs="Times New Roman"/>
          <w:sz w:val="24"/>
          <w:szCs w:val="24"/>
        </w:rPr>
        <w:t xml:space="preserve"> 936</w:t>
      </w:r>
      <w:r w:rsidRPr="001509E6">
        <w:rPr>
          <w:rFonts w:ascii="Times New Roman" w:hAnsi="Times New Roman" w:cs="Times New Roman"/>
          <w:sz w:val="24"/>
          <w:szCs w:val="24"/>
        </w:rPr>
        <w:t xml:space="preserve">) </w:t>
      </w:r>
      <w:r w:rsidR="00104ACD" w:rsidRPr="001509E6">
        <w:rPr>
          <w:rFonts w:ascii="Times New Roman" w:hAnsi="Times New Roman" w:cs="Times New Roman"/>
          <w:sz w:val="24"/>
          <w:szCs w:val="24"/>
        </w:rPr>
        <w:t>weszła w życie</w:t>
      </w:r>
      <w:r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="004B57C0" w:rsidRPr="001509E6">
        <w:rPr>
          <w:rFonts w:ascii="Times New Roman" w:hAnsi="Times New Roman" w:cs="Times New Roman"/>
          <w:sz w:val="24"/>
          <w:szCs w:val="24"/>
        </w:rPr>
        <w:t xml:space="preserve">z dniem </w:t>
      </w:r>
      <w:r w:rsidRPr="001509E6">
        <w:rPr>
          <w:rFonts w:ascii="Times New Roman" w:hAnsi="Times New Roman" w:cs="Times New Roman"/>
          <w:sz w:val="24"/>
          <w:szCs w:val="24"/>
        </w:rPr>
        <w:t xml:space="preserve">1 marca 2018 r. Przepisy </w:t>
      </w:r>
      <w:r w:rsidR="00104ACD" w:rsidRPr="001509E6">
        <w:rPr>
          <w:rFonts w:ascii="Times New Roman" w:hAnsi="Times New Roman" w:cs="Times New Roman"/>
          <w:sz w:val="24"/>
          <w:szCs w:val="24"/>
        </w:rPr>
        <w:t>w niej zawarte</w:t>
      </w:r>
      <w:r w:rsidRPr="001509E6">
        <w:rPr>
          <w:rFonts w:ascii="Times New Roman" w:hAnsi="Times New Roman" w:cs="Times New Roman"/>
          <w:sz w:val="24"/>
          <w:szCs w:val="24"/>
        </w:rPr>
        <w:t xml:space="preserve"> przewidywały </w:t>
      </w:r>
      <w:r w:rsidR="00104ACD" w:rsidRPr="001509E6">
        <w:rPr>
          <w:rFonts w:ascii="Times New Roman" w:hAnsi="Times New Roman" w:cs="Times New Roman"/>
          <w:sz w:val="24"/>
          <w:szCs w:val="24"/>
        </w:rPr>
        <w:t xml:space="preserve">stopniowe </w:t>
      </w:r>
      <w:r w:rsidRPr="001509E6">
        <w:rPr>
          <w:rFonts w:ascii="Times New Roman" w:hAnsi="Times New Roman" w:cs="Times New Roman"/>
          <w:sz w:val="24"/>
          <w:szCs w:val="24"/>
        </w:rPr>
        <w:t>ograniczanie handlu oraz wykonywania czynności związanych z handlem w placówkach handlowych w niedziele i święta (art. 16 i 17 oraz art. 7 ust. 1 pkt 3 ustawy)</w:t>
      </w:r>
      <w:r w:rsidR="00104ACD" w:rsidRPr="001509E6">
        <w:rPr>
          <w:rFonts w:ascii="Times New Roman" w:hAnsi="Times New Roman" w:cs="Times New Roman"/>
          <w:sz w:val="24"/>
          <w:szCs w:val="24"/>
        </w:rPr>
        <w:t xml:space="preserve"> oraz w </w:t>
      </w:r>
      <w:r w:rsidR="001514F8" w:rsidRPr="001509E6">
        <w:rPr>
          <w:rFonts w:ascii="Times New Roman" w:hAnsi="Times New Roman" w:cs="Times New Roman"/>
          <w:sz w:val="24"/>
          <w:szCs w:val="24"/>
        </w:rPr>
        <w:t>dniu 24 grudnia</w:t>
      </w:r>
      <w:r w:rsidR="00104ACD" w:rsidRPr="001509E6">
        <w:rPr>
          <w:rFonts w:ascii="Times New Roman" w:hAnsi="Times New Roman" w:cs="Times New Roman"/>
          <w:sz w:val="24"/>
          <w:szCs w:val="24"/>
        </w:rPr>
        <w:t xml:space="preserve"> i sobotę bezpośrednio poprzedzającą święta Wielkiej Nocy</w:t>
      </w:r>
      <w:r w:rsidRPr="001509E6">
        <w:rPr>
          <w:rFonts w:ascii="Times New Roman" w:hAnsi="Times New Roman" w:cs="Times New Roman"/>
          <w:sz w:val="24"/>
          <w:szCs w:val="24"/>
        </w:rPr>
        <w:t xml:space="preserve">, a także katalog przypadków, gdy zakaz 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handlu i wykonywania czynności związanych z handlem </w:t>
      </w:r>
      <w:r w:rsidRPr="001509E6">
        <w:rPr>
          <w:rFonts w:ascii="Times New Roman" w:hAnsi="Times New Roman" w:cs="Times New Roman"/>
          <w:sz w:val="24"/>
          <w:szCs w:val="24"/>
        </w:rPr>
        <w:t xml:space="preserve">nie obowiązuje (art. 7 ust. 1 pkt 1 i 2 i art. 6 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ust. 1 </w:t>
      </w:r>
      <w:r w:rsidRPr="001509E6">
        <w:rPr>
          <w:rFonts w:ascii="Times New Roman" w:hAnsi="Times New Roman" w:cs="Times New Roman"/>
          <w:sz w:val="24"/>
          <w:szCs w:val="24"/>
        </w:rPr>
        <w:t xml:space="preserve">ustawy). I tak, </w:t>
      </w:r>
      <w:r w:rsidR="009E47D6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do końca 2018 r. zakaz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, o którym mowa, </w:t>
      </w:r>
      <w:r w:rsidRPr="001509E6">
        <w:rPr>
          <w:rFonts w:ascii="Times New Roman" w:hAnsi="Times New Roman" w:cs="Times New Roman"/>
          <w:sz w:val="24"/>
          <w:szCs w:val="24"/>
        </w:rPr>
        <w:t xml:space="preserve">nie obowiązywał w pierwszą i ostatnią niedzielę każdego miesiąca, a także w dwie kolejne niedziele poprzedzające </w:t>
      </w:r>
      <w:r w:rsidR="001514F8" w:rsidRPr="001509E6">
        <w:rPr>
          <w:rFonts w:ascii="Times New Roman" w:hAnsi="Times New Roman" w:cs="Times New Roman"/>
          <w:sz w:val="24"/>
          <w:szCs w:val="24"/>
        </w:rPr>
        <w:t>pierwszy dzień Bożego Narodzenia</w:t>
      </w:r>
      <w:r w:rsidRPr="001509E6">
        <w:rPr>
          <w:rFonts w:ascii="Times New Roman" w:hAnsi="Times New Roman" w:cs="Times New Roman"/>
          <w:sz w:val="24"/>
          <w:szCs w:val="24"/>
        </w:rPr>
        <w:t xml:space="preserve"> i w niedzielę poprzedzającą </w:t>
      </w:r>
      <w:r w:rsidR="001514F8" w:rsidRPr="001509E6">
        <w:rPr>
          <w:rFonts w:ascii="Times New Roman" w:hAnsi="Times New Roman" w:cs="Times New Roman"/>
          <w:sz w:val="24"/>
          <w:szCs w:val="24"/>
        </w:rPr>
        <w:t>pierwszy dzień Wielkiej Nocy</w:t>
      </w:r>
      <w:r w:rsidRPr="001509E6">
        <w:rPr>
          <w:rFonts w:ascii="Times New Roman" w:hAnsi="Times New Roman" w:cs="Times New Roman"/>
          <w:sz w:val="24"/>
          <w:szCs w:val="24"/>
        </w:rPr>
        <w:t xml:space="preserve">. Z kolei w 2019 r. zakaz </w:t>
      </w:r>
      <w:r w:rsidR="004B57C0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nie obowiązywał w ostatnią niedzielę każdego miesiąca, a także w dwie kolejne niedziele poprzedzające 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pierwszy dzień </w:t>
      </w:r>
      <w:r w:rsidRPr="001509E6">
        <w:rPr>
          <w:rFonts w:ascii="Times New Roman" w:hAnsi="Times New Roman" w:cs="Times New Roman"/>
          <w:sz w:val="24"/>
          <w:szCs w:val="24"/>
        </w:rPr>
        <w:t>Boże</w:t>
      </w:r>
      <w:r w:rsidR="001514F8" w:rsidRPr="001509E6">
        <w:rPr>
          <w:rFonts w:ascii="Times New Roman" w:hAnsi="Times New Roman" w:cs="Times New Roman"/>
          <w:sz w:val="24"/>
          <w:szCs w:val="24"/>
        </w:rPr>
        <w:t>go</w:t>
      </w:r>
      <w:r w:rsidRPr="001509E6">
        <w:rPr>
          <w:rFonts w:ascii="Times New Roman" w:hAnsi="Times New Roman" w:cs="Times New Roman"/>
          <w:sz w:val="24"/>
          <w:szCs w:val="24"/>
        </w:rPr>
        <w:t xml:space="preserve"> Narodzeni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a </w:t>
      </w:r>
      <w:r w:rsidRPr="001509E6">
        <w:rPr>
          <w:rFonts w:ascii="Times New Roman" w:hAnsi="Times New Roman" w:cs="Times New Roman"/>
          <w:sz w:val="24"/>
          <w:szCs w:val="24"/>
        </w:rPr>
        <w:t xml:space="preserve">i w niedzielę poprzedzającą </w:t>
      </w:r>
      <w:r w:rsidR="001514F8" w:rsidRPr="001509E6">
        <w:rPr>
          <w:rFonts w:ascii="Times New Roman" w:hAnsi="Times New Roman" w:cs="Times New Roman"/>
          <w:sz w:val="24"/>
          <w:szCs w:val="24"/>
        </w:rPr>
        <w:t>pierwszy dzień Wielkiej Nocy</w:t>
      </w:r>
      <w:r w:rsidRPr="001509E6">
        <w:rPr>
          <w:rFonts w:ascii="Times New Roman" w:hAnsi="Times New Roman" w:cs="Times New Roman"/>
          <w:sz w:val="24"/>
          <w:szCs w:val="24"/>
        </w:rPr>
        <w:t xml:space="preserve">. Natomiast od 2020 r. 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wspomniany </w:t>
      </w:r>
      <w:r w:rsidRPr="001509E6">
        <w:rPr>
          <w:rFonts w:ascii="Times New Roman" w:hAnsi="Times New Roman" w:cs="Times New Roman"/>
          <w:sz w:val="24"/>
          <w:szCs w:val="24"/>
        </w:rPr>
        <w:t xml:space="preserve">zakaz nie obowiązuje w ostatnią niedzielę 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przypadającą w </w:t>
      </w:r>
      <w:r w:rsidRPr="001509E6">
        <w:rPr>
          <w:rFonts w:ascii="Times New Roman" w:hAnsi="Times New Roman" w:cs="Times New Roman"/>
          <w:sz w:val="24"/>
          <w:szCs w:val="24"/>
        </w:rPr>
        <w:t>styczni</w:t>
      </w:r>
      <w:r w:rsidR="001514F8" w:rsidRPr="001509E6">
        <w:rPr>
          <w:rFonts w:ascii="Times New Roman" w:hAnsi="Times New Roman" w:cs="Times New Roman"/>
          <w:sz w:val="24"/>
          <w:szCs w:val="24"/>
        </w:rPr>
        <w:t>u</w:t>
      </w:r>
      <w:r w:rsidRPr="001509E6">
        <w:rPr>
          <w:rFonts w:ascii="Times New Roman" w:hAnsi="Times New Roman" w:cs="Times New Roman"/>
          <w:sz w:val="24"/>
          <w:szCs w:val="24"/>
        </w:rPr>
        <w:t>, kwietni</w:t>
      </w:r>
      <w:r w:rsidR="001514F8" w:rsidRPr="001509E6">
        <w:rPr>
          <w:rFonts w:ascii="Times New Roman" w:hAnsi="Times New Roman" w:cs="Times New Roman"/>
          <w:sz w:val="24"/>
          <w:szCs w:val="24"/>
        </w:rPr>
        <w:t>u</w:t>
      </w:r>
      <w:r w:rsidRPr="001509E6">
        <w:rPr>
          <w:rFonts w:ascii="Times New Roman" w:hAnsi="Times New Roman" w:cs="Times New Roman"/>
          <w:sz w:val="24"/>
          <w:szCs w:val="24"/>
        </w:rPr>
        <w:t>, czerwc</w:t>
      </w:r>
      <w:r w:rsidR="001514F8" w:rsidRPr="001509E6">
        <w:rPr>
          <w:rFonts w:ascii="Times New Roman" w:hAnsi="Times New Roman" w:cs="Times New Roman"/>
          <w:sz w:val="24"/>
          <w:szCs w:val="24"/>
        </w:rPr>
        <w:t>u</w:t>
      </w:r>
      <w:r w:rsidRPr="001509E6">
        <w:rPr>
          <w:rFonts w:ascii="Times New Roman" w:hAnsi="Times New Roman" w:cs="Times New Roman"/>
          <w:sz w:val="24"/>
          <w:szCs w:val="24"/>
        </w:rPr>
        <w:t xml:space="preserve"> i sierpni</w:t>
      </w:r>
      <w:r w:rsidR="001514F8" w:rsidRPr="001509E6">
        <w:rPr>
          <w:rFonts w:ascii="Times New Roman" w:hAnsi="Times New Roman" w:cs="Times New Roman"/>
          <w:sz w:val="24"/>
          <w:szCs w:val="24"/>
        </w:rPr>
        <w:t>u</w:t>
      </w:r>
      <w:r w:rsidRPr="001509E6">
        <w:rPr>
          <w:rFonts w:ascii="Times New Roman" w:hAnsi="Times New Roman" w:cs="Times New Roman"/>
          <w:sz w:val="24"/>
          <w:szCs w:val="24"/>
        </w:rPr>
        <w:t xml:space="preserve">, a także w dwie kolejne niedziele poprzedzające </w:t>
      </w:r>
      <w:r w:rsidR="001514F8" w:rsidRPr="001509E6">
        <w:rPr>
          <w:rFonts w:ascii="Times New Roman" w:hAnsi="Times New Roman" w:cs="Times New Roman"/>
          <w:sz w:val="24"/>
          <w:szCs w:val="24"/>
        </w:rPr>
        <w:t>pierwszy dzień Bożego Narodzenia i w niedzielę poprzedzającą pierwszy dzień Wielkiej Nocy</w:t>
      </w:r>
      <w:r w:rsidRPr="001509E6">
        <w:rPr>
          <w:rFonts w:ascii="Times New Roman" w:hAnsi="Times New Roman" w:cs="Times New Roman"/>
          <w:sz w:val="24"/>
          <w:szCs w:val="24"/>
        </w:rPr>
        <w:t>. W przypadk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u placówek handlowych wskazanych w </w:t>
      </w:r>
      <w:r w:rsidRPr="001509E6">
        <w:rPr>
          <w:rFonts w:ascii="Times New Roman" w:hAnsi="Times New Roman" w:cs="Times New Roman"/>
          <w:sz w:val="24"/>
          <w:szCs w:val="24"/>
        </w:rPr>
        <w:t xml:space="preserve">art. 6 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ust. 1 </w:t>
      </w:r>
      <w:r w:rsidRPr="001509E6">
        <w:rPr>
          <w:rFonts w:ascii="Times New Roman" w:hAnsi="Times New Roman" w:cs="Times New Roman"/>
          <w:sz w:val="24"/>
          <w:szCs w:val="24"/>
        </w:rPr>
        <w:t>ww. ustawy zakaz nie obowiązuje we wszystkie niedziele i święta.</w:t>
      </w:r>
    </w:p>
    <w:p w14:paraId="79438BAD" w14:textId="72C34CE2" w:rsidR="001514F8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Początkowo ocena funkcjonowania przepisów ustawy dokonana z wykorzystaniem doświadczeń Państwowej Inspekcji Pracy zebranych podczas przeprowadzania czynności kontrolnych związanych z przestrzeganiem przepisów ustawy przez przedsiębiorców wykonujących zarobkową działalność handlową – wskazywała na wysoki stopień respektowania przepisów ustawy przez przedsiębiorców. Niemniej</w:t>
      </w:r>
      <w:r w:rsidR="00962DFE" w:rsidRPr="001509E6">
        <w:rPr>
          <w:rFonts w:ascii="Times New Roman" w:hAnsi="Times New Roman" w:cs="Times New Roman"/>
          <w:sz w:val="24"/>
          <w:szCs w:val="24"/>
        </w:rPr>
        <w:t xml:space="preserve"> jednak</w:t>
      </w:r>
      <w:r w:rsidRPr="001509E6">
        <w:rPr>
          <w:rFonts w:ascii="Times New Roman" w:hAnsi="Times New Roman" w:cs="Times New Roman"/>
          <w:sz w:val="24"/>
          <w:szCs w:val="24"/>
        </w:rPr>
        <w:t xml:space="preserve"> inspektorzy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 pracy oceniali, iż niektóre przepisy ustawy nie funkcjonują zgodnie z intencjami ustawodawcy, postulując konieczność</w:t>
      </w:r>
      <w:r w:rsidRPr="001509E6">
        <w:rPr>
          <w:rFonts w:ascii="Times New Roman" w:hAnsi="Times New Roman" w:cs="Times New Roman"/>
          <w:sz w:val="24"/>
          <w:szCs w:val="24"/>
        </w:rPr>
        <w:t xml:space="preserve"> wprowadzenia do ustawy kilku zmian.</w:t>
      </w:r>
    </w:p>
    <w:p w14:paraId="1B2557C5" w14:textId="435DE4E9" w:rsidR="001A34E8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Warto przy tym zaznaczyć, iż </w:t>
      </w:r>
      <w:r w:rsidR="001514F8" w:rsidRPr="001509E6">
        <w:rPr>
          <w:rFonts w:ascii="Times New Roman" w:hAnsi="Times New Roman" w:cs="Times New Roman"/>
          <w:sz w:val="24"/>
          <w:szCs w:val="24"/>
        </w:rPr>
        <w:t xml:space="preserve">na forum publicznym </w:t>
      </w:r>
      <w:r w:rsidRPr="001509E6">
        <w:rPr>
          <w:rFonts w:ascii="Times New Roman" w:hAnsi="Times New Roman" w:cs="Times New Roman"/>
          <w:sz w:val="24"/>
          <w:szCs w:val="24"/>
        </w:rPr>
        <w:t xml:space="preserve">coraz rzadziej pojawiały się głosy kwestionujące cel, jaki przyświecał projektodawcom rozwiązań prawnych, które ograniczają działalność placówek handlowych w niedziele i święta. Celem większości proponowanych wówczas zmian było doprecyzowanie i doskonalenie obowiązujących rozwiązań prawnych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w zakresie ograniczenia handlu w niedziele i święta oraz w niektóre inne dni.</w:t>
      </w:r>
    </w:p>
    <w:p w14:paraId="02A4D971" w14:textId="0F877C16" w:rsidR="001A34E8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Z kompleksowej „Oceny wpływu ograniczenia handlu w niedziele” dokonanej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przez Ministerstwo Przedsiębiorczości i Technologii na początku  2019 roku, czyli rok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lastRenderedPageBreak/>
        <w:t xml:space="preserve">po wejściu w życie ustawy, </w:t>
      </w:r>
      <w:r w:rsidR="00846F04" w:rsidRPr="001509E6">
        <w:rPr>
          <w:rFonts w:ascii="Times New Roman" w:hAnsi="Times New Roman" w:cs="Times New Roman"/>
          <w:sz w:val="24"/>
          <w:szCs w:val="24"/>
        </w:rPr>
        <w:t>wynikało, że w</w:t>
      </w:r>
      <w:r w:rsidRPr="001509E6">
        <w:rPr>
          <w:rFonts w:ascii="Times New Roman" w:hAnsi="Times New Roman" w:cs="Times New Roman"/>
          <w:sz w:val="24"/>
          <w:szCs w:val="24"/>
        </w:rPr>
        <w:t xml:space="preserve">prowadzenie ograniczenia handlu w niedziele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nie wywołało negatywnych skutków </w:t>
      </w:r>
      <w:r w:rsidR="00846F04" w:rsidRPr="001509E6">
        <w:rPr>
          <w:rFonts w:ascii="Times New Roman" w:hAnsi="Times New Roman" w:cs="Times New Roman"/>
          <w:sz w:val="24"/>
          <w:szCs w:val="24"/>
        </w:rPr>
        <w:t xml:space="preserve">dla </w:t>
      </w:r>
      <w:r w:rsidRPr="001509E6">
        <w:rPr>
          <w:rFonts w:ascii="Times New Roman" w:hAnsi="Times New Roman" w:cs="Times New Roman"/>
          <w:sz w:val="24"/>
          <w:szCs w:val="24"/>
        </w:rPr>
        <w:t>handlu detaliczn</w:t>
      </w:r>
      <w:r w:rsidR="00846F04" w:rsidRPr="001509E6">
        <w:rPr>
          <w:rFonts w:ascii="Times New Roman" w:hAnsi="Times New Roman" w:cs="Times New Roman"/>
          <w:sz w:val="24"/>
          <w:szCs w:val="24"/>
        </w:rPr>
        <w:t>ego</w:t>
      </w:r>
      <w:r w:rsidRPr="001509E6">
        <w:rPr>
          <w:rFonts w:ascii="Times New Roman" w:hAnsi="Times New Roman" w:cs="Times New Roman"/>
          <w:sz w:val="24"/>
          <w:szCs w:val="24"/>
        </w:rPr>
        <w:t xml:space="preserve"> – </w:t>
      </w:r>
      <w:r w:rsidR="00846F04" w:rsidRPr="001509E6">
        <w:rPr>
          <w:rFonts w:ascii="Times New Roman" w:hAnsi="Times New Roman" w:cs="Times New Roman"/>
          <w:sz w:val="24"/>
          <w:szCs w:val="24"/>
        </w:rPr>
        <w:t>zaobserwowano</w:t>
      </w:r>
      <w:r w:rsidRPr="001509E6">
        <w:rPr>
          <w:rFonts w:ascii="Times New Roman" w:hAnsi="Times New Roman" w:cs="Times New Roman"/>
          <w:sz w:val="24"/>
          <w:szCs w:val="24"/>
        </w:rPr>
        <w:t xml:space="preserve"> nie tylko pozytywne aspekty związane z sytuacją mikroprzedsiębiorstw oraz małych sklepów, ale także większe zadowolenie pracowników i ich rodzin, rozwój usług turystycznych, noclegowych, restauracyjnych</w:t>
      </w:r>
      <w:r w:rsidR="001D5BB1" w:rsidRPr="001509E6">
        <w:rPr>
          <w:rFonts w:ascii="Times New Roman" w:hAnsi="Times New Roman" w:cs="Times New Roman"/>
          <w:sz w:val="24"/>
          <w:szCs w:val="24"/>
        </w:rPr>
        <w:t>,</w:t>
      </w:r>
      <w:r w:rsidRPr="001509E6">
        <w:rPr>
          <w:rFonts w:ascii="Times New Roman" w:hAnsi="Times New Roman" w:cs="Times New Roman"/>
          <w:sz w:val="24"/>
          <w:szCs w:val="24"/>
        </w:rPr>
        <w:t xml:space="preserve"> tj. szeroko rozumianej ekonomii czasu wolnego, która zwiększa krąg beneficjentów ograniczania handlu w niedzielę na obszar całej gospodarki. Należy wyraźnie stwierdzić, że ograniczenie handlu w niedziele to wsparcie dla wielu innych branż, w tym: turystyki i agroturystyki, gastronomii, hotelarstwa, kolei lokalnych, rekreacji i kultury. Taka regulacja przynosi korzyści dla całej gospodarki kraju. Co więcej, ta sprawa dotyczy naszego modelu życia, a więc kwestii społecznych i kulturowych, wręcz cywilizacyjnych. To właśnie tego rodzaju względy przesądzają o ograniczeniach w handlu stosowanych w Europie w krajach tzw. „Starej Unii.”</w:t>
      </w:r>
    </w:p>
    <w:p w14:paraId="0936725C" w14:textId="68E29245" w:rsidR="001A34E8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Ostatecznie, projektowaną wstępnie pod koniec 2018 r</w:t>
      </w:r>
      <w:r w:rsidR="006B21C6" w:rsidRPr="001509E6">
        <w:rPr>
          <w:rFonts w:ascii="Times New Roman" w:hAnsi="Times New Roman" w:cs="Times New Roman"/>
          <w:sz w:val="24"/>
          <w:szCs w:val="24"/>
        </w:rPr>
        <w:t>.</w:t>
      </w:r>
      <w:r w:rsidRPr="001509E6">
        <w:rPr>
          <w:rFonts w:ascii="Times New Roman" w:hAnsi="Times New Roman" w:cs="Times New Roman"/>
          <w:sz w:val="24"/>
          <w:szCs w:val="24"/>
        </w:rPr>
        <w:t xml:space="preserve"> nowelizację ustawy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o ograniczeniu handlu w niedzielę odłożono w czasie do chwili zakończenia okresu przejściowego i zebrania doświadczeń z funkcjonowania ustawy w jej docelowym kształcie. </w:t>
      </w:r>
    </w:p>
    <w:p w14:paraId="08CDF0A5" w14:textId="731414CF" w:rsidR="001A34E8" w:rsidRPr="001509E6" w:rsidRDefault="001A34E8" w:rsidP="00043B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Niestety, w miarę upływu czasu nasiliły się przypadki nieprawidłowego stosowania wyłączeń przewidzianych w </w:t>
      </w:r>
      <w:r w:rsidR="00846F04" w:rsidRPr="001509E6">
        <w:rPr>
          <w:rFonts w:ascii="Times New Roman" w:hAnsi="Times New Roman" w:cs="Times New Roman"/>
          <w:sz w:val="24"/>
          <w:szCs w:val="24"/>
        </w:rPr>
        <w:t>art. 6 ust. 1 ustawy</w:t>
      </w:r>
      <w:r w:rsidRPr="001509E6">
        <w:rPr>
          <w:rFonts w:ascii="Times New Roman" w:hAnsi="Times New Roman" w:cs="Times New Roman"/>
          <w:sz w:val="24"/>
          <w:szCs w:val="24"/>
        </w:rPr>
        <w:t xml:space="preserve">, pozwalających na prowadzenie handlu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="00846F04" w:rsidRPr="001509E6">
        <w:rPr>
          <w:rFonts w:ascii="Times New Roman" w:hAnsi="Times New Roman" w:cs="Times New Roman"/>
          <w:sz w:val="24"/>
          <w:szCs w:val="24"/>
        </w:rPr>
        <w:t xml:space="preserve">i wykonywanie czynności </w:t>
      </w:r>
      <w:r w:rsidR="006B21C6" w:rsidRPr="001509E6">
        <w:rPr>
          <w:rFonts w:ascii="Times New Roman" w:hAnsi="Times New Roman" w:cs="Times New Roman"/>
          <w:sz w:val="24"/>
          <w:szCs w:val="24"/>
        </w:rPr>
        <w:t xml:space="preserve">związanych z handlem </w:t>
      </w:r>
      <w:r w:rsidRPr="001509E6">
        <w:rPr>
          <w:rFonts w:ascii="Times New Roman" w:hAnsi="Times New Roman" w:cs="Times New Roman"/>
          <w:sz w:val="24"/>
          <w:szCs w:val="24"/>
        </w:rPr>
        <w:t xml:space="preserve">w </w:t>
      </w:r>
      <w:r w:rsidR="005247BC" w:rsidRPr="001509E6">
        <w:rPr>
          <w:rFonts w:ascii="Times New Roman" w:hAnsi="Times New Roman" w:cs="Times New Roman"/>
          <w:sz w:val="24"/>
          <w:szCs w:val="24"/>
        </w:rPr>
        <w:t>niedziele i święta</w:t>
      </w:r>
      <w:r w:rsidRPr="001509E6">
        <w:rPr>
          <w:rFonts w:ascii="Times New Roman" w:hAnsi="Times New Roman" w:cs="Times New Roman"/>
          <w:sz w:val="24"/>
          <w:szCs w:val="24"/>
        </w:rPr>
        <w:t xml:space="preserve">. Dotyczy to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w szczególności przypadków, o których mowa w art. 6 ust. 1 pkt 6, 7 i 27 ustawy, tj. wyłączenia zakazu handlu:</w:t>
      </w:r>
    </w:p>
    <w:p w14:paraId="5F959D68" w14:textId="646F4CD9" w:rsidR="001A34E8" w:rsidRPr="001509E6" w:rsidRDefault="001A34E8" w:rsidP="0073059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w placówkach handlowych, w których przeważająca działalność polega na handlu prasą, biletami komunikacji miejskiej, wyrobami tytoniowymi, kuponami gier losowych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i zakładów wzajemnych;</w:t>
      </w:r>
    </w:p>
    <w:p w14:paraId="09C48790" w14:textId="76098B83" w:rsidR="001A34E8" w:rsidRPr="001509E6" w:rsidRDefault="001A34E8" w:rsidP="0073059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w placówkach pocztowych w rozumieniu ustawy z dnia 23 listopada 2012 r. - Prawo pocztowe (Dz. U. z 2020 r. poz. 1041</w:t>
      </w:r>
      <w:r w:rsidR="006B21C6" w:rsidRPr="001509E6">
        <w:rPr>
          <w:rFonts w:ascii="Times New Roman" w:hAnsi="Times New Roman" w:cs="Times New Roman"/>
          <w:sz w:val="24"/>
          <w:szCs w:val="24"/>
        </w:rPr>
        <w:t xml:space="preserve"> i 2320</w:t>
      </w:r>
      <w:r w:rsidRPr="001509E6">
        <w:rPr>
          <w:rFonts w:ascii="Times New Roman" w:hAnsi="Times New Roman" w:cs="Times New Roman"/>
          <w:sz w:val="24"/>
          <w:szCs w:val="24"/>
        </w:rPr>
        <w:t>);</w:t>
      </w:r>
    </w:p>
    <w:p w14:paraId="539157A8" w14:textId="77777777" w:rsidR="001A34E8" w:rsidRPr="001509E6" w:rsidRDefault="001A34E8" w:rsidP="0073059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w placówkach handlowych, w których handel jest prowadzony przez przedsiębiorcę będącego osobą fizyczną wyłącznie osobiście, we własnym imieniu i na własny rachunek.</w:t>
      </w:r>
    </w:p>
    <w:p w14:paraId="09DCB8A7" w14:textId="617BA415" w:rsidR="001A34E8" w:rsidRPr="001509E6" w:rsidRDefault="001A34E8" w:rsidP="0073059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Zgodnie z art. 6 ust. 1 pkt 6 ustawy zakaz handlu nie obowiązuje w placówkach handlowych, w których przeważająca działalność polega na handlu prasą, biletami komunikacji miejskiej, wyrobami tytoniowymi, kuponami gier losowych i zakładów wzajemnych. Przy czym przeważająca działalność, o której mowa w wyżej wymienionym przepisie, oznacza rodzaj przeważającej działalności wskazany we wniosku o wpis do krajowego rejestru urzędowego podmiotów gospodarki narodowej, o którym mowa w ustawie z dnia 29 czerwca 1995 r. o statystyce publicznej</w:t>
      </w:r>
      <w:r w:rsidR="00DD25B6" w:rsidRPr="001509E6">
        <w:rPr>
          <w:rFonts w:ascii="Times New Roman" w:hAnsi="Times New Roman" w:cs="Times New Roman"/>
          <w:sz w:val="24"/>
          <w:szCs w:val="24"/>
        </w:rPr>
        <w:t xml:space="preserve"> (Dz. U. z 2021 r. poz. 955)</w:t>
      </w:r>
      <w:r w:rsidRPr="001509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A4925E" w14:textId="1CE40038" w:rsidR="001A34E8" w:rsidRPr="001509E6" w:rsidRDefault="001A34E8" w:rsidP="0073059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lastRenderedPageBreak/>
        <w:t xml:space="preserve">Czynności kontrolne przeprowadzone przez inspektorów pracy wykazują,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że przedsiębiorcy stosują powyższe wyłączenie w sytuacji, gdy faktycznie w prowadzonych przez nich placówkach handlowych – sklepach ogólnospożywczych lub sprzedających alkohol, prowadzona jest także sprzedaż wyrobów tytoniowych. W celu skorzystania z ww. wyłączenia, przedsiębiorcy zmieniają </w:t>
      </w:r>
      <w:r w:rsidR="006B21C6" w:rsidRPr="001509E6">
        <w:rPr>
          <w:rFonts w:ascii="Times New Roman" w:hAnsi="Times New Roman" w:cs="Times New Roman"/>
          <w:sz w:val="24"/>
          <w:szCs w:val="24"/>
        </w:rPr>
        <w:t xml:space="preserve">rodzaj przeważającej </w:t>
      </w:r>
      <w:r w:rsidR="001D5BB1" w:rsidRPr="001509E6">
        <w:rPr>
          <w:rFonts w:ascii="Times New Roman" w:hAnsi="Times New Roman" w:cs="Times New Roman"/>
          <w:sz w:val="24"/>
          <w:szCs w:val="24"/>
        </w:rPr>
        <w:t>działalności</w:t>
      </w:r>
      <w:r w:rsidRPr="001509E6">
        <w:rPr>
          <w:rFonts w:ascii="Times New Roman" w:hAnsi="Times New Roman" w:cs="Times New Roman"/>
          <w:sz w:val="24"/>
          <w:szCs w:val="24"/>
        </w:rPr>
        <w:t xml:space="preserve"> w CEIDG i w rejestrze REGON, pomimo braku faktycznych podstaw do dokonania zmiany.</w:t>
      </w:r>
    </w:p>
    <w:p w14:paraId="604CE15A" w14:textId="6B9889C2" w:rsidR="00D2346D" w:rsidRPr="001509E6" w:rsidRDefault="001A34E8" w:rsidP="00B5029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Wypada podkreślić, że inspektor pracy nie posiada uprawnień do badania </w:t>
      </w:r>
      <w:r w:rsidR="006B21C6" w:rsidRPr="001509E6">
        <w:rPr>
          <w:rFonts w:ascii="Times New Roman" w:hAnsi="Times New Roman" w:cs="Times New Roman"/>
          <w:sz w:val="24"/>
          <w:szCs w:val="24"/>
        </w:rPr>
        <w:t xml:space="preserve">czy działalność wskazana przez przedsiębiorcę jako przeważająca, ma taki charakter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="006B21C6" w:rsidRPr="001509E6">
        <w:rPr>
          <w:rFonts w:ascii="Times New Roman" w:hAnsi="Times New Roman" w:cs="Times New Roman"/>
          <w:sz w:val="24"/>
          <w:szCs w:val="24"/>
        </w:rPr>
        <w:t>w rzeczywistości</w:t>
      </w:r>
      <w:r w:rsidRPr="001509E6">
        <w:rPr>
          <w:rFonts w:ascii="Times New Roman" w:hAnsi="Times New Roman" w:cs="Times New Roman"/>
          <w:sz w:val="24"/>
          <w:szCs w:val="24"/>
        </w:rPr>
        <w:t xml:space="preserve">. W konsekwencji nie ma możliwości sprawdzenia, czy sprzedaż danych towarów ma faktycznie charakter przeważający. </w:t>
      </w:r>
      <w:r w:rsidR="00D2346D" w:rsidRPr="001509E6">
        <w:rPr>
          <w:rFonts w:ascii="Times New Roman" w:hAnsi="Times New Roman" w:cs="Times New Roman"/>
          <w:sz w:val="24"/>
          <w:szCs w:val="24"/>
        </w:rPr>
        <w:t xml:space="preserve">Nie bez znaczenia pozostaje także fakt,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="00D2346D" w:rsidRPr="001509E6">
        <w:rPr>
          <w:rFonts w:ascii="Times New Roman" w:hAnsi="Times New Roman" w:cs="Times New Roman"/>
          <w:sz w:val="24"/>
          <w:szCs w:val="24"/>
        </w:rPr>
        <w:t xml:space="preserve">iż działalność przeważającą określa przedsiębiorca dla całej prowadzonej przez siebie działalności, zaś wyłączenia dotyczą poszczególnych placówek handlowych. Ponadto należy mieć na uwadze, że </w:t>
      </w:r>
      <w:r w:rsidR="00D062FD" w:rsidRPr="001509E6">
        <w:rPr>
          <w:rFonts w:ascii="Times New Roman" w:hAnsi="Times New Roman" w:cs="Times New Roman"/>
          <w:sz w:val="24"/>
          <w:szCs w:val="24"/>
        </w:rPr>
        <w:t>z</w:t>
      </w:r>
      <w:r w:rsidR="00D2346D" w:rsidRPr="001509E6">
        <w:rPr>
          <w:rFonts w:ascii="Times New Roman" w:hAnsi="Times New Roman" w:cs="Times New Roman"/>
          <w:sz w:val="24"/>
          <w:szCs w:val="24"/>
        </w:rPr>
        <w:t xml:space="preserve">ałącznik do rozporządzenia Rady Ministrów z dnia 24 grudnia 2007 r. </w:t>
      </w:r>
      <w:r w:rsidR="00D062FD" w:rsidRPr="001509E6">
        <w:rPr>
          <w:rFonts w:ascii="Times New Roman" w:hAnsi="Times New Roman" w:cs="Times New Roman"/>
          <w:sz w:val="24"/>
          <w:szCs w:val="24"/>
        </w:rPr>
        <w:br/>
      </w:r>
      <w:r w:rsidR="00D2346D" w:rsidRPr="001509E6">
        <w:rPr>
          <w:rFonts w:ascii="Times New Roman" w:hAnsi="Times New Roman" w:cs="Times New Roman"/>
          <w:sz w:val="24"/>
          <w:szCs w:val="24"/>
        </w:rPr>
        <w:t>w sprawie Polskiej Klasyfikacji Działalności (PKD) (Dz.</w:t>
      </w:r>
      <w:r w:rsidR="0087338F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="00D2346D" w:rsidRPr="001509E6">
        <w:rPr>
          <w:rFonts w:ascii="Times New Roman" w:hAnsi="Times New Roman" w:cs="Times New Roman"/>
          <w:sz w:val="24"/>
          <w:szCs w:val="24"/>
        </w:rPr>
        <w:t xml:space="preserve">U. z 2021 r. </w:t>
      </w:r>
      <w:r w:rsidR="00DD25B6" w:rsidRPr="001509E6">
        <w:rPr>
          <w:rFonts w:ascii="Times New Roman" w:hAnsi="Times New Roman" w:cs="Times New Roman"/>
          <w:sz w:val="24"/>
          <w:szCs w:val="24"/>
        </w:rPr>
        <w:t xml:space="preserve">poz. 1249) </w:t>
      </w:r>
      <w:r w:rsidR="00D2346D" w:rsidRPr="001509E6">
        <w:rPr>
          <w:rFonts w:ascii="Times New Roman" w:hAnsi="Times New Roman" w:cs="Times New Roman"/>
          <w:sz w:val="24"/>
          <w:szCs w:val="24"/>
        </w:rPr>
        <w:t xml:space="preserve">w pkt 25 i 26 </w:t>
      </w:r>
      <w:r w:rsidR="00D2346D" w:rsidRPr="001509E6">
        <w:rPr>
          <w:rFonts w:ascii="Times New Roman" w:hAnsi="Times New Roman" w:cs="Times New Roman"/>
          <w:i/>
          <w:sz w:val="24"/>
          <w:szCs w:val="24"/>
        </w:rPr>
        <w:t>Zasad budowy klasyfikacji</w:t>
      </w:r>
      <w:r w:rsidR="00D2346D" w:rsidRPr="001509E6">
        <w:rPr>
          <w:rFonts w:ascii="Times New Roman" w:hAnsi="Times New Roman" w:cs="Times New Roman"/>
          <w:sz w:val="24"/>
          <w:szCs w:val="24"/>
        </w:rPr>
        <w:t xml:space="preserve"> zawiera unormowania dotyczące zmian przeważającej działalności jednostki. Zgodnie z tymi zasadami „jednostka może zmieniać swoją działalność główną jednorazowo lub stopniowo w ciągu pewnego okresu. Może to być spowodowane czynnikiem sezonowości lub wynikiem decyzji o zmianie profilu produkcji. Ponieważ wszystkie </w:t>
      </w:r>
      <w:r w:rsidR="00B50294" w:rsidRPr="001509E6">
        <w:rPr>
          <w:rFonts w:ascii="Times New Roman" w:hAnsi="Times New Roman" w:cs="Times New Roman"/>
          <w:sz w:val="24"/>
          <w:szCs w:val="24"/>
        </w:rPr>
        <w:br/>
      </w:r>
      <w:r w:rsidR="00D2346D" w:rsidRPr="001509E6">
        <w:rPr>
          <w:rFonts w:ascii="Times New Roman" w:hAnsi="Times New Roman" w:cs="Times New Roman"/>
          <w:sz w:val="24"/>
          <w:szCs w:val="24"/>
        </w:rPr>
        <w:t>te przypadki powodują zmiany w zaklasyfikowaniu jednostki, zbyt częste zmiany działalności głównej mogą doprowadzić do braku spójności pomiędzy statystyką krótkookresową (miesięczną i kwartalną) i długookresową, w najwyższym stopniu utrudniając ich interpretację. Aby uniknąć zbyt częstych zmian, stosuje się zasadę stabilności. Zgodnie z tą zasadą, nowy rodzaj działalności powinien być działalnością główną przez co najmniej dwa lata, zanim zostanie zmieniona przypisana do jednostki dana działalność przeważająca”.</w:t>
      </w:r>
    </w:p>
    <w:p w14:paraId="55E9B98F" w14:textId="77777777" w:rsidR="00B50294" w:rsidRPr="001509E6" w:rsidRDefault="00B50294" w:rsidP="00B50294">
      <w:pPr>
        <w:spacing w:after="0" w:line="360" w:lineRule="auto"/>
        <w:ind w:firstLine="720"/>
        <w:jc w:val="both"/>
        <w:rPr>
          <w:rFonts w:ascii="Times New Roman" w:hAnsi="Times New Roman"/>
        </w:rPr>
      </w:pPr>
    </w:p>
    <w:p w14:paraId="2F5EDAAC" w14:textId="6118DA61" w:rsidR="001A34E8" w:rsidRPr="001509E6" w:rsidRDefault="00DD25B6" w:rsidP="001D5B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P</w:t>
      </w:r>
      <w:r w:rsidR="006730FB" w:rsidRPr="001509E6">
        <w:rPr>
          <w:rFonts w:ascii="Times New Roman" w:hAnsi="Times New Roman" w:cs="Times New Roman"/>
          <w:sz w:val="24"/>
          <w:szCs w:val="24"/>
        </w:rPr>
        <w:t>o wejściu w życie ustawy</w:t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="006730FB" w:rsidRPr="001509E6">
        <w:rPr>
          <w:rFonts w:ascii="Times New Roman" w:hAnsi="Times New Roman" w:cs="Times New Roman"/>
          <w:sz w:val="24"/>
          <w:szCs w:val="24"/>
        </w:rPr>
        <w:t>pojawił się</w:t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Pr="001509E6">
        <w:rPr>
          <w:rFonts w:ascii="Times New Roman" w:hAnsi="Times New Roman" w:cs="Times New Roman"/>
          <w:sz w:val="24"/>
          <w:szCs w:val="24"/>
        </w:rPr>
        <w:t xml:space="preserve">też </w:t>
      </w:r>
      <w:r w:rsidR="006730FB" w:rsidRPr="001509E6">
        <w:rPr>
          <w:rFonts w:ascii="Times New Roman" w:hAnsi="Times New Roman" w:cs="Times New Roman"/>
          <w:sz w:val="24"/>
          <w:szCs w:val="24"/>
        </w:rPr>
        <w:t>p</w:t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roblemem omijania zakazu handlu </w:t>
      </w:r>
      <w:r w:rsidR="00B50294" w:rsidRPr="001509E6">
        <w:rPr>
          <w:rFonts w:ascii="Times New Roman" w:hAnsi="Times New Roman" w:cs="Times New Roman"/>
          <w:sz w:val="24"/>
          <w:szCs w:val="24"/>
        </w:rPr>
        <w:br/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w niedzielę przez powoływanie się przedsiębiorców prowadzących placówki handlowe (początkowo głównie sklepy ogólnospożywcze należące do jednej z sieci franczyzowych) </w:t>
      </w:r>
      <w:r w:rsidR="00B50294" w:rsidRPr="001509E6">
        <w:rPr>
          <w:rFonts w:ascii="Times New Roman" w:hAnsi="Times New Roman" w:cs="Times New Roman"/>
          <w:sz w:val="24"/>
          <w:szCs w:val="24"/>
        </w:rPr>
        <w:br/>
      </w:r>
      <w:r w:rsidR="001A34E8" w:rsidRPr="001509E6">
        <w:rPr>
          <w:rFonts w:ascii="Times New Roman" w:hAnsi="Times New Roman" w:cs="Times New Roman"/>
          <w:sz w:val="24"/>
          <w:szCs w:val="24"/>
        </w:rPr>
        <w:t>na wyłączenie, o którym mowa w art. 6 ust. 1 pkt 7 ustawy</w:t>
      </w:r>
      <w:r w:rsidR="001D5BB1" w:rsidRPr="001509E6">
        <w:rPr>
          <w:rFonts w:ascii="Times New Roman" w:hAnsi="Times New Roman" w:cs="Times New Roman"/>
          <w:sz w:val="24"/>
          <w:szCs w:val="24"/>
        </w:rPr>
        <w:t>,</w:t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 tj. posiadanie statusu placówki pocztowej w rozumieniu ustawy z dnia 23 listopada 2012 r. – Prawo pocztowe</w:t>
      </w:r>
      <w:r w:rsidR="006730FB" w:rsidRPr="001509E6">
        <w:rPr>
          <w:rFonts w:ascii="Times New Roman" w:hAnsi="Times New Roman" w:cs="Times New Roman"/>
          <w:sz w:val="24"/>
          <w:szCs w:val="24"/>
        </w:rPr>
        <w:t>.</w:t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 Z czasem </w:t>
      </w:r>
      <w:r w:rsidR="00B50294" w:rsidRPr="001509E6">
        <w:rPr>
          <w:rFonts w:ascii="Times New Roman" w:hAnsi="Times New Roman" w:cs="Times New Roman"/>
          <w:sz w:val="24"/>
          <w:szCs w:val="24"/>
        </w:rPr>
        <w:br/>
      </w:r>
      <w:r w:rsidR="001A34E8" w:rsidRPr="001509E6">
        <w:rPr>
          <w:rFonts w:ascii="Times New Roman" w:hAnsi="Times New Roman" w:cs="Times New Roman"/>
          <w:sz w:val="24"/>
          <w:szCs w:val="24"/>
        </w:rPr>
        <w:t>tę lukę prawną zaczęły wykorzystywać także inne duże sieci handlowe</w:t>
      </w:r>
      <w:r w:rsidRPr="001509E6">
        <w:rPr>
          <w:rFonts w:ascii="Times New Roman" w:hAnsi="Times New Roman" w:cs="Times New Roman"/>
          <w:sz w:val="24"/>
          <w:szCs w:val="24"/>
        </w:rPr>
        <w:t>, jak również mali przedsiębiorcy,</w:t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 czyniąc ograniczenie handlu w niedzielę coraz większą fikcj</w:t>
      </w:r>
      <w:r w:rsidRPr="001509E6">
        <w:rPr>
          <w:rFonts w:ascii="Times New Roman" w:hAnsi="Times New Roman" w:cs="Times New Roman"/>
          <w:sz w:val="24"/>
          <w:szCs w:val="24"/>
        </w:rPr>
        <w:t>ą</w:t>
      </w:r>
      <w:r w:rsidR="001A34E8" w:rsidRPr="001509E6">
        <w:rPr>
          <w:rFonts w:ascii="Times New Roman" w:hAnsi="Times New Roman" w:cs="Times New Roman"/>
          <w:sz w:val="24"/>
          <w:szCs w:val="24"/>
        </w:rPr>
        <w:t>. Nie ulega wątpliwości, że w takich wypadkach mamy do czynienia  ze zjawiskiem łamania zasady uczciwej konkurencji i interwencja staje się konieczna.</w:t>
      </w:r>
    </w:p>
    <w:p w14:paraId="64F7CECD" w14:textId="40FEA85E" w:rsidR="001A34E8" w:rsidRPr="001509E6" w:rsidRDefault="001A34E8" w:rsidP="00043B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lastRenderedPageBreak/>
        <w:t xml:space="preserve">Na gruncie </w:t>
      </w:r>
      <w:r w:rsidR="00DD25B6" w:rsidRPr="001509E6">
        <w:rPr>
          <w:rFonts w:ascii="Times New Roman" w:hAnsi="Times New Roman" w:cs="Times New Roman"/>
          <w:sz w:val="24"/>
          <w:szCs w:val="24"/>
        </w:rPr>
        <w:t xml:space="preserve">ustawy z dnia 23 listopada 2012 r. – Prawo pocztowe </w:t>
      </w:r>
      <w:r w:rsidRPr="001509E6">
        <w:rPr>
          <w:rFonts w:ascii="Times New Roman" w:hAnsi="Times New Roman" w:cs="Times New Roman"/>
          <w:sz w:val="24"/>
          <w:szCs w:val="24"/>
        </w:rPr>
        <w:t xml:space="preserve">placówką pocztową jest </w:t>
      </w:r>
      <w:r w:rsidR="00DD25B6" w:rsidRPr="001509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jednostka organizacyjna operatora pocztowego lub agenta pocztowego, w której można zawrzeć umowę o świadczenie usługi pocztowej lub która doręcza adresatom przesyłki pocztowe lub kwoty pieniężne określone w przekazach pocztowych, albo inne wyodrębnione </w:t>
      </w:r>
      <w:r w:rsidR="00B50294" w:rsidRPr="001509E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DD25B6" w:rsidRPr="001509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oznaczone przez operatora pocztowego miejsce, w którym można zawrzeć umowę </w:t>
      </w:r>
      <w:r w:rsidR="00B50294" w:rsidRPr="001509E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DD25B6" w:rsidRPr="001509E6">
        <w:rPr>
          <w:rFonts w:ascii="Times New Roman" w:hAnsi="Times New Roman" w:cs="Times New Roman"/>
          <w:sz w:val="24"/>
          <w:szCs w:val="24"/>
          <w:shd w:val="clear" w:color="auto" w:fill="FFFFFF"/>
        </w:rPr>
        <w:t>o świadczenie usługi pocztowej lub odebrać przesyłkę pocztową lub kwotę pieniężną określoną w przekazie</w:t>
      </w:r>
      <w:r w:rsidR="00DD25B6" w:rsidRPr="001509E6">
        <w:rPr>
          <w:rFonts w:ascii="Times New Roman" w:hAnsi="Times New Roman" w:cs="Times New Roman"/>
          <w:sz w:val="24"/>
          <w:szCs w:val="24"/>
        </w:rPr>
        <w:t>.</w:t>
      </w:r>
    </w:p>
    <w:p w14:paraId="11C571E8" w14:textId="048DF97D" w:rsidR="001A34E8" w:rsidRPr="001509E6" w:rsidRDefault="001A34E8" w:rsidP="0073059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W przypadku sklepów spożywczych posiadających podpisaną umowę agencyjną, sądy do których inspektorzy pracy kierują wnioski o ukaranie, uznają, że nie doszło do naruszenia zakazu handlu z uwagi na zawarcie przez obwinionych przedsiębiorców umów agencyjnych </w:t>
      </w:r>
      <w:r w:rsidR="00B50294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z operatorem pocztowym, co skutkuje uzyskaniem przez przedsiębiorcę statusu agenta pocztowego. Przy czym zdaniem sądów bez znaczenia jest to, jaki udział mają usługi pocztowe w prowadzonej działalności. W rozwiązaniu tego problemu interwencja ustawowa jest nieodzowna.</w:t>
      </w:r>
    </w:p>
    <w:p w14:paraId="5EAF862E" w14:textId="77777777" w:rsidR="001A34E8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ED0BBD" w14:textId="77777777" w:rsidR="00DD25B6" w:rsidRPr="001509E6" w:rsidRDefault="00DD25B6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9E6">
        <w:rPr>
          <w:rFonts w:ascii="Times New Roman" w:hAnsi="Times New Roman" w:cs="Times New Roman"/>
          <w:bCs/>
          <w:sz w:val="24"/>
          <w:szCs w:val="24"/>
        </w:rPr>
        <w:t xml:space="preserve">W związku z powyższym proponuje się nowelizację przepisów art. </w:t>
      </w:r>
      <w:r w:rsidRPr="001509E6">
        <w:rPr>
          <w:rFonts w:ascii="Times New Roman" w:hAnsi="Times New Roman" w:cs="Times New Roman"/>
          <w:sz w:val="24"/>
          <w:szCs w:val="24"/>
        </w:rPr>
        <w:t xml:space="preserve">6 ust. </w:t>
      </w:r>
      <w:r w:rsidRPr="001509E6">
        <w:rPr>
          <w:rFonts w:ascii="Times New Roman" w:hAnsi="Times New Roman" w:cs="Times New Roman"/>
          <w:bCs/>
          <w:sz w:val="24"/>
          <w:szCs w:val="24"/>
        </w:rPr>
        <w:t xml:space="preserve">1 pkt 6 i 7 ustawy (art. 1 pkt 1 lit. a i b). </w:t>
      </w:r>
    </w:p>
    <w:p w14:paraId="2A69DB23" w14:textId="4DA55155" w:rsidR="00DD25B6" w:rsidRPr="001509E6" w:rsidRDefault="00DD25B6" w:rsidP="007305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Propozycja zmiany brzmienia </w:t>
      </w:r>
      <w:r w:rsidRPr="001509E6">
        <w:rPr>
          <w:rFonts w:ascii="Times New Roman" w:hAnsi="Times New Roman" w:cs="Times New Roman"/>
          <w:b/>
          <w:sz w:val="24"/>
          <w:szCs w:val="24"/>
        </w:rPr>
        <w:t>art. 6 ust. 1 pkt 6</w:t>
      </w:r>
      <w:r w:rsidRPr="001509E6">
        <w:rPr>
          <w:rFonts w:ascii="Times New Roman" w:hAnsi="Times New Roman" w:cs="Times New Roman"/>
          <w:sz w:val="24"/>
          <w:szCs w:val="24"/>
        </w:rPr>
        <w:t xml:space="preserve"> ustawy polega na pominięciu w nim wyrazów „wyrobów tytoniowych”. Obecnie przedsiębiorca może skorzystać z wyłączenia zakazu handlu na podstawie tego przepisu uzasadniając to tym, że jego przeważająca działalność polega na sprzedaży detalicznej żywności, napojów i wyrobów tytoniowych </w:t>
      </w:r>
      <w:r w:rsidR="00B50294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(PKD 42.2). Jak wynika z przeprowadzanych czynności kontrolnych przepis w obecnym brzmieniu jest nadużywany, bowiem jest wykorzystywany przez przedsiębiorców, którzy </w:t>
      </w:r>
      <w:r w:rsidR="00B50294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w praktyce handlują przede wszystkim innymi towarami, niż wyroby tytoniowe (papierosy sprzedają niejako „przy okazji”), i z tego powodu nie mogą skorzystać z innego wyłączenia spod zakazu handlu określonego w art. 6 ust. 1 ustawy. Proponowana zmiana nie wyłącza natomiast możliwości sprzedaży wyrobów tytoniowych w niedziele i święta. Nadal bowiem taka sprzedaż będzie możliwa przez placówki handlowe korzystające z wyłączenia spod zakazu handlu na podstawie innych przepisów (np. art. 6 ust. 1 pkt 1 dotyczącego stacji paliw płynnych).</w:t>
      </w:r>
    </w:p>
    <w:p w14:paraId="6C5C4195" w14:textId="4F20FC56" w:rsidR="00DD25B6" w:rsidRPr="001509E6" w:rsidRDefault="00DD25B6" w:rsidP="007305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Proponowana zmiana </w:t>
      </w:r>
      <w:r w:rsidRPr="001509E6">
        <w:rPr>
          <w:rFonts w:ascii="Times New Roman" w:hAnsi="Times New Roman" w:cs="Times New Roman"/>
          <w:b/>
          <w:sz w:val="24"/>
          <w:szCs w:val="24"/>
        </w:rPr>
        <w:t>art. 6 ust. 1 pkt 7</w:t>
      </w:r>
      <w:r w:rsidRPr="001509E6">
        <w:rPr>
          <w:rFonts w:ascii="Times New Roman" w:hAnsi="Times New Roman" w:cs="Times New Roman"/>
          <w:sz w:val="24"/>
          <w:szCs w:val="24"/>
        </w:rPr>
        <w:t xml:space="preserve"> ustawy polega na przesądzeniu, iż z wyłączenia spod zakazu handlu mogą korzystać placówki pocztowe, których przeważająca działalność polega na świadczeniu usług pocztowych w rozumieniu ustawy z dnia 23 listopada 2012 r. – Prawo pocztowe, a nie - jak to wynika z obecnie obowiązującej ustawy – wszystkie placówki </w:t>
      </w:r>
      <w:r w:rsidRPr="001509E6">
        <w:rPr>
          <w:rFonts w:ascii="Times New Roman" w:hAnsi="Times New Roman" w:cs="Times New Roman"/>
          <w:sz w:val="24"/>
          <w:szCs w:val="24"/>
        </w:rPr>
        <w:lastRenderedPageBreak/>
        <w:t xml:space="preserve">pocztowe. Takie doprecyzowanie przepisu jest konieczne i oczekiwane społecznie ze względu na praktykę stosowania tego przepisu w obecnym jego brzmieniu. Polega ona na korzystaniu </w:t>
      </w:r>
      <w:r w:rsidR="003D69D5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z wyłączenia spod zakazu handlu przez typowe placówki handlowe, które dzięki uzyskaniu statusu placówki pocztowej mogą prowadzić handel we wszystkie niedziele i święta, czego </w:t>
      </w:r>
      <w:r w:rsidR="003D69D5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nie mogłyby czynić nie mając takiego statusu, bowiem zakres działalności handlowej prowadzonej przez takie placówki nie jest objęty pozostałymi wyłączeniami spod zakazu handlu zawartymi w art. 6 ust. 1 ustawy. Proponowana zmiana przepisu powinna zatem zapewnić możliwość korzystania z wyłączenia spod zakazu handlu zawartego w art. 6 ust. 1 pkt 7 ustawy, zgodnie z pierwotnym założeniem, wyłącznie przez typowe placówki pocztowe świadczące usługi pocztowe w rozumieniu ustawy z dnia 23 listopada 2012 r. – Prawo pocztowe, jednak także w przypadku, gdy takie placówki pocztowe prowadzą działalność handlową (co jest obecnie stałą praktyką), jednak wyłącznie</w:t>
      </w:r>
      <w:r w:rsidR="003D69D5" w:rsidRPr="001509E6">
        <w:rPr>
          <w:rFonts w:ascii="Times New Roman" w:hAnsi="Times New Roman" w:cs="Times New Roman"/>
          <w:sz w:val="24"/>
          <w:szCs w:val="24"/>
        </w:rPr>
        <w:t>,</w:t>
      </w:r>
      <w:r w:rsidRPr="001509E6">
        <w:rPr>
          <w:rFonts w:ascii="Times New Roman" w:hAnsi="Times New Roman" w:cs="Times New Roman"/>
          <w:sz w:val="24"/>
          <w:szCs w:val="24"/>
        </w:rPr>
        <w:t xml:space="preserve"> jako działalność dodatkową.</w:t>
      </w:r>
    </w:p>
    <w:p w14:paraId="11E2573F" w14:textId="77777777" w:rsidR="001A34E8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CB4BD4" w14:textId="09440EF2" w:rsidR="001A34E8" w:rsidRPr="001509E6" w:rsidRDefault="00996599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Część proponowanych zmian </w:t>
      </w:r>
      <w:r w:rsidR="001A34E8" w:rsidRPr="001509E6">
        <w:rPr>
          <w:rFonts w:ascii="Times New Roman" w:hAnsi="Times New Roman" w:cs="Times New Roman"/>
          <w:sz w:val="24"/>
          <w:szCs w:val="24"/>
        </w:rPr>
        <w:t>ma na celu uszczegółowienie i doprecyzowanie przepisów ustawy o ograniczeniu handlu w niedziele i święta oraz w niektóre inne dni</w:t>
      </w:r>
      <w:r w:rsidRPr="001509E6">
        <w:rPr>
          <w:rFonts w:ascii="Times New Roman" w:hAnsi="Times New Roman" w:cs="Times New Roman"/>
          <w:sz w:val="24"/>
          <w:szCs w:val="24"/>
        </w:rPr>
        <w:t>, które w praktyce okazały się niewystarczające by zapewnić realizację zamiaru ustawodawcy,</w:t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 w taki sposób, aby </w:t>
      </w:r>
      <w:r w:rsidRPr="001509E6">
        <w:rPr>
          <w:rFonts w:ascii="Times New Roman" w:hAnsi="Times New Roman" w:cs="Times New Roman"/>
          <w:sz w:val="24"/>
          <w:szCs w:val="24"/>
        </w:rPr>
        <w:t xml:space="preserve">unormowania </w:t>
      </w:r>
      <w:r w:rsidR="001A34E8" w:rsidRPr="001509E6">
        <w:rPr>
          <w:rFonts w:ascii="Times New Roman" w:hAnsi="Times New Roman" w:cs="Times New Roman"/>
          <w:sz w:val="24"/>
          <w:szCs w:val="24"/>
        </w:rPr>
        <w:t>te nie budziły wątpliwości interpretacyjnych i tym samym służyły lepszemu stosowaniu przepisów ustawy w praktyce. Do tej grupy zmian należy zaliczyć propozycje doprecyzowania wyłączeń spod zakazu handlu oraz wykonywania czynności związanych z handlem, a także powierzania pracownikowi lub zatrudnionemu wykonywania pracy w handlu oraz wykonywania czynności związanych z handlem</w:t>
      </w:r>
      <w:r w:rsidRPr="001509E6">
        <w:rPr>
          <w:rFonts w:ascii="Times New Roman" w:hAnsi="Times New Roman" w:cs="Times New Roman"/>
          <w:sz w:val="24"/>
          <w:szCs w:val="24"/>
        </w:rPr>
        <w:t>, o których mowa</w:t>
      </w:r>
      <w:r w:rsidR="001A34E8" w:rsidRPr="001509E6">
        <w:rPr>
          <w:rFonts w:ascii="Times New Roman" w:hAnsi="Times New Roman" w:cs="Times New Roman"/>
          <w:sz w:val="24"/>
          <w:szCs w:val="24"/>
        </w:rPr>
        <w:t xml:space="preserve"> w </w:t>
      </w:r>
      <w:r w:rsidR="001A34E8" w:rsidRPr="001509E6">
        <w:rPr>
          <w:rFonts w:ascii="Times New Roman" w:hAnsi="Times New Roman" w:cs="Times New Roman"/>
          <w:b/>
          <w:sz w:val="24"/>
          <w:szCs w:val="24"/>
        </w:rPr>
        <w:t xml:space="preserve">art. 6 ust. 1 pkt 14, 24 i 32 ustawy (art. 1 pkt 1 lit </w:t>
      </w:r>
      <w:r w:rsidR="00C5438A" w:rsidRPr="001509E6">
        <w:rPr>
          <w:rFonts w:ascii="Times New Roman" w:hAnsi="Times New Roman" w:cs="Times New Roman"/>
          <w:b/>
          <w:sz w:val="24"/>
          <w:szCs w:val="24"/>
        </w:rPr>
        <w:t>a</w:t>
      </w:r>
      <w:r w:rsidR="001A34E8" w:rsidRPr="001509E6">
        <w:rPr>
          <w:rFonts w:ascii="Times New Roman" w:hAnsi="Times New Roman" w:cs="Times New Roman"/>
          <w:b/>
          <w:sz w:val="24"/>
          <w:szCs w:val="24"/>
        </w:rPr>
        <w:t xml:space="preserve"> projektu ustawy). </w:t>
      </w:r>
    </w:p>
    <w:p w14:paraId="3A28E220" w14:textId="77777777" w:rsidR="001A34E8" w:rsidRPr="001509E6" w:rsidRDefault="001A34E8" w:rsidP="007305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6EBB14" w14:textId="77777777" w:rsidR="00996599" w:rsidRPr="001509E6" w:rsidRDefault="00996599" w:rsidP="007305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Proponowana zmiana w </w:t>
      </w:r>
      <w:r w:rsidRPr="001509E6">
        <w:rPr>
          <w:rFonts w:ascii="Times New Roman" w:hAnsi="Times New Roman" w:cs="Times New Roman"/>
          <w:b/>
          <w:sz w:val="24"/>
          <w:szCs w:val="24"/>
        </w:rPr>
        <w:t xml:space="preserve">art. 6 ust. 1 pkt 14 </w:t>
      </w:r>
      <w:r w:rsidRPr="001509E6">
        <w:rPr>
          <w:rFonts w:ascii="Times New Roman" w:hAnsi="Times New Roman" w:cs="Times New Roman"/>
          <w:sz w:val="24"/>
          <w:szCs w:val="24"/>
        </w:rPr>
        <w:t>ustawy polega na zastąpieniu wyrazów „w przypadku sprzedaży ryb z burty” wyrazami „w przypadku sprzedaży ryb ze statku rybackiego”. Taka zmiana przepisu ma wyłącznie charakter redakcyjny i nie zmienia zakresu wyłączenia spod zakazu handlu określonego w tym przepisie.</w:t>
      </w:r>
    </w:p>
    <w:p w14:paraId="06C80098" w14:textId="77777777" w:rsidR="001A34E8" w:rsidRPr="001509E6" w:rsidRDefault="001A34E8" w:rsidP="007305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ab/>
      </w:r>
    </w:p>
    <w:p w14:paraId="41CB846F" w14:textId="4A3E1863" w:rsidR="001A34E8" w:rsidRPr="001509E6" w:rsidRDefault="001A34E8" w:rsidP="00CD4D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Zmiana </w:t>
      </w:r>
      <w:r w:rsidRPr="001509E6">
        <w:rPr>
          <w:rFonts w:ascii="Times New Roman" w:hAnsi="Times New Roman" w:cs="Times New Roman"/>
          <w:b/>
          <w:sz w:val="24"/>
          <w:szCs w:val="24"/>
        </w:rPr>
        <w:t xml:space="preserve">art. 6 ust. 1 pkt 24 </w:t>
      </w:r>
      <w:r w:rsidRPr="001509E6">
        <w:rPr>
          <w:rFonts w:ascii="Times New Roman" w:hAnsi="Times New Roman" w:cs="Times New Roman"/>
          <w:sz w:val="24"/>
          <w:szCs w:val="24"/>
        </w:rPr>
        <w:t>ustawy ma na celu dostosowanie brzmienia tego przepisu do praktyki funkcjonowania placówek handlowych prowadzących handel maszynami rolniczymi i częściami zamiennymi do tych maszyn. W praktyce placówki handlowe prowadzące sprzedaż maszyn rolniczych i części zamiennych do tych maszyn sprzedają także</w:t>
      </w:r>
      <w:r w:rsidR="00CD4DC8" w:rsidRPr="001509E6">
        <w:rPr>
          <w:rFonts w:ascii="Times New Roman" w:hAnsi="Times New Roman" w:cs="Times New Roman"/>
          <w:sz w:val="24"/>
          <w:szCs w:val="24"/>
        </w:rPr>
        <w:t>,</w:t>
      </w:r>
      <w:r w:rsidRPr="001509E6">
        <w:rPr>
          <w:rFonts w:ascii="Times New Roman" w:hAnsi="Times New Roman" w:cs="Times New Roman"/>
          <w:sz w:val="24"/>
          <w:szCs w:val="24"/>
        </w:rPr>
        <w:t xml:space="preserve"> m.in. materiały eksploatacyjne </w:t>
      </w:r>
      <w:r w:rsidR="00043B3D" w:rsidRPr="001509E6">
        <w:rPr>
          <w:rFonts w:ascii="Times New Roman" w:hAnsi="Times New Roman" w:cs="Times New Roman"/>
          <w:sz w:val="24"/>
          <w:szCs w:val="24"/>
        </w:rPr>
        <w:t xml:space="preserve">i </w:t>
      </w:r>
      <w:r w:rsidR="00996599" w:rsidRPr="001509E6">
        <w:rPr>
          <w:rFonts w:ascii="Times New Roman" w:hAnsi="Times New Roman" w:cs="Times New Roman"/>
          <w:sz w:val="24"/>
          <w:szCs w:val="24"/>
        </w:rPr>
        <w:t>inne materiały używane w trakcie bieżącej, zwykłej pracy maszyny rolniczej</w:t>
      </w:r>
      <w:r w:rsidRPr="001509E6">
        <w:rPr>
          <w:rFonts w:ascii="Times New Roman" w:hAnsi="Times New Roman" w:cs="Times New Roman"/>
          <w:sz w:val="24"/>
          <w:szCs w:val="24"/>
        </w:rPr>
        <w:t xml:space="preserve">, jak również narzędzia niezbędne do wymiany części zamiennych w takich </w:t>
      </w:r>
      <w:r w:rsidRPr="001509E6">
        <w:rPr>
          <w:rFonts w:ascii="Times New Roman" w:hAnsi="Times New Roman" w:cs="Times New Roman"/>
          <w:sz w:val="24"/>
          <w:szCs w:val="24"/>
        </w:rPr>
        <w:lastRenderedPageBreak/>
        <w:t>maszynach. Zatem nieracjonalne i niepraktyczne jest dalsze utrzymywanie przepisu uchylającego zakaz handlu w odniesieniu do placówek handlowych prowadzących handel wyłącznie maszynami rolniczymi i częściami zamiennymi do tych maszyn, bowiem w praktyce takich placówek handlowych po prostu nie ma. Proponowana zmiana przepisu, poprzez jego uzupełnienie o „handel materiałami eksploatacyjnymi do maszyn rolniczych lub materiałami używanymi w trakcie bieżącej, zwykłej pracy maszyn rolniczych lub narzędziami do wymiany części zamiennych w maszynach rolniczych” będzie odpowiadać potrzebom i oczekiwaniom środowisk rolniczych, a jednocześnie nie naruszy istoty ustawy.</w:t>
      </w:r>
    </w:p>
    <w:p w14:paraId="37A47F86" w14:textId="77777777" w:rsidR="001A34E8" w:rsidRPr="001509E6" w:rsidRDefault="001A34E8" w:rsidP="00043B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6712F94" w14:textId="77777777" w:rsidR="004F21E5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Natomiast zmiana w </w:t>
      </w:r>
      <w:r w:rsidRPr="001509E6">
        <w:rPr>
          <w:rFonts w:ascii="Times New Roman" w:hAnsi="Times New Roman" w:cs="Times New Roman"/>
          <w:b/>
          <w:sz w:val="24"/>
          <w:szCs w:val="24"/>
        </w:rPr>
        <w:t>art. 6 ust. 1 pkt 32</w:t>
      </w:r>
      <w:r w:rsidRPr="001509E6">
        <w:rPr>
          <w:rFonts w:ascii="Times New Roman" w:hAnsi="Times New Roman" w:cs="Times New Roman"/>
          <w:sz w:val="24"/>
          <w:szCs w:val="24"/>
        </w:rPr>
        <w:t xml:space="preserve"> ustawy, polegająca na dodaniu w tym przepisie wyrazu „rzepaku” ma na celu poszerzenie zakresu stosowania wyłączenia spod zakazu handlu wskazanego w tym przepisie zgodnie z potrzebami i oczekiwaniami środowisk rolniczych sygnalizowanymi w dotychczasowym okresie stosowania ustawy.</w:t>
      </w:r>
    </w:p>
    <w:p w14:paraId="0662018D" w14:textId="77777777" w:rsidR="004F21E5" w:rsidRPr="001509E6" w:rsidRDefault="004F21E5" w:rsidP="007305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W art. 1 pkt 3 projektu proponuje się dodanie w art. 6 ustawy nowych przepisów ust. 3-5.</w:t>
      </w:r>
    </w:p>
    <w:p w14:paraId="489B7052" w14:textId="64CD478E" w:rsidR="001A34E8" w:rsidRPr="001509E6" w:rsidRDefault="00D428B7" w:rsidP="004B57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W </w:t>
      </w:r>
      <w:r w:rsidRPr="001509E6">
        <w:rPr>
          <w:rFonts w:ascii="Times New Roman" w:hAnsi="Times New Roman" w:cs="Times New Roman"/>
          <w:b/>
          <w:sz w:val="24"/>
          <w:szCs w:val="24"/>
        </w:rPr>
        <w:t>art.</w:t>
      </w:r>
      <w:r w:rsidR="004B57C0" w:rsidRPr="001509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09E6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4F21E5" w:rsidRPr="001509E6">
        <w:rPr>
          <w:rFonts w:ascii="Times New Roman" w:hAnsi="Times New Roman" w:cs="Times New Roman"/>
          <w:b/>
          <w:sz w:val="24"/>
          <w:szCs w:val="24"/>
        </w:rPr>
        <w:t>ust. 3</w:t>
      </w:r>
      <w:r w:rsidR="004F21E5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Pr="001509E6">
        <w:rPr>
          <w:rFonts w:ascii="Times New Roman" w:hAnsi="Times New Roman" w:cs="Times New Roman"/>
          <w:sz w:val="24"/>
          <w:szCs w:val="24"/>
        </w:rPr>
        <w:t>ustawy, zobowiązuje się placówki handlowe zamierzające</w:t>
      </w:r>
      <w:r w:rsidR="00065D6E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Pr="001509E6">
        <w:rPr>
          <w:rFonts w:ascii="Times New Roman" w:hAnsi="Times New Roman" w:cs="Times New Roman"/>
          <w:sz w:val="24"/>
          <w:szCs w:val="24"/>
        </w:rPr>
        <w:t xml:space="preserve">korzystać </w:t>
      </w:r>
      <w:r w:rsidR="00CD4DC8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z wyłączeń określonych w ust.</w:t>
      </w:r>
      <w:r w:rsidR="00CD4DC8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Pr="001509E6">
        <w:rPr>
          <w:rFonts w:ascii="Times New Roman" w:hAnsi="Times New Roman" w:cs="Times New Roman"/>
          <w:sz w:val="24"/>
          <w:szCs w:val="24"/>
        </w:rPr>
        <w:t xml:space="preserve">1 pkt. </w:t>
      </w:r>
      <w:r w:rsidR="002B2C07" w:rsidRPr="001509E6">
        <w:rPr>
          <w:rFonts w:ascii="Times New Roman" w:hAnsi="Times New Roman" w:cs="Times New Roman"/>
          <w:sz w:val="24"/>
          <w:szCs w:val="24"/>
        </w:rPr>
        <w:t>2, 5</w:t>
      </w:r>
      <w:r w:rsidR="004F3425" w:rsidRPr="001509E6">
        <w:rPr>
          <w:rFonts w:ascii="Times New Roman" w:hAnsi="Times New Roman" w:cs="Times New Roman"/>
          <w:sz w:val="24"/>
          <w:szCs w:val="24"/>
        </w:rPr>
        <w:t>-7</w:t>
      </w:r>
      <w:r w:rsidR="00CD4DC8" w:rsidRPr="001509E6">
        <w:rPr>
          <w:rFonts w:ascii="Times New Roman" w:hAnsi="Times New Roman" w:cs="Times New Roman"/>
          <w:sz w:val="24"/>
          <w:szCs w:val="24"/>
        </w:rPr>
        <w:t xml:space="preserve"> i</w:t>
      </w:r>
      <w:r w:rsidRPr="001509E6">
        <w:rPr>
          <w:rFonts w:ascii="Times New Roman" w:hAnsi="Times New Roman" w:cs="Times New Roman"/>
          <w:sz w:val="24"/>
          <w:szCs w:val="24"/>
        </w:rPr>
        <w:t xml:space="preserve"> 28</w:t>
      </w:r>
      <w:r w:rsidR="004F21E5" w:rsidRPr="001509E6">
        <w:rPr>
          <w:rFonts w:ascii="Times New Roman" w:hAnsi="Times New Roman" w:cs="Times New Roman"/>
          <w:sz w:val="24"/>
          <w:szCs w:val="24"/>
        </w:rPr>
        <w:t>-</w:t>
      </w:r>
      <w:r w:rsidR="006D1EED" w:rsidRPr="001509E6">
        <w:rPr>
          <w:rFonts w:ascii="Times New Roman" w:hAnsi="Times New Roman" w:cs="Times New Roman"/>
          <w:sz w:val="24"/>
          <w:szCs w:val="24"/>
        </w:rPr>
        <w:t>30, do prowadzenia ewidencji miesięcznego przychodu z określonych rodzajów działalności</w:t>
      </w:r>
      <w:r w:rsidR="0024282C" w:rsidRPr="001509E6">
        <w:rPr>
          <w:rFonts w:ascii="Times New Roman" w:hAnsi="Times New Roman" w:cs="Times New Roman"/>
          <w:sz w:val="24"/>
          <w:szCs w:val="24"/>
        </w:rPr>
        <w:t xml:space="preserve"> podlegających wyłączeniu z pod zakazu handlu</w:t>
      </w:r>
      <w:r w:rsidR="006D1EED" w:rsidRPr="001509E6">
        <w:rPr>
          <w:rFonts w:ascii="Times New Roman" w:hAnsi="Times New Roman" w:cs="Times New Roman"/>
          <w:sz w:val="24"/>
          <w:szCs w:val="24"/>
        </w:rPr>
        <w:t xml:space="preserve">, oraz przychodu z pozostałej działalności. Ta ewidencja przychodów ma umożliwić </w:t>
      </w:r>
      <w:r w:rsidR="002B2C07" w:rsidRPr="001509E6">
        <w:rPr>
          <w:rFonts w:ascii="Times New Roman" w:hAnsi="Times New Roman" w:cs="Times New Roman"/>
          <w:sz w:val="24"/>
          <w:szCs w:val="24"/>
        </w:rPr>
        <w:t>i</w:t>
      </w:r>
      <w:r w:rsidR="006D1EED" w:rsidRPr="001509E6">
        <w:rPr>
          <w:rFonts w:ascii="Times New Roman" w:hAnsi="Times New Roman" w:cs="Times New Roman"/>
          <w:sz w:val="24"/>
          <w:szCs w:val="24"/>
        </w:rPr>
        <w:t xml:space="preserve">nspektorom </w:t>
      </w:r>
      <w:r w:rsidR="002B2C07" w:rsidRPr="001509E6">
        <w:rPr>
          <w:rFonts w:ascii="Times New Roman" w:hAnsi="Times New Roman" w:cs="Times New Roman"/>
          <w:sz w:val="24"/>
          <w:szCs w:val="24"/>
        </w:rPr>
        <w:t xml:space="preserve">pracy </w:t>
      </w:r>
      <w:r w:rsidR="0024282C" w:rsidRPr="001509E6">
        <w:rPr>
          <w:rFonts w:ascii="Times New Roman" w:hAnsi="Times New Roman" w:cs="Times New Roman"/>
          <w:sz w:val="24"/>
          <w:szCs w:val="24"/>
        </w:rPr>
        <w:t xml:space="preserve">kontrolę czy dana placówka spełnia kryteria określone w ustawie. </w:t>
      </w:r>
    </w:p>
    <w:p w14:paraId="0E30E59D" w14:textId="43F08A40" w:rsidR="001A34E8" w:rsidRPr="001509E6" w:rsidRDefault="001A34E8" w:rsidP="00043B3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Propozycja dodania </w:t>
      </w:r>
      <w:r w:rsidRPr="001509E6">
        <w:rPr>
          <w:rFonts w:ascii="Times New Roman" w:hAnsi="Times New Roman" w:cs="Times New Roman"/>
          <w:b/>
          <w:sz w:val="24"/>
          <w:szCs w:val="24"/>
        </w:rPr>
        <w:t xml:space="preserve">w art. 6 ust. </w:t>
      </w:r>
      <w:r w:rsidR="00065D6E" w:rsidRPr="001509E6">
        <w:rPr>
          <w:rFonts w:ascii="Times New Roman" w:hAnsi="Times New Roman" w:cs="Times New Roman"/>
          <w:b/>
          <w:sz w:val="24"/>
          <w:szCs w:val="24"/>
        </w:rPr>
        <w:t>4</w:t>
      </w:r>
      <w:r w:rsidRPr="001509E6">
        <w:rPr>
          <w:rFonts w:ascii="Times New Roman" w:hAnsi="Times New Roman" w:cs="Times New Roman"/>
          <w:sz w:val="24"/>
          <w:szCs w:val="24"/>
        </w:rPr>
        <w:t xml:space="preserve"> zmierza do określenia kręgu osób, z których nieodpłatnej pomocy mógłby korzystać przedsiębiorca będący osobą fizyczną prowadzący handel wyłącznie osobiście, we własnym imieniu i na własny rachunek. Taka propozycja zmiany przepisu jest akceptowana społecznie; w praktyce bowiem przedsiębiorca będący osobą fizyczną objęty wyłączeniem spod zakazu handlu w niedziele i święta na podstawie art. 6 </w:t>
      </w:r>
      <w:r w:rsidR="003350B8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ust. 1 pkt 27 ustawy niejednokrotnie korzysta z nieodpłatnej pomocy członków najbliższej rodziny w czasie prowadzenia handlu w takie dni. Taka praktyka nie narusza celu ustawy, którym jest</w:t>
      </w:r>
      <w:r w:rsidR="001F545C" w:rsidRPr="001509E6">
        <w:rPr>
          <w:rFonts w:ascii="Times New Roman" w:hAnsi="Times New Roman" w:cs="Times New Roman"/>
          <w:sz w:val="24"/>
          <w:szCs w:val="24"/>
        </w:rPr>
        <w:t>,</w:t>
      </w:r>
      <w:r w:rsidRPr="001509E6">
        <w:rPr>
          <w:rFonts w:ascii="Times New Roman" w:hAnsi="Times New Roman" w:cs="Times New Roman"/>
          <w:sz w:val="24"/>
          <w:szCs w:val="24"/>
        </w:rPr>
        <w:t xml:space="preserve"> m.in. zapewnienie wolnych od pracy niedziel i świąt pracownikom handlu </w:t>
      </w:r>
      <w:r w:rsidR="003350B8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i osobom wykonującym w handlu pracę na podstawie umowy prawa cywilnego. W dodawanym ust. </w:t>
      </w:r>
      <w:r w:rsidR="004F21E5" w:rsidRPr="001509E6">
        <w:rPr>
          <w:rFonts w:ascii="Times New Roman" w:hAnsi="Times New Roman" w:cs="Times New Roman"/>
          <w:sz w:val="24"/>
          <w:szCs w:val="24"/>
        </w:rPr>
        <w:t xml:space="preserve">4 </w:t>
      </w:r>
      <w:r w:rsidRPr="001509E6">
        <w:rPr>
          <w:rFonts w:ascii="Times New Roman" w:hAnsi="Times New Roman" w:cs="Times New Roman"/>
          <w:sz w:val="24"/>
          <w:szCs w:val="24"/>
        </w:rPr>
        <w:t xml:space="preserve">proponuje się zatem wskazanie zamkniętego katalogu osób, członków rodziny przedsiębiorcy będącego osobą fizyczną, które mogłyby świadczyć nieodpłatną pomoc </w:t>
      </w:r>
      <w:r w:rsidR="003350B8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przy prowadzeniu handlu w takiej placówce w niedziele i święta. Proponuje się także, </w:t>
      </w:r>
      <w:r w:rsidR="003350B8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aby świadczenie takiej pomocy mogło mieć miejsce jedynie w tej placówce handlowej, w której przedsiębiorca będący osobą fizyczną osobiście wykonuje handel. Zapobiegłoby to </w:t>
      </w:r>
      <w:r w:rsidRPr="001509E6">
        <w:rPr>
          <w:rFonts w:ascii="Times New Roman" w:hAnsi="Times New Roman" w:cs="Times New Roman"/>
          <w:sz w:val="24"/>
          <w:szCs w:val="24"/>
        </w:rPr>
        <w:lastRenderedPageBreak/>
        <w:t xml:space="preserve">ewentualnym praktykom polegającym na możliwości otwarcia jednocześnie kilku placówek handlowych należących do jednego przedsiębiorcy, które mogłyby być obsługiwane przez członków rodziny w sytuacji, gdy praktycznie tylko w jednej z nich przedsiębiorca może osobiście prowadzić handel. </w:t>
      </w:r>
    </w:p>
    <w:p w14:paraId="04E57A20" w14:textId="293A7C5C" w:rsidR="001A34E8" w:rsidRPr="001509E6" w:rsidRDefault="001A34E8" w:rsidP="00043B3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 xml:space="preserve">W </w:t>
      </w:r>
      <w:r w:rsidR="002B2C07" w:rsidRPr="001509E6">
        <w:rPr>
          <w:rFonts w:ascii="Times New Roman" w:hAnsi="Times New Roman" w:cs="Times New Roman"/>
          <w:sz w:val="24"/>
          <w:szCs w:val="24"/>
        </w:rPr>
        <w:t xml:space="preserve">dodawanym </w:t>
      </w:r>
      <w:r w:rsidR="002B2C07" w:rsidRPr="001509E6">
        <w:rPr>
          <w:rFonts w:ascii="Times New Roman" w:hAnsi="Times New Roman" w:cs="Times New Roman"/>
          <w:b/>
          <w:sz w:val="24"/>
          <w:szCs w:val="24"/>
        </w:rPr>
        <w:t>art. 6</w:t>
      </w:r>
      <w:r w:rsidR="002B2C07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Pr="001509E6">
        <w:rPr>
          <w:rFonts w:ascii="Times New Roman" w:hAnsi="Times New Roman" w:cs="Times New Roman"/>
          <w:b/>
          <w:sz w:val="24"/>
          <w:szCs w:val="24"/>
        </w:rPr>
        <w:t>ust.</w:t>
      </w:r>
      <w:r w:rsidR="003219DB" w:rsidRPr="001509E6">
        <w:rPr>
          <w:rFonts w:ascii="Times New Roman" w:hAnsi="Times New Roman" w:cs="Times New Roman"/>
          <w:b/>
          <w:sz w:val="24"/>
          <w:szCs w:val="24"/>
        </w:rPr>
        <w:t xml:space="preserve"> 5 </w:t>
      </w:r>
      <w:r w:rsidRPr="001509E6">
        <w:rPr>
          <w:rFonts w:ascii="Times New Roman" w:hAnsi="Times New Roman" w:cs="Times New Roman"/>
          <w:sz w:val="24"/>
          <w:szCs w:val="24"/>
        </w:rPr>
        <w:t xml:space="preserve">proponuje się natomiast jednoznacznie przesądzić, </w:t>
      </w:r>
      <w:r w:rsidR="003350B8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iż członkowie rodziny udzielający nieodpłatnej pomocy przedsiębiorcy korzystającemu </w:t>
      </w:r>
      <w:r w:rsidR="003350B8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 xml:space="preserve">z wyłączenia spod zakazu handlu na podstawie </w:t>
      </w:r>
      <w:r w:rsidR="002B2C07" w:rsidRPr="001509E6">
        <w:rPr>
          <w:rFonts w:ascii="Times New Roman" w:hAnsi="Times New Roman" w:cs="Times New Roman"/>
          <w:sz w:val="24"/>
          <w:szCs w:val="24"/>
        </w:rPr>
        <w:t xml:space="preserve">art. 6 ust. 1 </w:t>
      </w:r>
      <w:r w:rsidRPr="001509E6">
        <w:rPr>
          <w:rFonts w:ascii="Times New Roman" w:hAnsi="Times New Roman" w:cs="Times New Roman"/>
          <w:sz w:val="24"/>
          <w:szCs w:val="24"/>
        </w:rPr>
        <w:t>pkt 27 nie mogą być pracownikami ani zatrudnionymi w placówce handlowej prowadzonej przez takiego przedsiębiorcę.</w:t>
      </w:r>
    </w:p>
    <w:p w14:paraId="5EA8ECF3" w14:textId="6E105170" w:rsidR="00730596" w:rsidRPr="001509E6" w:rsidRDefault="00730596" w:rsidP="007305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ab/>
        <w:t xml:space="preserve">Dodanie art. 10 ust. </w:t>
      </w:r>
      <w:r w:rsidR="00C5438A" w:rsidRPr="001509E6">
        <w:rPr>
          <w:rFonts w:ascii="Times New Roman" w:hAnsi="Times New Roman" w:cs="Times New Roman"/>
          <w:sz w:val="24"/>
          <w:szCs w:val="24"/>
        </w:rPr>
        <w:t>2</w:t>
      </w:r>
      <w:r w:rsidRPr="001509E6">
        <w:rPr>
          <w:rFonts w:ascii="Times New Roman" w:hAnsi="Times New Roman" w:cs="Times New Roman"/>
          <w:sz w:val="24"/>
          <w:szCs w:val="24"/>
        </w:rPr>
        <w:t xml:space="preserve"> stanowi konsekwencję obowiązku nakładanego na placówki handlowe w projektowanym art. 6 ust. 3 ustawy.</w:t>
      </w:r>
    </w:p>
    <w:p w14:paraId="74E117E0" w14:textId="77777777" w:rsidR="003350B8" w:rsidRPr="001509E6" w:rsidRDefault="003350B8" w:rsidP="004B57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A3A830" w14:textId="7A5DEA07" w:rsidR="001A34E8" w:rsidRPr="001509E6" w:rsidRDefault="002B2C07" w:rsidP="004B57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Proponuje się, aby projektowane przepisy weszły w życie po upływie 14 dni od dnia ogłoszenia (</w:t>
      </w:r>
      <w:r w:rsidRPr="001509E6">
        <w:rPr>
          <w:rFonts w:ascii="Times New Roman" w:hAnsi="Times New Roman" w:cs="Times New Roman"/>
          <w:b/>
          <w:sz w:val="24"/>
          <w:szCs w:val="24"/>
        </w:rPr>
        <w:t>art. 2 projektu</w:t>
      </w:r>
      <w:r w:rsidRPr="001509E6">
        <w:rPr>
          <w:rFonts w:ascii="Times New Roman" w:hAnsi="Times New Roman" w:cs="Times New Roman"/>
          <w:sz w:val="24"/>
          <w:szCs w:val="24"/>
        </w:rPr>
        <w:t>).</w:t>
      </w:r>
    </w:p>
    <w:p w14:paraId="7FE7FFE8" w14:textId="5547426F" w:rsidR="003350B8" w:rsidRPr="001509E6" w:rsidRDefault="003350B8" w:rsidP="004B57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CC8F57" w14:textId="487E2168" w:rsidR="00CC63CD" w:rsidRPr="001509E6" w:rsidRDefault="00CC63CD" w:rsidP="004B57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Projekt zakłada dodanie przepisu zgodnie z którym minister właściwy do spraw gospodarki określi, w drodze rozporządzenia, sposób prowadzenia ewidencji</w:t>
      </w:r>
      <w:r w:rsidRPr="001509E6">
        <w:rPr>
          <w:rFonts w:ascii="Times New Roman" w:hAnsi="Times New Roman" w:cs="Times New Roman"/>
          <w:szCs w:val="24"/>
        </w:rPr>
        <w:t xml:space="preserve"> </w:t>
      </w:r>
      <w:r w:rsidRPr="001509E6">
        <w:rPr>
          <w:rFonts w:ascii="Times New Roman" w:hAnsi="Times New Roman" w:cs="Times New Roman"/>
          <w:sz w:val="24"/>
          <w:szCs w:val="24"/>
        </w:rPr>
        <w:t>miesięcznego przychodu ze sprzedaży, (o której mowa w art. 6 ust. 3) wzór tej ewidencji oraz szczegółową treść wpisów w tej ewidencji, biorąc pod uwagę konieczność zapewnienia prawidłowego prowadzenia tej ewidencji oraz przejrzystości, kompletności i dostępności zawartych w niej danych.</w:t>
      </w:r>
    </w:p>
    <w:p w14:paraId="52EFD7CF" w14:textId="77777777" w:rsidR="001A34E8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Projektowana ustawa nie rodzi skutków finansowych dla budżetu państwa oraz budżetów jednostek samorządu terytorialnego.</w:t>
      </w:r>
    </w:p>
    <w:p w14:paraId="5636FEAF" w14:textId="025160BE" w:rsidR="001A34E8" w:rsidRPr="001509E6" w:rsidRDefault="001A34E8" w:rsidP="007305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Proponowana ustawa przyniesie pozytywne skutki społeczne.</w:t>
      </w:r>
      <w:r w:rsidR="00C32AE3" w:rsidRPr="001509E6">
        <w:rPr>
          <w:rFonts w:ascii="Times New Roman" w:hAnsi="Times New Roman" w:cs="Times New Roman"/>
          <w:sz w:val="24"/>
          <w:szCs w:val="24"/>
        </w:rPr>
        <w:t xml:space="preserve"> Przywróci zasady uczciwej konkurencji oczekiwane przez </w:t>
      </w:r>
      <w:r w:rsidR="004C58E0" w:rsidRPr="001509E6">
        <w:rPr>
          <w:rFonts w:ascii="Times New Roman" w:hAnsi="Times New Roman" w:cs="Times New Roman"/>
          <w:sz w:val="24"/>
          <w:szCs w:val="24"/>
        </w:rPr>
        <w:t>podmioty przestrzegające ustawowego ograniczenia, oraz</w:t>
      </w:r>
      <w:r w:rsidR="00C32AE3" w:rsidRPr="001509E6">
        <w:rPr>
          <w:rFonts w:ascii="Times New Roman" w:hAnsi="Times New Roman" w:cs="Times New Roman"/>
          <w:sz w:val="24"/>
          <w:szCs w:val="24"/>
        </w:rPr>
        <w:t xml:space="preserve"> ogranicz</w:t>
      </w:r>
      <w:r w:rsidR="004C58E0" w:rsidRPr="001509E6">
        <w:rPr>
          <w:rFonts w:ascii="Times New Roman" w:hAnsi="Times New Roman" w:cs="Times New Roman"/>
          <w:sz w:val="24"/>
          <w:szCs w:val="24"/>
        </w:rPr>
        <w:t>y</w:t>
      </w:r>
      <w:r w:rsidR="00C32AE3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="004C58E0" w:rsidRPr="001509E6">
        <w:rPr>
          <w:rFonts w:ascii="Times New Roman" w:hAnsi="Times New Roman" w:cs="Times New Roman"/>
          <w:sz w:val="24"/>
          <w:szCs w:val="24"/>
        </w:rPr>
        <w:t>zjawisko</w:t>
      </w:r>
      <w:r w:rsidR="00C32AE3" w:rsidRPr="001509E6">
        <w:rPr>
          <w:rFonts w:ascii="Times New Roman" w:hAnsi="Times New Roman" w:cs="Times New Roman"/>
          <w:sz w:val="24"/>
          <w:szCs w:val="24"/>
        </w:rPr>
        <w:t xml:space="preserve"> omijani</w:t>
      </w:r>
      <w:r w:rsidR="004C58E0" w:rsidRPr="001509E6">
        <w:rPr>
          <w:rFonts w:ascii="Times New Roman" w:hAnsi="Times New Roman" w:cs="Times New Roman"/>
          <w:sz w:val="24"/>
          <w:szCs w:val="24"/>
        </w:rPr>
        <w:t>a zakazu</w:t>
      </w:r>
      <w:r w:rsidR="00C32AE3"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="004C58E0" w:rsidRPr="001509E6">
        <w:rPr>
          <w:rFonts w:ascii="Times New Roman" w:hAnsi="Times New Roman" w:cs="Times New Roman"/>
          <w:sz w:val="24"/>
          <w:szCs w:val="24"/>
        </w:rPr>
        <w:t>handlu.</w:t>
      </w:r>
      <w:r w:rsidRPr="001509E6">
        <w:rPr>
          <w:rFonts w:ascii="Times New Roman" w:hAnsi="Times New Roman" w:cs="Times New Roman"/>
          <w:sz w:val="24"/>
          <w:szCs w:val="24"/>
        </w:rPr>
        <w:t xml:space="preserve"> </w:t>
      </w:r>
      <w:r w:rsidR="002B2C07" w:rsidRPr="001509E6">
        <w:rPr>
          <w:rFonts w:ascii="Times New Roman" w:hAnsi="Times New Roman" w:cs="Times New Roman"/>
          <w:sz w:val="24"/>
          <w:szCs w:val="24"/>
        </w:rPr>
        <w:t>Doprecyzowanie</w:t>
      </w:r>
      <w:r w:rsidRPr="001509E6">
        <w:rPr>
          <w:rFonts w:ascii="Times New Roman" w:hAnsi="Times New Roman" w:cs="Times New Roman"/>
          <w:sz w:val="24"/>
          <w:szCs w:val="24"/>
        </w:rPr>
        <w:t xml:space="preserve"> przepisów ustawy </w:t>
      </w:r>
      <w:r w:rsidR="003350B8" w:rsidRPr="001509E6">
        <w:rPr>
          <w:rFonts w:ascii="Times New Roman" w:hAnsi="Times New Roman" w:cs="Times New Roman"/>
          <w:sz w:val="24"/>
          <w:szCs w:val="24"/>
        </w:rPr>
        <w:br/>
      </w:r>
      <w:r w:rsidRPr="001509E6">
        <w:rPr>
          <w:rFonts w:ascii="Times New Roman" w:hAnsi="Times New Roman" w:cs="Times New Roman"/>
          <w:sz w:val="24"/>
          <w:szCs w:val="24"/>
        </w:rPr>
        <w:t>o ograniczeniu handlu w niedziele i święta oraz w niektóre inne dni powinno usunąć obecnie występujące niejasności, wątpliwości i spory związane ze stosowaniem tej ustawy w praktyce.</w:t>
      </w:r>
    </w:p>
    <w:p w14:paraId="1DEAFEF3" w14:textId="77777777" w:rsidR="003350B8" w:rsidRPr="001509E6" w:rsidRDefault="001A34E8" w:rsidP="007305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ab/>
      </w:r>
    </w:p>
    <w:p w14:paraId="148884CF" w14:textId="06F91D70" w:rsidR="00352A8B" w:rsidRPr="001509E6" w:rsidRDefault="001A34E8" w:rsidP="003350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9E6">
        <w:rPr>
          <w:rFonts w:ascii="Times New Roman" w:hAnsi="Times New Roman" w:cs="Times New Roman"/>
          <w:sz w:val="24"/>
          <w:szCs w:val="24"/>
        </w:rPr>
        <w:t>Przedmiot projektowanej ustawy nie jest objęty prawem Unii Europejskiej.</w:t>
      </w:r>
    </w:p>
    <w:sectPr w:rsidR="00352A8B" w:rsidRPr="001509E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6E831" w14:textId="77777777" w:rsidR="00534160" w:rsidRDefault="00534160" w:rsidP="001314D0">
      <w:pPr>
        <w:spacing w:after="0" w:line="240" w:lineRule="auto"/>
      </w:pPr>
      <w:r>
        <w:separator/>
      </w:r>
    </w:p>
  </w:endnote>
  <w:endnote w:type="continuationSeparator" w:id="0">
    <w:p w14:paraId="3B7F5A32" w14:textId="77777777" w:rsidR="00534160" w:rsidRDefault="00534160" w:rsidP="00131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693489553"/>
      <w:docPartObj>
        <w:docPartGallery w:val="Page Numbers (Bottom of Page)"/>
        <w:docPartUnique/>
      </w:docPartObj>
    </w:sdtPr>
    <w:sdtEndPr/>
    <w:sdtContent>
      <w:p w14:paraId="3F4212F3" w14:textId="39CA3370" w:rsidR="001314D0" w:rsidRPr="001314D0" w:rsidRDefault="001314D0">
        <w:pPr>
          <w:pStyle w:val="Stopk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314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14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314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761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314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CF85A31" w14:textId="77777777" w:rsidR="001314D0" w:rsidRPr="001314D0" w:rsidRDefault="001314D0">
    <w:pPr>
      <w:pStyle w:val="Stopk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AD849" w14:textId="77777777" w:rsidR="00534160" w:rsidRDefault="00534160" w:rsidP="001314D0">
      <w:pPr>
        <w:spacing w:after="0" w:line="240" w:lineRule="auto"/>
      </w:pPr>
      <w:r>
        <w:separator/>
      </w:r>
    </w:p>
  </w:footnote>
  <w:footnote w:type="continuationSeparator" w:id="0">
    <w:p w14:paraId="053EFECC" w14:textId="77777777" w:rsidR="00534160" w:rsidRDefault="00534160" w:rsidP="00131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E7542"/>
    <w:multiLevelType w:val="hybridMultilevel"/>
    <w:tmpl w:val="58F052D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724332"/>
    <w:multiLevelType w:val="hybridMultilevel"/>
    <w:tmpl w:val="3DE4E08E"/>
    <w:lvl w:ilvl="0" w:tplc="0415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89"/>
    <w:rsid w:val="00021689"/>
    <w:rsid w:val="00043B3D"/>
    <w:rsid w:val="00065D6E"/>
    <w:rsid w:val="00104ACD"/>
    <w:rsid w:val="001314D0"/>
    <w:rsid w:val="001509E6"/>
    <w:rsid w:val="001514F8"/>
    <w:rsid w:val="0019322C"/>
    <w:rsid w:val="001A34E8"/>
    <w:rsid w:val="001D5BB1"/>
    <w:rsid w:val="001F545C"/>
    <w:rsid w:val="0024282C"/>
    <w:rsid w:val="002439B0"/>
    <w:rsid w:val="002B2C07"/>
    <w:rsid w:val="003219DB"/>
    <w:rsid w:val="003350B8"/>
    <w:rsid w:val="003D69D5"/>
    <w:rsid w:val="004B57C0"/>
    <w:rsid w:val="004C58E0"/>
    <w:rsid w:val="004F21E5"/>
    <w:rsid w:val="004F3425"/>
    <w:rsid w:val="005247BC"/>
    <w:rsid w:val="00534160"/>
    <w:rsid w:val="00651245"/>
    <w:rsid w:val="006730FB"/>
    <w:rsid w:val="006B21C6"/>
    <w:rsid w:val="006D1EED"/>
    <w:rsid w:val="00730596"/>
    <w:rsid w:val="007B5C9B"/>
    <w:rsid w:val="00846F04"/>
    <w:rsid w:val="0087338F"/>
    <w:rsid w:val="00884C7D"/>
    <w:rsid w:val="00891149"/>
    <w:rsid w:val="008C7DE3"/>
    <w:rsid w:val="00934028"/>
    <w:rsid w:val="00962DFE"/>
    <w:rsid w:val="0098314C"/>
    <w:rsid w:val="00996599"/>
    <w:rsid w:val="009B7614"/>
    <w:rsid w:val="009E47D6"/>
    <w:rsid w:val="00B30C1B"/>
    <w:rsid w:val="00B50294"/>
    <w:rsid w:val="00C32AE3"/>
    <w:rsid w:val="00C5438A"/>
    <w:rsid w:val="00C9073A"/>
    <w:rsid w:val="00CC63CD"/>
    <w:rsid w:val="00CD4DC8"/>
    <w:rsid w:val="00D062FD"/>
    <w:rsid w:val="00D2346D"/>
    <w:rsid w:val="00D428B7"/>
    <w:rsid w:val="00DD25B6"/>
    <w:rsid w:val="00E54966"/>
    <w:rsid w:val="00EC3420"/>
    <w:rsid w:val="00F51C8D"/>
    <w:rsid w:val="00FC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EABE"/>
  <w15:chartTrackingRefBased/>
  <w15:docId w15:val="{A8D7357E-68D0-4D35-8D2D-5C053616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34E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34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4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ACD"/>
    <w:rPr>
      <w:rFonts w:ascii="Segoe UI" w:hAnsi="Segoe UI" w:cs="Segoe UI"/>
      <w:sz w:val="18"/>
      <w:szCs w:val="18"/>
    </w:rPr>
  </w:style>
  <w:style w:type="paragraph" w:customStyle="1" w:styleId="text-justify">
    <w:name w:val="text-justify"/>
    <w:basedOn w:val="Normalny"/>
    <w:rsid w:val="00D23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25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25B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25B6"/>
    <w:rPr>
      <w:sz w:val="16"/>
      <w:szCs w:val="16"/>
    </w:rPr>
  </w:style>
  <w:style w:type="paragraph" w:styleId="Poprawka">
    <w:name w:val="Revision"/>
    <w:hidden/>
    <w:uiPriority w:val="99"/>
    <w:semiHidden/>
    <w:rsid w:val="00730596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05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059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31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14D0"/>
  </w:style>
  <w:style w:type="paragraph" w:styleId="Stopka">
    <w:name w:val="footer"/>
    <w:basedOn w:val="Normalny"/>
    <w:link w:val="StopkaZnak"/>
    <w:uiPriority w:val="99"/>
    <w:unhideWhenUsed/>
    <w:rsid w:val="00131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1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CE527-1012-4511-B49B-06FF47D0C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2544</Words>
  <Characters>15268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cp:lastPrinted>2021-06-23T12:27:00Z</cp:lastPrinted>
  <dcterms:created xsi:type="dcterms:W3CDTF">2021-08-03T08:48:00Z</dcterms:created>
  <dcterms:modified xsi:type="dcterms:W3CDTF">2021-08-03T08:48:00Z</dcterms:modified>
</cp:coreProperties>
</file>