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C4" w:rsidRDefault="008D01C4" w:rsidP="008D01C4">
      <w:pPr>
        <w:pStyle w:val="OZNPROJEKTUwskazaniedatylubwersjiprojektu"/>
      </w:pPr>
      <w:bookmarkStart w:id="0" w:name="_GoBack"/>
      <w:bookmarkEnd w:id="0"/>
      <w:r>
        <w:t>Projekt</w:t>
      </w:r>
    </w:p>
    <w:p w:rsidR="008D01C4" w:rsidRPr="00BD7E77" w:rsidRDefault="008D01C4" w:rsidP="008D01C4">
      <w:pPr>
        <w:pStyle w:val="OZNRODZAKTUtznustawalubrozporzdzenieiorganwydajcy"/>
      </w:pPr>
      <w:r w:rsidRPr="00BD7E77">
        <w:t>Ustawa</w:t>
      </w:r>
    </w:p>
    <w:p w:rsidR="008D01C4" w:rsidRPr="00BD7E77" w:rsidRDefault="008D01C4" w:rsidP="008D01C4">
      <w:pPr>
        <w:pStyle w:val="DATAAKTUdatauchwalenialubwydaniaaktu"/>
      </w:pPr>
      <w:r w:rsidRPr="00BD7E77">
        <w:t>z dnia</w:t>
      </w:r>
    </w:p>
    <w:p w:rsidR="008D01C4" w:rsidRPr="00276172" w:rsidRDefault="008D01C4" w:rsidP="008D01C4">
      <w:pPr>
        <w:pStyle w:val="TYTUAKTUprzedmiotregulacjiustawylubrozporzdzenia"/>
        <w:rPr>
          <w:rStyle w:val="IGindeksgrny"/>
        </w:rPr>
      </w:pPr>
      <w:r w:rsidRPr="00BD7E77">
        <w:t>o zmianie ustawy – Prawo lotnicze</w:t>
      </w:r>
      <w:r>
        <w:t xml:space="preserve"> oraz ustawy o Straży Granicznej</w:t>
      </w:r>
      <w:r w:rsidRPr="00276172">
        <w:rPr>
          <w:rStyle w:val="IGindeksgrny"/>
        </w:rPr>
        <w:footnoteReference w:id="1"/>
      </w:r>
      <w:r w:rsidRPr="00276172">
        <w:rPr>
          <w:rStyle w:val="IGindeksgrny"/>
        </w:rPr>
        <w:t>)</w:t>
      </w:r>
    </w:p>
    <w:p w:rsidR="008D01C4" w:rsidRDefault="008D01C4" w:rsidP="008D01C4">
      <w:pPr>
        <w:pStyle w:val="ARTartustawynprozporzdzenia"/>
      </w:pPr>
      <w:r w:rsidRPr="006D1F28">
        <w:rPr>
          <w:rStyle w:val="Ppogrubienie"/>
        </w:rPr>
        <w:t>Art. 1.</w:t>
      </w:r>
      <w:r>
        <w:rPr>
          <w:rStyle w:val="Ppogrubienie"/>
        </w:rPr>
        <w:t xml:space="preserve"> </w:t>
      </w:r>
      <w:r>
        <w:t xml:space="preserve">W ustawie z dnia 3 lipca 2002 r. </w:t>
      </w:r>
      <w:r w:rsidRPr="00BD7E77">
        <w:t>– Prawo lotnicze (Dz</w:t>
      </w:r>
      <w:r>
        <w:t xml:space="preserve">. U. z </w:t>
      </w:r>
      <w:r w:rsidRPr="00BD7E77">
        <w:t xml:space="preserve">2020 r. poz. </w:t>
      </w:r>
      <w:r>
        <w:t xml:space="preserve">1970 </w:t>
      </w:r>
      <w:hyperlink r:id="rId9" w:history="1">
        <w:r>
          <w:t>oraz</w:t>
        </w:r>
        <w:r w:rsidRPr="00F11A9E">
          <w:t xml:space="preserve"> z 2021 r. poz. 784</w:t>
        </w:r>
      </w:hyperlink>
      <w:r>
        <w:t xml:space="preserve"> i 847</w:t>
      </w:r>
      <w:r w:rsidRPr="00BD7E77">
        <w:t>) wprowadza się następujące zmiany:</w:t>
      </w:r>
    </w:p>
    <w:p w:rsidR="008D01C4" w:rsidRDefault="008D01C4" w:rsidP="008D01C4">
      <w:pPr>
        <w:pStyle w:val="PKTpunkt"/>
      </w:pPr>
      <w:r>
        <w:t>1)</w:t>
      </w:r>
      <w:r>
        <w:tab/>
      </w:r>
      <w:r w:rsidRPr="00746FF3">
        <w:t>w art. 22 ust. 9 otrzymuje brzmienie:</w:t>
      </w:r>
    </w:p>
    <w:p w:rsidR="008D01C4" w:rsidRDefault="008D01C4" w:rsidP="008D01C4">
      <w:pPr>
        <w:pStyle w:val="ZUSTzmustartykuempunktem"/>
      </w:pPr>
      <w:r>
        <w:t xml:space="preserve">„9. </w:t>
      </w:r>
      <w:r w:rsidRPr="00746FF3">
        <w:t xml:space="preserve">Przed upoważnieniem podmiotu, o którym mowa w ust. 3, do wykonywania czynności nadzoru i kontroli w zakresie ochrony lotnictwa cywilnego Prezes Urzędu przeprowadza rozszerzone sprawdzenie przeszłości, </w:t>
      </w:r>
      <w:r w:rsidRPr="002E275E">
        <w:t xml:space="preserve">o którym mowa w pkt 11.1.3 załącznika do rozporządzenia wykonawczego Komisji (UE) nr 2015/1998 z dnia </w:t>
      </w:r>
      <w:r w:rsidR="00741F74" w:rsidRPr="002E275E">
        <w:t>5</w:t>
      </w:r>
      <w:r w:rsidR="00741F74">
        <w:t> </w:t>
      </w:r>
      <w:r w:rsidRPr="002E275E">
        <w:t xml:space="preserve">listopada 2015 r. ustanawiającego szczegółowe środki w celu wprowadzenia w życie wspólnych podstawowych norm ochrony lotnictwa cywilnego (Dz. Urz. UE L 299 </w:t>
      </w:r>
      <w:r w:rsidR="00741F74" w:rsidRPr="002E275E">
        <w:t>z</w:t>
      </w:r>
      <w:r w:rsidR="00741F74">
        <w:t> </w:t>
      </w:r>
      <w:r w:rsidRPr="002E275E">
        <w:t xml:space="preserve">14.11.2015, str. 1, z </w:t>
      </w:r>
      <w:proofErr w:type="spellStart"/>
      <w:r w:rsidRPr="002E275E">
        <w:t>późn</w:t>
      </w:r>
      <w:proofErr w:type="spellEnd"/>
      <w:r w:rsidRPr="002E275E">
        <w:t>. zm.</w:t>
      </w:r>
      <w:r w:rsidRPr="00276172">
        <w:rPr>
          <w:rStyle w:val="IGindeksgrny"/>
        </w:rPr>
        <w:footnoteReference w:id="2"/>
      </w:r>
      <w:r w:rsidRPr="00276172">
        <w:rPr>
          <w:rStyle w:val="IGindeksgrny"/>
        </w:rPr>
        <w:t>)</w:t>
      </w:r>
      <w:r w:rsidRPr="002E275E">
        <w:t>),</w:t>
      </w:r>
      <w:r w:rsidRPr="00D6244E">
        <w:t xml:space="preserve"> zwane dalej „rozszerzonym sprawdzeniem przeszłości”</w:t>
      </w:r>
      <w:r>
        <w:t>,</w:t>
      </w:r>
      <w:r w:rsidRPr="002E275E">
        <w:t xml:space="preserve"> </w:t>
      </w:r>
      <w:r w:rsidRPr="00746FF3">
        <w:t>w stosunku do osoby ubiegającej się o upoważnienie albo osoby mającej wykonywać czynności nadzoru</w:t>
      </w:r>
      <w:r>
        <w:t xml:space="preserve"> </w:t>
      </w:r>
      <w:r w:rsidRPr="00746FF3">
        <w:t>i kontroli w zakresie ochrony lotnictwa cywilnego na rzecz organu albo wyspecjalizowanej jednostki organizacyjnej ubiegającej się o takie wyznaczenie.</w:t>
      </w:r>
      <w:r>
        <w:t>”</w:t>
      </w:r>
      <w:r w:rsidRPr="00746FF3">
        <w:t>;</w:t>
      </w:r>
    </w:p>
    <w:p w:rsidR="008D01C4" w:rsidRDefault="008D01C4" w:rsidP="008D01C4">
      <w:pPr>
        <w:pStyle w:val="PKTpunkt"/>
      </w:pPr>
      <w:r>
        <w:t>2)</w:t>
      </w:r>
      <w:r>
        <w:tab/>
      </w:r>
      <w:r w:rsidRPr="000B589D">
        <w:t>w art.186b:</w:t>
      </w:r>
    </w:p>
    <w:p w:rsidR="008D01C4" w:rsidRDefault="008D01C4" w:rsidP="008D01C4">
      <w:pPr>
        <w:pStyle w:val="LITlitera"/>
      </w:pPr>
      <w:r>
        <w:t>a)</w:t>
      </w:r>
      <w:r>
        <w:tab/>
      </w:r>
      <w:r w:rsidRPr="000B589D">
        <w:t>ust. 11 otrzymuje brzmienie:</w:t>
      </w:r>
    </w:p>
    <w:p w:rsidR="008D01C4" w:rsidRDefault="008D01C4" w:rsidP="008D01C4">
      <w:pPr>
        <w:pStyle w:val="ZLITUSTzmustliter"/>
      </w:pPr>
      <w:r>
        <w:t xml:space="preserve">„11. </w:t>
      </w:r>
      <w:r w:rsidRPr="000B589D">
        <w:t>W celu uzyskania certyfikatu operatora kontroli bezpieczeństwa</w:t>
      </w:r>
      <w:r>
        <w:t xml:space="preserve"> </w:t>
      </w:r>
      <w:r w:rsidR="00741F74">
        <w:t>w </w:t>
      </w:r>
      <w:r>
        <w:t>szkoleniu</w:t>
      </w:r>
      <w:r w:rsidRPr="000B589D">
        <w:t xml:space="preserve"> może wziąć udział osoba, wobec której przeprowadzono rozszerzone sprawdzenie przeszłości</w:t>
      </w:r>
      <w:r>
        <w:t xml:space="preserve"> z wynikiem pozytywnym</w:t>
      </w:r>
      <w:r w:rsidRPr="000B589D">
        <w:t>.</w:t>
      </w:r>
      <w:r>
        <w:t>”</w:t>
      </w:r>
      <w:r w:rsidRPr="000B589D">
        <w:t>,</w:t>
      </w:r>
    </w:p>
    <w:p w:rsidR="008D01C4" w:rsidRDefault="008D01C4" w:rsidP="008D01C4">
      <w:pPr>
        <w:pStyle w:val="LITlitera"/>
      </w:pPr>
      <w:r>
        <w:t>b)</w:t>
      </w:r>
      <w:r>
        <w:tab/>
      </w:r>
      <w:r w:rsidRPr="000B589D">
        <w:t>uchyla się ust. 12</w:t>
      </w:r>
      <w:r>
        <w:t xml:space="preserve"> i </w:t>
      </w:r>
      <w:r w:rsidRPr="000B589D">
        <w:t>13,</w:t>
      </w:r>
    </w:p>
    <w:p w:rsidR="008D01C4" w:rsidRDefault="008D01C4" w:rsidP="008D01C4">
      <w:pPr>
        <w:pStyle w:val="LITlitera"/>
      </w:pPr>
      <w:r>
        <w:lastRenderedPageBreak/>
        <w:t>c)</w:t>
      </w:r>
      <w:r>
        <w:tab/>
        <w:t xml:space="preserve">w </w:t>
      </w:r>
      <w:r w:rsidRPr="000B589D">
        <w:t>ust. 14 pkt 1 otrzymuje brzmienie:</w:t>
      </w:r>
    </w:p>
    <w:p w:rsidR="008D01C4" w:rsidRDefault="008D01C4" w:rsidP="008D01C4">
      <w:pPr>
        <w:pStyle w:val="ZLITPKTzmpktliter"/>
      </w:pPr>
      <w:r>
        <w:t>„</w:t>
      </w:r>
      <w:r w:rsidRPr="000B589D">
        <w:t>1)</w:t>
      </w:r>
      <w:r>
        <w:tab/>
        <w:t>przejście</w:t>
      </w:r>
      <w:r w:rsidRPr="000B589D">
        <w:t xml:space="preserve"> rozszerzonego sprawdzenia przeszłości</w:t>
      </w:r>
      <w:r w:rsidRPr="005E400A">
        <w:t xml:space="preserve"> </w:t>
      </w:r>
      <w:r w:rsidRPr="000B589D">
        <w:t>z wynikiem pozytywnym;</w:t>
      </w:r>
      <w:r>
        <w:t>”,</w:t>
      </w:r>
    </w:p>
    <w:p w:rsidR="008D01C4" w:rsidRDefault="008D01C4" w:rsidP="008D01C4">
      <w:pPr>
        <w:pStyle w:val="LITlitera"/>
      </w:pPr>
      <w:r>
        <w:t>d)</w:t>
      </w:r>
      <w:r>
        <w:tab/>
        <w:t>uchyla się ust. 19</w:t>
      </w:r>
      <w:r w:rsidRPr="000B589D">
        <w:t>;</w:t>
      </w:r>
    </w:p>
    <w:p w:rsidR="008D01C4" w:rsidRDefault="008D01C4" w:rsidP="008D01C4">
      <w:pPr>
        <w:pStyle w:val="PKTpunkt"/>
      </w:pPr>
      <w:r>
        <w:t>3)</w:t>
      </w:r>
      <w:r>
        <w:tab/>
      </w:r>
      <w:r w:rsidRPr="000B589D">
        <w:t>w art. 186c</w:t>
      </w:r>
      <w:r>
        <w:t>:</w:t>
      </w:r>
    </w:p>
    <w:p w:rsidR="008D01C4" w:rsidRDefault="008D01C4" w:rsidP="008D01C4">
      <w:pPr>
        <w:pStyle w:val="LITlitera"/>
      </w:pPr>
      <w:r>
        <w:t>a)</w:t>
      </w:r>
      <w:r>
        <w:tab/>
      </w:r>
      <w:r w:rsidRPr="000B589D">
        <w:t>w ust. 1 wprowadzenie do wyliczenia otrzymuje brzmienie:</w:t>
      </w:r>
    </w:p>
    <w:p w:rsidR="008D01C4" w:rsidRDefault="008D01C4" w:rsidP="00ED400B">
      <w:pPr>
        <w:pStyle w:val="ZLITFRAGzmlitfragmentunpzdanialiter"/>
      </w:pPr>
      <w:r>
        <w:t>„</w:t>
      </w:r>
      <w:r w:rsidRPr="000B589D">
        <w:t xml:space="preserve">Prezes Urzędu wyznacza zarejestrowanego agenta, o którym mowa w art. 186b ust. 1 pkt 2, w drodze decyzji administracyjnej, po sprawdzeniu spełnienia wymagań </w:t>
      </w:r>
      <w:r w:rsidR="005F7020" w:rsidRPr="000B589D">
        <w:t>w</w:t>
      </w:r>
      <w:r w:rsidR="005F7020">
        <w:t> </w:t>
      </w:r>
      <w:r w:rsidRPr="000B589D">
        <w:t>zakresie ochrony lotnictwa cywilnego oraz po uzyskaniu informacji o</w:t>
      </w:r>
      <w:r>
        <w:t xml:space="preserve"> </w:t>
      </w:r>
      <w:r w:rsidRPr="000B589D">
        <w:t>braku negatywnych przesłanek</w:t>
      </w:r>
      <w:r w:rsidRPr="006475B3">
        <w:t xml:space="preserve"> </w:t>
      </w:r>
      <w:r>
        <w:t xml:space="preserve">dla ochrony </w:t>
      </w:r>
      <w:r w:rsidRPr="000B589D">
        <w:t xml:space="preserve">lotnictwa cywilnego, zwanych dalej </w:t>
      </w:r>
      <w:r>
        <w:t>„</w:t>
      </w:r>
      <w:r w:rsidRPr="000B589D">
        <w:t>negatywnymi przesłankami</w:t>
      </w:r>
      <w:r>
        <w:t>”,</w:t>
      </w:r>
      <w:r w:rsidRPr="00BF0EBD">
        <w:t xml:space="preserve"> dotyczących </w:t>
      </w:r>
      <w:r w:rsidRPr="000B589D">
        <w:t>osób:</w:t>
      </w:r>
      <w:r>
        <w:t>”</w:t>
      </w:r>
      <w:r w:rsidRPr="000B589D">
        <w:t>,</w:t>
      </w:r>
    </w:p>
    <w:p w:rsidR="008D01C4" w:rsidRDefault="008D01C4" w:rsidP="008D01C4">
      <w:pPr>
        <w:pStyle w:val="LITlitera"/>
      </w:pPr>
      <w:r w:rsidRPr="000B589D">
        <w:t>b)</w:t>
      </w:r>
      <w:r w:rsidRPr="000B589D">
        <w:tab/>
        <w:t>ust. 4 otrzymuje brzmienie</w:t>
      </w:r>
      <w:r>
        <w:t>:</w:t>
      </w:r>
    </w:p>
    <w:p w:rsidR="008D01C4" w:rsidRDefault="008D01C4" w:rsidP="008D01C4">
      <w:pPr>
        <w:pStyle w:val="ZLITUSTzmustliter"/>
      </w:pPr>
      <w:r>
        <w:t xml:space="preserve">„4. </w:t>
      </w:r>
      <w:r w:rsidRPr="000B589D">
        <w:t xml:space="preserve">Przy </w:t>
      </w:r>
      <w:r w:rsidRPr="00A77974">
        <w:t>ustalaniu braku</w:t>
      </w:r>
      <w:r w:rsidRPr="00FD493F">
        <w:t xml:space="preserve"> negatywnych </w:t>
      </w:r>
      <w:r w:rsidRPr="000B589D">
        <w:t xml:space="preserve">przesłanek stosuje </w:t>
      </w:r>
      <w:r w:rsidRPr="00BF0EBD">
        <w:t xml:space="preserve">się art. </w:t>
      </w:r>
      <w:r w:rsidRPr="00A77974">
        <w:t>189ac.”;</w:t>
      </w:r>
    </w:p>
    <w:p w:rsidR="008D01C4" w:rsidRDefault="008D01C4" w:rsidP="008D01C4">
      <w:pPr>
        <w:pStyle w:val="PKTpunkt"/>
      </w:pPr>
      <w:r>
        <w:t>4)</w:t>
      </w:r>
      <w:r>
        <w:tab/>
      </w:r>
      <w:r w:rsidRPr="000B589D">
        <w:t>w art. 186d w ust. 1 wprowadzenie do wyliczenia otrzymuje brzmienie:</w:t>
      </w:r>
    </w:p>
    <w:p w:rsidR="008D01C4" w:rsidRDefault="008D01C4" w:rsidP="00ED400B">
      <w:pPr>
        <w:pStyle w:val="ZFRAGzmfragmentunpzdaniaartykuempunktem"/>
      </w:pPr>
      <w:r>
        <w:t>„</w:t>
      </w:r>
      <w:r w:rsidRPr="000B589D">
        <w:t xml:space="preserve">Prezes Urzędu wyznacza zarejestrowanego dostawcę zaopatrzenia pokładowego, </w:t>
      </w:r>
      <w:r w:rsidR="005F7020" w:rsidRPr="000B589D">
        <w:t>o</w:t>
      </w:r>
      <w:r w:rsidR="005F7020">
        <w:t> </w:t>
      </w:r>
      <w:r w:rsidRPr="000B589D">
        <w:t>którym mowa w art. 186b ust. 1 pkt 3, w drodze decyzji administracyjnej, po sprawdzeniu spełnienia wymagań w zakresie ochrony lotnictwa cywilnego oraz po uzyskaniu informacji o braku negatywnych przesłanek</w:t>
      </w:r>
      <w:r w:rsidRPr="00BF0EBD">
        <w:t xml:space="preserve"> dotyczących </w:t>
      </w:r>
      <w:r w:rsidRPr="000B589D">
        <w:t>osób:</w:t>
      </w:r>
      <w:r>
        <w:t>”</w:t>
      </w:r>
      <w:r w:rsidRPr="000B589D">
        <w:t>;</w:t>
      </w:r>
    </w:p>
    <w:p w:rsidR="008D01C4" w:rsidRDefault="008D01C4" w:rsidP="008D01C4">
      <w:pPr>
        <w:pStyle w:val="PKTpunkt"/>
      </w:pPr>
      <w:r>
        <w:t>5)</w:t>
      </w:r>
      <w:r>
        <w:tab/>
      </w:r>
      <w:r w:rsidRPr="000B589D">
        <w:t>w art. 186e w ust. 1 wprowadzenie do wyliczenia otrzymuje brzmienie:</w:t>
      </w:r>
    </w:p>
    <w:p w:rsidR="008D01C4" w:rsidRDefault="008D01C4" w:rsidP="00ED400B">
      <w:pPr>
        <w:pStyle w:val="ZFRAGzmfragmentunpzdaniaartykuempunktem"/>
      </w:pPr>
      <w:r>
        <w:t>„</w:t>
      </w:r>
      <w:r w:rsidRPr="000B589D">
        <w:t xml:space="preserve">Prezes Urzędu </w:t>
      </w:r>
      <w:r w:rsidRPr="00AE774D">
        <w:t xml:space="preserve">wyznacza </w:t>
      </w:r>
      <w:r>
        <w:t xml:space="preserve">znanego nadawcę </w:t>
      </w:r>
      <w:r w:rsidRPr="00AE774D">
        <w:t xml:space="preserve">na podstawie pkt 6.4.1 załącznika do rozporządzenia </w:t>
      </w:r>
      <w:r>
        <w:t>nr 2015/1998/UE,</w:t>
      </w:r>
      <w:r w:rsidRPr="00AE774D">
        <w:t xml:space="preserve"> </w:t>
      </w:r>
      <w:r w:rsidRPr="000B589D">
        <w:t>w drodze decyzji administracyjnej, po sprawdzeniu spełnienia wymagań w zakresie ochrony lotnictwa cywilnego oraz po uzyskaniu informacji o braku negatywnych przesłanek</w:t>
      </w:r>
      <w:r w:rsidRPr="00BF0EBD">
        <w:t xml:space="preserve"> dotyczących osób</w:t>
      </w:r>
      <w:r w:rsidRPr="000B589D">
        <w:t>:</w:t>
      </w:r>
      <w:r>
        <w:t>”</w:t>
      </w:r>
      <w:r w:rsidRPr="000B589D">
        <w:t>;</w:t>
      </w:r>
    </w:p>
    <w:p w:rsidR="008D01C4" w:rsidRDefault="008D01C4" w:rsidP="008D01C4">
      <w:pPr>
        <w:pStyle w:val="PKTpunkt"/>
      </w:pPr>
      <w:r>
        <w:t>6)</w:t>
      </w:r>
      <w:r>
        <w:tab/>
      </w:r>
      <w:r w:rsidRPr="000B589D">
        <w:t>uchyla się art. 186ea;</w:t>
      </w:r>
    </w:p>
    <w:p w:rsidR="008D01C4" w:rsidRDefault="008D01C4" w:rsidP="008D01C4">
      <w:pPr>
        <w:pStyle w:val="PKTpunkt"/>
      </w:pPr>
      <w:r>
        <w:t>7)</w:t>
      </w:r>
      <w:r>
        <w:tab/>
      </w:r>
      <w:r w:rsidRPr="000B589D">
        <w:t>w art. 188a uchyla się ust. 4–7;</w:t>
      </w:r>
    </w:p>
    <w:p w:rsidR="008D01C4" w:rsidRDefault="008D01C4" w:rsidP="008D01C4">
      <w:pPr>
        <w:pStyle w:val="PKTpunkt"/>
      </w:pPr>
      <w:r>
        <w:t>8)</w:t>
      </w:r>
      <w:r>
        <w:tab/>
      </w:r>
      <w:r w:rsidRPr="000B589D">
        <w:t>w art. 188b:</w:t>
      </w:r>
    </w:p>
    <w:p w:rsidR="008D01C4" w:rsidRDefault="008D01C4" w:rsidP="008D01C4">
      <w:pPr>
        <w:pStyle w:val="LITlitera"/>
      </w:pPr>
      <w:r>
        <w:t>a)</w:t>
      </w:r>
      <w:r>
        <w:tab/>
        <w:t xml:space="preserve">w </w:t>
      </w:r>
      <w:r w:rsidRPr="000B589D">
        <w:t>ust. 1 pkt 3 otrzymuje brzmienie:</w:t>
      </w:r>
    </w:p>
    <w:p w:rsidR="008D01C4" w:rsidRDefault="008D01C4" w:rsidP="008D01C4">
      <w:pPr>
        <w:pStyle w:val="ZLITPKTzmpktliter"/>
      </w:pPr>
      <w:r>
        <w:t>„</w:t>
      </w:r>
      <w:r w:rsidRPr="000B589D">
        <w:t>3)</w:t>
      </w:r>
      <w:r>
        <w:tab/>
      </w:r>
      <w:r w:rsidRPr="000B589D">
        <w:t xml:space="preserve">wobec której przeprowadzono rozszerzone sprawdzenie przeszłości </w:t>
      </w:r>
      <w:r w:rsidR="005F7020" w:rsidRPr="000B589D">
        <w:t>z</w:t>
      </w:r>
      <w:r w:rsidR="005F7020">
        <w:t> </w:t>
      </w:r>
      <w:r w:rsidRPr="000B589D">
        <w:t>wynikiem pozytywnym</w:t>
      </w:r>
      <w:r w:rsidRPr="00AE774D">
        <w:t>.”</w:t>
      </w:r>
      <w:r>
        <w:t>,</w:t>
      </w:r>
    </w:p>
    <w:p w:rsidR="008D01C4" w:rsidRDefault="008D01C4" w:rsidP="008D01C4">
      <w:pPr>
        <w:pStyle w:val="LITlitera"/>
      </w:pPr>
      <w:r>
        <w:t>b)</w:t>
      </w:r>
      <w:r>
        <w:tab/>
      </w:r>
      <w:r w:rsidRPr="000B589D">
        <w:t>uchyla się ust. 3;</w:t>
      </w:r>
    </w:p>
    <w:p w:rsidR="008D01C4" w:rsidRDefault="008D01C4" w:rsidP="008D01C4">
      <w:pPr>
        <w:pStyle w:val="PKTpunkt"/>
      </w:pPr>
      <w:r>
        <w:t>9)</w:t>
      </w:r>
      <w:r>
        <w:tab/>
        <w:t xml:space="preserve">w dziale IX </w:t>
      </w:r>
      <w:r w:rsidRPr="000B589D">
        <w:t>po art. 189a dodaje się art. 189aa–189a</w:t>
      </w:r>
      <w:r>
        <w:t>i</w:t>
      </w:r>
      <w:r w:rsidRPr="000B589D">
        <w:t xml:space="preserve"> w</w:t>
      </w:r>
      <w:r>
        <w:t xml:space="preserve"> </w:t>
      </w:r>
      <w:r w:rsidRPr="000B589D">
        <w:t>brzmieniu:</w:t>
      </w:r>
    </w:p>
    <w:p w:rsidR="008D01C4" w:rsidRDefault="008D01C4" w:rsidP="008D01C4">
      <w:pPr>
        <w:pStyle w:val="ZARTzmartartykuempunktem"/>
      </w:pPr>
      <w:r w:rsidRPr="00CF7D28">
        <w:t>„</w:t>
      </w:r>
      <w:r w:rsidRPr="00507DCF">
        <w:t>Art.</w:t>
      </w:r>
      <w:r>
        <w:t xml:space="preserve"> </w:t>
      </w:r>
      <w:r w:rsidRPr="00507DCF">
        <w:t>189aa.</w:t>
      </w:r>
      <w:r>
        <w:t xml:space="preserve"> 1. </w:t>
      </w:r>
      <w:r w:rsidRPr="00730383">
        <w:t>Standardowe</w:t>
      </w:r>
      <w:r w:rsidRPr="000B589D">
        <w:t xml:space="preserve"> sprawdzenie przeszłości, o którym mowa w pkt 11.1.4 załącznika do rozporządzenia </w:t>
      </w:r>
      <w:r>
        <w:t xml:space="preserve">nr </w:t>
      </w:r>
      <w:r w:rsidRPr="000B589D">
        <w:t>2015/1998</w:t>
      </w:r>
      <w:r>
        <w:t>/UE</w:t>
      </w:r>
      <w:r w:rsidRPr="000B589D">
        <w:t xml:space="preserve">, zwane dalej </w:t>
      </w:r>
      <w:r>
        <w:t>„</w:t>
      </w:r>
      <w:r w:rsidRPr="000B589D">
        <w:t>standardowym sprawdzeniem przeszłości</w:t>
      </w:r>
      <w:r>
        <w:t>”</w:t>
      </w:r>
      <w:r w:rsidRPr="000B589D">
        <w:t>, obejmuje:</w:t>
      </w:r>
    </w:p>
    <w:p w:rsidR="008D01C4" w:rsidRDefault="008D01C4" w:rsidP="008D01C4">
      <w:pPr>
        <w:pStyle w:val="ZPKTzmpktartykuempunktem"/>
      </w:pPr>
      <w:r>
        <w:lastRenderedPageBreak/>
        <w:t>1)</w:t>
      </w:r>
      <w:r>
        <w:tab/>
      </w:r>
      <w:r w:rsidRPr="000B589D">
        <w:t xml:space="preserve">ustalenie tożsamości osoby </w:t>
      </w:r>
      <w:r>
        <w:t xml:space="preserve">podlegającej sprawdzeniu </w:t>
      </w:r>
      <w:r w:rsidRPr="000B589D">
        <w:t>na podstawie dokumentu potwierdzającego tożsamość;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0B589D">
        <w:t xml:space="preserve">uzyskanie od osoby podlegającej sprawdzeniu informacji z rejestrów karnych we wszystkich państwach pobytu z </w:t>
      </w:r>
      <w:r>
        <w:t xml:space="preserve">ostatnich </w:t>
      </w:r>
      <w:r w:rsidRPr="000B589D">
        <w:t>5 lat;</w:t>
      </w:r>
    </w:p>
    <w:p w:rsidR="008D01C4" w:rsidRDefault="008D01C4" w:rsidP="008D01C4">
      <w:pPr>
        <w:pStyle w:val="ZPKTzmpktartykuempunktem"/>
      </w:pPr>
      <w:r>
        <w:t>3)</w:t>
      </w:r>
      <w:r>
        <w:tab/>
      </w:r>
      <w:r w:rsidRPr="000B589D">
        <w:t xml:space="preserve">uzyskanie od osoby podlegającej sprawdzeniu informacji o zatrudnieniu, kształceniu i wszystkich przerwach </w:t>
      </w:r>
      <w:r>
        <w:t xml:space="preserve">w zatrudnieniu i kształceniu </w:t>
      </w:r>
      <w:r w:rsidRPr="000B589D">
        <w:t xml:space="preserve">z </w:t>
      </w:r>
      <w:r>
        <w:t xml:space="preserve">ostatnich </w:t>
      </w:r>
      <w:r w:rsidRPr="000B589D">
        <w:t>5 lat.</w:t>
      </w:r>
    </w:p>
    <w:p w:rsidR="008D01C4" w:rsidRDefault="008D01C4" w:rsidP="008D01C4">
      <w:pPr>
        <w:pStyle w:val="ZUSTzmustartykuempunktem"/>
      </w:pPr>
      <w:r>
        <w:t xml:space="preserve">2. </w:t>
      </w:r>
      <w:r w:rsidRPr="000B589D">
        <w:t>Standardowe sprawdzenie przeszłości przeprowadza się wobec osób: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0B589D">
        <w:t>prowadzących kontrolę bezpieczeństwa, kontrolę dostępu lub</w:t>
      </w:r>
      <w:r>
        <w:t xml:space="preserve"> stosujących</w:t>
      </w:r>
      <w:r w:rsidRPr="000B589D">
        <w:t xml:space="preserve"> inne środki kontroli w zakresie </w:t>
      </w:r>
      <w:r w:rsidRPr="00FD493F">
        <w:t>ochrony</w:t>
      </w:r>
      <w:r>
        <w:t xml:space="preserve"> –</w:t>
      </w:r>
      <w:r w:rsidRPr="00FD493F">
        <w:t xml:space="preserve"> inn</w:t>
      </w:r>
      <w:r>
        <w:t>ych</w:t>
      </w:r>
      <w:r w:rsidRPr="00FD493F">
        <w:t xml:space="preserve"> niż </w:t>
      </w:r>
      <w:r>
        <w:t>wymienione</w:t>
      </w:r>
      <w:r w:rsidRPr="00FD493F">
        <w:t xml:space="preserve"> w art. </w:t>
      </w:r>
      <w:r w:rsidRPr="00AE774D">
        <w:t xml:space="preserve">189ab ust. </w:t>
      </w:r>
      <w:r>
        <w:t>2</w:t>
      </w:r>
      <w:r w:rsidRPr="00AE774D">
        <w:t xml:space="preserve"> pkt 1</w:t>
      </w:r>
      <w:r>
        <w:t xml:space="preserve"> i 2,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0B589D">
        <w:t xml:space="preserve">bezpośrednio nadzorujących osoby stosujące środki kontroli w zakresie ochrony, </w:t>
      </w:r>
      <w:r w:rsidR="005F7020" w:rsidRPr="000B589D">
        <w:t>o</w:t>
      </w:r>
      <w:r w:rsidR="005F7020">
        <w:t> </w:t>
      </w:r>
      <w:r w:rsidRPr="000B589D">
        <w:t>których mowa w pkt 1</w:t>
      </w:r>
      <w:r>
        <w:t>,</w:t>
      </w:r>
    </w:p>
    <w:p w:rsidR="008D01C4" w:rsidRDefault="008D01C4" w:rsidP="008D01C4">
      <w:pPr>
        <w:pStyle w:val="ZPKTzmpktartykuempunktem"/>
      </w:pPr>
      <w:r>
        <w:t>3)</w:t>
      </w:r>
      <w:r>
        <w:tab/>
      </w:r>
      <w:r w:rsidRPr="000B589D">
        <w:t>mających dostęp bez eskorty do ładunku</w:t>
      </w:r>
      <w:r>
        <w:t xml:space="preserve"> i</w:t>
      </w:r>
      <w:r w:rsidRPr="000B589D">
        <w:t xml:space="preserve"> poczty</w:t>
      </w:r>
      <w:r>
        <w:t xml:space="preserve">, poczty i materiałów </w:t>
      </w:r>
      <w:r w:rsidRPr="000B589D">
        <w:t xml:space="preserve">przewoźnika lotniczego, zaopatrzenia pokładowego </w:t>
      </w:r>
      <w:r>
        <w:t>lub</w:t>
      </w:r>
      <w:r w:rsidRPr="000B589D">
        <w:t xml:space="preserve"> zaopatrzenia portu lotniczego, do których zastosowano wymagane środki kontroli w zakresie ochrony</w:t>
      </w:r>
      <w:r>
        <w:t>,</w:t>
      </w:r>
    </w:p>
    <w:p w:rsidR="008D01C4" w:rsidRDefault="008D01C4" w:rsidP="008D01C4">
      <w:pPr>
        <w:pStyle w:val="ZPKTzmpktartykuempunktem"/>
      </w:pPr>
      <w:r>
        <w:t>4)</w:t>
      </w:r>
      <w:r>
        <w:tab/>
        <w:t>odpowiedzialnych</w:t>
      </w:r>
      <w:r w:rsidRPr="006B59A7">
        <w:t xml:space="preserve"> za zapewnienie zgodności programu ochrony z przepisami prawa i jego wdrożenie w podmiocie prowadzącym działalność lotniczą</w:t>
      </w:r>
      <w:r w:rsidRPr="000B589D">
        <w:t xml:space="preserve"> (kierownicy d</w:t>
      </w:r>
      <w:r>
        <w:t>o spraw</w:t>
      </w:r>
      <w:r w:rsidRPr="000B589D">
        <w:t xml:space="preserve"> ochrony) </w:t>
      </w:r>
      <w:r>
        <w:t xml:space="preserve">– </w:t>
      </w:r>
      <w:r w:rsidRPr="000B589D">
        <w:t>innych niż wymienione w art. 189ab ust. 2 pkt 5</w:t>
      </w:r>
      <w:r>
        <w:t>,</w:t>
      </w:r>
    </w:p>
    <w:p w:rsidR="008D01C4" w:rsidRDefault="008D01C4" w:rsidP="008D01C4">
      <w:pPr>
        <w:pStyle w:val="ZPKTzmpktartykuempunktem"/>
      </w:pPr>
      <w:r>
        <w:t>5)</w:t>
      </w:r>
      <w:r>
        <w:tab/>
      </w:r>
      <w:r w:rsidRPr="000B589D">
        <w:t>biorących udział w przewozie ładunku</w:t>
      </w:r>
      <w:r>
        <w:t xml:space="preserve"> i poczty</w:t>
      </w:r>
      <w:r w:rsidRPr="000B589D">
        <w:t>, poczty</w:t>
      </w:r>
      <w:r>
        <w:t xml:space="preserve"> i materiałów </w:t>
      </w:r>
      <w:r w:rsidRPr="000B589D">
        <w:t>przewoźnika lotniczego, zaopatrzenia pokładowego lub zaopatrzenia portu lotniczego, do których zastosowano wymagane środki kontroli w zakresie ochrony</w:t>
      </w:r>
      <w:r>
        <w:t>,</w:t>
      </w:r>
    </w:p>
    <w:p w:rsidR="008D01C4" w:rsidRDefault="008D01C4" w:rsidP="008D01C4">
      <w:pPr>
        <w:pStyle w:val="ZPKTzmpktartykuempunktem"/>
      </w:pPr>
      <w:r>
        <w:t>6)</w:t>
      </w:r>
      <w:r>
        <w:tab/>
      </w:r>
      <w:r w:rsidRPr="000B589D">
        <w:t xml:space="preserve">zatrudnionych </w:t>
      </w:r>
      <w:r>
        <w:t xml:space="preserve">w </w:t>
      </w:r>
      <w:r w:rsidRPr="007F687D">
        <w:t>strefie opera</w:t>
      </w:r>
      <w:r>
        <w:t xml:space="preserve">cyjnej lotniska, zatrudnionych </w:t>
      </w:r>
      <w:r w:rsidRPr="000B589D">
        <w:t>w punktach handlowych lub usługowych zlokalizowanych w strefie ogólnodostępnej lotniska albo wykonujących w t</w:t>
      </w:r>
      <w:r>
        <w:t>ych</w:t>
      </w:r>
      <w:r w:rsidRPr="000B589D">
        <w:t xml:space="preserve"> stref</w:t>
      </w:r>
      <w:r>
        <w:t>ach</w:t>
      </w:r>
      <w:r w:rsidRPr="000B589D">
        <w:t xml:space="preserve"> obowiązki związane z funkcjonowaniem lotniska</w:t>
      </w:r>
      <w:r>
        <w:t>,</w:t>
      </w:r>
    </w:p>
    <w:p w:rsidR="008D01C4" w:rsidRDefault="008D01C4" w:rsidP="008D01C4">
      <w:pPr>
        <w:pStyle w:val="ZPKTzmpktartykuempunktem"/>
      </w:pPr>
      <w:r>
        <w:t>7)</w:t>
      </w:r>
      <w:r>
        <w:tab/>
      </w:r>
      <w:r w:rsidRPr="000B589D">
        <w:t>mających uprawnienia administratora lub nieograniczony dostęp bez nadzoru do krytycznych systemów technologii informacyjno-komunikacyjnych i danych wykorzystywanych do celów ochrony lotnictwa cywilnego</w:t>
      </w:r>
    </w:p>
    <w:p w:rsidR="008D01C4" w:rsidRDefault="008D01C4" w:rsidP="008D01C4">
      <w:pPr>
        <w:pStyle w:val="ZCZWSPPKTzmczciwsppktartykuempunktem"/>
      </w:pPr>
      <w:r w:rsidRPr="000B589D">
        <w:t>– z wyłączeniem osób podlegających rozszerzonemu sprawdzeniu przeszłości.</w:t>
      </w:r>
    </w:p>
    <w:p w:rsidR="008D01C4" w:rsidRDefault="008D01C4" w:rsidP="008D01C4">
      <w:pPr>
        <w:pStyle w:val="ZUSTzmustartykuempunktem"/>
      </w:pPr>
      <w:r>
        <w:t xml:space="preserve">3. </w:t>
      </w:r>
      <w:r w:rsidRPr="000B589D">
        <w:t>Standardowe sprawdzenie przeszłości przeprowadza: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0B589D">
        <w:t>podmiot, na rzecz którego wykonywane są środki kontroli w zakresie ochrony – wobec osób wymienionych w ust. 2 pkt 1 i 2;</w:t>
      </w:r>
    </w:p>
    <w:p w:rsidR="008D01C4" w:rsidRDefault="008D01C4" w:rsidP="008D01C4">
      <w:pPr>
        <w:pStyle w:val="ZPKTzmpktartykuempunktem"/>
      </w:pPr>
      <w:r>
        <w:lastRenderedPageBreak/>
        <w:t>2)</w:t>
      </w:r>
      <w:r>
        <w:tab/>
      </w:r>
      <w:r w:rsidRPr="000B589D">
        <w:t>podmiot odpowiedzialny za zabezpieczenie ładunku i poczty, poczty i materiałów przewoźnika lotniczego, zaopatrzenia pokładowego i zaopatrzenia portu lotniczego – wobec osób wymienionych w ust. 2 pkt 3 i 5;</w:t>
      </w:r>
    </w:p>
    <w:p w:rsidR="008D01C4" w:rsidRDefault="008D01C4" w:rsidP="008D01C4">
      <w:pPr>
        <w:pStyle w:val="ZPKTzmpktartykuempunktem"/>
      </w:pPr>
      <w:r>
        <w:t>3)</w:t>
      </w:r>
      <w:r>
        <w:tab/>
      </w:r>
      <w:r w:rsidRPr="000B589D">
        <w:t>podmiot odpowiedzialny za wyznaczenie kierownika d</w:t>
      </w:r>
      <w:r>
        <w:t xml:space="preserve">o </w:t>
      </w:r>
      <w:r w:rsidRPr="000B589D">
        <w:t>s</w:t>
      </w:r>
      <w:r>
        <w:t>praw</w:t>
      </w:r>
      <w:r w:rsidRPr="000B589D">
        <w:t xml:space="preserve"> ochrony – wobec osób wymienionych w ust. 2 pkt 4;</w:t>
      </w:r>
    </w:p>
    <w:p w:rsidR="008D01C4" w:rsidRDefault="008D01C4" w:rsidP="008D01C4">
      <w:pPr>
        <w:pStyle w:val="ZPKTzmpktartykuempunktem"/>
      </w:pPr>
      <w:r>
        <w:t>4)</w:t>
      </w:r>
      <w:r>
        <w:tab/>
      </w:r>
      <w:r w:rsidRPr="000B589D">
        <w:t>zarządzający lotniskiem – wobec osób wymienionych w ust. 2 pkt 6;</w:t>
      </w:r>
    </w:p>
    <w:p w:rsidR="008D01C4" w:rsidRDefault="008D01C4" w:rsidP="008D01C4">
      <w:pPr>
        <w:pStyle w:val="ZPKTzmpktartykuempunktem"/>
      </w:pPr>
      <w:r>
        <w:t>5)</w:t>
      </w:r>
      <w:r>
        <w:tab/>
      </w:r>
      <w:r w:rsidRPr="000B589D">
        <w:t>podmiot korzystający z krytycznych systemów technologii informacyjno-komunikacyjnych – wobec osób wymienionych w ust. 2 pkt 7.</w:t>
      </w:r>
    </w:p>
    <w:p w:rsidR="008D01C4" w:rsidRDefault="008D01C4" w:rsidP="008D01C4">
      <w:pPr>
        <w:pStyle w:val="ZUSTzmustartykuempunktem"/>
      </w:pPr>
      <w:r>
        <w:t xml:space="preserve">4. </w:t>
      </w:r>
      <w:r w:rsidRPr="000B589D">
        <w:t xml:space="preserve">Standardowe sprawdzenie przeszłości przeprowadza się </w:t>
      </w:r>
      <w:r>
        <w:t xml:space="preserve">co najmniej </w:t>
      </w:r>
      <w:r w:rsidRPr="000B589D">
        <w:t>raz na 3 lata.</w:t>
      </w:r>
    </w:p>
    <w:p w:rsidR="008D01C4" w:rsidRDefault="008D01C4" w:rsidP="008D01C4">
      <w:pPr>
        <w:pStyle w:val="ZUSTzmustartykuempunktem"/>
      </w:pPr>
      <w:r>
        <w:t xml:space="preserve">5. </w:t>
      </w:r>
      <w:r w:rsidRPr="000B589D">
        <w:t xml:space="preserve">Negatywny wynik standardowego sprawdzenia przeszłości uniemożliwia wykonywanie zadań, w związku z którymi sprawdzenie było </w:t>
      </w:r>
      <w:r>
        <w:t>prze</w:t>
      </w:r>
      <w:r w:rsidRPr="000B589D">
        <w:t>prowadzone.</w:t>
      </w:r>
    </w:p>
    <w:p w:rsidR="008D01C4" w:rsidRDefault="008D01C4" w:rsidP="008D01C4">
      <w:pPr>
        <w:pStyle w:val="ZUSTzmustartykuempunktem"/>
      </w:pPr>
      <w:r>
        <w:t>6. O</w:t>
      </w:r>
      <w:r w:rsidRPr="007F687D">
        <w:t>sob</w:t>
      </w:r>
      <w:r>
        <w:t>a</w:t>
      </w:r>
      <w:r w:rsidRPr="007F687D">
        <w:t xml:space="preserve"> podlegając</w:t>
      </w:r>
      <w:r>
        <w:t>a</w:t>
      </w:r>
      <w:r w:rsidRPr="007F687D">
        <w:t xml:space="preserve"> </w:t>
      </w:r>
      <w:r>
        <w:t xml:space="preserve">standardowemu </w:t>
      </w:r>
      <w:r w:rsidRPr="007F687D">
        <w:t>sprawdzeniu przeszłości</w:t>
      </w:r>
      <w:r>
        <w:t xml:space="preserve"> otrzymuje </w:t>
      </w:r>
      <w:r w:rsidRPr="007F687D">
        <w:t xml:space="preserve">negatywny wynik </w:t>
      </w:r>
      <w:r>
        <w:t xml:space="preserve">standardowego </w:t>
      </w:r>
      <w:r w:rsidRPr="007F687D">
        <w:t>sprawdzenia przeszłości</w:t>
      </w:r>
      <w:r>
        <w:t xml:space="preserve">, jeżeli z </w:t>
      </w:r>
      <w:r w:rsidRPr="007F687D">
        <w:t>informacji, o której mowa w ust. 1 pkt 2,</w:t>
      </w:r>
      <w:r>
        <w:t xml:space="preserve"> wynika że</w:t>
      </w:r>
      <w:r w:rsidRPr="007F687D">
        <w:t xml:space="preserve"> </w:t>
      </w:r>
      <w:r>
        <w:t xml:space="preserve">została skazana </w:t>
      </w:r>
      <w:r w:rsidRPr="007F687D">
        <w:t xml:space="preserve">prawomocnym wyrokiem w związku </w:t>
      </w:r>
      <w:r w:rsidR="005F7020" w:rsidRPr="007F687D">
        <w:t>z</w:t>
      </w:r>
      <w:r w:rsidR="005F7020">
        <w:t> </w:t>
      </w:r>
      <w:r w:rsidRPr="007F687D">
        <w:t>przestępstwem określonym w art. 189ad ust. 1</w:t>
      </w:r>
      <w:r>
        <w:t>.</w:t>
      </w:r>
    </w:p>
    <w:p w:rsidR="008D01C4" w:rsidRPr="008D01C4" w:rsidRDefault="008D01C4" w:rsidP="008D01C4">
      <w:pPr>
        <w:pStyle w:val="ZARTzmartartykuempunktem"/>
      </w:pPr>
      <w:r w:rsidRPr="008D01C4">
        <w:rPr>
          <w:rStyle w:val="Ppogrubienie"/>
          <w:b w:val="0"/>
        </w:rPr>
        <w:t>Art.</w:t>
      </w:r>
      <w:r w:rsidRPr="00ED400B">
        <w:t xml:space="preserve"> </w:t>
      </w:r>
      <w:r w:rsidRPr="008D01C4">
        <w:rPr>
          <w:rStyle w:val="Ppogrubienie"/>
          <w:b w:val="0"/>
        </w:rPr>
        <w:t>189ab</w:t>
      </w:r>
      <w:r w:rsidRPr="00ED400B">
        <w:rPr>
          <w:rStyle w:val="Ppogrubienie"/>
          <w:b w:val="0"/>
        </w:rPr>
        <w:t>.</w:t>
      </w:r>
      <w:r w:rsidRPr="008D01C4">
        <w:t xml:space="preserve"> 1. Rozszerzone sprawdzenie przeszłości obejmuje: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0B589D">
        <w:t xml:space="preserve">ustalenie tożsamości osoby </w:t>
      </w:r>
      <w:r>
        <w:t xml:space="preserve">podlegającej sprawdzeniu </w:t>
      </w:r>
      <w:r w:rsidRPr="000B589D">
        <w:t>na podstawie dokument</w:t>
      </w:r>
      <w:r>
        <w:t>u</w:t>
      </w:r>
      <w:r w:rsidRPr="000B589D">
        <w:t xml:space="preserve"> potwierdzając</w:t>
      </w:r>
      <w:r>
        <w:t>ego</w:t>
      </w:r>
      <w:r w:rsidRPr="000B589D">
        <w:t xml:space="preserve"> tożsamość;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0B589D">
        <w:t xml:space="preserve">uzyskanie od osoby podlegającej sprawdzeniu informacji z rejestrów karnych we wszystkich obcych państwach pobytu z </w:t>
      </w:r>
      <w:r>
        <w:t xml:space="preserve">ostatnich </w:t>
      </w:r>
      <w:r w:rsidRPr="000B589D">
        <w:t>5 lat;</w:t>
      </w:r>
    </w:p>
    <w:p w:rsidR="008D01C4" w:rsidRDefault="008D01C4" w:rsidP="008D01C4">
      <w:pPr>
        <w:pStyle w:val="ZPKTzmpktartykuempunktem"/>
      </w:pPr>
      <w:r>
        <w:t>3)</w:t>
      </w:r>
      <w:r>
        <w:tab/>
      </w:r>
      <w:r w:rsidRPr="000B589D">
        <w:t>uzyskanie od osoby podlegającej sprawdzeniu informacji o zatrudnieniu, kształceniu i wszystkich przerwach</w:t>
      </w:r>
      <w:r>
        <w:t xml:space="preserve"> w zatrudnieniu i kształceniu</w:t>
      </w:r>
      <w:r w:rsidRPr="000B589D">
        <w:t xml:space="preserve"> z</w:t>
      </w:r>
      <w:r w:rsidRPr="0091319F">
        <w:t xml:space="preserve"> </w:t>
      </w:r>
      <w:r>
        <w:t>ostatnich</w:t>
      </w:r>
      <w:r w:rsidRPr="000B589D">
        <w:t xml:space="preserve"> 5 lat;</w:t>
      </w:r>
    </w:p>
    <w:p w:rsidR="008D01C4" w:rsidRDefault="008D01C4" w:rsidP="008D01C4">
      <w:pPr>
        <w:pStyle w:val="ZPKTzmpktartykuempunktem"/>
      </w:pPr>
      <w:r>
        <w:t>4)</w:t>
      </w:r>
      <w:r>
        <w:tab/>
      </w:r>
      <w:r w:rsidRPr="000B589D">
        <w:t xml:space="preserve">uzyskanie informacji o istnieniu negatywnych przesłanek </w:t>
      </w:r>
      <w:r>
        <w:t>albo o</w:t>
      </w:r>
      <w:r w:rsidRPr="000B589D">
        <w:t xml:space="preserve"> ich braku.</w:t>
      </w:r>
    </w:p>
    <w:p w:rsidR="008D01C4" w:rsidRDefault="008D01C4" w:rsidP="00ED400B">
      <w:pPr>
        <w:pStyle w:val="ZUSTzmustartykuempunktem"/>
      </w:pPr>
      <w:r>
        <w:t xml:space="preserve">2. </w:t>
      </w:r>
      <w:r w:rsidRPr="000B589D">
        <w:t>Rozszerzone sprawdzenie przeszłości przeprowadza się wobec: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0B589D">
        <w:t xml:space="preserve">osób prowadzących kontrolę bezpieczeństwa, kontrolę dostępu lub </w:t>
      </w:r>
      <w:r>
        <w:t>stosujących</w:t>
      </w:r>
      <w:r w:rsidRPr="000B589D">
        <w:t xml:space="preserve"> inne środki kontroli w zakresie ochrony w strefie zastrzeżonej lotniska oraz osób mających dostęp bez eskorty do strefy zastrzeżonej lotniska;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0B589D">
        <w:t xml:space="preserve">osób prowadzących kontrolę bezpieczeństwa, kontrolę dostępu lub </w:t>
      </w:r>
      <w:r>
        <w:t>stosujących</w:t>
      </w:r>
      <w:r w:rsidRPr="000B589D">
        <w:t xml:space="preserve"> inne środki kontroli w zakresie ochrony na rzecz zarejestrowanego agenta lub zarejestrowanego dostawcy zaopatrzenia pokładowego;</w:t>
      </w:r>
    </w:p>
    <w:p w:rsidR="008D01C4" w:rsidRDefault="008D01C4" w:rsidP="008D01C4">
      <w:pPr>
        <w:pStyle w:val="ZPKTzmpktartykuempunktem"/>
      </w:pPr>
      <w:r>
        <w:t>3)</w:t>
      </w:r>
      <w:r>
        <w:tab/>
      </w:r>
      <w:r w:rsidRPr="000B589D">
        <w:t>posiadaczy karty identyfikacyjnej członka załogi i posiadaczy CMC;</w:t>
      </w:r>
    </w:p>
    <w:p w:rsidR="008D01C4" w:rsidRDefault="008D01C4" w:rsidP="008D01C4">
      <w:pPr>
        <w:pStyle w:val="ZPKTzmpktartykuempunktem"/>
      </w:pPr>
      <w:r>
        <w:t>4)</w:t>
      </w:r>
      <w:r>
        <w:tab/>
      </w:r>
      <w:r w:rsidRPr="000B589D">
        <w:t>osób bezpośrednio nadzorujących osoby stosujące środki kontroli w zakresie ochrony, o których mowa w pkt 1 i 2;</w:t>
      </w:r>
    </w:p>
    <w:p w:rsidR="008D01C4" w:rsidRDefault="008D01C4" w:rsidP="008D01C4">
      <w:pPr>
        <w:pStyle w:val="ZPKTzmpktartykuempunktem"/>
      </w:pPr>
      <w:r>
        <w:lastRenderedPageBreak/>
        <w:t>5)</w:t>
      </w:r>
      <w:r>
        <w:tab/>
        <w:t>kierowników</w:t>
      </w:r>
      <w:r w:rsidRPr="000B589D">
        <w:t xml:space="preserve"> d</w:t>
      </w:r>
      <w:r>
        <w:t>o spraw</w:t>
      </w:r>
      <w:r w:rsidRPr="000B589D">
        <w:t xml:space="preserve"> ochrony:</w:t>
      </w:r>
    </w:p>
    <w:p w:rsidR="008D01C4" w:rsidRDefault="008D01C4" w:rsidP="008D01C4">
      <w:pPr>
        <w:pStyle w:val="ZLITwPKTzmlitwpktartykuempunktem"/>
      </w:pPr>
      <w:r>
        <w:t>a)</w:t>
      </w:r>
      <w:r>
        <w:tab/>
      </w:r>
      <w:r w:rsidRPr="000B589D">
        <w:t>portu lotniczego,</w:t>
      </w:r>
    </w:p>
    <w:p w:rsidR="008D01C4" w:rsidRDefault="008D01C4" w:rsidP="008D01C4">
      <w:pPr>
        <w:pStyle w:val="ZLITwPKTzmlitwpktartykuempunktem"/>
      </w:pPr>
      <w:r>
        <w:t>b)</w:t>
      </w:r>
      <w:r>
        <w:tab/>
      </w:r>
      <w:r w:rsidRPr="000B589D">
        <w:t>polskiego przewoźnika lotniczego,</w:t>
      </w:r>
    </w:p>
    <w:p w:rsidR="008D01C4" w:rsidRDefault="008D01C4" w:rsidP="008D01C4">
      <w:pPr>
        <w:pStyle w:val="ZLITwPKTzmlitwpktartykuempunktem"/>
      </w:pPr>
      <w:r>
        <w:t>c)</w:t>
      </w:r>
      <w:r>
        <w:tab/>
      </w:r>
      <w:r w:rsidRPr="000B589D">
        <w:t>zarejestrowanego agenta, zarejestrowanego dos</w:t>
      </w:r>
      <w:r>
        <w:t xml:space="preserve">tawcy zaopatrzenia pokładowego, </w:t>
      </w:r>
      <w:r w:rsidRPr="000B589D">
        <w:t>znanego nadawcy,</w:t>
      </w:r>
    </w:p>
    <w:p w:rsidR="008D01C4" w:rsidRDefault="008D01C4" w:rsidP="008D01C4">
      <w:pPr>
        <w:pStyle w:val="ZLITwPKTzmlitwpktartykuempunktem"/>
      </w:pPr>
      <w:r>
        <w:t>d)</w:t>
      </w:r>
      <w:r>
        <w:tab/>
      </w:r>
      <w:r w:rsidRPr="000B589D">
        <w:t>Polskiej Agencji Żeglugi Powietrznej,</w:t>
      </w:r>
    </w:p>
    <w:p w:rsidR="008D01C4" w:rsidRDefault="008D01C4" w:rsidP="008D01C4">
      <w:pPr>
        <w:pStyle w:val="ZLITwPKTzmlitwpktartykuempunktem"/>
      </w:pPr>
      <w:r>
        <w:t>e)</w:t>
      </w:r>
      <w:r>
        <w:tab/>
      </w:r>
      <w:r w:rsidRPr="000B589D">
        <w:t>lotniska innego niż port lotniczy;</w:t>
      </w:r>
    </w:p>
    <w:p w:rsidR="008D01C4" w:rsidRDefault="008D01C4" w:rsidP="008D01C4">
      <w:pPr>
        <w:pStyle w:val="ZPKTzmpktartykuempunktem"/>
      </w:pPr>
      <w:r>
        <w:t>6)</w:t>
      </w:r>
      <w:r>
        <w:tab/>
      </w:r>
      <w:r w:rsidRPr="000B589D">
        <w:t>instruktorów szkolenia w zakresie ochrony lotnictwa cywilnego;</w:t>
      </w:r>
    </w:p>
    <w:p w:rsidR="008D01C4" w:rsidRDefault="008D01C4" w:rsidP="008D01C4">
      <w:pPr>
        <w:pStyle w:val="ZPKTzmpktartykuempunktem"/>
      </w:pPr>
      <w:r>
        <w:t>7)</w:t>
      </w:r>
      <w:r>
        <w:tab/>
      </w:r>
      <w:r w:rsidRPr="000B589D">
        <w:t>krajowych i wewnętrznych audytorów kontroli jakości w zakresie ochrony lotnictwa cywilnego</w:t>
      </w:r>
      <w:r>
        <w:t xml:space="preserve"> oraz posiadaczy </w:t>
      </w:r>
      <w:r w:rsidRPr="00EE1CAE">
        <w:t>certyfikatu inspektora lotnictwa cywilnego wydanego przez Prezesa Urzędu</w:t>
      </w:r>
      <w:r w:rsidRPr="000B589D">
        <w:t>;</w:t>
      </w:r>
    </w:p>
    <w:p w:rsidR="008D01C4" w:rsidRDefault="008D01C4" w:rsidP="008D01C4">
      <w:pPr>
        <w:pStyle w:val="ZPKTzmpktartykuempunktem"/>
      </w:pPr>
      <w:r>
        <w:t>8)</w:t>
      </w:r>
      <w:r>
        <w:tab/>
      </w:r>
      <w:r w:rsidRPr="000B589D">
        <w:t>osób pełniących funkcję unijnego podmiotu zatwierdzającego;</w:t>
      </w:r>
    </w:p>
    <w:p w:rsidR="008D01C4" w:rsidRDefault="008D01C4" w:rsidP="008D01C4">
      <w:pPr>
        <w:pStyle w:val="ZPKTzmpktartykuempunktem"/>
      </w:pPr>
      <w:r>
        <w:t>9)</w:t>
      </w:r>
      <w:r>
        <w:tab/>
      </w:r>
      <w:r w:rsidRPr="000B589D">
        <w:t>osób kierowanych na szkolenie w celu uzyskania certyfikatu operatora kontroli bezpieczeństwa;</w:t>
      </w:r>
    </w:p>
    <w:p w:rsidR="008D01C4" w:rsidRDefault="008D01C4" w:rsidP="008D01C4">
      <w:pPr>
        <w:pStyle w:val="ZPKTzmpktartykuempunktem"/>
      </w:pPr>
      <w:r>
        <w:t>10)</w:t>
      </w:r>
      <w:r>
        <w:tab/>
      </w:r>
      <w:r w:rsidRPr="000B589D">
        <w:t>osób mających uprawnienia administratora lub nieograniczony dostęp bez nadzoru do krytycznych systemów technologii informacyjno-komunikacyjnych i danych wykorzystywanych do celów ochrony lotnictwa cywilnego przez:</w:t>
      </w:r>
    </w:p>
    <w:p w:rsidR="008D01C4" w:rsidRDefault="008D01C4" w:rsidP="008D01C4">
      <w:pPr>
        <w:pStyle w:val="ZLITwPKTzmlitwpktartykuempunktem"/>
      </w:pPr>
      <w:r>
        <w:t>a)</w:t>
      </w:r>
      <w:r>
        <w:tab/>
      </w:r>
      <w:r w:rsidRPr="000B589D">
        <w:t>zarządzających lotniskami,</w:t>
      </w:r>
    </w:p>
    <w:p w:rsidR="008D01C4" w:rsidRDefault="008D01C4" w:rsidP="008D01C4">
      <w:pPr>
        <w:pStyle w:val="ZLITwPKTzmlitwpktartykuempunktem"/>
      </w:pPr>
      <w:r>
        <w:t>b)</w:t>
      </w:r>
      <w:r>
        <w:tab/>
      </w:r>
      <w:r w:rsidRPr="000B589D">
        <w:t>przewoźników lotniczych,</w:t>
      </w:r>
    </w:p>
    <w:p w:rsidR="008D01C4" w:rsidRDefault="008D01C4" w:rsidP="008D01C4">
      <w:pPr>
        <w:pStyle w:val="ZLITwPKTzmlitwpktartykuempunktem"/>
      </w:pPr>
      <w:r>
        <w:t>c)</w:t>
      </w:r>
      <w:r>
        <w:tab/>
      </w:r>
      <w:r w:rsidRPr="000B589D">
        <w:t>zarejestrowanych agentów,</w:t>
      </w:r>
    </w:p>
    <w:p w:rsidR="008D01C4" w:rsidRDefault="008D01C4" w:rsidP="008D01C4">
      <w:pPr>
        <w:pStyle w:val="ZLITwPKTzmlitwpktartykuempunktem"/>
      </w:pPr>
      <w:r>
        <w:t>d)</w:t>
      </w:r>
      <w:r>
        <w:tab/>
      </w:r>
      <w:r w:rsidRPr="000B589D">
        <w:t>Polską Agencję Żeglugi Powietrznej</w:t>
      </w:r>
      <w:r>
        <w:t>,</w:t>
      </w:r>
    </w:p>
    <w:p w:rsidR="008D01C4" w:rsidRDefault="008D01C4" w:rsidP="008D01C4">
      <w:pPr>
        <w:pStyle w:val="ZLITwPKTzmlitwpktartykuempunktem"/>
      </w:pPr>
      <w:r w:rsidRPr="007F687D">
        <w:t>e)</w:t>
      </w:r>
      <w:r w:rsidRPr="007F687D">
        <w:tab/>
        <w:t>zarejestrowanych dostawców zaopatrzenia pokładowego</w:t>
      </w:r>
      <w:r w:rsidRPr="000B589D">
        <w:t>;</w:t>
      </w:r>
    </w:p>
    <w:p w:rsidR="008D01C4" w:rsidRDefault="008D01C4" w:rsidP="008D01C4">
      <w:pPr>
        <w:pStyle w:val="ZPKTzmpktartykuempunktem"/>
      </w:pPr>
      <w:r>
        <w:t>11)</w:t>
      </w:r>
      <w:r>
        <w:tab/>
      </w:r>
      <w:r w:rsidRPr="000B589D">
        <w:t>kontrolerów ruchu lotniczego.</w:t>
      </w:r>
    </w:p>
    <w:p w:rsidR="008D01C4" w:rsidRDefault="008D01C4" w:rsidP="008D01C4">
      <w:pPr>
        <w:pStyle w:val="ZUSTzmustartykuempunktem"/>
      </w:pPr>
      <w:r>
        <w:t xml:space="preserve">3. </w:t>
      </w:r>
      <w:r w:rsidRPr="000B589D">
        <w:t>Rozszerzone sprawdzenie przeszłości przeprowadza: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0B589D">
        <w:t>zarządzający lotniskiem – wobec osób:</w:t>
      </w:r>
    </w:p>
    <w:p w:rsidR="008D01C4" w:rsidRDefault="008D01C4" w:rsidP="008D01C4">
      <w:pPr>
        <w:pStyle w:val="ZLITwPKTzmlitwpktartykuempunktem"/>
      </w:pPr>
      <w:r>
        <w:t>a)</w:t>
      </w:r>
      <w:r>
        <w:tab/>
      </w:r>
      <w:r w:rsidRPr="000B589D">
        <w:t xml:space="preserve">o których mowa w ust. 2 pkt 1 i </w:t>
      </w:r>
      <w:r>
        <w:t xml:space="preserve">pkt </w:t>
      </w:r>
      <w:r w:rsidRPr="000B589D">
        <w:t xml:space="preserve">5 lit. a </w:t>
      </w:r>
      <w:r>
        <w:t>oraz</w:t>
      </w:r>
      <w:r w:rsidRPr="000B589D">
        <w:t xml:space="preserve"> pkt 10 lit</w:t>
      </w:r>
      <w:r>
        <w:t>.</w:t>
      </w:r>
      <w:r w:rsidRPr="000B589D">
        <w:t xml:space="preserve"> a,</w:t>
      </w:r>
    </w:p>
    <w:p w:rsidR="008D01C4" w:rsidRDefault="008D01C4" w:rsidP="008D01C4">
      <w:pPr>
        <w:pStyle w:val="ZLITwPKTzmlitwpktartykuempunktem"/>
      </w:pPr>
      <w:r>
        <w:t>b)</w:t>
      </w:r>
      <w:r>
        <w:tab/>
        <w:t xml:space="preserve">bezpośrednio </w:t>
      </w:r>
      <w:r w:rsidRPr="000B589D">
        <w:t>nadzorujących osoby stosujące środki kontroli w zakresie ochrony, o których mowa w ust. 2 pkt 1,</w:t>
      </w:r>
    </w:p>
    <w:p w:rsidR="008D01C4" w:rsidRDefault="008D01C4" w:rsidP="008D01C4">
      <w:pPr>
        <w:pStyle w:val="ZLITwPKTzmlitwpktartykuempunktem"/>
      </w:pPr>
      <w:r>
        <w:t>c)</w:t>
      </w:r>
      <w:r>
        <w:tab/>
      </w:r>
      <w:r w:rsidRPr="000B589D">
        <w:t>o których mowa w ust. 2 pkt 9, które są rekrutowane do pracy lub zatrudnione w służbie ochrony lotniska;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0B589D">
        <w:t xml:space="preserve">przewoźnik </w:t>
      </w:r>
      <w:r w:rsidRPr="000A674B">
        <w:t xml:space="preserve">lotniczy </w:t>
      </w:r>
      <w:r w:rsidRPr="00AE774D">
        <w:t>– wobec</w:t>
      </w:r>
      <w:r w:rsidRPr="000A674B">
        <w:t xml:space="preserve"> osób, o których </w:t>
      </w:r>
      <w:r w:rsidRPr="000B589D">
        <w:t>mowa w ust. 2 pkt 3, pkt 5 lit. b i pkt 10 lit. b;</w:t>
      </w:r>
    </w:p>
    <w:p w:rsidR="008D01C4" w:rsidRDefault="008D01C4" w:rsidP="008D01C4">
      <w:pPr>
        <w:pStyle w:val="ZPKTzmpktartykuempunktem"/>
      </w:pPr>
      <w:r>
        <w:lastRenderedPageBreak/>
        <w:t>3)</w:t>
      </w:r>
      <w:r>
        <w:tab/>
      </w:r>
      <w:r w:rsidRPr="000B589D">
        <w:t>Polsk</w:t>
      </w:r>
      <w:r>
        <w:t>a</w:t>
      </w:r>
      <w:r w:rsidRPr="000B589D">
        <w:t xml:space="preserve"> Agencj</w:t>
      </w:r>
      <w:r>
        <w:t>a</w:t>
      </w:r>
      <w:r w:rsidRPr="000B589D">
        <w:t xml:space="preserve"> Żeglugi Powietrznej – w</w:t>
      </w:r>
      <w:r>
        <w:t>obec</w:t>
      </w:r>
      <w:r w:rsidRPr="000B589D">
        <w:t xml:space="preserve"> osób, o których mowa w ust. 2 pkt 5 lit. d, pkt 10 lit. d i pkt 11;</w:t>
      </w:r>
    </w:p>
    <w:p w:rsidR="008D01C4" w:rsidRDefault="008D01C4" w:rsidP="008D01C4">
      <w:pPr>
        <w:pStyle w:val="ZPKTzmpktartykuempunktem"/>
      </w:pPr>
      <w:r>
        <w:t>4)</w:t>
      </w:r>
      <w:r>
        <w:tab/>
      </w:r>
      <w:r w:rsidRPr="000B589D">
        <w:t>Prezes Urzędu – wobec osób, o których mowa w ust. 2 pkt 6</w:t>
      </w:r>
      <w:r w:rsidRPr="00A84E5F">
        <w:t>–</w:t>
      </w:r>
      <w:r w:rsidRPr="000B589D">
        <w:t>8;</w:t>
      </w:r>
    </w:p>
    <w:p w:rsidR="008D01C4" w:rsidRDefault="008D01C4" w:rsidP="008D01C4">
      <w:pPr>
        <w:pStyle w:val="ZPKTzmpktartykuempunktem"/>
      </w:pPr>
      <w:r>
        <w:t>5)</w:t>
      </w:r>
      <w:r>
        <w:tab/>
      </w:r>
      <w:r w:rsidRPr="000B589D">
        <w:t>podmiot kierujący na szkolenie – wobec osób, o których mowa w ust. 2 pkt 9</w:t>
      </w:r>
      <w:r>
        <w:t>,</w:t>
      </w:r>
      <w:r w:rsidRPr="000B589D">
        <w:t xml:space="preserve"> innych niż rekrutowan</w:t>
      </w:r>
      <w:r>
        <w:t>e</w:t>
      </w:r>
      <w:r w:rsidRPr="000B589D">
        <w:t xml:space="preserve"> do pracy lub zatrudnion</w:t>
      </w:r>
      <w:r>
        <w:t>e</w:t>
      </w:r>
      <w:r w:rsidRPr="000B589D">
        <w:t xml:space="preserve"> w służbie ochrony lotniska;</w:t>
      </w:r>
    </w:p>
    <w:p w:rsidR="008D01C4" w:rsidRDefault="008D01C4" w:rsidP="008D01C4">
      <w:pPr>
        <w:pStyle w:val="ZPKTzmpktartykuempunktem"/>
      </w:pPr>
      <w:r>
        <w:t>6)</w:t>
      </w:r>
      <w:r>
        <w:tab/>
      </w:r>
      <w:r w:rsidRPr="000B589D">
        <w:t>podmiot, na rzecz którego są wykonywane środki kontroli w zakresie ochrony – wobec osób</w:t>
      </w:r>
      <w:r>
        <w:t>:</w:t>
      </w:r>
    </w:p>
    <w:p w:rsidR="008D01C4" w:rsidRDefault="008D01C4" w:rsidP="008D01C4">
      <w:pPr>
        <w:pStyle w:val="ZLITwPKTzmlitwpktartykuempunktem"/>
      </w:pPr>
      <w:r>
        <w:t>a)</w:t>
      </w:r>
      <w:r>
        <w:tab/>
        <w:t>o których mowa w ust. 2 pkt 2,</w:t>
      </w:r>
    </w:p>
    <w:p w:rsidR="008D01C4" w:rsidRDefault="008D01C4" w:rsidP="008D01C4">
      <w:pPr>
        <w:pStyle w:val="ZLITwPKTzmlitwpktartykuempunktem"/>
      </w:pPr>
      <w:r>
        <w:t>b)</w:t>
      </w:r>
      <w:r>
        <w:tab/>
        <w:t>bezpośrednio nadzorujących osoby, o których mowa w ust. 2 pkt 2,</w:t>
      </w:r>
    </w:p>
    <w:p w:rsidR="008D01C4" w:rsidRDefault="008D01C4" w:rsidP="008D01C4">
      <w:pPr>
        <w:pStyle w:val="ZLITwPKTzmlitwpktartykuempunktem"/>
      </w:pPr>
      <w:r>
        <w:t>c)</w:t>
      </w:r>
      <w:r>
        <w:tab/>
        <w:t>o których mowa w ust. 2 pkt 5 lit. c,</w:t>
      </w:r>
    </w:p>
    <w:p w:rsidR="008D01C4" w:rsidRDefault="008D01C4" w:rsidP="008D01C4">
      <w:pPr>
        <w:pStyle w:val="ZLITwPKTzmlitwpktartykuempunktem"/>
      </w:pPr>
      <w:r>
        <w:t>d)</w:t>
      </w:r>
      <w:r>
        <w:tab/>
        <w:t>o których mowa w ust. 2 pkt 10 lit. c i e;</w:t>
      </w:r>
    </w:p>
    <w:p w:rsidR="008D01C4" w:rsidRDefault="008D01C4" w:rsidP="008D01C4">
      <w:pPr>
        <w:pStyle w:val="ZPKTzmpktartykuempunktem"/>
      </w:pPr>
      <w:r>
        <w:t>7)</w:t>
      </w:r>
      <w:r>
        <w:tab/>
        <w:t xml:space="preserve">zarządzający lotniskiem innym niż port lotniczy </w:t>
      </w:r>
      <w:r w:rsidRPr="00CC0BA9">
        <w:t>–</w:t>
      </w:r>
      <w:r>
        <w:t xml:space="preserve"> wobec osób, o których mowa </w:t>
      </w:r>
      <w:r w:rsidR="005F7020">
        <w:t>w </w:t>
      </w:r>
      <w:r>
        <w:t>ust. 2 pkt 5 lit. e.</w:t>
      </w:r>
    </w:p>
    <w:p w:rsidR="008D01C4" w:rsidRDefault="008D01C4" w:rsidP="008D01C4">
      <w:pPr>
        <w:pStyle w:val="ZUSTzmustartykuempunktem"/>
      </w:pPr>
      <w:r>
        <w:t xml:space="preserve">4. </w:t>
      </w:r>
      <w:r w:rsidRPr="000B589D">
        <w:t xml:space="preserve">Rozszerzone sprawdzenie przeszłości przeprowadza się raz na 12 miesięcy, </w:t>
      </w:r>
      <w:r w:rsidR="005F7020" w:rsidRPr="000B589D">
        <w:t>z</w:t>
      </w:r>
      <w:r w:rsidR="005F7020">
        <w:t> </w:t>
      </w:r>
      <w:r>
        <w:t>wyjątkiem</w:t>
      </w:r>
      <w:r w:rsidRPr="000B589D">
        <w:t xml:space="preserve"> informacji o istnieniu negatywnych przesłanek </w:t>
      </w:r>
      <w:r>
        <w:t>albo</w:t>
      </w:r>
      <w:r w:rsidRPr="000B589D">
        <w:t xml:space="preserve"> </w:t>
      </w:r>
      <w:r>
        <w:t xml:space="preserve">o </w:t>
      </w:r>
      <w:r w:rsidRPr="000B589D">
        <w:t xml:space="preserve">ich braku, </w:t>
      </w:r>
      <w:r>
        <w:t>udzielanych</w:t>
      </w:r>
      <w:r w:rsidRPr="000B589D">
        <w:t xml:space="preserve"> w trybie i na zasadach </w:t>
      </w:r>
      <w:r>
        <w:t>określonych</w:t>
      </w:r>
      <w:r w:rsidRPr="000B589D">
        <w:t xml:space="preserve"> w art. 189ac–189af.</w:t>
      </w:r>
    </w:p>
    <w:p w:rsidR="008D01C4" w:rsidRDefault="008D01C4" w:rsidP="008D01C4">
      <w:pPr>
        <w:pStyle w:val="ZUSTzmustartykuempunktem"/>
      </w:pPr>
      <w:r>
        <w:t xml:space="preserve">5. </w:t>
      </w:r>
      <w:r w:rsidRPr="000B589D">
        <w:t>Negatywny wynik rozszerzonego sprawdzenia przeszłości uniemożliwia wykonywanie zadań, w związku z którymi sprawdzenie było prowadzone.</w:t>
      </w:r>
    </w:p>
    <w:p w:rsidR="008D01C4" w:rsidRPr="008D01C4" w:rsidRDefault="008D01C4" w:rsidP="008D01C4">
      <w:pPr>
        <w:pStyle w:val="ZARTzmartartykuempunktem"/>
      </w:pPr>
      <w:r w:rsidRPr="008D01C4">
        <w:rPr>
          <w:rStyle w:val="Ppogrubienie"/>
          <w:b w:val="0"/>
        </w:rPr>
        <w:t>Art.</w:t>
      </w:r>
      <w:r w:rsidRPr="00ED400B">
        <w:t xml:space="preserve"> </w:t>
      </w:r>
      <w:r w:rsidRPr="008D01C4">
        <w:rPr>
          <w:rStyle w:val="Ppogrubienie"/>
          <w:b w:val="0"/>
        </w:rPr>
        <w:t>189ac.</w:t>
      </w:r>
      <w:r w:rsidRPr="008D01C4">
        <w:t xml:space="preserve"> 1. W ramach rozszerzonego sprawdzenia przeszłości: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A75896">
        <w:t>podmiot przeprowadzając</w:t>
      </w:r>
      <w:r>
        <w:t>y</w:t>
      </w:r>
      <w:r w:rsidRPr="00A75896">
        <w:t xml:space="preserve"> rozszerzone sprawdzenie przeszłości</w:t>
      </w:r>
      <w:r>
        <w:t xml:space="preserve">, o którym mowa </w:t>
      </w:r>
      <w:r w:rsidR="005F7020" w:rsidRPr="00A75896">
        <w:t>w</w:t>
      </w:r>
      <w:r w:rsidR="005F7020">
        <w:t> </w:t>
      </w:r>
      <w:r w:rsidRPr="00A75896">
        <w:t>art. 189ab ust. 3 pkt 1</w:t>
      </w:r>
      <w:r w:rsidRPr="00010602">
        <w:t>–</w:t>
      </w:r>
      <w:r>
        <w:t>4,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bookmarkStart w:id="1" w:name="_Hlk52112770"/>
      <w:r w:rsidRPr="000B589D">
        <w:t>Prezes Urzędu</w:t>
      </w:r>
      <w:r>
        <w:t>,</w:t>
      </w:r>
      <w:r w:rsidRPr="000B589D">
        <w:t xml:space="preserve"> </w:t>
      </w:r>
      <w:bookmarkEnd w:id="1"/>
      <w:r w:rsidRPr="000B589D">
        <w:t>na wniosek podmiotu przeprowadzającego rozszerzone sprawdzenie przeszłości</w:t>
      </w:r>
      <w:r>
        <w:t>, o którym mowa</w:t>
      </w:r>
      <w:r w:rsidRPr="000B589D">
        <w:t xml:space="preserve"> </w:t>
      </w:r>
      <w:r>
        <w:t>w</w:t>
      </w:r>
      <w:r w:rsidRPr="000B589D">
        <w:t xml:space="preserve"> </w:t>
      </w:r>
      <w:r>
        <w:t>art.</w:t>
      </w:r>
      <w:r w:rsidRPr="000B589D">
        <w:t xml:space="preserve"> 189ab ust. 3 pkt </w:t>
      </w:r>
      <w:r>
        <w:t>5</w:t>
      </w:r>
      <w:r w:rsidRPr="00CC0BA9">
        <w:t>–</w:t>
      </w:r>
      <w:r>
        <w:t>7</w:t>
      </w:r>
    </w:p>
    <w:p w:rsidR="008D01C4" w:rsidRDefault="008D01C4" w:rsidP="008D01C4">
      <w:pPr>
        <w:pStyle w:val="ZCZWSPPKTzmczciwsppktartykuempunktem"/>
      </w:pPr>
      <w:r w:rsidRPr="00010602">
        <w:t>–</w:t>
      </w:r>
      <w:r>
        <w:t xml:space="preserve"> </w:t>
      </w:r>
      <w:r w:rsidRPr="000B589D">
        <w:t xml:space="preserve">zwani dalej </w:t>
      </w:r>
      <w:r>
        <w:t>„</w:t>
      </w:r>
      <w:r w:rsidRPr="00C36EC7">
        <w:t>podmiotami</w:t>
      </w:r>
      <w:r w:rsidRPr="000B589D">
        <w:t xml:space="preserve"> sprawdzającymi</w:t>
      </w:r>
      <w:r>
        <w:t>”,</w:t>
      </w:r>
      <w:r w:rsidRPr="005055AA">
        <w:t xml:space="preserve"> </w:t>
      </w:r>
      <w:r>
        <w:t>składają</w:t>
      </w:r>
      <w:r w:rsidRPr="000B589D">
        <w:t xml:space="preserve"> do komendanta oddziału Straży Granicznej </w:t>
      </w:r>
      <w:r w:rsidRPr="00360608">
        <w:t>właściwego miejscowo ze względu na siedzibę podmiotu sprawdzającego</w:t>
      </w:r>
      <w:r w:rsidRPr="000B589D">
        <w:t xml:space="preserve"> wnios</w:t>
      </w:r>
      <w:r>
        <w:t>ek</w:t>
      </w:r>
      <w:r w:rsidRPr="000B589D">
        <w:t xml:space="preserve"> o udzielenie informacji o istnieniu negatywnych przesłanek </w:t>
      </w:r>
      <w:r>
        <w:t>albo</w:t>
      </w:r>
      <w:r w:rsidRPr="000B589D">
        <w:t xml:space="preserve"> </w:t>
      </w:r>
      <w:r>
        <w:t xml:space="preserve">o </w:t>
      </w:r>
      <w:r w:rsidRPr="000B589D">
        <w:t>ich braku</w:t>
      </w:r>
      <w:r>
        <w:t>, zwany dalej „wnioskiem o sprawdzenie”.</w:t>
      </w:r>
    </w:p>
    <w:p w:rsidR="008D01C4" w:rsidRDefault="008D01C4" w:rsidP="008D01C4">
      <w:pPr>
        <w:pStyle w:val="ZUSTzmustartykuempunktem"/>
      </w:pPr>
      <w:r>
        <w:t>2. Wniosek</w:t>
      </w:r>
      <w:r w:rsidRPr="0036745A">
        <w:t xml:space="preserve"> </w:t>
      </w:r>
      <w:r>
        <w:t>o sprawdzenie oraz wniosek, o którym mowa w ust. 1 pkt 2, zawierają</w:t>
      </w:r>
      <w:r w:rsidRPr="00901AC2">
        <w:t>:</w:t>
      </w:r>
    </w:p>
    <w:p w:rsidR="008D01C4" w:rsidRDefault="008D01C4" w:rsidP="008D01C4">
      <w:pPr>
        <w:pStyle w:val="ZPKTzmpktartykuempunktem"/>
      </w:pPr>
      <w:r>
        <w:t>1)</w:t>
      </w:r>
      <w:r>
        <w:tab/>
        <w:t>datę złożenia</w:t>
      </w:r>
      <w:r w:rsidRPr="00901AC2">
        <w:t xml:space="preserve">; 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1406D9">
        <w:t>nazwę</w:t>
      </w:r>
      <w:r w:rsidRPr="00901AC2">
        <w:t xml:space="preserve"> podmiotu sprawdzającego; </w:t>
      </w:r>
    </w:p>
    <w:p w:rsidR="008D01C4" w:rsidRDefault="008D01C4" w:rsidP="008D01C4">
      <w:pPr>
        <w:pStyle w:val="ZPKTzmpktartykuempunktem"/>
      </w:pPr>
      <w:r>
        <w:t>3)</w:t>
      </w:r>
      <w:r>
        <w:tab/>
      </w:r>
      <w:r w:rsidRPr="001406D9">
        <w:t xml:space="preserve">nazwę </w:t>
      </w:r>
      <w:r>
        <w:t>oddziału</w:t>
      </w:r>
      <w:r w:rsidRPr="001406D9">
        <w:t xml:space="preserve"> Straży Granicznej, do które</w:t>
      </w:r>
      <w:r>
        <w:t>go</w:t>
      </w:r>
      <w:r w:rsidRPr="001406D9">
        <w:t xml:space="preserve"> jest </w:t>
      </w:r>
      <w:r>
        <w:t>składany</w:t>
      </w:r>
      <w:r w:rsidRPr="001406D9">
        <w:t xml:space="preserve"> wniosek</w:t>
      </w:r>
      <w:r>
        <w:t xml:space="preserve"> </w:t>
      </w:r>
      <w:r w:rsidRPr="00A47F2A">
        <w:t>–</w:t>
      </w:r>
      <w:r>
        <w:t xml:space="preserve"> w przypadku wniosku o sprawdzenie</w:t>
      </w:r>
      <w:r w:rsidRPr="00901AC2">
        <w:t xml:space="preserve">; </w:t>
      </w:r>
    </w:p>
    <w:p w:rsidR="008D01C4" w:rsidRDefault="008D01C4" w:rsidP="008D01C4">
      <w:pPr>
        <w:pStyle w:val="ZPKTzmpktartykuempunktem"/>
      </w:pPr>
      <w:r>
        <w:t>4)</w:t>
      </w:r>
      <w:r>
        <w:tab/>
      </w:r>
      <w:r w:rsidRPr="001406D9">
        <w:t>podstawę prawną</w:t>
      </w:r>
      <w:r w:rsidRPr="00901AC2">
        <w:t xml:space="preserve">; </w:t>
      </w:r>
    </w:p>
    <w:p w:rsidR="008D01C4" w:rsidRDefault="008D01C4" w:rsidP="008D01C4">
      <w:pPr>
        <w:pStyle w:val="ZPKTzmpktartykuempunktem"/>
      </w:pPr>
      <w:r>
        <w:lastRenderedPageBreak/>
        <w:t>5)</w:t>
      </w:r>
      <w:r>
        <w:tab/>
        <w:t>informacje do</w:t>
      </w:r>
      <w:r w:rsidRPr="00901AC2">
        <w:t xml:space="preserve">tyczące osoby </w:t>
      </w:r>
      <w:r>
        <w:t>podlegającej sprawdzeniu</w:t>
      </w:r>
      <w:r w:rsidRPr="00901AC2">
        <w:t xml:space="preserve"> obejmujące:</w:t>
      </w:r>
    </w:p>
    <w:p w:rsidR="008D01C4" w:rsidRDefault="008D01C4" w:rsidP="008D01C4">
      <w:pPr>
        <w:pStyle w:val="ZLITwPKTzmlitwpktartykuempunktem"/>
      </w:pPr>
      <w:r>
        <w:t>a)</w:t>
      </w:r>
      <w:r>
        <w:tab/>
      </w:r>
      <w:r w:rsidRPr="00DF1324">
        <w:t>imię i nazwisko</w:t>
      </w:r>
      <w:r w:rsidRPr="00901AC2">
        <w:t>,</w:t>
      </w:r>
    </w:p>
    <w:p w:rsidR="008D01C4" w:rsidRDefault="008D01C4" w:rsidP="008D01C4">
      <w:pPr>
        <w:pStyle w:val="ZLITwPKTzmlitwpktartykuempunktem"/>
      </w:pPr>
      <w:r>
        <w:t>b)</w:t>
      </w:r>
      <w:r>
        <w:tab/>
      </w:r>
      <w:r w:rsidRPr="001406D9">
        <w:t>imię ojca</w:t>
      </w:r>
      <w:r w:rsidRPr="00901AC2">
        <w:t xml:space="preserve">, </w:t>
      </w:r>
    </w:p>
    <w:p w:rsidR="008D01C4" w:rsidRDefault="008D01C4" w:rsidP="008D01C4">
      <w:pPr>
        <w:pStyle w:val="ZLITwPKTzmlitwpktartykuempunktem"/>
      </w:pPr>
      <w:r>
        <w:t>c)</w:t>
      </w:r>
      <w:r>
        <w:tab/>
      </w:r>
      <w:r w:rsidRPr="001406D9">
        <w:t>datę</w:t>
      </w:r>
      <w:r w:rsidRPr="00901AC2">
        <w:t xml:space="preserve"> urodzenia,</w:t>
      </w:r>
    </w:p>
    <w:p w:rsidR="008D01C4" w:rsidRDefault="008D01C4" w:rsidP="008D01C4">
      <w:pPr>
        <w:pStyle w:val="ZLITwPKTzmlitwpktartykuempunktem"/>
      </w:pPr>
      <w:r>
        <w:t>d)</w:t>
      </w:r>
      <w:r>
        <w:tab/>
      </w:r>
      <w:r w:rsidRPr="001406D9">
        <w:t>obywatelstwo</w:t>
      </w:r>
      <w:r>
        <w:t>,</w:t>
      </w:r>
    </w:p>
    <w:p w:rsidR="008D01C4" w:rsidRDefault="008D01C4" w:rsidP="008D01C4">
      <w:pPr>
        <w:pStyle w:val="ZLITwPKTzmlitwpktartykuempunktem"/>
      </w:pPr>
      <w:r>
        <w:t>e)</w:t>
      </w:r>
      <w:r>
        <w:tab/>
        <w:t>p</w:t>
      </w:r>
      <w:r w:rsidRPr="00901AC2">
        <w:t>łeć</w:t>
      </w:r>
      <w:r>
        <w:t>,</w:t>
      </w:r>
    </w:p>
    <w:p w:rsidR="008D01C4" w:rsidRDefault="008D01C4" w:rsidP="008D01C4">
      <w:pPr>
        <w:pStyle w:val="ZLITwPKTzmlitwpktartykuempunktem"/>
      </w:pPr>
      <w:r>
        <w:t>f)</w:t>
      </w:r>
      <w:r>
        <w:tab/>
        <w:t xml:space="preserve">numer </w:t>
      </w:r>
      <w:r w:rsidRPr="001406D9">
        <w:t>PESEL</w:t>
      </w:r>
      <w:r w:rsidRPr="00901AC2">
        <w:t xml:space="preserve">, jeżeli osoba </w:t>
      </w:r>
      <w:r>
        <w:t xml:space="preserve">podlegająca </w:t>
      </w:r>
      <w:r w:rsidRPr="00901AC2">
        <w:t>sprawdz</w:t>
      </w:r>
      <w:r>
        <w:t>eniu</w:t>
      </w:r>
      <w:r w:rsidRPr="00901AC2">
        <w:t xml:space="preserve"> </w:t>
      </w:r>
      <w:r>
        <w:t>go</w:t>
      </w:r>
      <w:r w:rsidRPr="00901AC2">
        <w:t xml:space="preserve"> posiada; </w:t>
      </w:r>
    </w:p>
    <w:p w:rsidR="008D01C4" w:rsidRDefault="008D01C4" w:rsidP="008D01C4">
      <w:pPr>
        <w:pStyle w:val="ZPKTzmpktartykuempunktem"/>
      </w:pPr>
      <w:r>
        <w:t>6)</w:t>
      </w:r>
      <w:r>
        <w:tab/>
        <w:t>r</w:t>
      </w:r>
      <w:r w:rsidRPr="00901AC2">
        <w:t xml:space="preserve">odzaj, </w:t>
      </w:r>
      <w:r>
        <w:t>serię</w:t>
      </w:r>
      <w:r w:rsidRPr="00901AC2">
        <w:t xml:space="preserve"> i numer dokumentu tożsamości</w:t>
      </w:r>
      <w:r>
        <w:t>,</w:t>
      </w:r>
      <w:r w:rsidRPr="00901AC2">
        <w:t xml:space="preserve"> na podstawie którego </w:t>
      </w:r>
      <w:r>
        <w:t>ustalono</w:t>
      </w:r>
      <w:r w:rsidRPr="00901AC2">
        <w:t xml:space="preserve"> tożsamość osoby </w:t>
      </w:r>
      <w:r>
        <w:t xml:space="preserve">podlegającej </w:t>
      </w:r>
      <w:r w:rsidRPr="00901AC2">
        <w:t>sprawdz</w:t>
      </w:r>
      <w:r>
        <w:t>eniu</w:t>
      </w:r>
      <w:r w:rsidRPr="00901AC2">
        <w:t xml:space="preserve">; </w:t>
      </w:r>
    </w:p>
    <w:p w:rsidR="008D01C4" w:rsidRDefault="008D01C4" w:rsidP="008D01C4">
      <w:pPr>
        <w:pStyle w:val="ZPKTzmpktartykuempunktem"/>
      </w:pPr>
      <w:r>
        <w:t>7)</w:t>
      </w:r>
      <w:r>
        <w:tab/>
      </w:r>
      <w:r w:rsidRPr="001406D9">
        <w:t>nazw</w:t>
      </w:r>
      <w:r w:rsidRPr="00901AC2">
        <w:t xml:space="preserve">ę </w:t>
      </w:r>
      <w:r>
        <w:t>podmiotu, na rzecz którego</w:t>
      </w:r>
      <w:r w:rsidRPr="00901AC2">
        <w:t xml:space="preserve"> </w:t>
      </w:r>
      <w:r>
        <w:t>osoba podlegając</w:t>
      </w:r>
      <w:r w:rsidR="00076345">
        <w:t>a</w:t>
      </w:r>
      <w:r>
        <w:t xml:space="preserve"> </w:t>
      </w:r>
      <w:r w:rsidRPr="00901AC2">
        <w:t>sprawdz</w:t>
      </w:r>
      <w:r>
        <w:t>eniu</w:t>
      </w:r>
      <w:r w:rsidRPr="00A47F2A">
        <w:t xml:space="preserve"> </w:t>
      </w:r>
      <w:r>
        <w:t>wykonuje</w:t>
      </w:r>
      <w:r w:rsidRPr="00A47F2A">
        <w:t xml:space="preserve"> </w:t>
      </w:r>
      <w:r>
        <w:t xml:space="preserve">albo będzie wykonywać </w:t>
      </w:r>
      <w:r w:rsidRPr="00A47F2A">
        <w:t>środki kontroli w zakresie ochrony</w:t>
      </w:r>
      <w:r w:rsidRPr="00901AC2">
        <w:t xml:space="preserve">; </w:t>
      </w:r>
    </w:p>
    <w:p w:rsidR="008D01C4" w:rsidRDefault="008D01C4" w:rsidP="008D01C4">
      <w:pPr>
        <w:pStyle w:val="ZPKTzmpktartykuempunktem"/>
      </w:pPr>
      <w:r>
        <w:t>8)</w:t>
      </w:r>
      <w:r>
        <w:tab/>
        <w:t>numer REGON podmiotu,</w:t>
      </w:r>
      <w:r w:rsidRPr="001406D9">
        <w:t xml:space="preserve"> </w:t>
      </w:r>
      <w:r w:rsidRPr="00A47F2A">
        <w:t xml:space="preserve">na rzecz którego </w:t>
      </w:r>
      <w:r>
        <w:t>osoba podlegając</w:t>
      </w:r>
      <w:r w:rsidR="00076345">
        <w:t>a</w:t>
      </w:r>
      <w:r w:rsidRPr="001406D9">
        <w:t xml:space="preserve"> sprawdz</w:t>
      </w:r>
      <w:r>
        <w:t>eniu</w:t>
      </w:r>
      <w:r w:rsidRPr="00A47F2A">
        <w:t xml:space="preserve"> </w:t>
      </w:r>
      <w:r>
        <w:t xml:space="preserve">wykonuje </w:t>
      </w:r>
      <w:r w:rsidRPr="00A47F2A">
        <w:t>albo będ</w:t>
      </w:r>
      <w:r>
        <w:t>zie</w:t>
      </w:r>
      <w:r w:rsidRPr="00A47F2A">
        <w:t xml:space="preserve"> wykonywa</w:t>
      </w:r>
      <w:r>
        <w:t>ć</w:t>
      </w:r>
      <w:r w:rsidRPr="00A47F2A">
        <w:t xml:space="preserve"> środki kontroli</w:t>
      </w:r>
      <w:r>
        <w:t xml:space="preserve"> w zakresie ochrony</w:t>
      </w:r>
      <w:r w:rsidRPr="001406D9">
        <w:t>.</w:t>
      </w:r>
    </w:p>
    <w:p w:rsidR="008D01C4" w:rsidRDefault="008D01C4" w:rsidP="008D01C4">
      <w:pPr>
        <w:pStyle w:val="ZUSTzmustartykuempunktem"/>
      </w:pPr>
      <w:r>
        <w:t>3. W</w:t>
      </w:r>
      <w:r w:rsidRPr="000B589D">
        <w:t xml:space="preserve"> przypadku przeprowadzania rozszerzonego sprawdzenia przeszłości żołnierzy, funkcjonariuszy i pracowników służb państwowych, służb granicznych i</w:t>
      </w:r>
      <w:r>
        <w:t xml:space="preserve"> policyjnych </w:t>
      </w:r>
      <w:r w:rsidRPr="000B589D">
        <w:t>państw U</w:t>
      </w:r>
      <w:r>
        <w:t xml:space="preserve">nii </w:t>
      </w:r>
      <w:r w:rsidRPr="000B589D">
        <w:t>E</w:t>
      </w:r>
      <w:r>
        <w:t>uropejskiej</w:t>
      </w:r>
      <w:r w:rsidRPr="000B589D">
        <w:t>, wykonujących lub mających wykonywać zadania w ramach strefy zastrzeżonej lotniska, albo zadania związane z ochroną ruchu lotniczego, wobec których przełożony potwierdził brak negatywnych przesłanek</w:t>
      </w:r>
      <w:r>
        <w:t xml:space="preserve">, nie występuje się </w:t>
      </w:r>
      <w:r w:rsidR="005F7020">
        <w:t>z </w:t>
      </w:r>
      <w:r>
        <w:t>wnioskiem o sprawdzenie</w:t>
      </w:r>
      <w:r w:rsidRPr="000B589D">
        <w:t>.</w:t>
      </w:r>
    </w:p>
    <w:p w:rsidR="008D01C4" w:rsidRDefault="008D01C4" w:rsidP="008D01C4">
      <w:pPr>
        <w:pStyle w:val="ZUSTzmustartykuempunktem"/>
      </w:pPr>
      <w:r>
        <w:t>4. Podmiot sprawdzający</w:t>
      </w:r>
      <w:r w:rsidRPr="000B589D">
        <w:t xml:space="preserve"> </w:t>
      </w:r>
      <w:r>
        <w:t>składa w</w:t>
      </w:r>
      <w:r w:rsidRPr="000B589D">
        <w:t>niosek o sprawdzenie</w:t>
      </w:r>
      <w:r>
        <w:t xml:space="preserve"> w formie pisemnej </w:t>
      </w:r>
      <w:r w:rsidR="005F7020">
        <w:t>w </w:t>
      </w:r>
      <w:r>
        <w:t xml:space="preserve">postaci elektronicznej </w:t>
      </w:r>
      <w:r w:rsidRPr="00A77974">
        <w:t>za</w:t>
      </w:r>
      <w:r w:rsidRPr="00AD3A50">
        <w:t xml:space="preserve"> pośrednictwem </w:t>
      </w:r>
      <w:r w:rsidRPr="000B589D">
        <w:t xml:space="preserve">aplikacji dostępowej </w:t>
      </w:r>
      <w:r>
        <w:t>„</w:t>
      </w:r>
      <w:r w:rsidRPr="000B589D">
        <w:t>Weryfikacja negatywnych przesłanek – Straż Graniczna</w:t>
      </w:r>
      <w:r>
        <w:t>”</w:t>
      </w:r>
      <w:r w:rsidRPr="000B589D">
        <w:t xml:space="preserve">, zwanej dalej </w:t>
      </w:r>
      <w:r>
        <w:t>„</w:t>
      </w:r>
      <w:r w:rsidRPr="000B589D">
        <w:t>aplikacją WNP-SG</w:t>
      </w:r>
      <w:r>
        <w:t>”</w:t>
      </w:r>
      <w:r w:rsidRPr="000B589D">
        <w:t>.</w:t>
      </w:r>
    </w:p>
    <w:p w:rsidR="008D01C4" w:rsidRPr="00EA530C" w:rsidRDefault="008D01C4" w:rsidP="008D01C4">
      <w:pPr>
        <w:pStyle w:val="ZUSTzmustartykuempunktem"/>
      </w:pPr>
      <w:r>
        <w:t xml:space="preserve">5. </w:t>
      </w:r>
      <w:r w:rsidRPr="00EA530C">
        <w:t>Podmiot sprawdzający może</w:t>
      </w:r>
      <w:r>
        <w:t>, w formie pisemnej,</w:t>
      </w:r>
      <w:r w:rsidRPr="00EA530C">
        <w:t xml:space="preserve"> upoważnić pracownika tego podmiotu do składania w jego imieniu wniosku o sprawdzenie</w:t>
      </w:r>
      <w:r>
        <w:t>. W przypadku udzielenia upoważnienia podmiot sprawdzający</w:t>
      </w:r>
      <w:r w:rsidRPr="00EA530C">
        <w:t xml:space="preserve"> informuj</w:t>
      </w:r>
      <w:r>
        <w:t>e</w:t>
      </w:r>
      <w:r w:rsidRPr="00EA530C">
        <w:t xml:space="preserve"> o tym, w formie pisemnej, komendanta oddziału Straży Granicznej właściwego miejscowo ze względu na siedzibę podmiotu sprawdzającego.</w:t>
      </w:r>
    </w:p>
    <w:p w:rsidR="008D01C4" w:rsidRDefault="008D01C4" w:rsidP="008D01C4">
      <w:pPr>
        <w:pStyle w:val="ZUSTzmustartykuempunktem"/>
      </w:pPr>
      <w:r>
        <w:t xml:space="preserve">6. Komendant Główny Straży Granicznej przyznaje i cofa uprawnienia dostępu do aplikacji WNP-SG podmiotowi sprawdzającemu lub osobie przez niego upoważnionej </w:t>
      </w:r>
      <w:r w:rsidRPr="00D002F9">
        <w:t xml:space="preserve">na wniosek podmiotu </w:t>
      </w:r>
      <w:r>
        <w:t>sprawdzającego złożony</w:t>
      </w:r>
      <w:r w:rsidRPr="00D002F9">
        <w:t xml:space="preserve"> </w:t>
      </w:r>
      <w:r>
        <w:t xml:space="preserve">w formie pisemnej </w:t>
      </w:r>
      <w:r w:rsidRPr="00D002F9">
        <w:t>do Komendanta Głównego Straży Granicznej za pośrednictwem komendanta oddziału Straży Granicznej właściwego miejscowo ze względu na siedzibę podmiotu sprawdzającego.</w:t>
      </w:r>
    </w:p>
    <w:p w:rsidR="008D01C4" w:rsidRDefault="008D01C4" w:rsidP="008D01C4">
      <w:pPr>
        <w:pStyle w:val="ZUSTzmustartykuempunktem"/>
      </w:pPr>
      <w:r>
        <w:t xml:space="preserve">7. </w:t>
      </w:r>
      <w:r w:rsidRPr="00A9276F">
        <w:t>Wniosek</w:t>
      </w:r>
      <w:r>
        <w:t>, o którym mowa w ust. 6</w:t>
      </w:r>
      <w:r w:rsidRPr="00A9276F">
        <w:t xml:space="preserve">, zawiera: </w:t>
      </w:r>
    </w:p>
    <w:p w:rsidR="008D01C4" w:rsidRDefault="008D01C4" w:rsidP="008D01C4">
      <w:pPr>
        <w:pStyle w:val="ZPKTzmpktartykuempunktem"/>
      </w:pPr>
      <w:r>
        <w:lastRenderedPageBreak/>
        <w:t>1)</w:t>
      </w:r>
      <w:r>
        <w:tab/>
      </w:r>
      <w:r w:rsidRPr="00D3418A">
        <w:t>nazwę podmiotu sprawdzającego</w:t>
      </w:r>
      <w:r w:rsidRPr="00A9276F">
        <w:t xml:space="preserve">; </w:t>
      </w:r>
    </w:p>
    <w:p w:rsidR="008D01C4" w:rsidRDefault="008D01C4" w:rsidP="008D01C4">
      <w:pPr>
        <w:pStyle w:val="ZPKTzmpktartykuempunktem"/>
      </w:pPr>
      <w:r>
        <w:t>2)</w:t>
      </w:r>
      <w:r>
        <w:tab/>
        <w:t>informację, czy dotyczy przyznania, czy cofnięcia</w:t>
      </w:r>
      <w:r w:rsidRPr="00387DDB">
        <w:t xml:space="preserve"> </w:t>
      </w:r>
      <w:r>
        <w:t>uprawnień</w:t>
      </w:r>
      <w:r w:rsidRPr="00387DDB">
        <w:t xml:space="preserve"> dostępu do aplikacji WNP-SG</w:t>
      </w:r>
      <w:r>
        <w:t>;</w:t>
      </w:r>
    </w:p>
    <w:p w:rsidR="008D01C4" w:rsidRDefault="008D01C4" w:rsidP="008D01C4">
      <w:pPr>
        <w:pStyle w:val="ZPKTzmpktartykuempunktem"/>
      </w:pPr>
      <w:r>
        <w:t>3)</w:t>
      </w:r>
      <w:r>
        <w:tab/>
      </w:r>
      <w:r w:rsidRPr="00D3418A">
        <w:t>dane użytkownika</w:t>
      </w:r>
      <w:r>
        <w:t xml:space="preserve"> aplikacji WNP-SG:</w:t>
      </w:r>
      <w:r w:rsidRPr="00D3418A">
        <w:t xml:space="preserve"> imi</w:t>
      </w:r>
      <w:r>
        <w:t>ę</w:t>
      </w:r>
      <w:r w:rsidRPr="00A9276F">
        <w:t>, nazwisk</w:t>
      </w:r>
      <w:r>
        <w:t>o</w:t>
      </w:r>
      <w:r w:rsidRPr="00A9276F">
        <w:t xml:space="preserve">, adres </w:t>
      </w:r>
      <w:r>
        <w:t>poczty elektronicznej</w:t>
      </w:r>
      <w:r w:rsidRPr="00A9276F">
        <w:t xml:space="preserve"> </w:t>
      </w:r>
      <w:r w:rsidR="005F7020">
        <w:t>i </w:t>
      </w:r>
      <w:r w:rsidRPr="00A9276F">
        <w:t>numer</w:t>
      </w:r>
      <w:r>
        <w:t xml:space="preserve"> telefonu kontaktowego;</w:t>
      </w:r>
    </w:p>
    <w:p w:rsidR="008D01C4" w:rsidRDefault="008D01C4" w:rsidP="008D01C4">
      <w:pPr>
        <w:pStyle w:val="ZPKTzmpktartykuempunktem"/>
      </w:pPr>
      <w:r>
        <w:t>4)</w:t>
      </w:r>
      <w:r>
        <w:tab/>
      </w:r>
      <w:r w:rsidRPr="00D3418A">
        <w:t>dane</w:t>
      </w:r>
      <w:r>
        <w:t xml:space="preserve"> osoby</w:t>
      </w:r>
      <w:r w:rsidRPr="00A9276F">
        <w:t xml:space="preserve"> </w:t>
      </w:r>
      <w:r>
        <w:t>uprawnionej do jego złożenia:</w:t>
      </w:r>
      <w:r w:rsidRPr="00A9276F">
        <w:t xml:space="preserve"> imi</w:t>
      </w:r>
      <w:r>
        <w:t>ę</w:t>
      </w:r>
      <w:r w:rsidRPr="00A9276F">
        <w:t>, nazwisk</w:t>
      </w:r>
      <w:r>
        <w:t>o</w:t>
      </w:r>
      <w:r w:rsidRPr="00A9276F">
        <w:t>, pełnion</w:t>
      </w:r>
      <w:r>
        <w:t>ą</w:t>
      </w:r>
      <w:r w:rsidRPr="00A9276F">
        <w:t xml:space="preserve"> funkcj</w:t>
      </w:r>
      <w:r>
        <w:t>ę</w:t>
      </w:r>
      <w:r w:rsidRPr="00A9276F">
        <w:t xml:space="preserve"> i numer telefonu kontaktowego;</w:t>
      </w:r>
    </w:p>
    <w:p w:rsidR="008D01C4" w:rsidRDefault="008D01C4" w:rsidP="008D01C4">
      <w:pPr>
        <w:pStyle w:val="ZPKTzmpktartykuempunktem"/>
      </w:pPr>
      <w:r>
        <w:t>5)</w:t>
      </w:r>
      <w:r>
        <w:tab/>
      </w:r>
      <w:r w:rsidRPr="00D3418A">
        <w:t>dat</w:t>
      </w:r>
      <w:r w:rsidRPr="00A9276F">
        <w:t xml:space="preserve">ę i podpis osoby </w:t>
      </w:r>
      <w:r>
        <w:t>uprawnionej</w:t>
      </w:r>
      <w:r w:rsidRPr="00A9276F">
        <w:t xml:space="preserve"> do </w:t>
      </w:r>
      <w:r>
        <w:t>jego złożenia.</w:t>
      </w:r>
    </w:p>
    <w:p w:rsidR="008D01C4" w:rsidRDefault="008D01C4" w:rsidP="008D01C4">
      <w:pPr>
        <w:pStyle w:val="ZUSTzmustartykuempunktem"/>
      </w:pPr>
      <w:r>
        <w:t xml:space="preserve">8. </w:t>
      </w:r>
      <w:r w:rsidRPr="000B589D">
        <w:t xml:space="preserve">Aplikacja WNP-SG jest przeznaczona wyłącznie do </w:t>
      </w:r>
      <w:r>
        <w:t>składania</w:t>
      </w:r>
      <w:r w:rsidRPr="000B589D">
        <w:t xml:space="preserve"> wniosków </w:t>
      </w:r>
      <w:r w:rsidR="005F7020" w:rsidRPr="000B589D">
        <w:t>o</w:t>
      </w:r>
      <w:r w:rsidR="005F7020">
        <w:t> </w:t>
      </w:r>
      <w:r w:rsidRPr="000B589D">
        <w:t>sprawdzenie</w:t>
      </w:r>
      <w:r>
        <w:t xml:space="preserve"> </w:t>
      </w:r>
      <w:r w:rsidRPr="00B41B35">
        <w:t>i może być wykorzystywana tylko w siedzibie podmiotu sprawdzającego.</w:t>
      </w:r>
    </w:p>
    <w:p w:rsidR="008D01C4" w:rsidRDefault="008D01C4" w:rsidP="008D01C4">
      <w:pPr>
        <w:pStyle w:val="ZUSTzmustartykuempunktem"/>
      </w:pPr>
      <w:r>
        <w:t xml:space="preserve">9. </w:t>
      </w:r>
      <w:r w:rsidRPr="000B589D">
        <w:t xml:space="preserve">Dane osobowe uzyskane w związku ze złożeniem wniosku o </w:t>
      </w:r>
      <w:r w:rsidRPr="003C1D07">
        <w:t>sprawdzenie</w:t>
      </w:r>
      <w:r w:rsidRPr="00AE774D">
        <w:t xml:space="preserve"> są: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0B589D">
        <w:t>gromadzone w systemie Straży Granicznej przeznaczonym do przetwarzania tego typu danych;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AE774D">
        <w:t>przetwarzane na zasadach i warunkach określonych w ustawie z dnia 14 grudnia 2018 r. o ochronie danych osobowych przetwarzanych w związku z zapobieganiem i zwalczaniem przestępczości (Dz. U. z 2019 r. poz. 125);</w:t>
      </w:r>
    </w:p>
    <w:p w:rsidR="008D01C4" w:rsidRDefault="008D01C4" w:rsidP="008D01C4">
      <w:pPr>
        <w:pStyle w:val="ZPKTzmpktartykuempunktem"/>
      </w:pPr>
      <w:r>
        <w:t>3)</w:t>
      </w:r>
      <w:r>
        <w:tab/>
        <w:t>przetwarzane</w:t>
      </w:r>
      <w:r w:rsidRPr="000B589D">
        <w:t xml:space="preserve"> przez okres 10 lat od dnia </w:t>
      </w:r>
      <w:r>
        <w:t>stwierdzenia</w:t>
      </w:r>
      <w:r w:rsidRPr="004F5D9A">
        <w:t xml:space="preserve"> przez komendanta oddziału Straży Granicznej </w:t>
      </w:r>
      <w:r>
        <w:t>istnienia</w:t>
      </w:r>
      <w:r w:rsidRPr="004F5D9A">
        <w:t xml:space="preserve"> negatywnych przesłanek albo </w:t>
      </w:r>
      <w:r>
        <w:t>upływu</w:t>
      </w:r>
      <w:r w:rsidRPr="004F5D9A">
        <w:t xml:space="preserve"> ważności informacji </w:t>
      </w:r>
      <w:r>
        <w:t>o</w:t>
      </w:r>
      <w:r w:rsidRPr="004F5D9A">
        <w:t xml:space="preserve"> braku negatywnych przesłanek lub za</w:t>
      </w:r>
      <w:r>
        <w:t xml:space="preserve">kończenia powtórnych ustaleń, </w:t>
      </w:r>
      <w:r w:rsidR="005F7020">
        <w:t>o </w:t>
      </w:r>
      <w:r w:rsidRPr="004F5D9A">
        <w:t>których mowa w art. 189ae</w:t>
      </w:r>
      <w:r>
        <w:t xml:space="preserve">. </w:t>
      </w:r>
    </w:p>
    <w:p w:rsidR="008D01C4" w:rsidRDefault="008D01C4" w:rsidP="008D01C4">
      <w:pPr>
        <w:pStyle w:val="ZUSTzmustartykuempunktem"/>
      </w:pPr>
      <w:r>
        <w:t xml:space="preserve">10. </w:t>
      </w:r>
      <w:r w:rsidRPr="000B589D">
        <w:t>W przypadku wystąpienia awarii aplikacji WNP-SG lub wystąpienia po stronie podmiotów sprawdzających innych</w:t>
      </w:r>
      <w:r>
        <w:t>,</w:t>
      </w:r>
      <w:r w:rsidRPr="000B589D">
        <w:t xml:space="preserve"> nadzwyczajnych, niezawinionych</w:t>
      </w:r>
      <w:r w:rsidRPr="00E135F9">
        <w:t xml:space="preserve"> </w:t>
      </w:r>
      <w:r w:rsidRPr="000B589D">
        <w:t xml:space="preserve">okoliczności, </w:t>
      </w:r>
      <w:r>
        <w:t xml:space="preserve">które </w:t>
      </w:r>
      <w:r w:rsidRPr="000B589D">
        <w:t>uniemożliwiają złożenie wniosku o sprawdzenie, dopuszcza się złożenie</w:t>
      </w:r>
      <w:r>
        <w:t xml:space="preserve"> takiego</w:t>
      </w:r>
      <w:r w:rsidRPr="000B589D">
        <w:t xml:space="preserve"> wniosku</w:t>
      </w:r>
      <w:r>
        <w:t xml:space="preserve"> </w:t>
      </w:r>
      <w:r w:rsidRPr="000B589D">
        <w:t xml:space="preserve">w </w:t>
      </w:r>
      <w:r>
        <w:t xml:space="preserve">sposób inny niż za pośrednictwem aplikacji WNP-SG po uprzednim </w:t>
      </w:r>
      <w:r w:rsidRPr="000B589D">
        <w:t>uzgodnieni</w:t>
      </w:r>
      <w:r>
        <w:t>u</w:t>
      </w:r>
      <w:r w:rsidRPr="000B589D">
        <w:t xml:space="preserve"> z komendantem oddziału Straży Granicznej właściwym </w:t>
      </w:r>
      <w:r w:rsidRPr="00C56642">
        <w:t>miejscowo ze względu na si</w:t>
      </w:r>
      <w:r>
        <w:t>edzibę podmiotu sprawdzającego</w:t>
      </w:r>
      <w:r w:rsidRPr="000B589D">
        <w:t>.</w:t>
      </w:r>
    </w:p>
    <w:p w:rsidR="008D01C4" w:rsidRDefault="008D01C4" w:rsidP="008D01C4">
      <w:pPr>
        <w:pStyle w:val="ZUSTzmustartykuempunktem"/>
      </w:pPr>
      <w:r>
        <w:t xml:space="preserve">11. </w:t>
      </w:r>
      <w:r w:rsidRPr="000B589D">
        <w:t xml:space="preserve">Wniosek o sprawdzenie złożony przez osobę </w:t>
      </w:r>
      <w:r>
        <w:t xml:space="preserve">nieuprawnioną albo </w:t>
      </w:r>
      <w:r w:rsidRPr="000B589D">
        <w:t xml:space="preserve">nieupoważnioną pozostawia się bez </w:t>
      </w:r>
      <w:r>
        <w:t>rozpoznania</w:t>
      </w:r>
      <w:r w:rsidRPr="005F196A">
        <w:t xml:space="preserve">, informując </w:t>
      </w:r>
      <w:r>
        <w:t xml:space="preserve">o tym odpowiednio wnioskodawcę albo </w:t>
      </w:r>
      <w:r w:rsidRPr="005F196A">
        <w:t>podmiot sprawdzający</w:t>
      </w:r>
      <w:r w:rsidRPr="000B589D">
        <w:t>.</w:t>
      </w:r>
    </w:p>
    <w:p w:rsidR="008D01C4" w:rsidRPr="008D01C4" w:rsidRDefault="008D01C4" w:rsidP="008D01C4">
      <w:pPr>
        <w:pStyle w:val="ZARTzmartartykuempunktem"/>
      </w:pPr>
      <w:r w:rsidRPr="008D01C4">
        <w:rPr>
          <w:rStyle w:val="Ppogrubienie"/>
          <w:b w:val="0"/>
        </w:rPr>
        <w:t>Art.</w:t>
      </w:r>
      <w:r w:rsidRPr="00ED400B">
        <w:t xml:space="preserve"> </w:t>
      </w:r>
      <w:r w:rsidRPr="008D01C4">
        <w:rPr>
          <w:rStyle w:val="Ppogrubienie"/>
          <w:b w:val="0"/>
        </w:rPr>
        <w:t>189ad.</w:t>
      </w:r>
      <w:r w:rsidRPr="008D01C4">
        <w:t xml:space="preserve"> 1. Komendant oddziału Straży Granicznej stwierdza istnienie negatywnych przesłanek w przypadku wystąpienia zagrożenia dla obronności lub bezpieczeństwa państwa i porządku publicznego albo powzięcia wiadomości o aktualnie </w:t>
      </w:r>
      <w:r w:rsidRPr="008D01C4">
        <w:lastRenderedPageBreak/>
        <w:t>prowadzonym postępowaniu karnym</w:t>
      </w:r>
      <w:r w:rsidRPr="00D00D14">
        <w:t xml:space="preserve"> przeciwko osobie lub o </w:t>
      </w:r>
      <w:r w:rsidRPr="003722B5">
        <w:t>skazaniu jej</w:t>
      </w:r>
      <w:r w:rsidRPr="008D01C4">
        <w:t xml:space="preserve"> prawomocnym wyrokiem w związku z: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0B589D">
        <w:t>przestępstwem o charakterze terrorystycznym, przestępstwem przeciwko pokojowi, ludzkości oraz przestępstw</w:t>
      </w:r>
      <w:r>
        <w:t>em</w:t>
      </w:r>
      <w:r w:rsidRPr="000B589D">
        <w:t xml:space="preserve"> wojennym, przestępstwem przeciwko Rzeczypospolitej Polskiej, przestępstwem przeciwko obronności, przestępstwem przeciwko życiu i zdrowiu, przestępstwem przeciwko bezpieczeństwu powszechnemu, przestępstwem przeciwko bezpieczeństwu w komunikacji, przestępstwem przeciwko środowisku, przestępstwem przeciwko wolności, przestępstwem przeciwko wolności seksualnej i obyczajności, przestępstwem przeciwko rodzinie i opiece, przestępstwem przeciwko działalności instytucji państwowych oraz samorządu terytorialnego, przestępstwem przeciwko wymiarowi sprawiedliwości, przestępstwem przeciwko porządkowi publicznemu, przestępstwem przeciwko ochronie informacji, przestępstwem przeciwko wiarygodności dokumentów,</w:t>
      </w:r>
      <w:r>
        <w:t xml:space="preserve"> </w:t>
      </w:r>
      <w:r w:rsidRPr="000B589D">
        <w:t xml:space="preserve">przestępstwem przeciwko mieniu, przestępstwem przeciwko obrotowi gospodarczemu i interesom majątkowym w obrocie cywilnoprawnym, przestępstwem przeciwko obrotowi pieniędzmi i papierami wartościowymi, przestępstwem przeciwko zasadom dyscypliny wojskowej, przestępstwem przeciwko mieniu wojskowemu, przestępstwem skarbowym przeciwko obowiązkom celnym oraz zasadom obrotu z zagranicą towarami </w:t>
      </w:r>
      <w:r w:rsidR="005F7020" w:rsidRPr="000B589D">
        <w:t>i</w:t>
      </w:r>
      <w:r w:rsidR="005F7020">
        <w:t> </w:t>
      </w:r>
      <w:r w:rsidRPr="000B589D">
        <w:t>usługami</w:t>
      </w:r>
      <w:r>
        <w:t xml:space="preserve"> lub</w:t>
      </w:r>
      <w:r w:rsidRPr="000B589D">
        <w:t xml:space="preserve"> przestępstwem skarbowym przeciwko obowiązkom podatkowym </w:t>
      </w:r>
      <w:r w:rsidR="005F7020" w:rsidRPr="000B589D">
        <w:t>i</w:t>
      </w:r>
      <w:r w:rsidR="005F7020">
        <w:t> </w:t>
      </w:r>
      <w:r w:rsidRPr="000B589D">
        <w:t>rozliczeniom z tytułu dotacji lub subwencji</w:t>
      </w:r>
      <w:r>
        <w:t xml:space="preserve"> lub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AE774D">
        <w:t>przestępstwem określonym w ustawie</w:t>
      </w:r>
      <w:r>
        <w:t xml:space="preserve"> z dnia 29 sierpnia 1997 r.</w:t>
      </w:r>
      <w:r w:rsidRPr="00AE774D">
        <w:t xml:space="preserve"> – Prawo bankowe (Dz. U. z </w:t>
      </w:r>
      <w:r>
        <w:t xml:space="preserve">2020 r. poz. 1896, z </w:t>
      </w:r>
      <w:proofErr w:type="spellStart"/>
      <w:r>
        <w:t>późn</w:t>
      </w:r>
      <w:proofErr w:type="spellEnd"/>
      <w:r>
        <w:t>. zm.</w:t>
      </w:r>
      <w:r w:rsidRPr="00276172">
        <w:rPr>
          <w:rStyle w:val="IGindeksgrny"/>
        </w:rPr>
        <w:footnoteReference w:id="3"/>
      </w:r>
      <w:r w:rsidRPr="00276172">
        <w:rPr>
          <w:rStyle w:val="IGindeksgrny"/>
        </w:rPr>
        <w:t>)</w:t>
      </w:r>
      <w:r w:rsidRPr="00AE774D">
        <w:t>),</w:t>
      </w:r>
      <w:r>
        <w:t xml:space="preserve"> </w:t>
      </w:r>
      <w:r w:rsidRPr="00AE774D">
        <w:t xml:space="preserve">ustawie z dnia 30 czerwca 2000 r. – Prawo własności przemysłowej (Dz. U. z </w:t>
      </w:r>
      <w:r>
        <w:t>2021 r. poz. 324</w:t>
      </w:r>
      <w:r w:rsidRPr="00AE774D">
        <w:t>)</w:t>
      </w:r>
      <w:r>
        <w:t xml:space="preserve">, </w:t>
      </w:r>
      <w:r w:rsidRPr="00AE774D" w:rsidDel="00BB6E0C">
        <w:t xml:space="preserve">ustawie z dnia </w:t>
      </w:r>
      <w:r w:rsidR="005F7020" w:rsidRPr="00AE774D" w:rsidDel="00BB6E0C">
        <w:t>29</w:t>
      </w:r>
      <w:r w:rsidR="005F7020">
        <w:t> </w:t>
      </w:r>
      <w:r w:rsidRPr="00AE774D" w:rsidDel="00BB6E0C">
        <w:t xml:space="preserve">listopada 2000 r. o obrocie z zagranicą towarami, technologiami i usługami </w:t>
      </w:r>
      <w:r w:rsidR="005F7020" w:rsidRPr="00AE774D" w:rsidDel="00BB6E0C">
        <w:t>o</w:t>
      </w:r>
      <w:r w:rsidR="005F7020">
        <w:t> </w:t>
      </w:r>
      <w:r w:rsidRPr="00AE774D" w:rsidDel="00BB6E0C">
        <w:t>znaczeniu strategicznym dla bezpieczeństwa państwa, a także dla utrzymania międzynarodowego pokoju i bezpieczeństwa (Dz. U. z 2020 r. poz. 509)</w:t>
      </w:r>
      <w:r>
        <w:t xml:space="preserve">, </w:t>
      </w:r>
      <w:r w:rsidRPr="00AE774D">
        <w:t xml:space="preserve">ustawie </w:t>
      </w:r>
      <w:r w:rsidR="005F7020" w:rsidRPr="00AE774D">
        <w:t>z</w:t>
      </w:r>
      <w:r w:rsidR="005F7020">
        <w:t> </w:t>
      </w:r>
      <w:r w:rsidRPr="00AE774D">
        <w:t xml:space="preserve">dnia 6 września 2001 r. – </w:t>
      </w:r>
      <w:r w:rsidRPr="003066C4">
        <w:t>Prawo farmaceutyczne (Dz. U. z</w:t>
      </w:r>
      <w:r>
        <w:t xml:space="preserve"> </w:t>
      </w:r>
      <w:r w:rsidRPr="00760213">
        <w:t>2021 r. poz. 974 i 981)</w:t>
      </w:r>
      <w:r>
        <w:t xml:space="preserve">, </w:t>
      </w:r>
      <w:r w:rsidRPr="00AE774D">
        <w:t>ustawie z dnia 23 lipca 2003 r. o ochronie zabytków i</w:t>
      </w:r>
      <w:r>
        <w:t xml:space="preserve"> </w:t>
      </w:r>
      <w:r w:rsidRPr="00AE774D">
        <w:t>opiece nad zabytkami (Dz. U. z 202</w:t>
      </w:r>
      <w:r>
        <w:t>1</w:t>
      </w:r>
      <w:r w:rsidRPr="00AE774D">
        <w:t xml:space="preserve"> r. poz. </w:t>
      </w:r>
      <w:r>
        <w:t>710 i 954</w:t>
      </w:r>
      <w:r w:rsidRPr="00AE774D">
        <w:t>), ustawie z dnia 16 kwietnia 2004 r. o ochronie przyrody (Dz. U. z 202</w:t>
      </w:r>
      <w:r>
        <w:t>1</w:t>
      </w:r>
      <w:r w:rsidRPr="00AE774D">
        <w:t xml:space="preserve"> r. poz. </w:t>
      </w:r>
      <w:r>
        <w:t>1098</w:t>
      </w:r>
      <w:r w:rsidRPr="00AE774D">
        <w:t>)</w:t>
      </w:r>
      <w:r>
        <w:t xml:space="preserve">, </w:t>
      </w:r>
      <w:r w:rsidRPr="00AE774D">
        <w:t xml:space="preserve">ustawie z dnia 1 lipca 2005 r. o pobieraniu, </w:t>
      </w:r>
      <w:r w:rsidRPr="00AE774D">
        <w:lastRenderedPageBreak/>
        <w:t>przechowywaniu i przeszczepianiu komórek, tkanek i narządów (Dz. U. z</w:t>
      </w:r>
      <w:r>
        <w:t xml:space="preserve"> 2020 r. poz. 2134</w:t>
      </w:r>
      <w:r w:rsidRPr="00AE774D">
        <w:t>),</w:t>
      </w:r>
      <w:r>
        <w:t xml:space="preserve"> </w:t>
      </w:r>
      <w:r w:rsidRPr="00AE774D">
        <w:t xml:space="preserve">ustawie z dnia 29 lipca 2005 r. o przeciwdziałaniu narkomanii (Dz. U. </w:t>
      </w:r>
      <w:r w:rsidR="005F7020" w:rsidRPr="00AE774D">
        <w:t>z</w:t>
      </w:r>
      <w:r w:rsidR="005F7020">
        <w:t> </w:t>
      </w:r>
      <w:r>
        <w:t>2020 r. poz. 2050</w:t>
      </w:r>
      <w:r w:rsidRPr="00AE774D">
        <w:t>)</w:t>
      </w:r>
      <w:r>
        <w:t xml:space="preserve">, </w:t>
      </w:r>
      <w:r w:rsidRPr="00AE774D">
        <w:t xml:space="preserve">ustawie z dnia 29 lipca 2005 r. o obrocie instrumentami </w:t>
      </w:r>
      <w:r>
        <w:t>fi</w:t>
      </w:r>
      <w:r w:rsidRPr="00AE774D">
        <w:t xml:space="preserve">nansowymi (Dz. U. z </w:t>
      </w:r>
      <w:r>
        <w:t>2021 r. poz. 328, 355 i 680</w:t>
      </w:r>
      <w:r w:rsidRPr="00AE774D">
        <w:t>)</w:t>
      </w:r>
      <w:r>
        <w:t xml:space="preserve"> lub </w:t>
      </w:r>
      <w:r w:rsidRPr="00AE774D">
        <w:t xml:space="preserve">ustawie z dnia 13 czerwca 2019 r. o wykonywaniu działalności gospodarczej w zakresie wytwarzania i obrotu materiałami wybuchowymi, bronią, amunicją oraz wyrobami i technologią </w:t>
      </w:r>
      <w:r w:rsidR="005F7020" w:rsidRPr="00AE774D">
        <w:t>o</w:t>
      </w:r>
      <w:r w:rsidR="005F7020">
        <w:t> </w:t>
      </w:r>
      <w:r w:rsidRPr="00AE774D">
        <w:t>przeznaczeniu wojskowym lub policyjnym (Dz. U. z 20</w:t>
      </w:r>
      <w:r>
        <w:t>20</w:t>
      </w:r>
      <w:r w:rsidRPr="00AE774D">
        <w:t xml:space="preserve"> r. poz. </w:t>
      </w:r>
      <w:r>
        <w:t xml:space="preserve">1545 oraz </w:t>
      </w:r>
      <w:r w:rsidR="005F7020">
        <w:t>z 2021 </w:t>
      </w:r>
      <w:r>
        <w:t>r. poz. 1329)</w:t>
      </w:r>
    </w:p>
    <w:p w:rsidR="008D01C4" w:rsidRPr="00044DC2" w:rsidRDefault="008D01C4" w:rsidP="008D01C4">
      <w:pPr>
        <w:pStyle w:val="ZCZWSPPKTzmczciwsppktartykuempunktem"/>
      </w:pPr>
      <w:r w:rsidRPr="003066C4">
        <w:t>–</w:t>
      </w:r>
      <w:r>
        <w:t xml:space="preserve"> jeżeli przestępstwo to </w:t>
      </w:r>
      <w:r w:rsidRPr="00044DC2">
        <w:t xml:space="preserve">zostało popełnione umyślnie i górna granica ustawowego zagrożenia karą pozbawienia wolności </w:t>
      </w:r>
      <w:r>
        <w:t xml:space="preserve">za to przestępstwo </w:t>
      </w:r>
      <w:r w:rsidRPr="00044DC2">
        <w:t>wynosi co najmniej 3 lata.</w:t>
      </w:r>
    </w:p>
    <w:p w:rsidR="008D01C4" w:rsidRDefault="008D01C4" w:rsidP="008D01C4">
      <w:pPr>
        <w:pStyle w:val="ZUSTzmustartykuempunktem"/>
      </w:pPr>
      <w:r>
        <w:t xml:space="preserve">2. </w:t>
      </w:r>
      <w:r w:rsidRPr="000B589D">
        <w:t>Komendant oddziału Straży Granicznej dokonuje ustaleń i udziela</w:t>
      </w:r>
      <w:r>
        <w:t>,</w:t>
      </w:r>
      <w:r w:rsidRPr="000B589D">
        <w:t xml:space="preserve"> </w:t>
      </w:r>
      <w:r>
        <w:t xml:space="preserve">w formie pisemnej, </w:t>
      </w:r>
      <w:r w:rsidRPr="000B589D">
        <w:t xml:space="preserve">podmiotowi sprawdzającemu informacji </w:t>
      </w:r>
      <w:r>
        <w:t xml:space="preserve">o </w:t>
      </w:r>
      <w:r w:rsidRPr="000B589D">
        <w:t>istnieni</w:t>
      </w:r>
      <w:r>
        <w:t>u</w:t>
      </w:r>
      <w:r w:rsidRPr="000B589D">
        <w:t xml:space="preserve"> negatywnych przesłanek </w:t>
      </w:r>
      <w:r>
        <w:t>albo</w:t>
      </w:r>
      <w:r w:rsidRPr="000B589D">
        <w:t xml:space="preserve"> </w:t>
      </w:r>
      <w:r>
        <w:t xml:space="preserve">o </w:t>
      </w:r>
      <w:r w:rsidRPr="000B589D">
        <w:t>ich braku w terminie 30 dni od dnia otrzymania wniosku o sprawdzenie.</w:t>
      </w:r>
    </w:p>
    <w:p w:rsidR="008D01C4" w:rsidRDefault="008D01C4" w:rsidP="008D01C4">
      <w:pPr>
        <w:pStyle w:val="ZUSTzmustartykuempunktem"/>
      </w:pPr>
      <w:r>
        <w:t xml:space="preserve">3. </w:t>
      </w:r>
      <w:r w:rsidRPr="000B589D">
        <w:t xml:space="preserve">Termin, o którym mowa w ust. 2, może </w:t>
      </w:r>
      <w:r>
        <w:t>zostać przedłużony</w:t>
      </w:r>
      <w:r w:rsidRPr="008C4191">
        <w:t xml:space="preserve"> </w:t>
      </w:r>
      <w:r>
        <w:t>jednorazowo o nie więcej niż 60 dni</w:t>
      </w:r>
      <w:r w:rsidRPr="000B589D">
        <w:t xml:space="preserve">, w szczególności w przypadku wystąpienia konieczności przeprowadzenia </w:t>
      </w:r>
      <w:r>
        <w:t xml:space="preserve">przez komendanta oddziału Straży Granicznej </w:t>
      </w:r>
      <w:r w:rsidRPr="000B589D">
        <w:t>analizy dokonanych ustaleń</w:t>
      </w:r>
      <w:r>
        <w:t xml:space="preserve"> i</w:t>
      </w:r>
      <w:r w:rsidRPr="000B589D">
        <w:t xml:space="preserve"> </w:t>
      </w:r>
      <w:r>
        <w:t>uszczegółowienia</w:t>
      </w:r>
      <w:r w:rsidRPr="000B589D">
        <w:t xml:space="preserve"> uzyskanych informacji, w tym uzyskania informacji od podmiotów</w:t>
      </w:r>
      <w:r>
        <w:t>, o których mowa w ust. 4,</w:t>
      </w:r>
      <w:r w:rsidRPr="000B589D">
        <w:t xml:space="preserve"> w</w:t>
      </w:r>
      <w:r>
        <w:t xml:space="preserve"> </w:t>
      </w:r>
      <w:r w:rsidRPr="000B589D">
        <w:t xml:space="preserve">ramach dokonywanych ustaleń. O przedłużeniu </w:t>
      </w:r>
      <w:r>
        <w:t xml:space="preserve">terminu na dokonanie </w:t>
      </w:r>
      <w:r w:rsidRPr="000B589D">
        <w:t>ustaleń komendant oddziału Straży Granicznej informuje podmiot sprawdzający.</w:t>
      </w:r>
    </w:p>
    <w:p w:rsidR="008D01C4" w:rsidRDefault="008D01C4" w:rsidP="008D01C4">
      <w:pPr>
        <w:pStyle w:val="ZUSTzmustartykuempunktem"/>
      </w:pPr>
      <w:r>
        <w:t xml:space="preserve">4. </w:t>
      </w:r>
      <w:r w:rsidRPr="000B589D">
        <w:t>Komendant oddziału Straży Granicznej dokonuje ustaleń z uwzględnieniem informacji organów władzy publicznej, administracji publicznej i służb odpowiedzialnych za bezpieczeństwo państwa i porządek publiczny, mogących posiadać informacje niezbędne do dokonania ustaleń w zakresie istnienia negatywnych przesłanek</w:t>
      </w:r>
      <w:r>
        <w:t>.</w:t>
      </w:r>
      <w:r w:rsidRPr="000B589D">
        <w:t xml:space="preserve"> </w:t>
      </w:r>
      <w:r w:rsidR="005F7020">
        <w:t>W </w:t>
      </w:r>
      <w:r w:rsidRPr="000B589D">
        <w:t xml:space="preserve">przypadku </w:t>
      </w:r>
      <w:r>
        <w:t>gdy</w:t>
      </w:r>
      <w:r w:rsidRPr="000B589D">
        <w:t xml:space="preserve"> na podstawie otrzymanych informacji konieczn</w:t>
      </w:r>
      <w:r>
        <w:t>e jest</w:t>
      </w:r>
      <w:r w:rsidRPr="000B589D">
        <w:t xml:space="preserve"> rozszerzeni</w:t>
      </w:r>
      <w:r>
        <w:t>e</w:t>
      </w:r>
      <w:r w:rsidRPr="000B589D">
        <w:t xml:space="preserve"> zakresu ustaleń</w:t>
      </w:r>
      <w:r>
        <w:t>,</w:t>
      </w:r>
      <w:r w:rsidRPr="000B589D">
        <w:t xml:space="preserve"> </w:t>
      </w:r>
      <w:r>
        <w:t>k</w:t>
      </w:r>
      <w:r w:rsidRPr="000B589D">
        <w:t xml:space="preserve">omendant oddziału Straży Granicznej dokonuje ustaleń również </w:t>
      </w:r>
      <w:r w:rsidR="005F7020" w:rsidRPr="000B589D">
        <w:t>z</w:t>
      </w:r>
      <w:r w:rsidR="005F7020">
        <w:t> </w:t>
      </w:r>
      <w:r w:rsidRPr="000B589D">
        <w:t>uwzględnieniem informacji pozostających w dyspozycji organów prokuratury lub sądów.</w:t>
      </w:r>
    </w:p>
    <w:p w:rsidR="008D01C4" w:rsidRDefault="008D01C4" w:rsidP="008D01C4">
      <w:pPr>
        <w:pStyle w:val="ZUSTzmustartykuempunktem"/>
      </w:pPr>
      <w:r>
        <w:t xml:space="preserve">5. </w:t>
      </w:r>
      <w:r w:rsidRPr="000B589D" w:rsidDel="00951B45">
        <w:t xml:space="preserve">Organy władzy publicznej, </w:t>
      </w:r>
      <w:r w:rsidDel="00951B45">
        <w:t xml:space="preserve">organy </w:t>
      </w:r>
      <w:r w:rsidRPr="000B589D" w:rsidDel="00951B45">
        <w:t>administracji publicznej</w:t>
      </w:r>
      <w:r>
        <w:t>,</w:t>
      </w:r>
      <w:r w:rsidRPr="000B589D" w:rsidDel="00951B45">
        <w:t xml:space="preserve"> służby odpowiedzialne za bezpieczeństwo państwa i porządek publiczny</w:t>
      </w:r>
      <w:r>
        <w:t xml:space="preserve">, a </w:t>
      </w:r>
      <w:r w:rsidRPr="00CE2040">
        <w:t>w przypadk</w:t>
      </w:r>
      <w:r>
        <w:t>u</w:t>
      </w:r>
      <w:r w:rsidRPr="00CE2040">
        <w:t xml:space="preserve"> określony</w:t>
      </w:r>
      <w:r>
        <w:t>m</w:t>
      </w:r>
      <w:r w:rsidRPr="00CE2040">
        <w:t xml:space="preserve"> w ust. 4</w:t>
      </w:r>
      <w:r>
        <w:t xml:space="preserve"> zdanie drugie organy prokuratury oraz sądy</w:t>
      </w:r>
      <w:r w:rsidRPr="000B589D" w:rsidDel="00951B45">
        <w:t>, na wniosek</w:t>
      </w:r>
      <w:r w:rsidDel="00951B45">
        <w:t xml:space="preserve"> komendanta oddziału</w:t>
      </w:r>
      <w:r w:rsidRPr="000B589D" w:rsidDel="00951B45">
        <w:t xml:space="preserve"> Straży Granicznej, </w:t>
      </w:r>
      <w:r w:rsidRPr="00CE2040">
        <w:t>udzielają</w:t>
      </w:r>
      <w:r w:rsidRPr="000B589D" w:rsidDel="00951B45">
        <w:t xml:space="preserve"> informacj</w:t>
      </w:r>
      <w:r w:rsidRPr="000B589D">
        <w:t>i</w:t>
      </w:r>
      <w:r w:rsidRPr="000B589D" w:rsidDel="00951B45">
        <w:t xml:space="preserve"> o istnieniu negatywnych przesłanek </w:t>
      </w:r>
      <w:r w:rsidDel="00951B45">
        <w:t>albo</w:t>
      </w:r>
      <w:r w:rsidRPr="000B589D" w:rsidDel="00951B45">
        <w:t xml:space="preserve"> </w:t>
      </w:r>
      <w:r>
        <w:t xml:space="preserve">o </w:t>
      </w:r>
      <w:r w:rsidRPr="000B589D" w:rsidDel="00951B45">
        <w:t>ich braku albo informacj</w:t>
      </w:r>
      <w:r w:rsidRPr="000B589D">
        <w:t>i</w:t>
      </w:r>
      <w:r w:rsidRPr="000B589D" w:rsidDel="00951B45">
        <w:t xml:space="preserve"> umożliwiając</w:t>
      </w:r>
      <w:r w:rsidRPr="000B589D">
        <w:t>ych</w:t>
      </w:r>
      <w:r w:rsidRPr="000B589D" w:rsidDel="00951B45">
        <w:t xml:space="preserve"> weryfik</w:t>
      </w:r>
      <w:r w:rsidDel="00951B45">
        <w:t>ację</w:t>
      </w:r>
      <w:r w:rsidRPr="000B589D" w:rsidDel="00951B45">
        <w:t xml:space="preserve"> istnienia</w:t>
      </w:r>
      <w:r w:rsidDel="00951B45">
        <w:t xml:space="preserve"> takich przesłanek,</w:t>
      </w:r>
      <w:r w:rsidRPr="000B589D" w:rsidDel="00951B45">
        <w:t xml:space="preserve"> </w:t>
      </w:r>
      <w:r w:rsidR="005F7020" w:rsidRPr="000B589D" w:rsidDel="00951B45">
        <w:lastRenderedPageBreak/>
        <w:t>w</w:t>
      </w:r>
      <w:r w:rsidR="005F7020">
        <w:t> </w:t>
      </w:r>
      <w:r w:rsidRPr="000B589D" w:rsidDel="00951B45">
        <w:t xml:space="preserve">terminie 15 dni od dnia otrzymania wniosku. Termin ten może </w:t>
      </w:r>
      <w:r w:rsidDel="00951B45">
        <w:t>zostać przedłużony</w:t>
      </w:r>
      <w:r w:rsidRPr="000B589D" w:rsidDel="00951B45">
        <w:t xml:space="preserve"> każdorazowo o</w:t>
      </w:r>
      <w:r>
        <w:t xml:space="preserve"> </w:t>
      </w:r>
      <w:r w:rsidRPr="000B589D" w:rsidDel="00951B45">
        <w:t>kolejne 15 dni</w:t>
      </w:r>
      <w:r>
        <w:t xml:space="preserve"> przez podmiot, do którego komendant oddziału Straży Granicznej wystąpił z wnioskiem o udzielenie informacji</w:t>
      </w:r>
      <w:r w:rsidRPr="000B589D" w:rsidDel="00951B45">
        <w:t xml:space="preserve">, po </w:t>
      </w:r>
      <w:r>
        <w:t xml:space="preserve">uprzednim </w:t>
      </w:r>
      <w:r w:rsidRPr="000B589D" w:rsidDel="00951B45">
        <w:t xml:space="preserve">poinformowaniu </w:t>
      </w:r>
      <w:r w:rsidDel="00951B45">
        <w:t>komendanta oddziału</w:t>
      </w:r>
      <w:r w:rsidRPr="000B589D" w:rsidDel="00951B45">
        <w:t xml:space="preserve"> Straży Granicznej o</w:t>
      </w:r>
      <w:r w:rsidDel="00951B45">
        <w:t xml:space="preserve"> takiej</w:t>
      </w:r>
      <w:r w:rsidRPr="000B589D" w:rsidDel="00951B45">
        <w:t xml:space="preserve"> konieczności.</w:t>
      </w:r>
    </w:p>
    <w:p w:rsidR="008D01C4" w:rsidRDefault="008D01C4" w:rsidP="008D01C4">
      <w:pPr>
        <w:pStyle w:val="ZUSTzmustartykuempunktem"/>
      </w:pPr>
      <w:r>
        <w:t xml:space="preserve">6. </w:t>
      </w:r>
      <w:r w:rsidRPr="000B589D">
        <w:t xml:space="preserve">W </w:t>
      </w:r>
      <w:r>
        <w:t>toku</w:t>
      </w:r>
      <w:r w:rsidRPr="000B589D">
        <w:t xml:space="preserve"> dokonywanych ustaleń komendant oddziału Straży Granicznej może korzystać z informacji uzyskanych w ramach współpracy międzynarodowej, </w:t>
      </w:r>
      <w:r w:rsidRPr="004972E9">
        <w:t>które są niezbędne do</w:t>
      </w:r>
      <w:r>
        <w:t xml:space="preserve"> </w:t>
      </w:r>
      <w:r w:rsidRPr="004972E9">
        <w:t>dokonani</w:t>
      </w:r>
      <w:r>
        <w:t>a tych ustaleń</w:t>
      </w:r>
      <w:r w:rsidRPr="004972E9">
        <w:t>,</w:t>
      </w:r>
      <w:r>
        <w:t xml:space="preserve"> </w:t>
      </w:r>
      <w:r w:rsidRPr="000B589D">
        <w:t xml:space="preserve">w szczególności uzyskanych od instytucji Unii Europejskiej, organizacji międzynarodowych lub organów ścigania innych państw, jeżeli obowiązujące umowy i porozumienia </w:t>
      </w:r>
      <w:r>
        <w:t>międzynarodowe</w:t>
      </w:r>
      <w:r w:rsidRPr="000B589D">
        <w:t xml:space="preserve"> dają podstawę do uzyskania takich informacji</w:t>
      </w:r>
      <w:r>
        <w:t>.</w:t>
      </w:r>
    </w:p>
    <w:p w:rsidR="008D01C4" w:rsidRPr="00AD4645" w:rsidRDefault="008D01C4" w:rsidP="008D01C4">
      <w:pPr>
        <w:pStyle w:val="ZUSTzmustartykuempunktem"/>
      </w:pPr>
      <w:r>
        <w:t xml:space="preserve">7. </w:t>
      </w:r>
      <w:r w:rsidRPr="00AD4645">
        <w:t xml:space="preserve">Do </w:t>
      </w:r>
      <w:r>
        <w:t>czasu</w:t>
      </w:r>
      <w:r w:rsidRPr="00AD4645">
        <w:t xml:space="preserve"> uzyskania informacji o braku negatywnych przesłanek </w:t>
      </w:r>
      <w:r w:rsidRPr="00A71677">
        <w:t xml:space="preserve">osoba </w:t>
      </w:r>
      <w:r>
        <w:t xml:space="preserve">objęta wnioskiem o sprawdzenie </w:t>
      </w:r>
      <w:r w:rsidRPr="00A71677">
        <w:t>nie może rozpocząć realizacji zadań, w związku z którymi wystąpiono z wn</w:t>
      </w:r>
      <w:r w:rsidRPr="00AD4645">
        <w:t xml:space="preserve">ioskiem </w:t>
      </w:r>
      <w:r>
        <w:t>o sprawdzenie</w:t>
      </w:r>
      <w:r w:rsidRPr="00AD4645">
        <w:t>.</w:t>
      </w:r>
    </w:p>
    <w:p w:rsidR="008D01C4" w:rsidRDefault="008D01C4" w:rsidP="008D01C4">
      <w:pPr>
        <w:pStyle w:val="ZUSTzmustartykuempunktem"/>
      </w:pPr>
      <w:r>
        <w:t xml:space="preserve">8. </w:t>
      </w:r>
      <w:r w:rsidRPr="002655C5">
        <w:t xml:space="preserve">W przypadku gdy nie jest możliwe </w:t>
      </w:r>
      <w:r w:rsidRPr="000B589D">
        <w:t>uzyskani</w:t>
      </w:r>
      <w:r>
        <w:t>e</w:t>
      </w:r>
      <w:r w:rsidRPr="000B589D">
        <w:t xml:space="preserve"> informacji niezbędnych do dokonania ustaleń w zakresie istnienia negatywnych przesłanek </w:t>
      </w:r>
      <w:r>
        <w:t>albo</w:t>
      </w:r>
      <w:r w:rsidRPr="000B589D">
        <w:t xml:space="preserve"> w przypadku gdy uzyskane informacje są </w:t>
      </w:r>
      <w:r w:rsidRPr="002655C5">
        <w:t>niewystarczające</w:t>
      </w:r>
      <w:r w:rsidRPr="00AD4645">
        <w:t xml:space="preserve">, </w:t>
      </w:r>
      <w:r w:rsidRPr="002655C5">
        <w:t xml:space="preserve">aby takie ustalenia </w:t>
      </w:r>
      <w:r w:rsidRPr="000B589D">
        <w:t xml:space="preserve">przeprowadzić, komendant oddziału Straży Granicznej przekazuje podmiotowi sprawdzającemu informację </w:t>
      </w:r>
      <w:r w:rsidR="005F7020" w:rsidRPr="000B589D">
        <w:t>o</w:t>
      </w:r>
      <w:r w:rsidR="005F7020">
        <w:t> </w:t>
      </w:r>
      <w:r w:rsidRPr="000B589D">
        <w:t>istnieniu negatywnych przesłanek z powodu braku możliwości dokonania ustaleń.</w:t>
      </w:r>
    </w:p>
    <w:p w:rsidR="008D01C4" w:rsidRDefault="008D01C4" w:rsidP="008D01C4">
      <w:pPr>
        <w:pStyle w:val="ZUSTzmustartykuempunktem"/>
      </w:pPr>
      <w:r>
        <w:t>9. W przypadku gdy w odniesieniu do osoby objętej wnioskiem o sprawdzenie złożono więcej niż jeden wniosek o sprawdzenie, stwierdzenie istnienia negatywnych przesłanek w ramach ustaleń dokonywanych w zakresie jednego wniosku skutkuje stwierdzeniem istnienia negatywnych przesłanek w zakresie pozostałych wniosków.</w:t>
      </w:r>
    </w:p>
    <w:p w:rsidR="008D01C4" w:rsidRDefault="008D01C4" w:rsidP="008D01C4">
      <w:pPr>
        <w:pStyle w:val="ZUSTzmustartykuempunktem"/>
      </w:pPr>
      <w:r>
        <w:t xml:space="preserve">10. </w:t>
      </w:r>
      <w:r w:rsidRPr="005C4F4C">
        <w:t xml:space="preserve">Podmiot sprawdzający, który </w:t>
      </w:r>
      <w:r>
        <w:t>po uzyskaniu od</w:t>
      </w:r>
      <w:r w:rsidRPr="000B589D">
        <w:t xml:space="preserve"> komendanta oddziału Straży Granicznej</w:t>
      </w:r>
      <w:r>
        <w:t xml:space="preserve"> informacji o istnieniu</w:t>
      </w:r>
      <w:r w:rsidRPr="00604D8C">
        <w:t xml:space="preserve"> negatywnych przesłanek</w:t>
      </w:r>
      <w:r>
        <w:t xml:space="preserve"> otrzymał </w:t>
      </w:r>
      <w:r w:rsidRPr="005C4F4C">
        <w:t xml:space="preserve">udokumentowane informacje </w:t>
      </w:r>
      <w:r>
        <w:t>uzasadniające brak podstaw do stwierdzenia istnienia</w:t>
      </w:r>
      <w:r w:rsidRPr="005C4F4C">
        <w:t xml:space="preserve"> </w:t>
      </w:r>
      <w:r w:rsidRPr="00604D8C">
        <w:t xml:space="preserve">negatywnych </w:t>
      </w:r>
      <w:r w:rsidRPr="005C4F4C">
        <w:t>przesłanek</w:t>
      </w:r>
      <w:r>
        <w:t xml:space="preserve"> wobec osoby podlegającej sprawdzeniu</w:t>
      </w:r>
      <w:r w:rsidRPr="005C4F4C">
        <w:t xml:space="preserve">, przekazuje </w:t>
      </w:r>
      <w:r>
        <w:t xml:space="preserve">takie informacje w formie pisemnej w postaci papierowej </w:t>
      </w:r>
      <w:r w:rsidRPr="005C4F4C">
        <w:t>komendantowi oddziału Straży Granicznej</w:t>
      </w:r>
      <w:r>
        <w:t xml:space="preserve"> i </w:t>
      </w:r>
      <w:r w:rsidRPr="005C4F4C">
        <w:t>ponownie wyst</w:t>
      </w:r>
      <w:r>
        <w:t xml:space="preserve">ępuje </w:t>
      </w:r>
      <w:r w:rsidR="005F7020">
        <w:t>z </w:t>
      </w:r>
      <w:r>
        <w:t>wnioskiem o sprawdzenie.</w:t>
      </w:r>
    </w:p>
    <w:p w:rsidR="008D01C4" w:rsidRDefault="008D01C4" w:rsidP="008D01C4">
      <w:pPr>
        <w:pStyle w:val="ZUSTzmustartykuempunktem"/>
      </w:pPr>
      <w:r>
        <w:t xml:space="preserve">11. </w:t>
      </w:r>
      <w:r w:rsidRPr="000B589D">
        <w:t xml:space="preserve">Informacja o </w:t>
      </w:r>
      <w:r w:rsidRPr="00FD493F">
        <w:t xml:space="preserve">braku negatywnych </w:t>
      </w:r>
      <w:r w:rsidRPr="000B589D">
        <w:t>przesłanek przekazana podmiotowi sprawdzającemu jest ważna: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0B589D">
        <w:t xml:space="preserve">na czas realizacji przez sprawdzaną osobę zadań, w związku z którymi było wymagane </w:t>
      </w:r>
      <w:r>
        <w:t>uzyskanie informacji o braku negatywnych przesłanek</w:t>
      </w:r>
      <w:r w:rsidRPr="000B589D">
        <w:t xml:space="preserve">, jednak nie dłużej </w:t>
      </w:r>
      <w:r w:rsidRPr="000B589D">
        <w:lastRenderedPageBreak/>
        <w:t xml:space="preserve">niż przez 5 lat od dnia </w:t>
      </w:r>
      <w:r>
        <w:t>udzielenia</w:t>
      </w:r>
      <w:r w:rsidRPr="00703976">
        <w:t xml:space="preserve"> </w:t>
      </w:r>
      <w:r>
        <w:t>tej</w:t>
      </w:r>
      <w:r w:rsidRPr="000B589D">
        <w:t xml:space="preserve"> informacji przez komendanta oddziału Straży Granicznej</w:t>
      </w:r>
      <w:r>
        <w:t>;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0B589D">
        <w:t xml:space="preserve">do </w:t>
      </w:r>
      <w:r>
        <w:t>czasu</w:t>
      </w:r>
      <w:r w:rsidRPr="000B589D">
        <w:t xml:space="preserve"> uzyskania od komendanta oddziału Straży Granicznej informacji </w:t>
      </w:r>
      <w:r w:rsidR="005F7020" w:rsidRPr="000B589D">
        <w:t>o</w:t>
      </w:r>
      <w:r w:rsidR="005F7020">
        <w:t> </w:t>
      </w:r>
      <w:r w:rsidRPr="000B589D">
        <w:t>istnieniu negatywnych przesłanek</w:t>
      </w:r>
      <w:r>
        <w:t>;</w:t>
      </w:r>
    </w:p>
    <w:p w:rsidR="008D01C4" w:rsidRDefault="008D01C4" w:rsidP="008D01C4">
      <w:pPr>
        <w:pStyle w:val="ZPKTzmpktartykuempunktem"/>
      </w:pPr>
      <w:r>
        <w:t>3)</w:t>
      </w:r>
      <w:r>
        <w:tab/>
      </w:r>
      <w:r w:rsidRPr="000B589D">
        <w:t>do czasu zakończenia procesu certyfikacji</w:t>
      </w:r>
      <w:r w:rsidRPr="004B065C">
        <w:t xml:space="preserve"> </w:t>
      </w:r>
      <w:r w:rsidRPr="003066C4">
        <w:t>–</w:t>
      </w:r>
      <w:r w:rsidRPr="000B589D">
        <w:t xml:space="preserve"> w przypadku informacji </w:t>
      </w:r>
      <w:r>
        <w:t>dotyczącej</w:t>
      </w:r>
      <w:r w:rsidRPr="000B589D">
        <w:t xml:space="preserve"> osób kierowanych na szkolenie w celu uzyskania certyfikatu operatora kontroli bezpieczeństwa.</w:t>
      </w:r>
    </w:p>
    <w:p w:rsidR="008D01C4" w:rsidRDefault="008D01C4" w:rsidP="008D01C4">
      <w:pPr>
        <w:pStyle w:val="ZUSTzmustartykuempunktem"/>
      </w:pPr>
      <w:r>
        <w:t xml:space="preserve">12. </w:t>
      </w:r>
      <w:r w:rsidRPr="000B589D">
        <w:t xml:space="preserve">W przypadku gdy osoba podlegająca sprawdzeniu przeszłości nieprzerwanie realizuje zadania, w związku z którymi było wymagane </w:t>
      </w:r>
      <w:r>
        <w:t>uzyskanie informacji o braku negatywnych przesłanek</w:t>
      </w:r>
      <w:r w:rsidRPr="000B589D">
        <w:t xml:space="preserve">, podmiot sprawdzający występuje z kolejnym wnioskiem </w:t>
      </w:r>
      <w:r w:rsidR="005F7020" w:rsidRPr="000B589D">
        <w:t>o</w:t>
      </w:r>
      <w:r w:rsidR="005F7020">
        <w:t> </w:t>
      </w:r>
      <w:r w:rsidRPr="000B589D">
        <w:t xml:space="preserve">sprawdzenie nie wcześniej niż </w:t>
      </w:r>
      <w:r>
        <w:t>na 4</w:t>
      </w:r>
      <w:r w:rsidRPr="000B589D">
        <w:t xml:space="preserve"> miesiące przed </w:t>
      </w:r>
      <w:r>
        <w:t>upływem</w:t>
      </w:r>
      <w:r w:rsidRPr="000B589D">
        <w:t xml:space="preserve"> ważności informacji</w:t>
      </w:r>
      <w:r>
        <w:t>,</w:t>
      </w:r>
      <w:r w:rsidRPr="000B589D">
        <w:t xml:space="preserve"> </w:t>
      </w:r>
      <w:r w:rsidR="005F7020" w:rsidRPr="000B589D">
        <w:t>o</w:t>
      </w:r>
      <w:r w:rsidR="005F7020">
        <w:t> </w:t>
      </w:r>
      <w:r w:rsidRPr="000B589D">
        <w:t>któr</w:t>
      </w:r>
      <w:r>
        <w:t>ym</w:t>
      </w:r>
      <w:r w:rsidRPr="000B589D">
        <w:t xml:space="preserve"> mowa w ust. 1</w:t>
      </w:r>
      <w:r>
        <w:t>1</w:t>
      </w:r>
      <w:r w:rsidRPr="000B589D">
        <w:t xml:space="preserve"> pkt 1.</w:t>
      </w:r>
    </w:p>
    <w:p w:rsidR="008D01C4" w:rsidRDefault="008D01C4" w:rsidP="008D01C4">
      <w:pPr>
        <w:pStyle w:val="ZUSTzmustartykuempunktem"/>
      </w:pPr>
      <w:r>
        <w:t xml:space="preserve">13. </w:t>
      </w:r>
      <w:r w:rsidRPr="000B589D">
        <w:t xml:space="preserve">W przypadku utraty ważności informacji o </w:t>
      </w:r>
      <w:r w:rsidRPr="00FD493F">
        <w:t xml:space="preserve">braku negatywnych </w:t>
      </w:r>
      <w:r w:rsidRPr="000B589D">
        <w:t>przesłanek osoba</w:t>
      </w:r>
      <w:r>
        <w:t>,</w:t>
      </w:r>
      <w:r w:rsidRPr="000B589D">
        <w:t xml:space="preserve"> </w:t>
      </w:r>
      <w:r w:rsidRPr="00855F69">
        <w:t xml:space="preserve">wobec </w:t>
      </w:r>
      <w:r w:rsidRPr="00A77974">
        <w:t>której uzyskano taką informację</w:t>
      </w:r>
      <w:r w:rsidRPr="00855F69">
        <w:t xml:space="preserve">, nie </w:t>
      </w:r>
      <w:r w:rsidRPr="000B589D">
        <w:t>może kontynuować zadań</w:t>
      </w:r>
      <w:r>
        <w:t>,</w:t>
      </w:r>
      <w:r w:rsidRPr="000B589D">
        <w:t xml:space="preserve"> w</w:t>
      </w:r>
      <w:r>
        <w:t xml:space="preserve"> </w:t>
      </w:r>
      <w:r w:rsidRPr="000B589D">
        <w:t xml:space="preserve">związku </w:t>
      </w:r>
      <w:r w:rsidR="005F7020" w:rsidRPr="000B589D">
        <w:t>z</w:t>
      </w:r>
      <w:r w:rsidR="005F7020">
        <w:t> </w:t>
      </w:r>
      <w:r w:rsidRPr="000B589D">
        <w:t>którymi wymagane było wystąpienie</w:t>
      </w:r>
      <w:r>
        <w:t xml:space="preserve"> z wnioskiem</w:t>
      </w:r>
      <w:r w:rsidRPr="000B589D">
        <w:t xml:space="preserve"> </w:t>
      </w:r>
      <w:r>
        <w:t>o sprawdzenie</w:t>
      </w:r>
      <w:r w:rsidRPr="000B589D">
        <w:t>.</w:t>
      </w:r>
    </w:p>
    <w:p w:rsidR="008D01C4" w:rsidRDefault="008D01C4" w:rsidP="008D01C4">
      <w:pPr>
        <w:pStyle w:val="ZUSTzmustartykuempunktem"/>
      </w:pPr>
      <w:r>
        <w:t>14. W</w:t>
      </w:r>
      <w:r w:rsidRPr="000B589D">
        <w:t xml:space="preserve"> przypadku uzyskania informacji o istnieniu negatywnych przesłanek </w:t>
      </w:r>
      <w:r>
        <w:t>albo</w:t>
      </w:r>
      <w:r w:rsidRPr="000B589D">
        <w:t xml:space="preserve"> </w:t>
      </w:r>
      <w:r w:rsidR="005F7020">
        <w:t>o </w:t>
      </w:r>
      <w:r w:rsidRPr="000B589D">
        <w:t>ich braku Prezes Urzędu</w:t>
      </w:r>
      <w:r w:rsidRPr="003071BF">
        <w:t xml:space="preserve"> </w:t>
      </w:r>
      <w:r w:rsidRPr="000B589D">
        <w:t xml:space="preserve">niezwłocznie przekazuje </w:t>
      </w:r>
      <w:r>
        <w:t>ją</w:t>
      </w:r>
      <w:r w:rsidRPr="000B589D">
        <w:t xml:space="preserve"> podmiotowi, na którego </w:t>
      </w:r>
      <w:r>
        <w:t>wniosek</w:t>
      </w:r>
      <w:r w:rsidRPr="000B589D">
        <w:t xml:space="preserve"> wystąpił z wnioski</w:t>
      </w:r>
      <w:r>
        <w:t>em o sprawdzenie.</w:t>
      </w:r>
    </w:p>
    <w:p w:rsidR="008D01C4" w:rsidRPr="00D00D14" w:rsidRDefault="008D01C4" w:rsidP="00D00D14">
      <w:pPr>
        <w:pStyle w:val="ZARTzmartartykuempunktem"/>
      </w:pPr>
      <w:r w:rsidRPr="00ED400B">
        <w:t>Art.</w:t>
      </w:r>
      <w:r w:rsidR="00D00D14" w:rsidRPr="00ED400B">
        <w:t xml:space="preserve"> </w:t>
      </w:r>
      <w:r w:rsidRPr="00ED400B">
        <w:t xml:space="preserve">189ae. </w:t>
      </w:r>
      <w:r w:rsidRPr="00D00D14">
        <w:t>1. Ustalenia w zakresie istnienia negatywnych przesłanek wobec osób, co do których podmiot sprawdzający uzyskał informację o braku negatywnych przesłanek, z wyjątkiem przypadków</w:t>
      </w:r>
      <w:r w:rsidRPr="003722B5">
        <w:t>,</w:t>
      </w:r>
      <w:r w:rsidRPr="00D00D14">
        <w:t xml:space="preserve"> o których mowa w art. 189ad ust. 11 pkt 3, komendant oddziału Straży Granicznej powtarza z urzędu, nie rzadziej niż raz na 12 miesięcy od dnia wystąpienia przez podmiot sprawdzający z wnioskiem o sprawdzenie albo od dnia zakończenia ostatnich powtórnych ustaleń.</w:t>
      </w:r>
    </w:p>
    <w:p w:rsidR="008D01C4" w:rsidRDefault="008D01C4" w:rsidP="008D01C4">
      <w:pPr>
        <w:pStyle w:val="ZUSTzmustartykuempunktem"/>
      </w:pPr>
      <w:r>
        <w:t xml:space="preserve">2. </w:t>
      </w:r>
      <w:r w:rsidRPr="000B589D">
        <w:t xml:space="preserve">Powtórne </w:t>
      </w:r>
      <w:r w:rsidRPr="009C5E18">
        <w:t xml:space="preserve">ustalenia </w:t>
      </w:r>
      <w:r w:rsidRPr="000B589D">
        <w:t xml:space="preserve">wobec osoby nieprzerwanie realizującej zadania, w związku </w:t>
      </w:r>
      <w:r w:rsidR="005F7020" w:rsidRPr="000B589D">
        <w:t>z</w:t>
      </w:r>
      <w:r w:rsidR="005F7020">
        <w:t> </w:t>
      </w:r>
      <w:r w:rsidRPr="000B589D">
        <w:t xml:space="preserve">którymi wystąpiono z wnioskiem o sprawdzenie, są dokonywane do czasu </w:t>
      </w:r>
      <w:r>
        <w:t xml:space="preserve">upływu </w:t>
      </w:r>
      <w:r w:rsidRPr="000B589D">
        <w:t>ważności informacji o braku negatywnych przesłanek</w:t>
      </w:r>
      <w:r>
        <w:t>,</w:t>
      </w:r>
      <w:r w:rsidRPr="000B589D">
        <w:t xml:space="preserve"> chyba że wcześniej komendant oddziału Straży Granicznej przekaże podmiotowi sprawdzającemu informację o</w:t>
      </w:r>
      <w:r>
        <w:t xml:space="preserve"> </w:t>
      </w:r>
      <w:r w:rsidRPr="000B589D">
        <w:t>istnieniu negatywnych przesłanek.</w:t>
      </w:r>
    </w:p>
    <w:p w:rsidR="008D01C4" w:rsidRDefault="008D01C4" w:rsidP="008D01C4">
      <w:pPr>
        <w:pStyle w:val="ZUSTzmustartykuempunktem"/>
      </w:pPr>
      <w:r>
        <w:t xml:space="preserve">3. </w:t>
      </w:r>
      <w:r w:rsidRPr="000B589D">
        <w:t xml:space="preserve">W zakresie dokonywania powtórnych ustaleń </w:t>
      </w:r>
      <w:r>
        <w:t>stosuje się art. 189ad ust. 1, 4</w:t>
      </w:r>
      <w:r w:rsidRPr="00CE2C20">
        <w:t>–</w:t>
      </w:r>
      <w:r>
        <w:t>6 i 8; art. 189ad ust. 9 stosuje się odpowiednio.</w:t>
      </w:r>
    </w:p>
    <w:p w:rsidR="008D01C4" w:rsidRDefault="008D01C4" w:rsidP="008D01C4">
      <w:pPr>
        <w:pStyle w:val="ZUSTzmustartykuempunktem"/>
      </w:pPr>
      <w:r>
        <w:lastRenderedPageBreak/>
        <w:t xml:space="preserve">4. </w:t>
      </w:r>
      <w:r w:rsidRPr="000B589D">
        <w:t>W przypadku dokonywania powtórnych ustaleń komendant oddziału Straży Granicznej udziela podmiotowi sprawdzającemu informacji tylko w</w:t>
      </w:r>
      <w:r>
        <w:t xml:space="preserve"> razie</w:t>
      </w:r>
      <w:r w:rsidRPr="000B589D">
        <w:t xml:space="preserve"> stwierdzenia istnienia negatywnych przesłanek wobec osoby, której dotyczył wniosek o sprawdzenie.</w:t>
      </w:r>
    </w:p>
    <w:p w:rsidR="008D01C4" w:rsidRDefault="008D01C4" w:rsidP="008D01C4">
      <w:pPr>
        <w:pStyle w:val="ZUSTzmustartykuempunktem"/>
      </w:pPr>
      <w:r>
        <w:t xml:space="preserve">5. W przypadku gdy zawarte we wniosku o sprawdzenie dane osobowe osoby, której dotyczył wniosek o sprawdzenie, uległy zmianie, podmiot sprawdzający przekazuje komendantowi oddziału Straży Granicznej właściwemu </w:t>
      </w:r>
      <w:r w:rsidRPr="003E28C9">
        <w:t>miejscowo ze względu na siedzibę podmiotu sprawdzającego</w:t>
      </w:r>
      <w:r>
        <w:t xml:space="preserve">, </w:t>
      </w:r>
      <w:r w:rsidRPr="00801188">
        <w:t xml:space="preserve">w formie </w:t>
      </w:r>
      <w:r>
        <w:t xml:space="preserve">pisemnej w postaci </w:t>
      </w:r>
      <w:r w:rsidRPr="00801188">
        <w:t>papierowej</w:t>
      </w:r>
      <w:r>
        <w:t xml:space="preserve">, informację o aktualnych danych tej osoby w terminie 10 dni </w:t>
      </w:r>
      <w:r w:rsidRPr="00801188">
        <w:t xml:space="preserve">roboczych </w:t>
      </w:r>
      <w:r>
        <w:t>od dnia uzyskania informacji o zmianie. W przypadku gdy zmiana danych osobowych dotyczy osoby, wobec której</w:t>
      </w:r>
      <w:r w:rsidRPr="009909A3">
        <w:t xml:space="preserve"> </w:t>
      </w:r>
      <w:r>
        <w:t>rozszerzone sprawdzenie przeszłości przeprowadza podmiot</w:t>
      </w:r>
      <w:r w:rsidRPr="009909A3">
        <w:t>, o którym</w:t>
      </w:r>
      <w:r>
        <w:t xml:space="preserve"> mowa w art. 189ab ust. 3 pkt 5 albo </w:t>
      </w:r>
      <w:r w:rsidRPr="009909A3">
        <w:t>6</w:t>
      </w:r>
      <w:r>
        <w:t xml:space="preserve">, przekazuje on Prezesowi Urzędu informację o aktualnych danych osobowych osoby, której dotyczył wniosek o sprawdzenie, w terminie 10 dni </w:t>
      </w:r>
      <w:r w:rsidRPr="00801188">
        <w:t xml:space="preserve">roboczych </w:t>
      </w:r>
      <w:r>
        <w:t>od dnia uzyskania informacji o zmianie</w:t>
      </w:r>
      <w:r w:rsidRPr="0069463F">
        <w:t>.</w:t>
      </w:r>
    </w:p>
    <w:p w:rsidR="008D01C4" w:rsidRDefault="008D01C4" w:rsidP="008D01C4">
      <w:pPr>
        <w:pStyle w:val="ZUSTzmustartykuempunktem"/>
      </w:pPr>
      <w:r>
        <w:t xml:space="preserve">6. </w:t>
      </w:r>
      <w:r w:rsidRPr="000B589D">
        <w:t>Podmiot sprawdzając</w:t>
      </w:r>
      <w:r>
        <w:t>y</w:t>
      </w:r>
      <w:r w:rsidRPr="000B589D">
        <w:t xml:space="preserve"> przek</w:t>
      </w:r>
      <w:r>
        <w:t>azuje</w:t>
      </w:r>
      <w:r w:rsidRPr="000B589D">
        <w:t xml:space="preserve"> komendantowi oddziału Straży Granicznej właściwemu</w:t>
      </w:r>
      <w:r w:rsidRPr="003E28C9">
        <w:t xml:space="preserve"> miejscowo ze względu na siedzibę podmiotu sprawdzającego</w:t>
      </w:r>
      <w:r>
        <w:t xml:space="preserve"> kwartalną </w:t>
      </w:r>
      <w:r w:rsidRPr="000B589D">
        <w:t>informację</w:t>
      </w:r>
      <w:r>
        <w:t>,</w:t>
      </w:r>
      <w:r w:rsidRPr="000B589D">
        <w:t xml:space="preserve"> </w:t>
      </w:r>
      <w:r w:rsidRPr="00322217">
        <w:t>zawierającą imię i nazwisko oraz numer wniosku o sprawdzenie</w:t>
      </w:r>
      <w:r>
        <w:t>,</w:t>
      </w:r>
      <w:r w:rsidRPr="00322217">
        <w:t xml:space="preserve"> </w:t>
      </w:r>
      <w:r w:rsidRPr="000B589D">
        <w:t>na temat osób</w:t>
      </w:r>
      <w:r>
        <w:t xml:space="preserve"> objętych</w:t>
      </w:r>
      <w:r w:rsidRPr="000B589D">
        <w:t xml:space="preserve"> wnioskiem o sprawdzenie, które zakończyły zatrudnienie, realizację zadań lub utraciły uprawnienia, </w:t>
      </w:r>
      <w:r>
        <w:t xml:space="preserve">wobec </w:t>
      </w:r>
      <w:r w:rsidRPr="000B589D">
        <w:t xml:space="preserve">których jest lub było wymagane </w:t>
      </w:r>
      <w:r>
        <w:t xml:space="preserve">przeprowadzenie </w:t>
      </w:r>
      <w:r w:rsidRPr="000B589D">
        <w:t>rozszerzone</w:t>
      </w:r>
      <w:r>
        <w:t>go</w:t>
      </w:r>
      <w:r w:rsidRPr="000B589D">
        <w:t xml:space="preserve"> sprawdzeni</w:t>
      </w:r>
      <w:r>
        <w:t>a</w:t>
      </w:r>
      <w:r w:rsidRPr="000B589D">
        <w:t xml:space="preserve"> </w:t>
      </w:r>
      <w:r w:rsidRPr="001A3EAC">
        <w:t>przeszłości</w:t>
      </w:r>
      <w:r w:rsidRPr="00A77974">
        <w:t>, albo informację o braku takich osób</w:t>
      </w:r>
      <w:r>
        <w:t xml:space="preserve"> – w terminie do 20</w:t>
      </w:r>
      <w:r w:rsidR="00B854EE">
        <w:t>.</w:t>
      </w:r>
      <w:r>
        <w:t xml:space="preserve"> dnia miesiąca następującego po upływie kwartału, którego dotyczy informacja</w:t>
      </w:r>
      <w:r w:rsidRPr="001A3EAC">
        <w:t>.</w:t>
      </w:r>
    </w:p>
    <w:p w:rsidR="008D01C4" w:rsidRDefault="008D01C4" w:rsidP="008D01C4">
      <w:pPr>
        <w:pStyle w:val="ZUSTzmustartykuempunktem"/>
      </w:pPr>
      <w:r>
        <w:t xml:space="preserve">7. </w:t>
      </w:r>
      <w:r w:rsidRPr="000B589D">
        <w:t xml:space="preserve">W </w:t>
      </w:r>
      <w:r w:rsidRPr="00A77974">
        <w:t xml:space="preserve">przypadku </w:t>
      </w:r>
      <w:r>
        <w:t xml:space="preserve">niewykonania </w:t>
      </w:r>
      <w:r w:rsidRPr="000B589D">
        <w:t xml:space="preserve">przez podmiot sprawdzający obowiązku, o którym mowa w ust. </w:t>
      </w:r>
      <w:r>
        <w:t>6</w:t>
      </w:r>
      <w:r w:rsidRPr="000B589D">
        <w:t>, Komendant Główny Straży Granicznej</w:t>
      </w:r>
      <w:r w:rsidRPr="00211591">
        <w:t xml:space="preserve"> </w:t>
      </w:r>
      <w:r w:rsidRPr="00D87024">
        <w:t>może</w:t>
      </w:r>
      <w:r w:rsidRPr="000B589D">
        <w:t xml:space="preserve">, na wniosek komendanta oddziału Straży Granicznej, do czasu </w:t>
      </w:r>
      <w:r>
        <w:t>wykonania</w:t>
      </w:r>
      <w:r w:rsidRPr="000B589D">
        <w:t xml:space="preserve"> </w:t>
      </w:r>
      <w:r>
        <w:t xml:space="preserve">tego </w:t>
      </w:r>
      <w:r w:rsidRPr="000B589D">
        <w:t>obowiązku</w:t>
      </w:r>
      <w:r>
        <w:t>,</w:t>
      </w:r>
      <w:r w:rsidRPr="00D87024">
        <w:t xml:space="preserve"> </w:t>
      </w:r>
      <w:r w:rsidRPr="00A77974">
        <w:t>zablokować</w:t>
      </w:r>
      <w:r w:rsidRPr="00D87024">
        <w:t xml:space="preserve"> </w:t>
      </w:r>
      <w:r>
        <w:t>możliwość</w:t>
      </w:r>
      <w:r w:rsidRPr="00D87024">
        <w:t xml:space="preserve"> składania wniosków o sprawdzenie przez ten podmiot</w:t>
      </w:r>
      <w:r>
        <w:t xml:space="preserve"> lub</w:t>
      </w:r>
      <w:r w:rsidRPr="00D87024">
        <w:t xml:space="preserve"> </w:t>
      </w:r>
      <w:r w:rsidRPr="00A77974">
        <w:t>wstrzymać</w:t>
      </w:r>
      <w:r w:rsidRPr="00D87024">
        <w:t xml:space="preserve"> udzielanie </w:t>
      </w:r>
      <w:r w:rsidRPr="000B589D">
        <w:t xml:space="preserve">informacji wobec wniosków </w:t>
      </w:r>
      <w:r w:rsidRPr="00D87024">
        <w:t xml:space="preserve">o sprawdzenie </w:t>
      </w:r>
      <w:r w:rsidRPr="000B589D">
        <w:t>złożonych</w:t>
      </w:r>
      <w:r>
        <w:t xml:space="preserve"> przez ten podmiot</w:t>
      </w:r>
      <w:r w:rsidRPr="000B589D">
        <w:t>.</w:t>
      </w:r>
    </w:p>
    <w:p w:rsidR="008D01C4" w:rsidRDefault="008D01C4" w:rsidP="008D01C4">
      <w:pPr>
        <w:pStyle w:val="ZUSTzmustartykuempunktem"/>
      </w:pPr>
      <w:r>
        <w:t>8. P</w:t>
      </w:r>
      <w:r w:rsidRPr="000B589D">
        <w:t>odmiot</w:t>
      </w:r>
      <w:r>
        <w:t>y</w:t>
      </w:r>
      <w:r w:rsidRPr="000B589D">
        <w:t xml:space="preserve">, wobec których </w:t>
      </w:r>
      <w:r>
        <w:t xml:space="preserve">podmiotem sprawdzającym jest </w:t>
      </w:r>
      <w:r w:rsidRPr="000B589D">
        <w:t xml:space="preserve">Prezes Urzędu, </w:t>
      </w:r>
      <w:r>
        <w:t>przekazują mu</w:t>
      </w:r>
      <w:r w:rsidRPr="000B589D">
        <w:t xml:space="preserve"> </w:t>
      </w:r>
      <w:r>
        <w:t xml:space="preserve">kwartalne </w:t>
      </w:r>
      <w:r w:rsidRPr="000B589D">
        <w:t>informacj</w:t>
      </w:r>
      <w:r>
        <w:t>e</w:t>
      </w:r>
      <w:r w:rsidRPr="000B589D">
        <w:t xml:space="preserve"> niezbędn</w:t>
      </w:r>
      <w:r>
        <w:t>e</w:t>
      </w:r>
      <w:r w:rsidRPr="000B589D">
        <w:t xml:space="preserve"> do reali</w:t>
      </w:r>
      <w:r>
        <w:t>zacji</w:t>
      </w:r>
      <w:r w:rsidRPr="000B589D">
        <w:t xml:space="preserve"> obowiązku, o którym mowa w ust. </w:t>
      </w:r>
      <w:r>
        <w:t>6</w:t>
      </w:r>
      <w:r w:rsidRPr="000B589D">
        <w:t>,</w:t>
      </w:r>
      <w:r>
        <w:t xml:space="preserve"> w terminie do 5 dnia miesiąca następującego po upływie kwartału, którego dotyczy informacja</w:t>
      </w:r>
      <w:r w:rsidRPr="000B589D">
        <w:t>.</w:t>
      </w:r>
    </w:p>
    <w:p w:rsidR="008D01C4" w:rsidRDefault="008D01C4" w:rsidP="008D01C4">
      <w:pPr>
        <w:pStyle w:val="ZUSTzmustartykuempunktem"/>
      </w:pPr>
      <w:r>
        <w:t xml:space="preserve">9. </w:t>
      </w:r>
      <w:r w:rsidRPr="000B589D">
        <w:t xml:space="preserve">Wobec osób, które zostały zgłoszone przez podmiot sprawdzający w trybie określonym w ust. </w:t>
      </w:r>
      <w:r>
        <w:t>6</w:t>
      </w:r>
      <w:r w:rsidRPr="000B589D">
        <w:t>, nie dokonuje się powtórnych ustaleń.</w:t>
      </w:r>
    </w:p>
    <w:p w:rsidR="008D01C4" w:rsidRPr="00D00D14" w:rsidRDefault="008D01C4" w:rsidP="00D00D14">
      <w:pPr>
        <w:pStyle w:val="ZARTzmartartykuempunktem"/>
      </w:pPr>
      <w:r w:rsidRPr="00ED400B">
        <w:t>Art.</w:t>
      </w:r>
      <w:r w:rsidR="00D00D14">
        <w:t xml:space="preserve"> </w:t>
      </w:r>
      <w:r w:rsidRPr="00ED400B">
        <w:t>189af.</w:t>
      </w:r>
      <w:r w:rsidRPr="00D00D14">
        <w:t xml:space="preserve"> 1. Organy władzy publicznej, organy administracji publicznej oraz służby odpowiedzialne za bezpieczeństwo państwa i porządek publiczny, współpracujące </w:t>
      </w:r>
      <w:r w:rsidRPr="00D00D14">
        <w:lastRenderedPageBreak/>
        <w:t>ze Strażą Graniczną w zakresie ustalania</w:t>
      </w:r>
      <w:r w:rsidRPr="003722B5">
        <w:t xml:space="preserve"> </w:t>
      </w:r>
      <w:r w:rsidRPr="00D00D14">
        <w:t>istnienia negatywnych przesłanek i realizujące zadania, których skutkiem jest przetwarzanie informacji kryminalnych, w przypadku uzyskania od Straży Granicznej informacji, że osoba, wobec której podejmują czynności służbowe, podlega lub podlegała ustaleniom w zakresie istnienia negatywnych przesłanek, dokonują w danym przypadku analizy informacji mogących stanowić podstawę do stwierdzenia istnienia negatywnych przesłanek, a w razie stwierdzenia ich istnienia przekazują informację w tym zakresie komendantowi oddziału Straży Granicznej.</w:t>
      </w:r>
    </w:p>
    <w:p w:rsidR="008D01C4" w:rsidRDefault="008D01C4" w:rsidP="008D01C4">
      <w:pPr>
        <w:pStyle w:val="ZUSTzmustartykuempunktem"/>
      </w:pPr>
      <w:r>
        <w:t xml:space="preserve">2. </w:t>
      </w:r>
      <w:r w:rsidRPr="000B589D">
        <w:t>W przypadku gdy poza terminem powtórnych ustaleń komendant oddziału Straży Granicznej uzyska informacj</w:t>
      </w:r>
      <w:r>
        <w:t>ę</w:t>
      </w:r>
      <w:r w:rsidRPr="000B589D">
        <w:t xml:space="preserve"> o istnieniu negatywnych przesłanek wobec osoby podlegającej rozszerzonemu sprawdzeniu przeszłości, przekazuje </w:t>
      </w:r>
      <w:r>
        <w:t xml:space="preserve">on </w:t>
      </w:r>
      <w:r w:rsidRPr="000B589D">
        <w:t xml:space="preserve">tę informację podmiotowi sprawdzającemu, który wystąpił z wnioskiem o sprawdzenie, nie później niż w terminie </w:t>
      </w:r>
      <w:r>
        <w:t>14</w:t>
      </w:r>
      <w:r w:rsidRPr="000B589D">
        <w:t xml:space="preserve"> dni od dnia </w:t>
      </w:r>
      <w:r>
        <w:t>jej u</w:t>
      </w:r>
      <w:r w:rsidRPr="000B589D">
        <w:t>zyskania.</w:t>
      </w:r>
    </w:p>
    <w:p w:rsidR="008D01C4" w:rsidRDefault="008D01C4" w:rsidP="008D01C4">
      <w:pPr>
        <w:pStyle w:val="ZUSTzmustartykuempunktem"/>
      </w:pPr>
      <w:r>
        <w:t xml:space="preserve">3. </w:t>
      </w:r>
      <w:r w:rsidRPr="001C37BF">
        <w:t>S</w:t>
      </w:r>
      <w:r>
        <w:t>traż Graniczna może przekazywać</w:t>
      </w:r>
      <w:r w:rsidRPr="001C37BF">
        <w:t xml:space="preserve"> informacje uzyskane w związku </w:t>
      </w:r>
      <w:r w:rsidR="005F7020" w:rsidRPr="001C37BF">
        <w:t>z</w:t>
      </w:r>
      <w:r w:rsidR="005F7020">
        <w:t> </w:t>
      </w:r>
      <w:r w:rsidRPr="001C37BF">
        <w:t xml:space="preserve">dokonywaniem ustaleń </w:t>
      </w:r>
      <w:r>
        <w:t xml:space="preserve">w zakresie </w:t>
      </w:r>
      <w:r w:rsidRPr="001C37BF">
        <w:t>istnienia negatywnych przesłanek albo ich braku służbom odpowiedzialnym za bezpieczeńst</w:t>
      </w:r>
      <w:r>
        <w:t>wo państwa i porządek publiczny</w:t>
      </w:r>
      <w:r w:rsidRPr="001C37BF">
        <w:t xml:space="preserve"> w celu realizacji ich ustawowych zadań związanych z przeciwdziałaniem zagrożeniom terrorystycznym </w:t>
      </w:r>
      <w:r>
        <w:t>oraz</w:t>
      </w:r>
      <w:r w:rsidRPr="001C37BF">
        <w:t xml:space="preserve"> </w:t>
      </w:r>
      <w:r>
        <w:t xml:space="preserve">ze </w:t>
      </w:r>
      <w:r w:rsidRPr="001C37BF">
        <w:t>zwalczaniem</w:t>
      </w:r>
      <w:r>
        <w:t xml:space="preserve"> takich zagrożeń i</w:t>
      </w:r>
      <w:r w:rsidRPr="001C37BF">
        <w:t xml:space="preserve"> innej poważnej przestępczości.</w:t>
      </w:r>
    </w:p>
    <w:p w:rsidR="008D01C4" w:rsidRPr="00ED400B" w:rsidRDefault="008D01C4" w:rsidP="00D00D14">
      <w:pPr>
        <w:pStyle w:val="ZARTzmartartykuempunktem"/>
      </w:pPr>
      <w:r w:rsidRPr="00ED400B">
        <w:t>Art.</w:t>
      </w:r>
      <w:r w:rsidR="00D00D14">
        <w:t xml:space="preserve"> </w:t>
      </w:r>
      <w:r w:rsidRPr="00ED400B">
        <w:t>189ag. Do uzyskiwania przez Prezesa Urzędu informacji o braku negatywnych przesłanek w przypadkach określonych w art. 186c ust. 1, art. 186d ust. 1 i art. 186e ust. 1 przepisy art. 189ac</w:t>
      </w:r>
      <w:r w:rsidRPr="00D00D14">
        <w:t>–</w:t>
      </w:r>
      <w:r w:rsidRPr="00ED400B">
        <w:t>189af stosuje się odpowiednio.</w:t>
      </w:r>
    </w:p>
    <w:p w:rsidR="008D01C4" w:rsidRPr="00D00D14" w:rsidRDefault="008D01C4" w:rsidP="00ED400B">
      <w:pPr>
        <w:pStyle w:val="ZARTzmartartykuempunktem"/>
      </w:pPr>
      <w:r w:rsidRPr="00ED400B">
        <w:t>Art.</w:t>
      </w:r>
      <w:r w:rsidR="00D00D14">
        <w:t xml:space="preserve"> </w:t>
      </w:r>
      <w:r w:rsidRPr="00ED400B">
        <w:t>189ah.</w:t>
      </w:r>
      <w:r w:rsidRPr="00D00D14">
        <w:t xml:space="preserve"> 1. Komendant Główny Straży Granicznej oraz komendant oddziału Straży Granicznej w zakresie terytorialnego zasięgu działania sprawuj</w:t>
      </w:r>
      <w:r w:rsidRPr="003722B5">
        <w:t xml:space="preserve">ą nadzór </w:t>
      </w:r>
      <w:r w:rsidRPr="00D00D14">
        <w:t xml:space="preserve">nad podmiotami sprawdzającymi w zakresie realizacji obowiązków związanych </w:t>
      </w:r>
      <w:r w:rsidR="005F7020" w:rsidRPr="00D00D14">
        <w:t>z</w:t>
      </w:r>
      <w:r w:rsidR="005F7020">
        <w:t> </w:t>
      </w:r>
      <w:r w:rsidRPr="00D00D14">
        <w:t>występowaniem z wnioskiem o sprawdzenie oraz z uzyskiwaniem informacji o istnieniu negatywnych przesłanek albo o ich braku.</w:t>
      </w:r>
    </w:p>
    <w:p w:rsidR="008D01C4" w:rsidRDefault="008D01C4" w:rsidP="008D01C4">
      <w:pPr>
        <w:pStyle w:val="ZUSTzmustartykuempunktem"/>
      </w:pPr>
      <w:r>
        <w:t xml:space="preserve">2. </w:t>
      </w:r>
      <w:r w:rsidRPr="000B589D">
        <w:t xml:space="preserve">W zakresie nadzoru, o którym mowa w ust. 1, Komendant Główny Straży Granicznej </w:t>
      </w:r>
      <w:r w:rsidRPr="00D829B7">
        <w:t>oraz komendant oddziału Straży Granicznej w zakresie terytorialnego zasięgu działania</w:t>
      </w:r>
      <w:r>
        <w:t xml:space="preserve"> są</w:t>
      </w:r>
      <w:r w:rsidRPr="000B589D">
        <w:t xml:space="preserve"> uprawni</w:t>
      </w:r>
      <w:r>
        <w:t>eni</w:t>
      </w:r>
      <w:r w:rsidRPr="000B589D">
        <w:t xml:space="preserve"> do: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0B589D">
        <w:t>dostępu do materiałów, dokumentów oraz innych danych umożliwiających stwierdzenie stanu realizacji obowiązku lub uprawnień</w:t>
      </w:r>
      <w:r>
        <w:t xml:space="preserve"> podmiotu</w:t>
      </w:r>
      <w:r w:rsidRPr="000B589D">
        <w:t xml:space="preserve"> sprawdzające</w:t>
      </w:r>
      <w:r>
        <w:t>go</w:t>
      </w:r>
      <w:r w:rsidRPr="00825006">
        <w:t xml:space="preserve">, w tym dokumentów potwierdzających stosunek prawny podmiotu sprawdzającego </w:t>
      </w:r>
      <w:r w:rsidR="005F7020" w:rsidRPr="00825006">
        <w:t>i</w:t>
      </w:r>
      <w:r w:rsidR="005F7020">
        <w:t> </w:t>
      </w:r>
      <w:r w:rsidRPr="00825006">
        <w:t>osób podlegających rozszerzonemu sprawdzeniu przeszłości</w:t>
      </w:r>
      <w:r>
        <w:t>,</w:t>
      </w:r>
      <w:r w:rsidRPr="00825006">
        <w:t xml:space="preserve"> wobec których </w:t>
      </w:r>
      <w:r w:rsidRPr="00825006">
        <w:lastRenderedPageBreak/>
        <w:t xml:space="preserve">podmiot sprawdzający </w:t>
      </w:r>
      <w:r>
        <w:t>złożył</w:t>
      </w:r>
      <w:r w:rsidRPr="00825006">
        <w:t xml:space="preserve"> lub </w:t>
      </w:r>
      <w:r>
        <w:t>był zobowiązany złożyć</w:t>
      </w:r>
      <w:r w:rsidRPr="00825006">
        <w:t xml:space="preserve"> wniosek o sprawdzenie</w:t>
      </w:r>
      <w:r>
        <w:t>,</w:t>
      </w:r>
      <w:r w:rsidRPr="00825006">
        <w:t xml:space="preserve"> oraz dokumentów potwierdzających </w:t>
      </w:r>
      <w:r>
        <w:t>złożenie</w:t>
      </w:r>
      <w:r w:rsidRPr="00825006">
        <w:t xml:space="preserve"> </w:t>
      </w:r>
      <w:r>
        <w:t>wniosku</w:t>
      </w:r>
      <w:r w:rsidRPr="00825006">
        <w:t xml:space="preserve"> o sprawdzenie wobec </w:t>
      </w:r>
      <w:r>
        <w:t>tych osób</w:t>
      </w:r>
      <w:r w:rsidRPr="00825006">
        <w:t>;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0B589D">
        <w:t>żądania złożenia wyjaśnień przez podmiot sprawdzający;</w:t>
      </w:r>
    </w:p>
    <w:p w:rsidR="008D01C4" w:rsidRDefault="008D01C4" w:rsidP="008D01C4">
      <w:pPr>
        <w:pStyle w:val="ZPKTzmpktartykuempunktem"/>
      </w:pPr>
      <w:r>
        <w:t>3)</w:t>
      </w:r>
      <w:r>
        <w:tab/>
      </w:r>
      <w:r w:rsidRPr="000B589D">
        <w:t xml:space="preserve">wydawania </w:t>
      </w:r>
      <w:r>
        <w:t>podmiotowi</w:t>
      </w:r>
      <w:r w:rsidRPr="000B589D">
        <w:t xml:space="preserve"> sprawdzające</w:t>
      </w:r>
      <w:r>
        <w:t>mu</w:t>
      </w:r>
      <w:r w:rsidRPr="000B589D">
        <w:t xml:space="preserve"> pisemnych zaleceń mających na celu prawidłową realizację obowiązków lub uprawnień</w:t>
      </w:r>
      <w:r>
        <w:t>;</w:t>
      </w:r>
    </w:p>
    <w:p w:rsidR="008D01C4" w:rsidRDefault="008D01C4" w:rsidP="008D01C4">
      <w:pPr>
        <w:pStyle w:val="ZPKTzmpktartykuempunktem"/>
      </w:pPr>
      <w:r>
        <w:t>4)</w:t>
      </w:r>
      <w:r>
        <w:tab/>
        <w:t>generowania i przekazywania podmiotowi sprawdzającemu, na uzasadniony wniosek, raportów lub informacji dotyczących wniosków o sprawdzenie złożonych przez ten podmiot.</w:t>
      </w:r>
    </w:p>
    <w:p w:rsidR="008D01C4" w:rsidRDefault="008D01C4" w:rsidP="008D01C4">
      <w:pPr>
        <w:pStyle w:val="ZUSTzmustartykuempunktem"/>
      </w:pPr>
      <w:r>
        <w:t xml:space="preserve">3. </w:t>
      </w:r>
      <w:r w:rsidRPr="000B589D">
        <w:t>Nadzór, o którym mowa w ust. 1, może być realizowany w ramach bezpośrednich wizytacji w siedzibie podmiotu sprawdzającego lub w trybie korespondencyjnym.</w:t>
      </w:r>
    </w:p>
    <w:p w:rsidR="008D01C4" w:rsidRPr="00D00D14" w:rsidRDefault="008D01C4" w:rsidP="00ED400B">
      <w:pPr>
        <w:pStyle w:val="ZARTzmartartykuempunktem"/>
      </w:pPr>
      <w:r w:rsidRPr="00ED400B">
        <w:t>Art.</w:t>
      </w:r>
      <w:r w:rsidR="00D00D14">
        <w:t xml:space="preserve"> </w:t>
      </w:r>
      <w:r w:rsidRPr="00ED400B">
        <w:t xml:space="preserve">189ai. </w:t>
      </w:r>
      <w:r w:rsidRPr="00D00D14">
        <w:t xml:space="preserve">1. Komendant Główny Straży Granicznej jest uprawniony do przeprowadzenia kontroli wobec zarządzającego lotniskiem, przewoźnika lotniczego </w:t>
      </w:r>
      <w:r w:rsidR="005F7020" w:rsidRPr="00D00D14">
        <w:t>i</w:t>
      </w:r>
      <w:r w:rsidR="005F7020">
        <w:t> </w:t>
      </w:r>
      <w:r w:rsidRPr="00D00D14">
        <w:t>Polskiej Agencji Żeglugi Powietrznej</w:t>
      </w:r>
      <w:r w:rsidRPr="003722B5">
        <w:t xml:space="preserve"> w zakresie, o którym mowa </w:t>
      </w:r>
      <w:r w:rsidRPr="00D00D14">
        <w:t>w art. 189ah ust. 1.</w:t>
      </w:r>
    </w:p>
    <w:p w:rsidR="008D01C4" w:rsidRDefault="008D01C4" w:rsidP="008D01C4">
      <w:pPr>
        <w:pStyle w:val="ZUSTzmustartykuempunktem"/>
      </w:pPr>
      <w:r>
        <w:t xml:space="preserve">2. </w:t>
      </w:r>
      <w:r w:rsidRPr="00D508E5">
        <w:t xml:space="preserve">Komendant Główny Straży Granicznej </w:t>
      </w:r>
      <w:r>
        <w:t xml:space="preserve">zawiadamia </w:t>
      </w:r>
      <w:r w:rsidRPr="00A77974">
        <w:t>Prezesa Urzędu</w:t>
      </w:r>
      <w:r w:rsidRPr="000B589D">
        <w:t xml:space="preserve"> </w:t>
      </w:r>
      <w:r w:rsidR="005F7020">
        <w:t>o </w:t>
      </w:r>
      <w:r>
        <w:t>stwierdzonym</w:t>
      </w:r>
      <w:r w:rsidRPr="00CE2A4A">
        <w:t xml:space="preserve"> </w:t>
      </w:r>
      <w:r w:rsidRPr="00A77974">
        <w:t xml:space="preserve">w </w:t>
      </w:r>
      <w:r>
        <w:t>toku</w:t>
      </w:r>
      <w:r w:rsidRPr="00A77974">
        <w:t xml:space="preserve"> kontroli</w:t>
      </w:r>
      <w:r w:rsidRPr="00D508E5">
        <w:t xml:space="preserve"> niewykonani</w:t>
      </w:r>
      <w:r>
        <w:t>u</w:t>
      </w:r>
      <w:r w:rsidRPr="00D508E5">
        <w:t xml:space="preserve"> </w:t>
      </w:r>
      <w:r>
        <w:t xml:space="preserve">przez podmiot sprawdzający </w:t>
      </w:r>
      <w:r w:rsidRPr="00A77974">
        <w:t>obowiązku występowania z</w:t>
      </w:r>
      <w:r>
        <w:t xml:space="preserve"> </w:t>
      </w:r>
      <w:r w:rsidRPr="00A77974">
        <w:t>wnioskiem o sprawdzenie</w:t>
      </w:r>
      <w:r w:rsidRPr="009902A8">
        <w:t xml:space="preserve"> </w:t>
      </w:r>
      <w:r w:rsidRPr="00A77974">
        <w:t>w ramach rozszerzonego sprawdzenia przeszłości</w:t>
      </w:r>
      <w:r w:rsidRPr="000B589D">
        <w:t>.</w:t>
      </w:r>
      <w:r w:rsidRPr="00A77974">
        <w:t>”;</w:t>
      </w:r>
    </w:p>
    <w:p w:rsidR="008D01C4" w:rsidRDefault="008D01C4" w:rsidP="008D01C4">
      <w:pPr>
        <w:pStyle w:val="PKTpunkt"/>
      </w:pPr>
      <w:r>
        <w:t>10)</w:t>
      </w:r>
      <w:r>
        <w:tab/>
      </w:r>
      <w:r w:rsidRPr="000B589D">
        <w:t xml:space="preserve">po art 209x dodaje się art. 209xa i </w:t>
      </w:r>
      <w:r>
        <w:t xml:space="preserve">art. </w:t>
      </w:r>
      <w:r w:rsidRPr="000B589D">
        <w:t xml:space="preserve">209xb w </w:t>
      </w:r>
      <w:r w:rsidRPr="006C5AF6">
        <w:t>brzmieniu</w:t>
      </w:r>
      <w:r w:rsidRPr="000B589D">
        <w:t>:</w:t>
      </w:r>
    </w:p>
    <w:p w:rsidR="008D01C4" w:rsidRPr="003722B5" w:rsidRDefault="008D01C4" w:rsidP="00D00D14">
      <w:pPr>
        <w:pStyle w:val="ZARTzmartartykuempunktem"/>
      </w:pPr>
      <w:r w:rsidRPr="00D00D14">
        <w:t>„</w:t>
      </w:r>
      <w:r w:rsidRPr="00ED400B">
        <w:t xml:space="preserve">Art. 209xa. </w:t>
      </w:r>
      <w:r w:rsidRPr="00D00D14">
        <w:t>1. Zarządzający lotniskiem, przewoźnik lotniczy i Polska Agencja Żeglugi Powietrznej, którzy:</w:t>
      </w:r>
    </w:p>
    <w:p w:rsidR="008D01C4" w:rsidRDefault="008D01C4" w:rsidP="008D01C4">
      <w:pPr>
        <w:pStyle w:val="ZPKTzmpktartykuempunktem"/>
      </w:pPr>
      <w:r>
        <w:t>1)</w:t>
      </w:r>
      <w:r>
        <w:tab/>
        <w:t>nie realizują obowiązku określonego w art. 189ae ust. 5 zdanie pierwsze,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A77974">
        <w:t xml:space="preserve">realizując </w:t>
      </w:r>
      <w:r>
        <w:t>obowiązek</w:t>
      </w:r>
      <w:r w:rsidRPr="00A77974">
        <w:t xml:space="preserve"> </w:t>
      </w:r>
      <w:r>
        <w:t>określony</w:t>
      </w:r>
      <w:r w:rsidRPr="000B589D">
        <w:t xml:space="preserve"> w art. 189ae ust. </w:t>
      </w:r>
      <w:r>
        <w:t xml:space="preserve">6, </w:t>
      </w:r>
      <w:r w:rsidRPr="000B589D">
        <w:t>przekazuj</w:t>
      </w:r>
      <w:r>
        <w:t>ą</w:t>
      </w:r>
      <w:r w:rsidRPr="000B589D">
        <w:t xml:space="preserve"> informację nieprawdziwą lub niepełną za dany kwartał</w:t>
      </w:r>
    </w:p>
    <w:p w:rsidR="008D01C4" w:rsidRDefault="008D01C4" w:rsidP="008D01C4">
      <w:pPr>
        <w:pStyle w:val="ZCZWSPPKTzmczciwsppktartykuempunktem"/>
      </w:pPr>
      <w:r w:rsidRPr="00CF055D">
        <w:t>–</w:t>
      </w:r>
      <w:r w:rsidRPr="000B589D">
        <w:t xml:space="preserve"> podlega</w:t>
      </w:r>
      <w:r>
        <w:t>ją</w:t>
      </w:r>
      <w:r w:rsidRPr="000B589D">
        <w:t xml:space="preserve"> karze pieniężnej w wysokości</w:t>
      </w:r>
      <w:r>
        <w:t xml:space="preserve"> od 2000</w:t>
      </w:r>
      <w:r w:rsidRPr="000B589D">
        <w:t xml:space="preserve"> do 20</w:t>
      </w:r>
      <w:r>
        <w:t xml:space="preserve"> </w:t>
      </w:r>
      <w:r w:rsidRPr="000B589D">
        <w:t>000 zł.</w:t>
      </w:r>
    </w:p>
    <w:p w:rsidR="008D01C4" w:rsidRDefault="008D01C4" w:rsidP="008D01C4">
      <w:pPr>
        <w:pStyle w:val="ZUSTzmustartykuempunktem"/>
      </w:pPr>
      <w:r>
        <w:t>2. K</w:t>
      </w:r>
      <w:r w:rsidRPr="000B589D">
        <w:t>arę pieniężną, o której mowa w ust. 1, nakłada</w:t>
      </w:r>
      <w:r>
        <w:t>,</w:t>
      </w:r>
      <w:r w:rsidRPr="000B589D">
        <w:t xml:space="preserve"> w drodze decyzji administracyjnej</w:t>
      </w:r>
      <w:r>
        <w:t>,</w:t>
      </w:r>
      <w:r w:rsidRPr="000B589D">
        <w:t xml:space="preserve"> Komendant Główny Straży Granicznej po stwierdzeniu uchybień </w:t>
      </w:r>
      <w:r w:rsidR="005F7020" w:rsidRPr="000B589D">
        <w:t>w</w:t>
      </w:r>
      <w:r w:rsidR="005F7020">
        <w:t> </w:t>
      </w:r>
      <w:r>
        <w:t>ramach</w:t>
      </w:r>
      <w:r w:rsidRPr="000B589D">
        <w:t xml:space="preserve"> kontroli.</w:t>
      </w:r>
    </w:p>
    <w:p w:rsidR="008D01C4" w:rsidRPr="00D00D14" w:rsidRDefault="008D01C4" w:rsidP="00D00D14">
      <w:pPr>
        <w:pStyle w:val="ZARTzmartartykuempunktem"/>
      </w:pPr>
      <w:r w:rsidRPr="00ED400B">
        <w:t>Art. 209xb.</w:t>
      </w:r>
      <w:r w:rsidRPr="00D00D14">
        <w:t xml:space="preserve"> 1. Podmiot, na którego wniosek</w:t>
      </w:r>
      <w:r w:rsidRPr="003722B5">
        <w:t xml:space="preserve"> Prezes Urzędu występ</w:t>
      </w:r>
      <w:r w:rsidRPr="00D00D14">
        <w:t>uje o informację o istnieniu negatywnych przesłanek, który:</w:t>
      </w:r>
    </w:p>
    <w:p w:rsidR="008D01C4" w:rsidRDefault="008D01C4" w:rsidP="008D01C4">
      <w:pPr>
        <w:pStyle w:val="ZPKTzmpktartykuempunktem"/>
      </w:pPr>
      <w:r>
        <w:t>1)</w:t>
      </w:r>
      <w:r>
        <w:tab/>
      </w:r>
      <w:r w:rsidRPr="00A77974">
        <w:t>nie realizuje</w:t>
      </w:r>
      <w:r w:rsidRPr="004B060C">
        <w:t xml:space="preserve"> obowiązku</w:t>
      </w:r>
      <w:r>
        <w:t xml:space="preserve"> określonego</w:t>
      </w:r>
      <w:r w:rsidRPr="000B589D">
        <w:t xml:space="preserve"> w art. 189ae ust. </w:t>
      </w:r>
      <w:r>
        <w:t>5 zdanie drugie,</w:t>
      </w:r>
    </w:p>
    <w:p w:rsidR="008D01C4" w:rsidRDefault="008D01C4" w:rsidP="008D01C4">
      <w:pPr>
        <w:pStyle w:val="ZPKTzmpktartykuempunktem"/>
      </w:pPr>
      <w:r>
        <w:t>2)</w:t>
      </w:r>
      <w:r>
        <w:tab/>
      </w:r>
      <w:r w:rsidRPr="00277F93">
        <w:t xml:space="preserve">nie realizuje obowiązku określonego w art. 189ae ust. </w:t>
      </w:r>
      <w:r>
        <w:t>8</w:t>
      </w:r>
      <w:r w:rsidRPr="000B589D">
        <w:t xml:space="preserve"> lub realizując ten obowiązek</w:t>
      </w:r>
      <w:r>
        <w:t>,</w:t>
      </w:r>
      <w:r w:rsidRPr="000B589D">
        <w:t xml:space="preserve"> przekazuje informację nieprawdziwą lub </w:t>
      </w:r>
      <w:r w:rsidRPr="004B060C">
        <w:t xml:space="preserve">niepełną </w:t>
      </w:r>
      <w:r w:rsidRPr="000B589D">
        <w:t>za dany kwartał</w:t>
      </w:r>
    </w:p>
    <w:p w:rsidR="008D01C4" w:rsidRDefault="008D01C4" w:rsidP="008D01C4">
      <w:pPr>
        <w:pStyle w:val="ZCZWSPPKTzmczciwsppktartykuempunktem"/>
      </w:pPr>
      <w:r w:rsidRPr="00CF055D">
        <w:lastRenderedPageBreak/>
        <w:t>–</w:t>
      </w:r>
      <w:r w:rsidRPr="000B589D">
        <w:t xml:space="preserve"> podlega karze pieniężnej w wysokości </w:t>
      </w:r>
      <w:r>
        <w:t xml:space="preserve">od 2 000 </w:t>
      </w:r>
      <w:r w:rsidRPr="000B589D">
        <w:t>do 20</w:t>
      </w:r>
      <w:r>
        <w:t xml:space="preserve"> </w:t>
      </w:r>
      <w:r w:rsidRPr="000B589D">
        <w:t>000 zł.</w:t>
      </w:r>
    </w:p>
    <w:p w:rsidR="008D01C4" w:rsidRDefault="008D01C4" w:rsidP="008D01C4">
      <w:pPr>
        <w:pStyle w:val="ZUSTzmustartykuempunktem"/>
      </w:pPr>
      <w:r>
        <w:t xml:space="preserve">2. </w:t>
      </w:r>
      <w:r w:rsidRPr="000B2DB7">
        <w:t>Karę pieniężną, o której mowa w ust. 1, nakłada, w drodze decyzji administracyjnej, Prezes</w:t>
      </w:r>
      <w:r>
        <w:t xml:space="preserve"> </w:t>
      </w:r>
      <w:r w:rsidRPr="000B2DB7">
        <w:t>Urzędu po stwierdzeniu uchybień w ramach kontroli</w:t>
      </w:r>
      <w:r>
        <w:t>, o której mowa w</w:t>
      </w:r>
      <w:r w:rsidRPr="000B2DB7">
        <w:t xml:space="preserve"> art. 29b ust. 7.</w:t>
      </w:r>
      <w:r>
        <w:t>”</w:t>
      </w:r>
      <w:r w:rsidRPr="000B589D">
        <w:t>.</w:t>
      </w:r>
    </w:p>
    <w:p w:rsidR="008D01C4" w:rsidRDefault="008D01C4" w:rsidP="008D01C4">
      <w:pPr>
        <w:pStyle w:val="ARTartustawynprozporzdzenia"/>
      </w:pPr>
      <w:r w:rsidRPr="00FB0C30">
        <w:rPr>
          <w:rStyle w:val="Ppogrubienie"/>
        </w:rPr>
        <w:t>Art. 2</w:t>
      </w:r>
      <w:r>
        <w:rPr>
          <w:rStyle w:val="Ppogrubienie"/>
        </w:rPr>
        <w:t xml:space="preserve">. </w:t>
      </w:r>
      <w:r>
        <w:t xml:space="preserve">W ustawie </w:t>
      </w:r>
      <w:r w:rsidRPr="00DD585F">
        <w:t>z dnia 12 października 1990 r.</w:t>
      </w:r>
      <w:r>
        <w:t xml:space="preserve"> </w:t>
      </w:r>
      <w:r w:rsidRPr="00DD585F">
        <w:t>o Straży Granicznej</w:t>
      </w:r>
      <w:r>
        <w:t xml:space="preserve"> </w:t>
      </w:r>
      <w:r w:rsidRPr="00495BCA">
        <w:t>(</w:t>
      </w:r>
      <w:r>
        <w:t>Dz. U. z 2020 r. poz. 305, 1610,</w:t>
      </w:r>
      <w:r w:rsidRPr="00495BCA">
        <w:t xml:space="preserve"> 2112</w:t>
      </w:r>
      <w:r>
        <w:t xml:space="preserve"> i 2320</w:t>
      </w:r>
      <w:r w:rsidRPr="00DD585F">
        <w:t xml:space="preserve"> </w:t>
      </w:r>
      <w:hyperlink r:id="rId10" w:history="1">
        <w:r w:rsidRPr="00495BCA">
          <w:t>oraz z 2021 r. poz. 11</w:t>
        </w:r>
      </w:hyperlink>
      <w:r>
        <w:t xml:space="preserve"> i 464</w:t>
      </w:r>
      <w:r w:rsidRPr="00495BCA">
        <w:t>)</w:t>
      </w:r>
      <w:r>
        <w:t xml:space="preserve"> w a</w:t>
      </w:r>
      <w:r w:rsidRPr="004E64C5">
        <w:t xml:space="preserve">rt. </w:t>
      </w:r>
      <w:r>
        <w:t xml:space="preserve">1 w ust. 2 po pkt 13a dodaje się pkt 13b w brzmieniu: </w:t>
      </w:r>
    </w:p>
    <w:p w:rsidR="008D01C4" w:rsidRPr="00ED400B" w:rsidRDefault="008D01C4" w:rsidP="00D00D14">
      <w:pPr>
        <w:pStyle w:val="ZPKTzmpktartykuempunktem"/>
      </w:pPr>
      <w:r w:rsidRPr="00D00D14">
        <w:t>„13b)</w:t>
      </w:r>
      <w:r w:rsidR="00D00D14" w:rsidRPr="00D00D14">
        <w:tab/>
      </w:r>
      <w:r w:rsidRPr="00D00D14">
        <w:t>sprawowanie nadzoru nad podmiotami sprawdzającymi w rozumieniu a</w:t>
      </w:r>
      <w:r w:rsidRPr="00ED400B">
        <w:t xml:space="preserve">rt. 189ac ust. 1 ustawy z dnia 3 lipca 2002 r. </w:t>
      </w:r>
      <w:r w:rsidRPr="00D00D14">
        <w:t>–</w:t>
      </w:r>
      <w:r w:rsidRPr="00ED400B">
        <w:t xml:space="preserve"> Prawo lotnicze</w:t>
      </w:r>
      <w:r w:rsidRPr="00D00D14">
        <w:t xml:space="preserve"> (Dz. U. z 2020 r. poz. 1970 oraz z 2021 r. poz. 78</w:t>
      </w:r>
      <w:r w:rsidR="00EC5E0C">
        <w:t>4</w:t>
      </w:r>
      <w:r w:rsidRPr="00D00D14">
        <w:t xml:space="preserve"> i 847) w zakresie określonym w art. 189ah tej ustawy;”.</w:t>
      </w:r>
    </w:p>
    <w:p w:rsidR="008D01C4" w:rsidRDefault="008D01C4" w:rsidP="00D00D14">
      <w:pPr>
        <w:pStyle w:val="ARTartustawynprozporzdzenia"/>
      </w:pPr>
      <w:r w:rsidRPr="00FB0C30">
        <w:rPr>
          <w:rStyle w:val="Ppogrubienie"/>
        </w:rPr>
        <w:t>A</w:t>
      </w:r>
      <w:r>
        <w:rPr>
          <w:rStyle w:val="Ppogrubienie"/>
        </w:rPr>
        <w:t>rt. 3.</w:t>
      </w:r>
      <w:r w:rsidRPr="00ED400B">
        <w:t xml:space="preserve"> </w:t>
      </w:r>
      <w:r>
        <w:t xml:space="preserve">1. </w:t>
      </w:r>
      <w:r w:rsidRPr="000B589D">
        <w:t xml:space="preserve">Sprawdzenie przeszłości przeprowadzone na podstawie przepisów dotychczasowych zachowuje ważność do </w:t>
      </w:r>
      <w:r>
        <w:t xml:space="preserve">dnia </w:t>
      </w:r>
      <w:r w:rsidRPr="000B589D">
        <w:t xml:space="preserve">upływu terminu przewidzianego dla takiego sprawdzenia, jednak nie dłużej niż do </w:t>
      </w:r>
      <w:r>
        <w:t xml:space="preserve">dnia </w:t>
      </w:r>
      <w:r w:rsidRPr="000B589D">
        <w:t>30 czerwca 202</w:t>
      </w:r>
      <w:r>
        <w:t>4</w:t>
      </w:r>
      <w:r w:rsidRPr="000B589D">
        <w:t xml:space="preserve"> r.</w:t>
      </w:r>
    </w:p>
    <w:p w:rsidR="008D01C4" w:rsidRDefault="008D01C4" w:rsidP="008D01C4">
      <w:pPr>
        <w:pStyle w:val="USTustnpkodeksu"/>
      </w:pPr>
      <w:r>
        <w:t xml:space="preserve">2. </w:t>
      </w:r>
      <w:r w:rsidRPr="000B589D">
        <w:t xml:space="preserve">Ustalenia komendanta oddziału Straży Granicznej w zakresie istnienia negatywnych przesłanek dla ochrony lotnictwa cywilnego lub ich braku, przeprowadzane na podstawie wniosku złożonego przed dniem wejścia w życie </w:t>
      </w:r>
      <w:r>
        <w:t xml:space="preserve">niniejszej </w:t>
      </w:r>
      <w:r w:rsidRPr="000B589D">
        <w:t>ustawy i niezakończone przed tym dniem, są dokonywane przez komendanta oddziału Straży Granicznej według zasad określonych w przepisach</w:t>
      </w:r>
      <w:r>
        <w:t xml:space="preserve"> ustawy zmienianej w art. 1 w brzmieniu nadanym niniejszą ustawą</w:t>
      </w:r>
      <w:r w:rsidRPr="000B589D">
        <w:t>.</w:t>
      </w:r>
    </w:p>
    <w:p w:rsidR="008D01C4" w:rsidRDefault="008D01C4" w:rsidP="008D01C4">
      <w:pPr>
        <w:pStyle w:val="USTustnpkodeksu"/>
      </w:pPr>
      <w:r>
        <w:t xml:space="preserve">3. </w:t>
      </w:r>
      <w:r w:rsidRPr="000B589D">
        <w:t>Podmioty</w:t>
      </w:r>
      <w:r>
        <w:t xml:space="preserve"> obowiązane do przeprowadzenia, zgodnie z przepisami </w:t>
      </w:r>
      <w:r w:rsidRPr="00384A71">
        <w:t xml:space="preserve">ustawy zmienianej </w:t>
      </w:r>
      <w:r w:rsidR="005F7020" w:rsidRPr="00384A71">
        <w:t>w</w:t>
      </w:r>
      <w:r w:rsidR="005F7020">
        <w:t> </w:t>
      </w:r>
      <w:r w:rsidRPr="00384A71">
        <w:t>art. 1 w brzmieniu nadanym niniejszą ustawą</w:t>
      </w:r>
      <w:r>
        <w:t>,</w:t>
      </w:r>
      <w:r w:rsidRPr="000B589D">
        <w:t xml:space="preserve"> </w:t>
      </w:r>
      <w:r>
        <w:t xml:space="preserve">sprawdzenia przeszłości osób, wobec </w:t>
      </w:r>
      <w:r w:rsidRPr="000B589D">
        <w:t>któ</w:t>
      </w:r>
      <w:r>
        <w:t xml:space="preserve">rych sprawdzenie przeszłości </w:t>
      </w:r>
      <w:r w:rsidRPr="000B589D">
        <w:t xml:space="preserve">na podstawie przepisów </w:t>
      </w:r>
      <w:r>
        <w:t>dotychczasowych</w:t>
      </w:r>
      <w:r w:rsidRPr="00B67D58">
        <w:t xml:space="preserve"> nie było wymagane</w:t>
      </w:r>
      <w:r>
        <w:t>,</w:t>
      </w:r>
      <w:r w:rsidRPr="000B589D">
        <w:t xml:space="preserve"> są obowiązane do przeprowadzenia</w:t>
      </w:r>
      <w:r>
        <w:t xml:space="preserve"> sprawdzenia przeszłości tych osób w terminie</w:t>
      </w:r>
      <w:r w:rsidRPr="000B589D">
        <w:t xml:space="preserve"> do </w:t>
      </w:r>
      <w:r>
        <w:t xml:space="preserve">dnia </w:t>
      </w:r>
      <w:r w:rsidR="005F7020">
        <w:t>30 </w:t>
      </w:r>
      <w:r>
        <w:t>czerwca</w:t>
      </w:r>
      <w:r w:rsidRPr="000B589D">
        <w:t xml:space="preserve"> 202</w:t>
      </w:r>
      <w:r>
        <w:t>2</w:t>
      </w:r>
      <w:r w:rsidRPr="000B589D">
        <w:t xml:space="preserve"> r.</w:t>
      </w:r>
    </w:p>
    <w:p w:rsidR="008D01C4" w:rsidRDefault="008D01C4" w:rsidP="008D01C4">
      <w:pPr>
        <w:pStyle w:val="USTustnpkodeksu"/>
      </w:pPr>
      <w:r>
        <w:t xml:space="preserve">4. Nieprzeprowadzenie sprawdzenia zgodnie z ust. 3 </w:t>
      </w:r>
      <w:r w:rsidRPr="00384A71">
        <w:t>uniemożliwia</w:t>
      </w:r>
      <w:r>
        <w:t xml:space="preserve"> osobom </w:t>
      </w:r>
      <w:r w:rsidRPr="00384A71">
        <w:t>wykonywanie zadań</w:t>
      </w:r>
      <w:r>
        <w:t>,</w:t>
      </w:r>
      <w:r w:rsidRPr="00384A71">
        <w:t xml:space="preserve"> w związku z którymi sprawdzenie </w:t>
      </w:r>
      <w:r>
        <w:t>przeszłości jest wymagane</w:t>
      </w:r>
      <w:r w:rsidRPr="00B67D58">
        <w:t xml:space="preserve"> </w:t>
      </w:r>
      <w:r>
        <w:t xml:space="preserve">zgodnie z przepisami </w:t>
      </w:r>
      <w:r w:rsidRPr="00B67D58">
        <w:t>ustawy zmienianej w art. 1 w brzmieniu nadanym niniejszą ustawą</w:t>
      </w:r>
      <w:r w:rsidRPr="00384A71">
        <w:t>.</w:t>
      </w:r>
    </w:p>
    <w:p w:rsidR="008D01C4" w:rsidRDefault="008D01C4" w:rsidP="008D01C4">
      <w:pPr>
        <w:pStyle w:val="ARTartustawynprozporzdzenia"/>
      </w:pPr>
      <w:r w:rsidRPr="00507DCF">
        <w:rPr>
          <w:rStyle w:val="Ppogrubienie"/>
        </w:rPr>
        <w:t>Art.</w:t>
      </w:r>
      <w:r>
        <w:rPr>
          <w:rStyle w:val="Ppogrubienie"/>
        </w:rPr>
        <w:t> 4</w:t>
      </w:r>
      <w:r w:rsidRPr="00507DCF">
        <w:rPr>
          <w:rStyle w:val="Ppogrubienie"/>
        </w:rPr>
        <w:t>.</w:t>
      </w:r>
      <w:r>
        <w:t xml:space="preserve"> </w:t>
      </w:r>
      <w:r w:rsidRPr="0036059A">
        <w:t xml:space="preserve">Komendant Główny Straży Granicznej </w:t>
      </w:r>
      <w:r>
        <w:t xml:space="preserve">do dnia 30 października 2021 r. </w:t>
      </w:r>
      <w:r w:rsidRPr="00F93DAF">
        <w:t>utworzy aplikację dostępową</w:t>
      </w:r>
      <w:r>
        <w:t xml:space="preserve"> </w:t>
      </w:r>
      <w:r w:rsidRPr="0036059A">
        <w:t>„Weryfikacja negatywnych przesłanek – Straż Gr</w:t>
      </w:r>
      <w:r>
        <w:t>aniczna</w:t>
      </w:r>
      <w:r w:rsidRPr="0036059A">
        <w:t xml:space="preserve">”, o której mowa w art. 189ac ust. </w:t>
      </w:r>
      <w:r>
        <w:t>4</w:t>
      </w:r>
      <w:r w:rsidRPr="0036059A">
        <w:t xml:space="preserve"> ustawy zmienianej w art. 1 w brzmieniu nadanym niniejszą ustawą.</w:t>
      </w:r>
    </w:p>
    <w:p w:rsidR="008D01C4" w:rsidRPr="00D00D14" w:rsidRDefault="008D01C4" w:rsidP="00D00D14">
      <w:pPr>
        <w:pStyle w:val="ARTartustawynprozporzdzenia"/>
      </w:pPr>
      <w:r w:rsidRPr="00D00D14">
        <w:rPr>
          <w:rStyle w:val="Ppogrubienie"/>
        </w:rPr>
        <w:t>Art. 5.</w:t>
      </w:r>
      <w:r w:rsidRPr="00ED400B">
        <w:t xml:space="preserve"> W </w:t>
      </w:r>
      <w:r w:rsidRPr="00D00D14">
        <w:t>terminie do dnia 1 grudnia 2021 r. zarządzający lotniskiem, przewoźnik lotniczy, Polska</w:t>
      </w:r>
      <w:r w:rsidRPr="003722B5">
        <w:t xml:space="preserve"> Agencja Żeglugi Powietrznej oraz Prezes Urzędu Lotnictwa</w:t>
      </w:r>
      <w:r w:rsidRPr="00D00D14">
        <w:t xml:space="preserve"> Cywilnego:</w:t>
      </w:r>
    </w:p>
    <w:p w:rsidR="008D01C4" w:rsidRDefault="008D01C4" w:rsidP="008D01C4">
      <w:pPr>
        <w:pStyle w:val="PKTpunkt"/>
      </w:pPr>
      <w:r>
        <w:lastRenderedPageBreak/>
        <w:t>1)</w:t>
      </w:r>
      <w:r>
        <w:tab/>
      </w:r>
      <w:bookmarkStart w:id="2" w:name="_Hlk52111966"/>
      <w:r>
        <w:t>informują</w:t>
      </w:r>
      <w:r w:rsidRPr="000B589D">
        <w:t xml:space="preserve"> właściwego miejscowo komendanta oddziału Straży Granicznej o os</w:t>
      </w:r>
      <w:r>
        <w:t>obach</w:t>
      </w:r>
      <w:r w:rsidRPr="000B589D">
        <w:t xml:space="preserve"> upoważnionych w </w:t>
      </w:r>
      <w:r>
        <w:t>ich</w:t>
      </w:r>
      <w:r w:rsidRPr="000B589D">
        <w:t xml:space="preserve"> imieniu do składania wniosku o sprawdzenie, o którym mowa </w:t>
      </w:r>
      <w:r w:rsidR="005F7020" w:rsidRPr="000B589D">
        <w:t>w</w:t>
      </w:r>
      <w:r w:rsidR="005F7020">
        <w:t> </w:t>
      </w:r>
      <w:r w:rsidRPr="000B589D">
        <w:t>art. 189ac ust. 1 ustawy zmienianej w art. 1</w:t>
      </w:r>
      <w:r>
        <w:t xml:space="preserve"> w brzmieniu nadanym niniejszą ustawą </w:t>
      </w:r>
      <w:r w:rsidRPr="000B589D">
        <w:t>–</w:t>
      </w:r>
      <w:r>
        <w:t xml:space="preserve"> </w:t>
      </w:r>
      <w:r w:rsidRPr="000B589D">
        <w:t xml:space="preserve">w przypadku </w:t>
      </w:r>
      <w:r>
        <w:t>udzielenia</w:t>
      </w:r>
      <w:r w:rsidRPr="000B589D">
        <w:t xml:space="preserve"> takiego upoważnienia</w:t>
      </w:r>
      <w:r>
        <w:t>;</w:t>
      </w:r>
    </w:p>
    <w:p w:rsidR="008D01C4" w:rsidRPr="008D01C4" w:rsidRDefault="008D01C4" w:rsidP="008D01C4">
      <w:pPr>
        <w:pStyle w:val="PKTpunkt"/>
        <w:rPr>
          <w:rStyle w:val="Ppogrubienie"/>
        </w:rPr>
      </w:pPr>
      <w:r>
        <w:t>2)</w:t>
      </w:r>
      <w:r>
        <w:tab/>
        <w:t>występują</w:t>
      </w:r>
      <w:r w:rsidRPr="000B589D">
        <w:t xml:space="preserve"> </w:t>
      </w:r>
      <w:r>
        <w:t xml:space="preserve">do </w:t>
      </w:r>
      <w:r w:rsidRPr="002070E9">
        <w:t xml:space="preserve">właściwego miejscowo komendanta oddziału Straży Granicznej </w:t>
      </w:r>
      <w:r w:rsidR="005F7020">
        <w:t>z </w:t>
      </w:r>
      <w:r>
        <w:t xml:space="preserve">wnioskiem </w:t>
      </w:r>
      <w:r w:rsidRPr="000B589D">
        <w:t xml:space="preserve">o </w:t>
      </w:r>
      <w:r>
        <w:t>przyznanie</w:t>
      </w:r>
      <w:r w:rsidRPr="000B589D">
        <w:t xml:space="preserve"> przez Straż Graniczną uprawnień dostęp</w:t>
      </w:r>
      <w:r>
        <w:t>u</w:t>
      </w:r>
      <w:r w:rsidRPr="000B589D">
        <w:t xml:space="preserve"> do</w:t>
      </w:r>
      <w:r>
        <w:t xml:space="preserve"> </w:t>
      </w:r>
      <w:r w:rsidRPr="000E4BB9">
        <w:t>aplikacji dostępowej „Weryfikacja negatywnych przesłanek</w:t>
      </w:r>
      <w:bookmarkEnd w:id="2"/>
      <w:r w:rsidRPr="000E4BB9">
        <w:t xml:space="preserve"> – Straż Graniczna”</w:t>
      </w:r>
      <w:r w:rsidRPr="000B589D">
        <w:t>, o</w:t>
      </w:r>
      <w:r>
        <w:t xml:space="preserve"> </w:t>
      </w:r>
      <w:r w:rsidRPr="000B589D">
        <w:t xml:space="preserve">której mowa </w:t>
      </w:r>
      <w:r w:rsidR="005F7020" w:rsidRPr="000B589D">
        <w:t>w</w:t>
      </w:r>
      <w:r w:rsidR="005F7020">
        <w:t> </w:t>
      </w:r>
      <w:r w:rsidRPr="000B589D">
        <w:t xml:space="preserve">art. 189ac ust. </w:t>
      </w:r>
      <w:r>
        <w:t>4</w:t>
      </w:r>
      <w:r w:rsidRPr="0059376F">
        <w:t xml:space="preserve"> ustawy zmienianej w art. 1 w brzmieniu nadanym niniejszą ustawą</w:t>
      </w:r>
      <w:r w:rsidRPr="000B589D">
        <w:t>.</w:t>
      </w:r>
    </w:p>
    <w:p w:rsidR="008D01C4" w:rsidRDefault="008D01C4" w:rsidP="00D00D14">
      <w:pPr>
        <w:pStyle w:val="ARTartustawynprozporzdzenia"/>
      </w:pPr>
      <w:r>
        <w:rPr>
          <w:rStyle w:val="Ppogrubienie"/>
        </w:rPr>
        <w:t>Art. 6</w:t>
      </w:r>
      <w:r w:rsidRPr="002C5CB3">
        <w:rPr>
          <w:rStyle w:val="Ppogrubienie"/>
        </w:rPr>
        <w:t>.</w:t>
      </w:r>
      <w:r w:rsidRPr="00ED400B">
        <w:t xml:space="preserve"> </w:t>
      </w:r>
      <w:r w:rsidRPr="00EA5E50">
        <w:t>1.</w:t>
      </w:r>
      <w:r>
        <w:t xml:space="preserve"> W latach 2021</w:t>
      </w:r>
      <w:r w:rsidRPr="00576EAE">
        <w:t>–</w:t>
      </w:r>
      <w:r>
        <w:t>2030 m</w:t>
      </w:r>
      <w:r w:rsidRPr="00EA5E50">
        <w:t xml:space="preserve">aksymalny limit wydatków budżetu państwa </w:t>
      </w:r>
      <w:r>
        <w:t>będących skutkiem finansowym ustawy wynosi dla</w:t>
      </w:r>
      <w:r w:rsidRPr="00EA5E50">
        <w:t>:</w:t>
      </w:r>
    </w:p>
    <w:p w:rsidR="008D01C4" w:rsidRPr="00EA5E50" w:rsidRDefault="008D01C4" w:rsidP="008D01C4">
      <w:pPr>
        <w:pStyle w:val="PKTpunkt"/>
      </w:pPr>
      <w:r>
        <w:t>1)</w:t>
      </w:r>
      <w:r>
        <w:tab/>
        <w:t>Komendanta Głównego Straży Granicznej – 9 314 000,00 zł, z czego w:</w:t>
      </w:r>
    </w:p>
    <w:p w:rsidR="008D01C4" w:rsidRPr="00C733D4" w:rsidRDefault="008D01C4" w:rsidP="008D01C4">
      <w:pPr>
        <w:pStyle w:val="LITlitera"/>
      </w:pPr>
      <w:r>
        <w:t>a</w:t>
      </w:r>
      <w:r w:rsidRPr="00EA5E50">
        <w:t>)</w:t>
      </w:r>
      <w:r w:rsidRPr="00EA5E50">
        <w:tab/>
        <w:t xml:space="preserve">2021 r. </w:t>
      </w:r>
      <w:r w:rsidRPr="00C733D4">
        <w:t>– 4</w:t>
      </w:r>
      <w:r>
        <w:t xml:space="preserve"> </w:t>
      </w:r>
      <w:r w:rsidRPr="00C733D4">
        <w:t>314</w:t>
      </w:r>
      <w:r>
        <w:t xml:space="preserve"> </w:t>
      </w:r>
      <w:r w:rsidRPr="00C733D4">
        <w:t>000</w:t>
      </w:r>
      <w:r>
        <w:t>,00 zł,</w:t>
      </w:r>
    </w:p>
    <w:p w:rsidR="008D01C4" w:rsidRPr="00E43C11" w:rsidRDefault="008D01C4" w:rsidP="008D01C4">
      <w:pPr>
        <w:pStyle w:val="LITlitera"/>
      </w:pPr>
      <w:r>
        <w:t>b</w:t>
      </w:r>
      <w:r w:rsidRPr="00E43C11">
        <w:t>)</w:t>
      </w:r>
      <w:r w:rsidRPr="00E43C11">
        <w:tab/>
        <w:t xml:space="preserve">2022 r. – </w:t>
      </w:r>
      <w:r>
        <w:t>0 zł,</w:t>
      </w:r>
    </w:p>
    <w:p w:rsidR="008D01C4" w:rsidRDefault="008D01C4" w:rsidP="008D01C4">
      <w:pPr>
        <w:pStyle w:val="LITlitera"/>
      </w:pPr>
      <w:r>
        <w:t>c</w:t>
      </w:r>
      <w:r w:rsidRPr="00E43C11">
        <w:t>)</w:t>
      </w:r>
      <w:r w:rsidRPr="00E43C11">
        <w:tab/>
        <w:t xml:space="preserve">2023 r. – </w:t>
      </w:r>
      <w:r>
        <w:t>0 zł,</w:t>
      </w:r>
    </w:p>
    <w:p w:rsidR="008D01C4" w:rsidRPr="00E43C11" w:rsidRDefault="008D01C4" w:rsidP="008D01C4">
      <w:pPr>
        <w:pStyle w:val="LITlitera"/>
      </w:pPr>
      <w:r>
        <w:t>d</w:t>
      </w:r>
      <w:r w:rsidRPr="00E43C11">
        <w:t>)</w:t>
      </w:r>
      <w:r w:rsidRPr="00E43C11">
        <w:tab/>
        <w:t xml:space="preserve">2024 r. – </w:t>
      </w:r>
      <w:r>
        <w:t>0 zł,</w:t>
      </w:r>
    </w:p>
    <w:p w:rsidR="008D01C4" w:rsidRPr="00E43C11" w:rsidRDefault="008D01C4" w:rsidP="008D01C4">
      <w:pPr>
        <w:pStyle w:val="LITlitera"/>
      </w:pPr>
      <w:r>
        <w:t>e</w:t>
      </w:r>
      <w:r w:rsidRPr="00E43C11">
        <w:t>)</w:t>
      </w:r>
      <w:r w:rsidRPr="00E43C11">
        <w:tab/>
        <w:t xml:space="preserve">2025 r. – </w:t>
      </w:r>
      <w:r>
        <w:t>0 zł,</w:t>
      </w:r>
    </w:p>
    <w:p w:rsidR="008D01C4" w:rsidRPr="00E43C11" w:rsidRDefault="008D01C4" w:rsidP="008D01C4">
      <w:pPr>
        <w:pStyle w:val="LITlitera"/>
      </w:pPr>
      <w:r>
        <w:t>f</w:t>
      </w:r>
      <w:r w:rsidRPr="00E43C11">
        <w:t>)</w:t>
      </w:r>
      <w:r w:rsidRPr="00E43C11">
        <w:tab/>
        <w:t>2026 r. – 5</w:t>
      </w:r>
      <w:r>
        <w:t xml:space="preserve"> 00</w:t>
      </w:r>
      <w:r w:rsidRPr="00E43C11">
        <w:t>0</w:t>
      </w:r>
      <w:r>
        <w:t xml:space="preserve"> 000</w:t>
      </w:r>
      <w:r w:rsidRPr="00E43C11">
        <w:t>,0</w:t>
      </w:r>
      <w:r>
        <w:t>0 zł,</w:t>
      </w:r>
    </w:p>
    <w:p w:rsidR="008D01C4" w:rsidRPr="00E43C11" w:rsidRDefault="008D01C4" w:rsidP="008D01C4">
      <w:pPr>
        <w:pStyle w:val="LITlitera"/>
      </w:pPr>
      <w:r>
        <w:t>g</w:t>
      </w:r>
      <w:r w:rsidRPr="00E43C11">
        <w:t>)</w:t>
      </w:r>
      <w:r w:rsidRPr="00E43C11">
        <w:tab/>
        <w:t xml:space="preserve">2027 r. – </w:t>
      </w:r>
      <w:r>
        <w:t>0 zł,</w:t>
      </w:r>
    </w:p>
    <w:p w:rsidR="008D01C4" w:rsidRPr="00E43C11" w:rsidRDefault="008D01C4" w:rsidP="008D01C4">
      <w:pPr>
        <w:pStyle w:val="LITlitera"/>
      </w:pPr>
      <w:r>
        <w:t>h)</w:t>
      </w:r>
      <w:r w:rsidRPr="00E43C11">
        <w:tab/>
        <w:t xml:space="preserve">2028 r. – </w:t>
      </w:r>
      <w:r>
        <w:t>0 zł,</w:t>
      </w:r>
    </w:p>
    <w:p w:rsidR="008D01C4" w:rsidRPr="00E43C11" w:rsidRDefault="008D01C4" w:rsidP="008D01C4">
      <w:pPr>
        <w:pStyle w:val="LITlitera"/>
      </w:pPr>
      <w:r>
        <w:t>i)</w:t>
      </w:r>
      <w:r w:rsidRPr="00E43C11">
        <w:tab/>
        <w:t xml:space="preserve">2029 r. – </w:t>
      </w:r>
      <w:r>
        <w:t>0 zł,</w:t>
      </w:r>
    </w:p>
    <w:p w:rsidR="008D01C4" w:rsidRDefault="008D01C4" w:rsidP="008D01C4">
      <w:pPr>
        <w:pStyle w:val="LITlitera"/>
      </w:pPr>
      <w:r>
        <w:t>j</w:t>
      </w:r>
      <w:r w:rsidRPr="00E43C11">
        <w:t>)</w:t>
      </w:r>
      <w:r w:rsidRPr="00E43C11">
        <w:tab/>
        <w:t>2030 r. – 0</w:t>
      </w:r>
      <w:r>
        <w:t xml:space="preserve"> zł;</w:t>
      </w:r>
    </w:p>
    <w:p w:rsidR="008D01C4" w:rsidRDefault="008D01C4" w:rsidP="008D01C4">
      <w:pPr>
        <w:pStyle w:val="PKTpunkt"/>
      </w:pPr>
      <w:r>
        <w:t>2)</w:t>
      </w:r>
      <w:r>
        <w:tab/>
        <w:t>Prezesa Urzędu Lotnictwa Cywilnego – 2 104 000,00 zł, z czego w:</w:t>
      </w:r>
    </w:p>
    <w:p w:rsidR="008D01C4" w:rsidRDefault="008D01C4" w:rsidP="008D01C4">
      <w:pPr>
        <w:pStyle w:val="LITlitera"/>
      </w:pPr>
      <w:r>
        <w:t>a</w:t>
      </w:r>
      <w:r w:rsidRPr="00BA23F3">
        <w:t>)</w:t>
      </w:r>
      <w:r w:rsidRPr="00BA23F3">
        <w:tab/>
      </w:r>
      <w:r>
        <w:t xml:space="preserve">2021 r. </w:t>
      </w:r>
      <w:r w:rsidRPr="00BD3509">
        <w:t>–</w:t>
      </w:r>
      <w:r>
        <w:t xml:space="preserve"> 16 000,00 zł,</w:t>
      </w:r>
    </w:p>
    <w:p w:rsidR="008D01C4" w:rsidRPr="00BA23F3" w:rsidRDefault="008D01C4" w:rsidP="008D01C4">
      <w:pPr>
        <w:pStyle w:val="LITlitera"/>
      </w:pPr>
      <w:r>
        <w:t>b)</w:t>
      </w:r>
      <w:r>
        <w:tab/>
      </w:r>
      <w:r w:rsidRPr="00BA23F3">
        <w:t>202</w:t>
      </w:r>
      <w:r>
        <w:t>2</w:t>
      </w:r>
      <w:r w:rsidRPr="00BA23F3">
        <w:t xml:space="preserve"> r. –</w:t>
      </w:r>
      <w:r>
        <w:t xml:space="preserve"> </w:t>
      </w:r>
      <w:r w:rsidRPr="00880C3A">
        <w:t>2</w:t>
      </w:r>
      <w:r>
        <w:t>16 000,00 zł,</w:t>
      </w:r>
    </w:p>
    <w:p w:rsidR="008D01C4" w:rsidRPr="00BA23F3" w:rsidRDefault="008D01C4" w:rsidP="008D01C4">
      <w:pPr>
        <w:pStyle w:val="LITlitera"/>
      </w:pPr>
      <w:r>
        <w:t>c</w:t>
      </w:r>
      <w:r w:rsidRPr="00BA23F3">
        <w:t>)</w:t>
      </w:r>
      <w:r w:rsidRPr="00BA23F3">
        <w:tab/>
        <w:t>202</w:t>
      </w:r>
      <w:r>
        <w:t>3</w:t>
      </w:r>
      <w:r w:rsidRPr="00BA23F3">
        <w:t xml:space="preserve"> r. – </w:t>
      </w:r>
      <w:r w:rsidRPr="00880C3A">
        <w:t>2</w:t>
      </w:r>
      <w:r>
        <w:t>34 000,00 zł,</w:t>
      </w:r>
    </w:p>
    <w:p w:rsidR="008D01C4" w:rsidRPr="00E43C11" w:rsidRDefault="008D01C4" w:rsidP="008D01C4">
      <w:pPr>
        <w:pStyle w:val="LITlitera"/>
      </w:pPr>
      <w:r>
        <w:t>d</w:t>
      </w:r>
      <w:r w:rsidRPr="00BA23F3">
        <w:t>)</w:t>
      </w:r>
      <w:r w:rsidRPr="00BA23F3">
        <w:tab/>
        <w:t>202</w:t>
      </w:r>
      <w:r>
        <w:t>4</w:t>
      </w:r>
      <w:r w:rsidRPr="00BA23F3">
        <w:t xml:space="preserve"> r. – </w:t>
      </w:r>
      <w:r w:rsidRPr="00880C3A">
        <w:t>2</w:t>
      </w:r>
      <w:r>
        <w:t>34 000,</w:t>
      </w:r>
      <w:r w:rsidRPr="00E43C11">
        <w:t>0</w:t>
      </w:r>
      <w:r>
        <w:t>0 zł,</w:t>
      </w:r>
    </w:p>
    <w:p w:rsidR="008D01C4" w:rsidRPr="00BA23F3" w:rsidRDefault="008D01C4" w:rsidP="008D01C4">
      <w:pPr>
        <w:pStyle w:val="LITlitera"/>
      </w:pPr>
      <w:r>
        <w:t>e</w:t>
      </w:r>
      <w:r w:rsidRPr="00BA23F3">
        <w:t>)</w:t>
      </w:r>
      <w:r w:rsidRPr="00BA23F3">
        <w:tab/>
        <w:t>202</w:t>
      </w:r>
      <w:r>
        <w:t>5</w:t>
      </w:r>
      <w:r w:rsidRPr="00BA23F3">
        <w:t xml:space="preserve"> r. – </w:t>
      </w:r>
      <w:r w:rsidRPr="00880C3A">
        <w:t>2</w:t>
      </w:r>
      <w:r>
        <w:t>34 000,00 zł,</w:t>
      </w:r>
    </w:p>
    <w:p w:rsidR="008D01C4" w:rsidRPr="00BA23F3" w:rsidRDefault="008D01C4" w:rsidP="008D01C4">
      <w:pPr>
        <w:pStyle w:val="LITlitera"/>
      </w:pPr>
      <w:r>
        <w:t>f</w:t>
      </w:r>
      <w:r w:rsidRPr="00BA23F3">
        <w:t>)</w:t>
      </w:r>
      <w:r w:rsidRPr="00BA23F3">
        <w:tab/>
        <w:t>202</w:t>
      </w:r>
      <w:r>
        <w:t>6</w:t>
      </w:r>
      <w:r w:rsidRPr="00BA23F3">
        <w:t xml:space="preserve"> r. – </w:t>
      </w:r>
      <w:r w:rsidRPr="00880C3A">
        <w:t>2</w:t>
      </w:r>
      <w:r>
        <w:t>34 000,00 zł,</w:t>
      </w:r>
    </w:p>
    <w:p w:rsidR="008D01C4" w:rsidRPr="00BA23F3" w:rsidRDefault="008D01C4" w:rsidP="008D01C4">
      <w:pPr>
        <w:pStyle w:val="LITlitera"/>
      </w:pPr>
      <w:r>
        <w:t>g)</w:t>
      </w:r>
      <w:r w:rsidRPr="00BA23F3">
        <w:tab/>
        <w:t>202</w:t>
      </w:r>
      <w:r>
        <w:t>7</w:t>
      </w:r>
      <w:r w:rsidRPr="00BA23F3">
        <w:t xml:space="preserve"> r. –</w:t>
      </w:r>
      <w:r>
        <w:t xml:space="preserve"> </w:t>
      </w:r>
      <w:r w:rsidRPr="00880C3A">
        <w:t>2</w:t>
      </w:r>
      <w:r>
        <w:t>34 000,00 zł,</w:t>
      </w:r>
    </w:p>
    <w:p w:rsidR="008D01C4" w:rsidRPr="00BA23F3" w:rsidRDefault="008D01C4" w:rsidP="008D01C4">
      <w:pPr>
        <w:pStyle w:val="LITlitera"/>
      </w:pPr>
      <w:r>
        <w:t>h)</w:t>
      </w:r>
      <w:r>
        <w:tab/>
        <w:t xml:space="preserve">2028 r. – </w:t>
      </w:r>
      <w:r w:rsidRPr="00880C3A">
        <w:t>2</w:t>
      </w:r>
      <w:r>
        <w:t>34 000,00 zł,</w:t>
      </w:r>
    </w:p>
    <w:p w:rsidR="008D01C4" w:rsidRPr="00BA23F3" w:rsidRDefault="008D01C4" w:rsidP="008D01C4">
      <w:pPr>
        <w:pStyle w:val="LITlitera"/>
      </w:pPr>
      <w:r>
        <w:t>i</w:t>
      </w:r>
      <w:r w:rsidRPr="00BA23F3">
        <w:t>)</w:t>
      </w:r>
      <w:r w:rsidRPr="00BA23F3">
        <w:tab/>
        <w:t>202</w:t>
      </w:r>
      <w:r>
        <w:t>9</w:t>
      </w:r>
      <w:r w:rsidRPr="00BA23F3">
        <w:t xml:space="preserve"> r. – </w:t>
      </w:r>
      <w:r w:rsidRPr="00880C3A">
        <w:t>2</w:t>
      </w:r>
      <w:r>
        <w:t>34 000,00 zł,</w:t>
      </w:r>
    </w:p>
    <w:p w:rsidR="008D01C4" w:rsidRPr="00BA23F3" w:rsidRDefault="008D01C4" w:rsidP="008D01C4">
      <w:pPr>
        <w:pStyle w:val="LITlitera"/>
      </w:pPr>
      <w:r>
        <w:t>j</w:t>
      </w:r>
      <w:r w:rsidRPr="00BA23F3">
        <w:t>)</w:t>
      </w:r>
      <w:r w:rsidRPr="00BA23F3">
        <w:tab/>
        <w:t>20</w:t>
      </w:r>
      <w:r>
        <w:t>30</w:t>
      </w:r>
      <w:r w:rsidRPr="00BA23F3">
        <w:t xml:space="preserve"> r. – </w:t>
      </w:r>
      <w:r w:rsidRPr="00880C3A">
        <w:t>2</w:t>
      </w:r>
      <w:r>
        <w:t>34 000,00 zł.</w:t>
      </w:r>
    </w:p>
    <w:p w:rsidR="008D01C4" w:rsidRDefault="008D01C4" w:rsidP="008D01C4">
      <w:pPr>
        <w:pStyle w:val="USTustnpkodeksu"/>
      </w:pPr>
      <w:r>
        <w:lastRenderedPageBreak/>
        <w:t xml:space="preserve">2. Komendant Główny Straży Granicznej monitoruje wykorzystanie limitu wydatków, </w:t>
      </w:r>
      <w:r w:rsidR="005F7020">
        <w:t>o </w:t>
      </w:r>
      <w:r>
        <w:t xml:space="preserve">którym mowa w ust. 1 pkt 1, a w przypadku </w:t>
      </w:r>
      <w:r w:rsidRPr="00EA5E50">
        <w:t>przekroczenia lub zagrożenia przekroczeni</w:t>
      </w:r>
      <w:r>
        <w:t xml:space="preserve">a </w:t>
      </w:r>
      <w:r w:rsidRPr="00EA5E50">
        <w:t>przyjętego na dany rok budżetowy maksymalnego limitu wydatków, o którym mowa w ust. 1</w:t>
      </w:r>
      <w:r>
        <w:t xml:space="preserve"> pkt 1</w:t>
      </w:r>
      <w:r w:rsidRPr="00EA5E50">
        <w:t xml:space="preserve">, </w:t>
      </w:r>
      <w:r>
        <w:t>wdraża mechanizm</w:t>
      </w:r>
      <w:r w:rsidRPr="00EA5E50">
        <w:t xml:space="preserve"> korygując</w:t>
      </w:r>
      <w:r>
        <w:t>y</w:t>
      </w:r>
      <w:r w:rsidRPr="00EA5E50">
        <w:t>, polegając</w:t>
      </w:r>
      <w:r>
        <w:t>y na zmniejszeniu wydatków budżetu państwa będących skutkiem finansowym ustawy</w:t>
      </w:r>
      <w:r w:rsidRPr="00EA5E50">
        <w:t>.</w:t>
      </w:r>
    </w:p>
    <w:p w:rsidR="008D01C4" w:rsidRDefault="008D01C4" w:rsidP="008D01C4">
      <w:pPr>
        <w:pStyle w:val="USTustnpkodeksu"/>
      </w:pPr>
      <w:r>
        <w:t>3. Prezes Urzędu Lotnictwa Cywilnego</w:t>
      </w:r>
      <w:r w:rsidRPr="00C733D4">
        <w:t xml:space="preserve"> monitoruje wykorzystanie limitu </w:t>
      </w:r>
      <w:r>
        <w:t xml:space="preserve">wydatków, </w:t>
      </w:r>
      <w:r w:rsidR="005F7020">
        <w:t>o </w:t>
      </w:r>
      <w:r>
        <w:t>którym mowa w ust. 1 pkt 2</w:t>
      </w:r>
      <w:r w:rsidRPr="00C733D4">
        <w:t>, a w przypadku przekroczenia lub zagrożenia przekroczeni</w:t>
      </w:r>
      <w:r>
        <w:t>a</w:t>
      </w:r>
      <w:r w:rsidRPr="00C733D4">
        <w:t xml:space="preserve"> przyjętego na dany rok budżetowy maksymalnego limitu </w:t>
      </w:r>
      <w:r>
        <w:t>wydatków, o którym mowa w ust. 1 pkt 2</w:t>
      </w:r>
      <w:r w:rsidRPr="00C733D4">
        <w:t xml:space="preserve">, wdraża mechanizm korygujący, polegający </w:t>
      </w:r>
      <w:r>
        <w:t xml:space="preserve">na </w:t>
      </w:r>
      <w:r w:rsidRPr="001F77BD">
        <w:t>zmniejszeniu wydatków budżetu państwa będą</w:t>
      </w:r>
      <w:r>
        <w:t>cych skutkiem finansowym ustawy</w:t>
      </w:r>
      <w:r w:rsidRPr="00C733D4">
        <w:t>.</w:t>
      </w:r>
    </w:p>
    <w:p w:rsidR="008D01C4" w:rsidRDefault="008D01C4" w:rsidP="008D01C4">
      <w:pPr>
        <w:pStyle w:val="ARTartustawynprozporzdzenia"/>
      </w:pPr>
      <w:r>
        <w:rPr>
          <w:rStyle w:val="Ppogrubienie"/>
        </w:rPr>
        <w:t>Art. 7</w:t>
      </w:r>
      <w:r w:rsidRPr="00507DCF">
        <w:rPr>
          <w:rStyle w:val="Ppogrubienie"/>
        </w:rPr>
        <w:t>.</w:t>
      </w:r>
      <w:r>
        <w:t xml:space="preserve"> </w:t>
      </w:r>
      <w:r w:rsidRPr="000B589D">
        <w:t>Ustawa wchodzi w życie z dniem 31 grudnia 202</w:t>
      </w:r>
      <w:r>
        <w:t>1</w:t>
      </w:r>
      <w:r w:rsidRPr="000B589D">
        <w:t xml:space="preserve"> r.</w:t>
      </w:r>
      <w:r>
        <w:t>, z wyjątkiem:</w:t>
      </w:r>
    </w:p>
    <w:p w:rsidR="008D01C4" w:rsidRDefault="008D01C4" w:rsidP="008D01C4">
      <w:pPr>
        <w:pStyle w:val="PKTpunkt"/>
      </w:pPr>
      <w:r>
        <w:t>1)</w:t>
      </w:r>
      <w:r>
        <w:tab/>
        <w:t xml:space="preserve">art. 1 pkt 9 w zakresie art. 189ac ust. 6 i 7 i art. 5, które wchodzą w życie z dniem </w:t>
      </w:r>
      <w:r w:rsidR="005F7020">
        <w:t>31 </w:t>
      </w:r>
      <w:r>
        <w:t>października 2021 r.;</w:t>
      </w:r>
    </w:p>
    <w:p w:rsidR="00261A16" w:rsidRPr="00737F6A" w:rsidRDefault="008D01C4" w:rsidP="00977CF3">
      <w:pPr>
        <w:pStyle w:val="PKTpunkt"/>
      </w:pPr>
      <w:r>
        <w:t>2)</w:t>
      </w:r>
      <w:r>
        <w:tab/>
        <w:t>art. 4, który wchodzi w życie z dniem następującym po dniu ogłoszenia.</w:t>
      </w:r>
    </w:p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0A" w:rsidRDefault="00E7760A">
      <w:r>
        <w:separator/>
      </w:r>
    </w:p>
  </w:endnote>
  <w:endnote w:type="continuationSeparator" w:id="0">
    <w:p w:rsidR="00E7760A" w:rsidRDefault="00E7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0A" w:rsidRDefault="00E7760A">
      <w:r>
        <w:separator/>
      </w:r>
    </w:p>
  </w:footnote>
  <w:footnote w:type="continuationSeparator" w:id="0">
    <w:p w:rsidR="00E7760A" w:rsidRDefault="00E7760A">
      <w:r>
        <w:continuationSeparator/>
      </w:r>
    </w:p>
  </w:footnote>
  <w:footnote w:id="1">
    <w:p w:rsidR="008D01C4" w:rsidRPr="00D14F1D" w:rsidRDefault="008D01C4" w:rsidP="008D01C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 xml:space="preserve">Niniejsza ustawa służy stosowaniu rozporządzenia </w:t>
      </w:r>
      <w:r w:rsidRPr="00D14F1D">
        <w:t>wykonawczego Komisji (UE) 2015/1998 z dnia 5</w:t>
      </w:r>
      <w:r>
        <w:t xml:space="preserve"> </w:t>
      </w:r>
      <w:r w:rsidRPr="00D14F1D">
        <w:t>listopada 2015 r. ustanawiającego szczegółowe środki w celu wprowadzenia w życie wspólnych podstawowych norm ochrony lotnictwa cywilnego (Dz. Urz. UE L 299 z 14.11.2015, str. 1,</w:t>
      </w:r>
      <w:r>
        <w:t xml:space="preserve"> </w:t>
      </w:r>
      <w:r w:rsidRPr="002E275E">
        <w:t>Dz. Urz. UE L</w:t>
      </w:r>
      <w:r>
        <w:t xml:space="preserve"> </w:t>
      </w:r>
      <w:r w:rsidRPr="002E275E">
        <w:t xml:space="preserve">334 z 22.12.2015, str. 5, Dz. Urz. UE L 165 z 23.06.2016, str. 23, Dz. Urz. UE L 122 z 13.05.2017, str. 1, Dz. Urz. UE L 125 </w:t>
      </w:r>
      <w:r w:rsidR="00741F74" w:rsidRPr="002E275E">
        <w:t>z</w:t>
      </w:r>
      <w:r w:rsidR="00741F74">
        <w:t> </w:t>
      </w:r>
      <w:r w:rsidRPr="002E275E">
        <w:t>18.05.2017, str. 3, Dz. Urz. UE L 10 z 13.01.2018, str. 5, Dz. Urz. UE L 21 z</w:t>
      </w:r>
      <w:r>
        <w:t xml:space="preserve"> </w:t>
      </w:r>
      <w:r w:rsidRPr="002E275E">
        <w:t xml:space="preserve">24.01.2019, str. 13, </w:t>
      </w:r>
      <w:r w:rsidRPr="00EE7B6B">
        <w:t>Dz. Urz. UE L 73 z 15.03.2019, str. 98, Dz. Urz. UE L 246 z 26.09.2019, str. 15</w:t>
      </w:r>
      <w:r>
        <w:t xml:space="preserve">, </w:t>
      </w:r>
      <w:r w:rsidRPr="002E275E">
        <w:t>Dz. Urz. UE</w:t>
      </w:r>
      <w:r>
        <w:t xml:space="preserve"> L 21 z 27.01.2020, str. 1, </w:t>
      </w:r>
      <w:r w:rsidRPr="002E275E">
        <w:t>Dz. Urz. UE L 208 z 01.07.2020, str. 43</w:t>
      </w:r>
      <w:r>
        <w:t xml:space="preserve"> oraz Dz. Urz. UE L 58 z 19.02.2021, str. 23</w:t>
      </w:r>
      <w:r w:rsidRPr="002E275E">
        <w:t>.</w:t>
      </w:r>
    </w:p>
  </w:footnote>
  <w:footnote w:id="2">
    <w:p w:rsidR="008D01C4" w:rsidRDefault="008D01C4" w:rsidP="008D01C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2E275E">
        <w:t>Zmiany wymienionego rozporządzenia zostały ogłoszone w Dz. Urz. UE L 334 z 22.12.2015, str. 5, Dz. Urz. UE L 165 z 23.06.2016, str. 23, Dz. Urz. UE L 122 z 13.05.2017, str. 1, Dz. Urz. UE L 125 z 18.05.2017, str.</w:t>
      </w:r>
      <w:r>
        <w:t xml:space="preserve"> </w:t>
      </w:r>
      <w:r w:rsidRPr="002E275E">
        <w:t xml:space="preserve">3, Dz. Urz. UE L 10 z 13.01.2018, str. 5, Dz. Urz. UE L 21 z 24.01.2019, str. 13, </w:t>
      </w:r>
      <w:r w:rsidRPr="00EE7B6B">
        <w:t>Dz. Urz. UE L 73 z</w:t>
      </w:r>
      <w:r w:rsidR="003722B5">
        <w:t xml:space="preserve"> </w:t>
      </w:r>
      <w:r w:rsidRPr="00EE7B6B">
        <w:t>15.03.2019, str. 98, Dz. Urz. UE L 246 z 26.09.2019, str. 15</w:t>
      </w:r>
      <w:r>
        <w:t xml:space="preserve">, </w:t>
      </w:r>
      <w:r w:rsidRPr="002E275E">
        <w:t>Dz. Urz. U</w:t>
      </w:r>
      <w:r>
        <w:t>E L 21 z 27.01.2020, str. 1,</w:t>
      </w:r>
      <w:r w:rsidRPr="002E275E">
        <w:t xml:space="preserve"> Dz. Urz. UE L 208 </w:t>
      </w:r>
      <w:r w:rsidR="00741F74" w:rsidRPr="002E275E">
        <w:t>z</w:t>
      </w:r>
      <w:r w:rsidR="00741F74">
        <w:t> </w:t>
      </w:r>
      <w:r w:rsidRPr="002E275E">
        <w:t>01.07.2020, str. 43</w:t>
      </w:r>
      <w:r>
        <w:t xml:space="preserve"> oraz Dz. Urz. UE L 58 z 19.02.2021, str. 23</w:t>
      </w:r>
      <w:r w:rsidRPr="002E275E">
        <w:t>.</w:t>
      </w:r>
    </w:p>
  </w:footnote>
  <w:footnote w:id="3">
    <w:p w:rsidR="008D01C4" w:rsidRDefault="008D01C4" w:rsidP="008D01C4">
      <w:pPr>
        <w:pStyle w:val="ODNONIKtreodnonika"/>
      </w:pPr>
      <w:r>
        <w:rPr>
          <w:rStyle w:val="Odwoanieprzypisudolnego"/>
        </w:rPr>
        <w:footnoteRef/>
      </w:r>
      <w:r w:rsidRPr="00BA66FF"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tekstu jednolitego wymienionej ustawy zostały ogłoszone w Dz. U. z 2020 r. poz. </w:t>
      </w:r>
      <w:r w:rsidRPr="00BA66FF">
        <w:t xml:space="preserve">2320 i 2419 oraz </w:t>
      </w:r>
      <w:r w:rsidR="005F7020" w:rsidRPr="00BA66FF">
        <w:t>z</w:t>
      </w:r>
      <w:r w:rsidR="005F7020">
        <w:t> </w:t>
      </w:r>
      <w:r w:rsidRPr="00BA66FF">
        <w:t>2021 r. poz. 432, 680, 815 i 1177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350E0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FC5B5A"/>
    <w:multiLevelType w:val="hybridMultilevel"/>
    <w:tmpl w:val="98743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70597"/>
    <w:multiLevelType w:val="hybridMultilevel"/>
    <w:tmpl w:val="24D0A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C7D4A0F"/>
    <w:multiLevelType w:val="hybridMultilevel"/>
    <w:tmpl w:val="900495A2"/>
    <w:lvl w:ilvl="0" w:tplc="0D7A543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7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2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26"/>
  </w:num>
  <w:num w:numId="3">
    <w:abstractNumId w:val="21"/>
  </w:num>
  <w:num w:numId="4">
    <w:abstractNumId w:val="21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7"/>
  </w:num>
  <w:num w:numId="12">
    <w:abstractNumId w:val="10"/>
  </w:num>
  <w:num w:numId="13">
    <w:abstractNumId w:val="18"/>
  </w:num>
  <w:num w:numId="14">
    <w:abstractNumId w:val="29"/>
  </w:num>
  <w:num w:numId="15">
    <w:abstractNumId w:val="17"/>
  </w:num>
  <w:num w:numId="16">
    <w:abstractNumId w:val="1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8"/>
  </w:num>
  <w:num w:numId="29">
    <w:abstractNumId w:val="39"/>
  </w:num>
  <w:num w:numId="30">
    <w:abstractNumId w:val="35"/>
  </w:num>
  <w:num w:numId="31">
    <w:abstractNumId w:val="22"/>
  </w:num>
  <w:num w:numId="32">
    <w:abstractNumId w:val="13"/>
  </w:num>
  <w:num w:numId="33">
    <w:abstractNumId w:val="33"/>
  </w:num>
  <w:num w:numId="34">
    <w:abstractNumId w:val="23"/>
  </w:num>
  <w:num w:numId="35">
    <w:abstractNumId w:val="20"/>
  </w:num>
  <w:num w:numId="36">
    <w:abstractNumId w:val="25"/>
  </w:num>
  <w:num w:numId="37">
    <w:abstractNumId w:val="30"/>
  </w:num>
  <w:num w:numId="38">
    <w:abstractNumId w:val="27"/>
  </w:num>
  <w:num w:numId="39">
    <w:abstractNumId w:val="16"/>
  </w:num>
  <w:num w:numId="40">
    <w:abstractNumId w:val="32"/>
  </w:num>
  <w:num w:numId="41">
    <w:abstractNumId w:val="31"/>
  </w:num>
  <w:num w:numId="42">
    <w:abstractNumId w:val="24"/>
  </w:num>
  <w:num w:numId="43">
    <w:abstractNumId w:val="37"/>
  </w:num>
  <w:num w:numId="44">
    <w:abstractNumId w:val="15"/>
  </w:num>
  <w:num w:numId="45">
    <w:abstractNumId w:val="12"/>
  </w:num>
  <w:num w:numId="46">
    <w:abstractNumId w:val="14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C4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345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2B5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0FE6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020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F74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C52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E2E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01C4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7CF3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4EE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67D9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0D14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50E0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60A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E0C"/>
    <w:rsid w:val="00EC659E"/>
    <w:rsid w:val="00ED2072"/>
    <w:rsid w:val="00ED2AE0"/>
    <w:rsid w:val="00ED400B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611454-6263-40DD-88BD-076C677E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1C4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8D01C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01C4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01C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01C4"/>
    <w:rPr>
      <w:vertAlign w:val="superscript"/>
    </w:rPr>
  </w:style>
  <w:style w:type="paragraph" w:styleId="Poprawka">
    <w:name w:val="Revision"/>
    <w:hidden/>
    <w:uiPriority w:val="99"/>
    <w:semiHidden/>
    <w:rsid w:val="008D01C4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8D01C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01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ip.legalis.pl/document-view.seam?documentId=mfrxilrtg4ytkobwgazdg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mmrugyy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44E02-6DFA-4BB8-8DF6-6B362623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18</Pages>
  <Words>4992</Words>
  <Characters>31132</Characters>
  <Application>Microsoft Office Word</Application>
  <DocSecurity>0</DocSecurity>
  <Lines>259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Grażyna D. Grabowska</cp:lastModifiedBy>
  <cp:revision>2</cp:revision>
  <cp:lastPrinted>2012-04-23T06:39:00Z</cp:lastPrinted>
  <dcterms:created xsi:type="dcterms:W3CDTF">2021-08-03T09:01:00Z</dcterms:created>
  <dcterms:modified xsi:type="dcterms:W3CDTF">2021-08-03T09:01:00Z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