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78" w:rsidRPr="00285A78" w:rsidRDefault="00285A78" w:rsidP="00285A78">
      <w:pPr>
        <w:pStyle w:val="OZNPROJEKTUwskazaniedatylubwersjiprojektu"/>
      </w:pPr>
      <w:bookmarkStart w:id="0" w:name="_GoBack"/>
      <w:bookmarkEnd w:id="0"/>
      <w:r>
        <w:t>Projekt</w:t>
      </w:r>
    </w:p>
    <w:p w:rsidR="00285A78" w:rsidRPr="00285A78" w:rsidRDefault="00285A78" w:rsidP="00285A78">
      <w:pPr>
        <w:pStyle w:val="OZNRODZAKTUtznustawalubrozporzdzenieiorganwydajcy"/>
      </w:pPr>
      <w:r w:rsidRPr="00285A78">
        <w:t>USTAWA</w:t>
      </w:r>
    </w:p>
    <w:p w:rsidR="00285A78" w:rsidRPr="00285A78" w:rsidRDefault="00285A78" w:rsidP="00285A78">
      <w:pPr>
        <w:pStyle w:val="DATAAKTUdatauchwalenialubwydaniaaktu"/>
      </w:pPr>
      <w:r w:rsidRPr="00285A78">
        <w:t xml:space="preserve">z dnia </w:t>
      </w:r>
    </w:p>
    <w:p w:rsidR="00285A78" w:rsidRPr="00285A78" w:rsidRDefault="00285A78" w:rsidP="00285A78">
      <w:pPr>
        <w:pStyle w:val="TYTUAKTUprzedmiotregulacjiustawylubrozporzdzenia"/>
      </w:pPr>
      <w:r w:rsidRPr="00285A78">
        <w:t>o zmianie ustawy o zwrocie podatku akcyzowego zawartego w cenie oleju napędowego wykorzystywanego do produkcji rolnej</w:t>
      </w:r>
    </w:p>
    <w:p w:rsidR="00285A78" w:rsidRPr="00285A78" w:rsidRDefault="00285A78" w:rsidP="00285A78">
      <w:pPr>
        <w:pStyle w:val="ARTartustawynprozporzdzenia"/>
      </w:pPr>
      <w:r>
        <w:rPr>
          <w:rStyle w:val="Ppogrubienie"/>
        </w:rPr>
        <w:t>Art. </w:t>
      </w:r>
      <w:r w:rsidRPr="00285A78">
        <w:rPr>
          <w:rStyle w:val="Ppogrubienie"/>
        </w:rPr>
        <w:t>1.</w:t>
      </w:r>
      <w:r>
        <w:t> </w:t>
      </w:r>
      <w:r w:rsidRPr="00285A78">
        <w:t>W ustawie z dnia 10 marca 2006 r. o zwrocie podatku akcyzowego zawartego w</w:t>
      </w:r>
      <w:r>
        <w:t> </w:t>
      </w:r>
      <w:r w:rsidRPr="00285A78">
        <w:t>cenie oleju napędowego wykorzystywanego do produkcj</w:t>
      </w:r>
      <w:r>
        <w:t>i rolnej (Dz. U. z 2019 r. poz. </w:t>
      </w:r>
      <w:r w:rsidRPr="00285A78">
        <w:t>2188) wprowadza się następujące zmiany:</w:t>
      </w:r>
    </w:p>
    <w:p w:rsidR="00285A78" w:rsidRPr="00285A78" w:rsidRDefault="00285A78" w:rsidP="00285A78">
      <w:pPr>
        <w:pStyle w:val="PKTpunkt"/>
      </w:pPr>
      <w:r>
        <w:t>1)</w:t>
      </w:r>
      <w:r w:rsidRPr="00285A78">
        <w:tab/>
        <w:t>w art. 4 w ust. 2:</w:t>
      </w:r>
    </w:p>
    <w:p w:rsidR="00285A78" w:rsidRPr="00285A78" w:rsidRDefault="00285A78" w:rsidP="00285A78">
      <w:pPr>
        <w:pStyle w:val="LITlitera"/>
      </w:pPr>
      <w:r w:rsidRPr="00285A78">
        <w:t>a)</w:t>
      </w:r>
      <w:r w:rsidRPr="00285A78">
        <w:tab/>
        <w:t xml:space="preserve">w pkt 1 liczbę „100” zastępuje się liczbą „110”, </w:t>
      </w:r>
    </w:p>
    <w:p w:rsidR="00285A78" w:rsidRPr="00285A78" w:rsidRDefault="00285A78" w:rsidP="00285A78">
      <w:pPr>
        <w:pStyle w:val="LITlitera"/>
      </w:pPr>
      <w:r w:rsidRPr="00285A78">
        <w:t>b)</w:t>
      </w:r>
      <w:r w:rsidRPr="00285A78">
        <w:tab/>
        <w:t>w pkt 2 liczbę „30” zastępuje się liczbą „40”;</w:t>
      </w:r>
    </w:p>
    <w:p w:rsidR="00285A78" w:rsidRPr="00285A78" w:rsidRDefault="00285A78" w:rsidP="00285A78">
      <w:pPr>
        <w:pStyle w:val="PKTpunkt"/>
      </w:pPr>
      <w:r w:rsidRPr="00285A78">
        <w:t>2)</w:t>
      </w:r>
      <w:r w:rsidRPr="00285A78">
        <w:tab/>
        <w:t>w art. 7 w ust. 2 wyrazy „14 dni” zastępuje się wyrazami „2 miesięcy”.</w:t>
      </w:r>
    </w:p>
    <w:p w:rsidR="00285A78" w:rsidRPr="00285A78" w:rsidRDefault="00285A78" w:rsidP="00285A78">
      <w:pPr>
        <w:pStyle w:val="ARTartustawynprozporzdzenia"/>
      </w:pPr>
      <w:r w:rsidRPr="00285A78">
        <w:rPr>
          <w:rStyle w:val="Ppogrubienie"/>
        </w:rPr>
        <w:t>Art.</w:t>
      </w:r>
      <w:r>
        <w:rPr>
          <w:rStyle w:val="Ppogrubienie"/>
        </w:rPr>
        <w:t> </w:t>
      </w:r>
      <w:r w:rsidRPr="00285A78">
        <w:rPr>
          <w:rStyle w:val="Ppogrubienie"/>
        </w:rPr>
        <w:t>2.</w:t>
      </w:r>
      <w:bookmarkStart w:id="1" w:name="art2"/>
      <w:bookmarkEnd w:id="1"/>
      <w:r>
        <w:t> </w:t>
      </w:r>
      <w:r w:rsidRPr="00285A78">
        <w:t>Do postępowań w sprawach o zwrot podatku akcyzowego zawartego w cenie oleju napędowego wykorzystywanego do produkcji rolnej, wszczętych i niezakończonych do dnia wejścia w życie niniejszej ustawy, stosuje się przepisy dotychczasowe.</w:t>
      </w:r>
    </w:p>
    <w:p w:rsidR="00285A78" w:rsidRPr="00285A78" w:rsidRDefault="00285A78" w:rsidP="00285A78">
      <w:pPr>
        <w:pStyle w:val="ARTartustawynprozporzdzenia"/>
      </w:pPr>
      <w:r w:rsidRPr="00285A78">
        <w:rPr>
          <w:rStyle w:val="Ppogrubienie"/>
        </w:rPr>
        <w:t>Art. 3. </w:t>
      </w:r>
      <w:r w:rsidRPr="00285A78">
        <w:t>1.</w:t>
      </w:r>
      <w:bookmarkStart w:id="2" w:name="mip46103386"/>
      <w:bookmarkEnd w:id="2"/>
      <w:r>
        <w:t> </w:t>
      </w:r>
      <w:r w:rsidRPr="00285A78">
        <w:t>Maksymalny limit wydatków z budżetu państwa będących skutkiem finansowym ustawy wynosi:</w:t>
      </w:r>
    </w:p>
    <w:p w:rsidR="00285A78" w:rsidRPr="00285A78" w:rsidRDefault="00285A78" w:rsidP="00285A78">
      <w:pPr>
        <w:pStyle w:val="PKTpunkt"/>
      </w:pPr>
      <w:r>
        <w:t>1)</w:t>
      </w:r>
      <w:r w:rsidRPr="00285A78">
        <w:tab/>
        <w:t>w 2022 r. – 160 600 tys. zł;</w:t>
      </w:r>
    </w:p>
    <w:p w:rsidR="00285A78" w:rsidRPr="00285A78" w:rsidRDefault="00285A78" w:rsidP="00285A78">
      <w:pPr>
        <w:pStyle w:val="PKTpunkt"/>
      </w:pPr>
      <w:r w:rsidRPr="00285A78">
        <w:t>2)</w:t>
      </w:r>
      <w:r w:rsidRPr="00285A78">
        <w:tab/>
        <w:t>w 2023 r. – 160 600 tys. zł;</w:t>
      </w:r>
    </w:p>
    <w:p w:rsidR="00285A78" w:rsidRPr="00285A78" w:rsidRDefault="00285A78" w:rsidP="00285A78">
      <w:pPr>
        <w:pStyle w:val="PKTpunkt"/>
      </w:pPr>
      <w:r w:rsidRPr="00285A78">
        <w:t>3)</w:t>
      </w:r>
      <w:r w:rsidRPr="00285A78">
        <w:tab/>
        <w:t>w 2024 r. – 160 600 tys. zł;</w:t>
      </w:r>
    </w:p>
    <w:p w:rsidR="00285A78" w:rsidRPr="00285A78" w:rsidRDefault="00285A78" w:rsidP="00285A78">
      <w:pPr>
        <w:pStyle w:val="PKTpunkt"/>
      </w:pPr>
      <w:r w:rsidRPr="00285A78">
        <w:t>4)</w:t>
      </w:r>
      <w:r w:rsidRPr="00285A78">
        <w:tab/>
        <w:t>w 2025 r. – 160 600 tys. zł;</w:t>
      </w:r>
    </w:p>
    <w:p w:rsidR="00285A78" w:rsidRPr="00285A78" w:rsidRDefault="00285A78" w:rsidP="00285A78">
      <w:pPr>
        <w:pStyle w:val="PKTpunkt"/>
      </w:pPr>
      <w:r w:rsidRPr="00285A78">
        <w:t>5)</w:t>
      </w:r>
      <w:r w:rsidRPr="00285A78">
        <w:tab/>
        <w:t>w 2026 r. – 160 600 tys. zł;</w:t>
      </w:r>
    </w:p>
    <w:p w:rsidR="00285A78" w:rsidRPr="00285A78" w:rsidRDefault="00285A78" w:rsidP="00285A78">
      <w:pPr>
        <w:pStyle w:val="PKTpunkt"/>
      </w:pPr>
      <w:r w:rsidRPr="00285A78">
        <w:t>6)</w:t>
      </w:r>
      <w:r w:rsidRPr="00285A78">
        <w:tab/>
        <w:t>w 2027 r. – 160 600 tys. zł;</w:t>
      </w:r>
    </w:p>
    <w:p w:rsidR="00285A78" w:rsidRPr="00285A78" w:rsidRDefault="00285A78" w:rsidP="00285A78">
      <w:pPr>
        <w:pStyle w:val="PKTpunkt"/>
      </w:pPr>
      <w:r w:rsidRPr="00285A78">
        <w:t>7)</w:t>
      </w:r>
      <w:r w:rsidRPr="00285A78">
        <w:tab/>
        <w:t>w 2028 r. – 160 600 tys. zł;</w:t>
      </w:r>
    </w:p>
    <w:p w:rsidR="00285A78" w:rsidRPr="00285A78" w:rsidRDefault="00285A78" w:rsidP="00285A78">
      <w:pPr>
        <w:pStyle w:val="PKTpunkt"/>
      </w:pPr>
      <w:r w:rsidRPr="00285A78">
        <w:t>8)</w:t>
      </w:r>
      <w:r w:rsidRPr="00285A78">
        <w:tab/>
        <w:t>w 2029 r. – 160 600 tys. zł;</w:t>
      </w:r>
    </w:p>
    <w:p w:rsidR="00285A78" w:rsidRPr="00285A78" w:rsidRDefault="00285A78" w:rsidP="00285A78">
      <w:pPr>
        <w:pStyle w:val="PKTpunkt"/>
      </w:pPr>
      <w:r w:rsidRPr="00285A78">
        <w:t>9)</w:t>
      </w:r>
      <w:r w:rsidRPr="00285A78">
        <w:tab/>
        <w:t>w 2030 r. – 160 600 tys. zł;</w:t>
      </w:r>
    </w:p>
    <w:p w:rsidR="00285A78" w:rsidRPr="00285A78" w:rsidRDefault="00285A78" w:rsidP="00285A78">
      <w:pPr>
        <w:pStyle w:val="PKTpunkt"/>
      </w:pPr>
      <w:r>
        <w:t>10)</w:t>
      </w:r>
      <w:r w:rsidRPr="00285A78">
        <w:tab/>
        <w:t>w 2031 r. – 160 600 tys. zł.</w:t>
      </w:r>
    </w:p>
    <w:p w:rsidR="00285A78" w:rsidRPr="00285A78" w:rsidRDefault="00285A78" w:rsidP="00285A78">
      <w:pPr>
        <w:pStyle w:val="USTustnpkodeksu"/>
      </w:pPr>
      <w:r w:rsidRPr="00285A78">
        <w:t>2.</w:t>
      </w:r>
      <w:r>
        <w:t> </w:t>
      </w:r>
      <w:r w:rsidRPr="00285A78">
        <w:t>Minister właściwy do spraw rozwoju wsi monitoruje przekroczenie limitu wydatków, o którym mowa w ust. 1, oraz w razie potrzeby wdraża mechanizm korygujący.</w:t>
      </w:r>
    </w:p>
    <w:p w:rsidR="00285A78" w:rsidRPr="00285A78" w:rsidRDefault="00285A78" w:rsidP="00285A78">
      <w:pPr>
        <w:pStyle w:val="USTustnpkodeksu"/>
      </w:pPr>
      <w:r>
        <w:lastRenderedPageBreak/>
        <w:t>3. </w:t>
      </w:r>
      <w:r w:rsidRPr="00285A78">
        <w:t>Mechanizm korygujący, o którym mowa w ust. 2, polega na zmniejszeniu stawki zwrotu podatku akcyzowego zawartego w cenie oleju napędowego wykorzystywanego do produkcji rolnej w następnym roku.</w:t>
      </w:r>
    </w:p>
    <w:p w:rsidR="00285A78" w:rsidRPr="00285A78" w:rsidRDefault="00285A78" w:rsidP="00285A78">
      <w:pPr>
        <w:pStyle w:val="ARTartustawynprozporzdzenia"/>
      </w:pPr>
      <w:r w:rsidRPr="00285A78">
        <w:rPr>
          <w:rStyle w:val="Ppogrubienie"/>
        </w:rPr>
        <w:t>Art.</w:t>
      </w:r>
      <w:r>
        <w:rPr>
          <w:rStyle w:val="Ppogrubienie"/>
        </w:rPr>
        <w:t> </w:t>
      </w:r>
      <w:r w:rsidRPr="00285A78">
        <w:rPr>
          <w:rStyle w:val="Ppogrubienie"/>
        </w:rPr>
        <w:t>4.</w:t>
      </w:r>
      <w:r>
        <w:t> </w:t>
      </w:r>
      <w:r w:rsidRPr="00285A78">
        <w:t>Ustawa wchodzi w życie z dniem 1 stycznia 2022 r.</w:t>
      </w:r>
    </w:p>
    <w:sectPr w:rsidR="00285A78" w:rsidRPr="00285A78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BB2" w:rsidRDefault="00363BB2">
      <w:r>
        <w:separator/>
      </w:r>
    </w:p>
  </w:endnote>
  <w:endnote w:type="continuationSeparator" w:id="0">
    <w:p w:rsidR="00363BB2" w:rsidRDefault="00363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BB2" w:rsidRDefault="00363BB2">
      <w:r>
        <w:separator/>
      </w:r>
    </w:p>
  </w:footnote>
  <w:footnote w:type="continuationSeparator" w:id="0">
    <w:p w:rsidR="00363BB2" w:rsidRDefault="00363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17997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78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5A78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3BB2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997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3BA5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0A74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3643771-6EF3-4283-A386-280B6CD11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5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15DC7CA-93AB-4713-A34B-4BD6793C4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</Pages>
  <Words>287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Binkowska Joanna</dc:creator>
  <cp:lastModifiedBy>Grażyna D. Grabowska</cp:lastModifiedBy>
  <cp:revision>2</cp:revision>
  <cp:lastPrinted>2012-04-23T06:39:00Z</cp:lastPrinted>
  <dcterms:created xsi:type="dcterms:W3CDTF">2021-08-03T09:16:00Z</dcterms:created>
  <dcterms:modified xsi:type="dcterms:W3CDTF">2021-08-03T09:16:00Z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