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96366A" w14:textId="09551BE1" w:rsidR="004662A3" w:rsidRPr="00394587" w:rsidRDefault="00BE3A07" w:rsidP="00394587">
      <w:pPr>
        <w:pStyle w:val="TYTDZOZNoznaczenietytuulubdziau"/>
        <w:rPr>
          <w:rStyle w:val="Ppogrubienie"/>
          <w:b w:val="0"/>
        </w:rPr>
      </w:pPr>
      <w:r w:rsidRPr="00394587">
        <w:rPr>
          <w:rStyle w:val="Ppogrubienie"/>
          <w:b w:val="0"/>
        </w:rPr>
        <w:t>U</w:t>
      </w:r>
      <w:r w:rsidR="004662A3" w:rsidRPr="00394587">
        <w:rPr>
          <w:rStyle w:val="Ppogrubienie"/>
          <w:b w:val="0"/>
        </w:rPr>
        <w:t>zasadnienie</w:t>
      </w:r>
    </w:p>
    <w:p w14:paraId="7D0AEEA4" w14:textId="0073BA5E" w:rsidR="00532B01" w:rsidRDefault="004662A3" w:rsidP="00394587">
      <w:pPr>
        <w:pStyle w:val="NIEARTTEKSTtekstnieartykuowanynppodstprawnarozplubpreambua"/>
        <w:spacing w:before="240"/>
      </w:pPr>
      <w:r w:rsidRPr="00ED209A">
        <w:t>Przedkładany projekt ustawy o zmianie ustawy o świadczeniach opieki zdrowotnej</w:t>
      </w:r>
      <w:r w:rsidRPr="004662A3">
        <w:t xml:space="preserve"> finansowanych ze środków publicznych </w:t>
      </w:r>
      <w:r w:rsidR="00227344">
        <w:t xml:space="preserve">oraz </w:t>
      </w:r>
      <w:r w:rsidR="00227344" w:rsidRPr="006E26AA">
        <w:t>ustaw</w:t>
      </w:r>
      <w:r w:rsidR="00227344">
        <w:t>y</w:t>
      </w:r>
      <w:r w:rsidR="00227344" w:rsidRPr="006E26AA">
        <w:t xml:space="preserve"> </w:t>
      </w:r>
      <w:r w:rsidR="00910829">
        <w:sym w:font="Symbol" w:char="F02D"/>
      </w:r>
      <w:r w:rsidR="00227344" w:rsidRPr="006E26AA">
        <w:t xml:space="preserve"> Prawo farmaceutyczne</w:t>
      </w:r>
      <w:r w:rsidR="00227344">
        <w:t xml:space="preserve"> </w:t>
      </w:r>
      <w:r w:rsidRPr="004662A3">
        <w:t xml:space="preserve">ma na celu przede wszystkim dostosowanie przepisów ustawy </w:t>
      </w:r>
      <w:r w:rsidR="00053553" w:rsidRPr="00053553">
        <w:t xml:space="preserve">z dnia 27 sierpnia 2004 r. o świadczeniach opieki zdrowotnej finansowanych ze środków publicznych (Dz. U. z </w:t>
      </w:r>
      <w:r w:rsidR="0084714E" w:rsidRPr="00C42F24">
        <w:t>202</w:t>
      </w:r>
      <w:r w:rsidR="0084714E">
        <w:t xml:space="preserve">1 </w:t>
      </w:r>
      <w:r w:rsidR="0084714E" w:rsidRPr="00C42F24">
        <w:t xml:space="preserve">r. poz. </w:t>
      </w:r>
      <w:r w:rsidR="0084714E">
        <w:t>1285</w:t>
      </w:r>
      <w:r w:rsidR="00476D74">
        <w:t>, z późn. zm.</w:t>
      </w:r>
      <w:r w:rsidR="00053553" w:rsidRPr="00053553">
        <w:t xml:space="preserve">), zwanej dalej „ustawą </w:t>
      </w:r>
      <w:r w:rsidR="0084714E">
        <w:t>o</w:t>
      </w:r>
      <w:r w:rsidR="00053553" w:rsidRPr="00053553">
        <w:t xml:space="preserve"> świadczeniach”</w:t>
      </w:r>
      <w:r w:rsidR="00053553">
        <w:t xml:space="preserve">, </w:t>
      </w:r>
      <w:r w:rsidRPr="004662A3">
        <w:t>do stanu prawnego powstałego w związku</w:t>
      </w:r>
      <w:r w:rsidR="00A4053B">
        <w:t xml:space="preserve"> z </w:t>
      </w:r>
      <w:r w:rsidR="00891224" w:rsidRPr="00891224">
        <w:t>wystąpieniem Zjednoczonego Królestwem Wielkiej Brytanii i Irlandii Północnej z U</w:t>
      </w:r>
      <w:r w:rsidR="00891224">
        <w:t xml:space="preserve">nii </w:t>
      </w:r>
      <w:r w:rsidR="00217AF6" w:rsidRPr="00891224">
        <w:t>E</w:t>
      </w:r>
      <w:r w:rsidR="00217AF6">
        <w:t>uropejskiej</w:t>
      </w:r>
      <w:r w:rsidR="00891224" w:rsidRPr="00891224">
        <w:t xml:space="preserve"> i stosowaniem przepisów umowy o wystąpieniu Zjednoczonego Królestwa Wielkiej Brytanii i</w:t>
      </w:r>
      <w:bookmarkStart w:id="0" w:name="_GoBack"/>
      <w:bookmarkEnd w:id="0"/>
      <w:r w:rsidR="00891224" w:rsidRPr="00891224">
        <w:t xml:space="preserve"> Irlandii Północnej z Unii Europejskiej i Europejskiej Wspólnoty Energii Atomowej (Dz. Urz. UE C 384 z 12.11.2019, str. 1), zwanej dalej </w:t>
      </w:r>
      <w:r w:rsidR="003213AE" w:rsidRPr="003213AE">
        <w:t>„</w:t>
      </w:r>
      <w:r w:rsidR="004A7BD4">
        <w:t>u</w:t>
      </w:r>
      <w:r w:rsidR="004A7BD4" w:rsidRPr="00891224">
        <w:t xml:space="preserve">mową </w:t>
      </w:r>
      <w:r w:rsidR="00891224" w:rsidRPr="00891224">
        <w:t xml:space="preserve">o </w:t>
      </w:r>
      <w:r w:rsidR="004A7BD4">
        <w:t>w</w:t>
      </w:r>
      <w:r w:rsidR="004A7BD4" w:rsidRPr="00891224">
        <w:t>ystąpieniu</w:t>
      </w:r>
      <w:r w:rsidR="003213AE" w:rsidRPr="003213AE">
        <w:t>”</w:t>
      </w:r>
      <w:r w:rsidR="00891224" w:rsidRPr="00891224">
        <w:t>, oraz rozpoczęciem obowiązywania, z dniem 1</w:t>
      </w:r>
      <w:r w:rsidR="0084714E">
        <w:t xml:space="preserve"> stycznia</w:t>
      </w:r>
      <w:r w:rsidR="00891224" w:rsidRPr="00891224">
        <w:t xml:space="preserve"> 2021 r., protokołu w sprawie koordynacji systemów zabezpieczenia społecznego do </w:t>
      </w:r>
      <w:r w:rsidR="004A7BD4">
        <w:t>u</w:t>
      </w:r>
      <w:r w:rsidR="004A7BD4" w:rsidRPr="00891224">
        <w:t xml:space="preserve">mowy </w:t>
      </w:r>
      <w:r w:rsidR="00891224" w:rsidRPr="00891224">
        <w:t xml:space="preserve">o </w:t>
      </w:r>
      <w:r w:rsidR="0084714E">
        <w:t>h</w:t>
      </w:r>
      <w:r w:rsidR="00891224" w:rsidRPr="00891224">
        <w:t>andlu i</w:t>
      </w:r>
      <w:r w:rsidR="009751EA">
        <w:t xml:space="preserve"> </w:t>
      </w:r>
      <w:r w:rsidR="0084714E">
        <w:t>w</w:t>
      </w:r>
      <w:r w:rsidR="00891224" w:rsidRPr="00891224">
        <w:t>spółpracy między Unią Europejską i Europejską Wspólnotą Energii Atomowej, z jednej strony, a Zjednoczonym Królestwem Wielkiej Brytanii i Irlandii Północnej, z drugiej strony (Dz. Urz. UE L 149 z</w:t>
      </w:r>
      <w:r w:rsidR="003213AE">
        <w:t> </w:t>
      </w:r>
      <w:r w:rsidR="00891224" w:rsidRPr="00891224">
        <w:t xml:space="preserve">30.04.2021, str. </w:t>
      </w:r>
      <w:r w:rsidR="00CB4140">
        <w:t>1</w:t>
      </w:r>
      <w:r w:rsidR="00891224" w:rsidRPr="00891224">
        <w:t xml:space="preserve">0), zwanego dalej „protokołem”. </w:t>
      </w:r>
    </w:p>
    <w:p w14:paraId="0A2CB4B0" w14:textId="2CF272B1" w:rsidR="004662A3" w:rsidRDefault="00891224" w:rsidP="00394587">
      <w:pPr>
        <w:pStyle w:val="NIEARTTEKSTtekstnieartykuowanynppodstprawnarozplubpreambua"/>
      </w:pPr>
      <w:r w:rsidRPr="00891224">
        <w:t xml:space="preserve">Na mocy </w:t>
      </w:r>
      <w:r w:rsidR="004A7BD4">
        <w:t>u</w:t>
      </w:r>
      <w:r w:rsidR="004A7BD4" w:rsidRPr="00891224">
        <w:t xml:space="preserve">mowy </w:t>
      </w:r>
      <w:r w:rsidRPr="00891224">
        <w:t xml:space="preserve">o </w:t>
      </w:r>
      <w:r w:rsidR="004A7BD4">
        <w:t>w</w:t>
      </w:r>
      <w:r w:rsidR="004A7BD4" w:rsidRPr="00891224">
        <w:t xml:space="preserve">ystąpieniu </w:t>
      </w:r>
      <w:r w:rsidRPr="00891224">
        <w:t>i protokołu w relacjach ze Zjednoczonym Królestwem Wielkiej Brytanii i Irlandii Północnej, zwanym dalej „Zjednoczonym Królestwem”, zachowane zostają uprawnienia do korzystania z rzeczowych świadczeń zdrowotnych w sytuacjach transgranicznych, na zasadach analogicznych do obowiązujących w</w:t>
      </w:r>
      <w:r w:rsidR="00270685">
        <w:t xml:space="preserve"> </w:t>
      </w:r>
      <w:r w:rsidRPr="00891224">
        <w:t>ramach unijnych przepisów o koordynacji systemów zabezpieczenia społecznego. Z</w:t>
      </w:r>
      <w:r w:rsidR="00270685">
        <w:t xml:space="preserve"> </w:t>
      </w:r>
      <w:r w:rsidRPr="00891224">
        <w:t>uprawnień w zakresie rzeczowych świadcze</w:t>
      </w:r>
      <w:r w:rsidR="00E02399">
        <w:t>ń</w:t>
      </w:r>
      <w:r w:rsidRPr="00891224">
        <w:t xml:space="preserve"> zdrowotnych na podstawie protokołu mogą korzystać obywatele Rzeczypospolitej Polskiej i Zjednoczonego Królestwa, którym nie przysługują takie uprawnienia na podstawie </w:t>
      </w:r>
      <w:r w:rsidR="004A7BD4">
        <w:t>u</w:t>
      </w:r>
      <w:r w:rsidR="004A7BD4" w:rsidRPr="00891224">
        <w:t xml:space="preserve">mowy </w:t>
      </w:r>
      <w:r w:rsidRPr="00891224">
        <w:t xml:space="preserve">o </w:t>
      </w:r>
      <w:r w:rsidR="004A7BD4">
        <w:t>w</w:t>
      </w:r>
      <w:r w:rsidR="004A7BD4" w:rsidRPr="00891224">
        <w:t>ystąpieniu</w:t>
      </w:r>
      <w:r>
        <w:t>.</w:t>
      </w:r>
      <w:r w:rsidRPr="00891224">
        <w:t xml:space="preserve"> </w:t>
      </w:r>
      <w:r w:rsidR="00F70839">
        <w:t xml:space="preserve">Ponadto art. </w:t>
      </w:r>
      <w:r w:rsidR="002B67AC">
        <w:t>SSC.</w:t>
      </w:r>
      <w:r w:rsidR="00F70839">
        <w:t>5 protokołu</w:t>
      </w:r>
      <w:r w:rsidR="002C1F4F">
        <w:t xml:space="preserve">, stanowiący odpowiednik art. 4 </w:t>
      </w:r>
      <w:r w:rsidR="002C1F4F" w:rsidRPr="00484438">
        <w:t>rozporządzeni</w:t>
      </w:r>
      <w:r w:rsidR="002C1F4F">
        <w:t>a</w:t>
      </w:r>
      <w:r w:rsidR="002C1F4F" w:rsidRPr="00484438">
        <w:t xml:space="preserve"> Parlamentu Europejskiego i Rady (WE) nr</w:t>
      </w:r>
      <w:r w:rsidR="00C14759">
        <w:t> </w:t>
      </w:r>
      <w:r w:rsidR="002C1F4F" w:rsidRPr="00484438">
        <w:t>883/2004 z dnia 29 kwietnia 2004 r. w sprawie koordynacji systemów zabezpieczenia społecznego</w:t>
      </w:r>
      <w:r w:rsidR="00C14759">
        <w:t xml:space="preserve"> </w:t>
      </w:r>
      <w:r w:rsidR="00227344">
        <w:t>(</w:t>
      </w:r>
      <w:r w:rsidR="00227344" w:rsidRPr="00484438">
        <w:t>Dz.</w:t>
      </w:r>
      <w:r w:rsidR="00FA6D92">
        <w:t> </w:t>
      </w:r>
      <w:r w:rsidR="00227344" w:rsidRPr="00484438">
        <w:t>Urz.</w:t>
      </w:r>
      <w:r w:rsidR="00FA6D92">
        <w:t> </w:t>
      </w:r>
      <w:r w:rsidR="00227344" w:rsidRPr="00484438">
        <w:t xml:space="preserve">WE L 166 z </w:t>
      </w:r>
      <w:r w:rsidR="002B67AC">
        <w:t>30.04.</w:t>
      </w:r>
      <w:r w:rsidR="00227344" w:rsidRPr="00484438">
        <w:t>2004, str. 1</w:t>
      </w:r>
      <w:r w:rsidR="00227344">
        <w:t>, z</w:t>
      </w:r>
      <w:r w:rsidR="00206370">
        <w:t xml:space="preserve"> późn.</w:t>
      </w:r>
      <w:r w:rsidR="00227344">
        <w:t xml:space="preserve"> zm.</w:t>
      </w:r>
      <w:r w:rsidR="00C14759">
        <w:t>)</w:t>
      </w:r>
      <w:r w:rsidR="002C1F4F">
        <w:t xml:space="preserve">, </w:t>
      </w:r>
      <w:r w:rsidR="00F70839">
        <w:t xml:space="preserve">zawiera zasadę równego traktowania obywateli państw stron </w:t>
      </w:r>
      <w:r w:rsidR="002C1F4F">
        <w:t>umowy w</w:t>
      </w:r>
      <w:r w:rsidR="00C14759">
        <w:t> </w:t>
      </w:r>
      <w:r w:rsidR="002C1F4F">
        <w:t>zakresie zabezpieczenia społecznego.</w:t>
      </w:r>
    </w:p>
    <w:p w14:paraId="3CB74A30" w14:textId="77777777" w:rsidR="004662A3" w:rsidRPr="004662A3" w:rsidRDefault="004662A3" w:rsidP="00394587">
      <w:pPr>
        <w:pStyle w:val="NIEARTTEKSTtekstnieartykuowanynppodstprawnarozplubpreambua"/>
      </w:pPr>
      <w:r w:rsidRPr="004662A3">
        <w:t>W związku z powyższym proponuje się wprowadzenie następujących zmian w ustawie:</w:t>
      </w:r>
    </w:p>
    <w:p w14:paraId="5EA5E75B" w14:textId="740F1EEF" w:rsidR="004662A3" w:rsidRPr="004662A3" w:rsidRDefault="004662A3" w:rsidP="00394587">
      <w:pPr>
        <w:pStyle w:val="PKTpunkt"/>
        <w:spacing w:before="120"/>
      </w:pPr>
      <w:r w:rsidRPr="004662A3">
        <w:t>1)</w:t>
      </w:r>
      <w:r w:rsidR="00166115">
        <w:tab/>
      </w:r>
      <w:r w:rsidRPr="004662A3">
        <w:t xml:space="preserve">uwzględnienie we wszystkich przepisach odwołujących się do państw </w:t>
      </w:r>
      <w:r w:rsidR="00CE6732" w:rsidRPr="00CE6732">
        <w:t>członkowski</w:t>
      </w:r>
      <w:r w:rsidR="00CE6732">
        <w:t>ch</w:t>
      </w:r>
      <w:r w:rsidR="00CE6732" w:rsidRPr="00CE6732">
        <w:t xml:space="preserve"> Unii Europejskiej lub państw członkowski</w:t>
      </w:r>
      <w:r w:rsidR="00CE6732">
        <w:t>ch</w:t>
      </w:r>
      <w:r w:rsidR="00CE6732" w:rsidRPr="00CE6732">
        <w:t xml:space="preserve"> Europejskiego Porozumienia o Wolnym </w:t>
      </w:r>
      <w:r w:rsidR="00CE6732" w:rsidRPr="00CE6732">
        <w:lastRenderedPageBreak/>
        <w:t>Handlu (EFTA), zwan</w:t>
      </w:r>
      <w:r w:rsidR="00CE6732">
        <w:t>ych</w:t>
      </w:r>
      <w:r w:rsidR="00CE6732" w:rsidRPr="00CE6732">
        <w:t xml:space="preserve"> dalej</w:t>
      </w:r>
      <w:r w:rsidR="00CE6732" w:rsidRPr="004662A3">
        <w:t xml:space="preserve"> </w:t>
      </w:r>
      <w:r w:rsidR="00CE6732" w:rsidRPr="00CE6732">
        <w:t>„państw</w:t>
      </w:r>
      <w:r w:rsidR="002B67AC">
        <w:t xml:space="preserve">ami </w:t>
      </w:r>
      <w:r w:rsidR="002B67AC" w:rsidRPr="00BC33B8">
        <w:t>członkowski</w:t>
      </w:r>
      <w:r w:rsidR="002B67AC">
        <w:t>mi</w:t>
      </w:r>
      <w:r w:rsidR="00CE6732" w:rsidRPr="00CE6732">
        <w:t xml:space="preserve"> </w:t>
      </w:r>
      <w:r w:rsidRPr="004662A3">
        <w:t>UE lub EFTA</w:t>
      </w:r>
      <w:r w:rsidR="00CE6732" w:rsidRPr="00CE6732">
        <w:t>”</w:t>
      </w:r>
      <w:r w:rsidR="004A7BD4">
        <w:t>,</w:t>
      </w:r>
      <w:r w:rsidRPr="004662A3">
        <w:t xml:space="preserve"> również Zjednoczonego Królestwa</w:t>
      </w:r>
      <w:r w:rsidR="004A7BD4">
        <w:t>;</w:t>
      </w:r>
    </w:p>
    <w:p w14:paraId="1DA978AF" w14:textId="5726677A" w:rsidR="004662A3" w:rsidRPr="004662A3" w:rsidRDefault="004662A3" w:rsidP="00394587">
      <w:pPr>
        <w:pStyle w:val="PKTpunkt"/>
        <w:spacing w:before="120"/>
      </w:pPr>
      <w:r w:rsidRPr="004662A3">
        <w:t>2)</w:t>
      </w:r>
      <w:r w:rsidR="00166115">
        <w:tab/>
      </w:r>
      <w:r w:rsidRPr="004662A3">
        <w:t>uzupełnienie definicji stosowanego w przepisach ustawy pojęcia „przepisy o</w:t>
      </w:r>
      <w:r w:rsidR="00C14759">
        <w:t> </w:t>
      </w:r>
      <w:r w:rsidRPr="004662A3">
        <w:t>koordynacji”, zawartej w art. 5 pkt 32</w:t>
      </w:r>
      <w:r w:rsidR="00532B01">
        <w:t xml:space="preserve"> ustawy</w:t>
      </w:r>
      <w:r w:rsidR="00FA6D92">
        <w:t xml:space="preserve"> o świadczeniach</w:t>
      </w:r>
      <w:r w:rsidRPr="004662A3">
        <w:t>, o protokół</w:t>
      </w:r>
      <w:r w:rsidR="002B67AC">
        <w:t xml:space="preserve">, a także </w:t>
      </w:r>
      <w:r w:rsidR="004A7BD4">
        <w:t>u</w:t>
      </w:r>
      <w:r w:rsidR="004A7BD4" w:rsidRPr="004662A3">
        <w:t>mow</w:t>
      </w:r>
      <w:r w:rsidR="002B67AC">
        <w:t>ę</w:t>
      </w:r>
      <w:r w:rsidR="004A7BD4" w:rsidRPr="004662A3">
        <w:t xml:space="preserve"> </w:t>
      </w:r>
      <w:r w:rsidRPr="004662A3">
        <w:t xml:space="preserve">o </w:t>
      </w:r>
      <w:r w:rsidR="004A7BD4">
        <w:t>w</w:t>
      </w:r>
      <w:r w:rsidR="004A7BD4" w:rsidRPr="004662A3">
        <w:t>ystąpieniu</w:t>
      </w:r>
      <w:r w:rsidRPr="004662A3">
        <w:t>, która w zakresie zabezpieczenia społecznego, w szczególności rzeczowych świadczeń zdrowotnych</w:t>
      </w:r>
      <w:r w:rsidR="009751EA">
        <w:t>,</w:t>
      </w:r>
      <w:r w:rsidRPr="004662A3">
        <w:t xml:space="preserve"> odsyła bezpośrednio do unijnych przepisów o</w:t>
      </w:r>
      <w:r w:rsidR="00D7767C">
        <w:t> </w:t>
      </w:r>
      <w:r w:rsidRPr="004662A3">
        <w:t>koordynacji systemów zabezpieczenia społecznego;</w:t>
      </w:r>
    </w:p>
    <w:p w14:paraId="09879743" w14:textId="04BF7FC4" w:rsidR="004662A3" w:rsidRPr="002C1F4F" w:rsidRDefault="004662A3" w:rsidP="00394587">
      <w:pPr>
        <w:pStyle w:val="PKTpunkt"/>
        <w:spacing w:before="120"/>
      </w:pPr>
      <w:r w:rsidRPr="004662A3">
        <w:t>3)</w:t>
      </w:r>
      <w:r w:rsidR="00166115">
        <w:tab/>
      </w:r>
      <w:r w:rsidRPr="004662A3">
        <w:t xml:space="preserve">uzupełnienie art. 68 ust. 1 ustawy </w:t>
      </w:r>
      <w:r w:rsidR="00FA6D92">
        <w:t xml:space="preserve">o świadczeniach </w:t>
      </w:r>
      <w:r w:rsidRPr="004662A3">
        <w:t xml:space="preserve">o odesłanie również do art. </w:t>
      </w:r>
      <w:r w:rsidR="002B67AC">
        <w:t>SSC.</w:t>
      </w:r>
      <w:r w:rsidRPr="004662A3">
        <w:t>10 ust. 3 lit</w:t>
      </w:r>
      <w:r w:rsidR="00C14759">
        <w:t>.</w:t>
      </w:r>
      <w:r w:rsidRPr="004662A3">
        <w:t xml:space="preserve"> c protokołu, </w:t>
      </w:r>
      <w:r w:rsidRPr="002C1F4F">
        <w:t xml:space="preserve">będącego odpowiednikiem </w:t>
      </w:r>
      <w:hyperlink r:id="rId9" w:history="1">
        <w:r w:rsidRPr="002C1F4F">
          <w:t>art. 11 ust. 3 lit. e</w:t>
        </w:r>
      </w:hyperlink>
      <w:r w:rsidRPr="002C1F4F">
        <w:t xml:space="preserve"> </w:t>
      </w:r>
      <w:bookmarkStart w:id="1" w:name="_Hlk77839628"/>
      <w:r w:rsidRPr="002C1F4F">
        <w:t>rozporządzenia Parlamentu Europejskiego i</w:t>
      </w:r>
      <w:r w:rsidR="00C14759">
        <w:t> </w:t>
      </w:r>
      <w:r w:rsidRPr="002C1F4F">
        <w:t xml:space="preserve">Rady (WE) nr </w:t>
      </w:r>
      <w:hyperlink r:id="rId10" w:history="1">
        <w:r w:rsidRPr="002C1F4F">
          <w:t>883/2004</w:t>
        </w:r>
      </w:hyperlink>
      <w:r w:rsidRPr="002C1F4F">
        <w:t xml:space="preserve"> z dnia 29 kwietnia 2004 r. w sprawie koordynacji systemów zabezpieczenia społecznego</w:t>
      </w:r>
      <w:bookmarkEnd w:id="1"/>
      <w:r w:rsidRPr="002C1F4F">
        <w:t>;</w:t>
      </w:r>
    </w:p>
    <w:p w14:paraId="31C295F8" w14:textId="4463D026" w:rsidR="004662A3" w:rsidRDefault="004662A3" w:rsidP="00394587">
      <w:pPr>
        <w:pStyle w:val="PKTpunkt"/>
        <w:spacing w:before="120"/>
      </w:pPr>
      <w:r w:rsidRPr="002C1F4F">
        <w:t>4)</w:t>
      </w:r>
      <w:r w:rsidR="00166115">
        <w:tab/>
      </w:r>
      <w:r w:rsidRPr="002C1F4F">
        <w:t>zmian</w:t>
      </w:r>
      <w:r w:rsidR="00CE6732">
        <w:t>ę</w:t>
      </w:r>
      <w:r w:rsidRPr="002C1F4F">
        <w:t xml:space="preserve"> art. 97 ust. 3d ustawy </w:t>
      </w:r>
      <w:r w:rsidR="00FA6D92">
        <w:t xml:space="preserve">o świadczeniach </w:t>
      </w:r>
      <w:r w:rsidRPr="002C1F4F">
        <w:t>przez zastąpienie odesłania do</w:t>
      </w:r>
      <w:r w:rsidR="00FA6D92">
        <w:t> </w:t>
      </w:r>
      <w:r w:rsidRPr="002C1F4F">
        <w:t>rozporządzeni</w:t>
      </w:r>
      <w:r w:rsidR="00813C36">
        <w:t xml:space="preserve">a </w:t>
      </w:r>
      <w:r w:rsidRPr="002C1F4F">
        <w:t>Parlamentu Europejskiego i Rady (WE) nr </w:t>
      </w:r>
      <w:hyperlink r:id="rId11" w:history="1">
        <w:r w:rsidRPr="002C1F4F">
          <w:t>987/2009</w:t>
        </w:r>
      </w:hyperlink>
      <w:r w:rsidRPr="002C1F4F">
        <w:t xml:space="preserve"> </w:t>
      </w:r>
      <w:r w:rsidR="00796FD7" w:rsidRPr="00796FD7">
        <w:t>z dnia 16</w:t>
      </w:r>
      <w:r w:rsidR="00D7767C">
        <w:t> </w:t>
      </w:r>
      <w:r w:rsidR="00796FD7" w:rsidRPr="00796FD7">
        <w:t>września 2009 r. dotycząc</w:t>
      </w:r>
      <w:r w:rsidR="00E924B7">
        <w:t>ego</w:t>
      </w:r>
      <w:r w:rsidR="00796FD7" w:rsidRPr="00796FD7">
        <w:t xml:space="preserve"> wykonywania rozporządzenia (WE) nr 883/2004 w</w:t>
      </w:r>
      <w:r w:rsidR="00D7767C">
        <w:t> </w:t>
      </w:r>
      <w:r w:rsidR="00796FD7" w:rsidRPr="00796FD7">
        <w:t>sprawie koordynacji systemów zabezpieczenia społecznego</w:t>
      </w:r>
      <w:r w:rsidR="005C68E2" w:rsidRPr="005C68E2">
        <w:t xml:space="preserve"> </w:t>
      </w:r>
      <w:r w:rsidR="005C68E2">
        <w:t>(</w:t>
      </w:r>
      <w:r w:rsidR="005C68E2" w:rsidRPr="005C68E2">
        <w:t>Dz. Urz. UE L 284 z</w:t>
      </w:r>
      <w:r w:rsidR="00D7767C">
        <w:t> </w:t>
      </w:r>
      <w:r w:rsidR="005C68E2" w:rsidRPr="005C68E2">
        <w:t>30.10.2009, str.</w:t>
      </w:r>
      <w:r w:rsidR="00FA6D92">
        <w:t> </w:t>
      </w:r>
      <w:r w:rsidR="005C68E2" w:rsidRPr="005C68E2">
        <w:t>1, z p</w:t>
      </w:r>
      <w:r w:rsidR="005D6553">
        <w:t>ó</w:t>
      </w:r>
      <w:r w:rsidR="005C68E2" w:rsidRPr="005C68E2">
        <w:t>źn. zm.)</w:t>
      </w:r>
      <w:r w:rsidR="00796FD7" w:rsidRPr="00796FD7">
        <w:t xml:space="preserve"> </w:t>
      </w:r>
      <w:r w:rsidRPr="002C1F4F">
        <w:t>odesłaniem do przepisów o</w:t>
      </w:r>
      <w:r w:rsidR="00C14759">
        <w:t> </w:t>
      </w:r>
      <w:r w:rsidRPr="002C1F4F">
        <w:t>koordynacji, zgodnie z</w:t>
      </w:r>
      <w:r w:rsidR="00D7767C">
        <w:t> </w:t>
      </w:r>
      <w:r w:rsidRPr="002C1F4F">
        <w:t>nową definicją obejmując</w:t>
      </w:r>
      <w:r w:rsidR="00C14759">
        <w:t>ą</w:t>
      </w:r>
      <w:r w:rsidRPr="002C1F4F">
        <w:t xml:space="preserve"> także protokół.</w:t>
      </w:r>
    </w:p>
    <w:p w14:paraId="08B03027" w14:textId="443519B2" w:rsidR="003B0049" w:rsidRPr="003B0049" w:rsidRDefault="002C67BF" w:rsidP="00394587">
      <w:pPr>
        <w:pStyle w:val="ARTartustawynprozporzdzenia"/>
      </w:pPr>
      <w:r>
        <w:t>Dodatkowo należy wyjaśnić, że dostosowanie przepisów ustawy o świadczeniach do</w:t>
      </w:r>
      <w:r w:rsidR="00D7767C">
        <w:t> </w:t>
      </w:r>
      <w:r>
        <w:t>u</w:t>
      </w:r>
      <w:r w:rsidRPr="00891224">
        <w:t xml:space="preserve">mowy o </w:t>
      </w:r>
      <w:r>
        <w:t>w</w:t>
      </w:r>
      <w:r w:rsidRPr="00891224">
        <w:t>ystąpieniu i protokołu</w:t>
      </w:r>
      <w:r>
        <w:t xml:space="preserve"> nie obejmuje uznawania skierowań wystawianych przez lekarzy z innych państw członkowskich Unii Europejskiej. </w:t>
      </w:r>
      <w:r w:rsidRPr="002C67BF">
        <w:t>Art</w:t>
      </w:r>
      <w:r w:rsidR="001E0BDC">
        <w:t>.</w:t>
      </w:r>
      <w:r w:rsidRPr="002C67BF">
        <w:t xml:space="preserve"> 59a ustawy o</w:t>
      </w:r>
      <w:r w:rsidR="00A4053B">
        <w:t> </w:t>
      </w:r>
      <w:r w:rsidRPr="002C67BF">
        <w:t xml:space="preserve">świadczeniach został dodany w ścisłym związku z implementacją </w:t>
      </w:r>
      <w:r w:rsidR="00533DF5">
        <w:t>dyrektywy Parlamentu Europejskiego i</w:t>
      </w:r>
      <w:r w:rsidR="00D7767C">
        <w:t> </w:t>
      </w:r>
      <w:r w:rsidR="00533DF5">
        <w:t>Rady 2011/24/UE z dnia 9 marca 2011 r. w sprawie stosowania praw pacjentów w</w:t>
      </w:r>
      <w:r w:rsidR="00D7767C">
        <w:t> </w:t>
      </w:r>
      <w:r w:rsidR="00533DF5">
        <w:t>transgranicznej opiece zdrowotnej</w:t>
      </w:r>
      <w:r w:rsidR="00533DF5" w:rsidRPr="00533DF5">
        <w:t xml:space="preserve"> </w:t>
      </w:r>
      <w:r w:rsidR="00533DF5">
        <w:t>(Dz. Urz. UE L 88 z 04.04.2011, str. 45</w:t>
      </w:r>
      <w:r w:rsidR="00A4053B">
        <w:t>, z późn. zm.</w:t>
      </w:r>
      <w:r w:rsidR="00533DF5">
        <w:t>)</w:t>
      </w:r>
      <w:r w:rsidRPr="002C67BF">
        <w:t xml:space="preserve"> i</w:t>
      </w:r>
      <w:r w:rsidR="00782511">
        <w:t> </w:t>
      </w:r>
      <w:r w:rsidRPr="002C67BF">
        <w:t xml:space="preserve">nie ma on żadnego związku z przepisami o koordynacji. </w:t>
      </w:r>
    </w:p>
    <w:p w14:paraId="760C792C" w14:textId="3EE45145" w:rsidR="004662A3" w:rsidRPr="004662A3" w:rsidRDefault="004662A3" w:rsidP="00394587">
      <w:pPr>
        <w:pStyle w:val="NIEARTTEKSTtekstnieartykuowanynppodstprawnarozplubpreambua"/>
      </w:pPr>
      <w:r>
        <w:t>W art. 3</w:t>
      </w:r>
      <w:r w:rsidR="001E41FC">
        <w:t xml:space="preserve"> </w:t>
      </w:r>
      <w:r>
        <w:t>ustawy</w:t>
      </w:r>
      <w:r w:rsidR="007F5247" w:rsidRPr="007F5247">
        <w:t xml:space="preserve"> </w:t>
      </w:r>
      <w:r w:rsidR="007F5247">
        <w:t>o świadczeniach</w:t>
      </w:r>
      <w:r>
        <w:t>, oprócz wskazanych powyżej zmian wynikających z</w:t>
      </w:r>
      <w:r w:rsidR="005475D4">
        <w:t> </w:t>
      </w:r>
      <w:r>
        <w:t xml:space="preserve">uwzględnienia protokołu, proponuje się </w:t>
      </w:r>
      <w:r w:rsidR="001E41FC">
        <w:t xml:space="preserve">ponadto </w:t>
      </w:r>
      <w:r w:rsidRPr="004662A3">
        <w:t xml:space="preserve">dodanie </w:t>
      </w:r>
      <w:r w:rsidR="001E41FC">
        <w:t xml:space="preserve">przepisu </w:t>
      </w:r>
      <w:r w:rsidRPr="004662A3">
        <w:t>ust.</w:t>
      </w:r>
      <w:r w:rsidR="00813C36">
        <w:t xml:space="preserve"> </w:t>
      </w:r>
      <w:r w:rsidRPr="004662A3">
        <w:t>1a. Pr</w:t>
      </w:r>
      <w:r w:rsidR="001E41FC">
        <w:t>zepis ten</w:t>
      </w:r>
      <w:r w:rsidRPr="004662A3">
        <w:t xml:space="preserve"> umożliwi objęcie ubezpieczeniem zdrowotnym cudzoziemców niemających obywatelstwa żadnego z</w:t>
      </w:r>
      <w:r w:rsidR="00DB5C36">
        <w:t xml:space="preserve"> </w:t>
      </w:r>
      <w:r w:rsidRPr="004662A3">
        <w:t>państw UE lub EFTA</w:t>
      </w:r>
      <w:r w:rsidR="00F77839">
        <w:t>,</w:t>
      </w:r>
      <w:r w:rsidRPr="004662A3">
        <w:t xml:space="preserve"> </w:t>
      </w:r>
      <w:r w:rsidR="002C1F4F">
        <w:t xml:space="preserve">lub Zjednoczonego Królestwa </w:t>
      </w:r>
      <w:r w:rsidRPr="004662A3">
        <w:t>ani miejsca zamieszkania na terytorium tych państw, a jednocześnie spełniających warunki do</w:t>
      </w:r>
      <w:r w:rsidR="00DB5C36">
        <w:t xml:space="preserve"> </w:t>
      </w:r>
      <w:r w:rsidRPr="004662A3">
        <w:t>objęcia ubezpieczeniem społecznym, którzy</w:t>
      </w:r>
      <w:r w:rsidR="002C1F4F">
        <w:t xml:space="preserve"> </w:t>
      </w:r>
      <w:r w:rsidRPr="004662A3">
        <w:t>w</w:t>
      </w:r>
      <w:r w:rsidR="00DB5C36">
        <w:t xml:space="preserve"> </w:t>
      </w:r>
      <w:r w:rsidRPr="004662A3">
        <w:t>aktualnym stanie prawnym nie mogą być zgłoszeni do ubezpieczenia zdrowotnego, z</w:t>
      </w:r>
      <w:r w:rsidR="00DB5C36">
        <w:t xml:space="preserve"> </w:t>
      </w:r>
      <w:r w:rsidRPr="004662A3">
        <w:t xml:space="preserve">uwagi na nieposiadanie żadnego ze statusów pobytowych wskazanych w art. 3 ust. 1 pkt 2 ustawy. Chodzi w tym przypadku o cudzoziemców, którzy są objęci </w:t>
      </w:r>
      <w:r w:rsidRPr="004662A3">
        <w:lastRenderedPageBreak/>
        <w:t>ubezpieczeniem społecznym lub ubezpieczeniem społecznym rolników, z tytułów</w:t>
      </w:r>
      <w:r w:rsidR="00D7767C">
        <w:t>,</w:t>
      </w:r>
      <w:r w:rsidRPr="004662A3">
        <w:t xml:space="preserve"> o których mowa w</w:t>
      </w:r>
      <w:r w:rsidR="005C68E2">
        <w:t xml:space="preserve"> </w:t>
      </w:r>
      <w:r w:rsidRPr="004662A3">
        <w:t>art. 66 ust.</w:t>
      </w:r>
      <w:r w:rsidR="00DB5C36">
        <w:t xml:space="preserve"> </w:t>
      </w:r>
      <w:r w:rsidRPr="004662A3">
        <w:t>1 pkt 1 ustawy</w:t>
      </w:r>
      <w:r w:rsidR="007F5247" w:rsidRPr="007F5247">
        <w:t xml:space="preserve"> </w:t>
      </w:r>
      <w:r w:rsidR="007F5247">
        <w:t>o świadczeniach</w:t>
      </w:r>
      <w:r w:rsidRPr="004662A3">
        <w:t>. W praktyce proponowane rozwiązanie będzie miało znaczenie przede wszystkim dla cudzoziemców mogących podejmować na terytorium Rzeczypospolitej Polskiej legalne zatrudnienie, wiążące się z obowiązkiem ubezpieczenia społecznego, mimo nieposiadania zezwolenia na pobyt lub wizy w celu wykonywania pracy. W obecnym stanie prawnym takim osobom odmawia się statusu osób ubezpieczonych, mimo iż z tytułu legalnego zatrudni</w:t>
      </w:r>
      <w:r w:rsidR="00DB5C36">
        <w:t>enia</w:t>
      </w:r>
      <w:r w:rsidRPr="004662A3">
        <w:t xml:space="preserve"> w</w:t>
      </w:r>
      <w:r w:rsidR="00DB5C36">
        <w:t xml:space="preserve"> </w:t>
      </w:r>
      <w:r w:rsidR="00E069EA" w:rsidRPr="00E069EA">
        <w:t>Rzeczypospolitej Polskiej</w:t>
      </w:r>
      <w:r w:rsidR="00E069EA" w:rsidRPr="004662A3">
        <w:t xml:space="preserve"> </w:t>
      </w:r>
      <w:r w:rsidRPr="004662A3">
        <w:t>są objęte składkami na ubezpieczenie emerytalne i</w:t>
      </w:r>
      <w:r w:rsidR="00991D82">
        <w:t> </w:t>
      </w:r>
      <w:r w:rsidRPr="004662A3">
        <w:t>rentowe oraz podatkiem dochodowym od osób fizycznych</w:t>
      </w:r>
      <w:r w:rsidR="00592536">
        <w:t xml:space="preserve">, co </w:t>
      </w:r>
      <w:r w:rsidR="00142432">
        <w:t>s</w:t>
      </w:r>
      <w:r w:rsidRPr="004662A3">
        <w:t>tanowi niczym nieuzasadnione ograniczenie praw omawianej grupy zatrudnionych</w:t>
      </w:r>
      <w:r w:rsidR="00796FD7">
        <w:t xml:space="preserve"> </w:t>
      </w:r>
      <w:r w:rsidRPr="004662A3">
        <w:t>w</w:t>
      </w:r>
      <w:r w:rsidR="00D7767C">
        <w:t xml:space="preserve"> </w:t>
      </w:r>
      <w:r w:rsidR="00E069EA" w:rsidRPr="00E069EA">
        <w:t>Rzeczypospolitej Polskiej</w:t>
      </w:r>
      <w:r w:rsidR="005475D4">
        <w:t xml:space="preserve"> </w:t>
      </w:r>
      <w:r w:rsidRPr="004662A3">
        <w:t xml:space="preserve">cudzoziemców. </w:t>
      </w:r>
      <w:r w:rsidRPr="00342809">
        <w:t>Proponowana zmiana w art. 3 ust.</w:t>
      </w:r>
      <w:r w:rsidR="00DB5C36">
        <w:t> </w:t>
      </w:r>
      <w:r w:rsidRPr="00342809">
        <w:t xml:space="preserve">2 pkt 6 ustawy </w:t>
      </w:r>
      <w:r w:rsidR="00433600">
        <w:t xml:space="preserve">o świadczeniach </w:t>
      </w:r>
      <w:r w:rsidRPr="00342809">
        <w:t>jest konsekwencją dodania ust.</w:t>
      </w:r>
      <w:r w:rsidR="00CC0C8F">
        <w:t xml:space="preserve"> </w:t>
      </w:r>
      <w:r w:rsidRPr="00342809">
        <w:t>1a. Dzięki tej zmianie ubezpieczeniem zdrowotnym zostaną objęci również zamieszkujący na terytorium Rzeczypospolitej Polskiej członkowie rodzin cudzoziemców objętych dodawanym przepisem</w:t>
      </w:r>
      <w:r w:rsidRPr="004662A3">
        <w:t>.</w:t>
      </w:r>
      <w:r w:rsidR="005475D4">
        <w:t xml:space="preserve"> </w:t>
      </w:r>
      <w:r>
        <w:t>Pozostałe zmiany w art. 3 ustawy</w:t>
      </w:r>
      <w:r w:rsidR="00433600">
        <w:t xml:space="preserve"> o świadczeniach</w:t>
      </w:r>
      <w:r>
        <w:t xml:space="preserve"> mają </w:t>
      </w:r>
      <w:r w:rsidR="00CE6732">
        <w:t xml:space="preserve">wyłącznie </w:t>
      </w:r>
      <w:r>
        <w:t xml:space="preserve">charakter redakcyjny. </w:t>
      </w:r>
    </w:p>
    <w:p w14:paraId="5D2D42B5" w14:textId="580E888D" w:rsidR="00CB648B" w:rsidRPr="00CB648B" w:rsidRDefault="00D21F74" w:rsidP="00394587">
      <w:pPr>
        <w:pStyle w:val="NIEARTTEKSTtekstnieartykuowanynppodstprawnarozplubpreambua"/>
      </w:pPr>
      <w:r>
        <w:t>W art. 42i ust. 1 ustawy</w:t>
      </w:r>
      <w:r w:rsidR="00FA6D92">
        <w:t xml:space="preserve"> o świadczeniach</w:t>
      </w:r>
      <w:r>
        <w:t xml:space="preserve"> wprowadzono również korektę polegając</w:t>
      </w:r>
      <w:r w:rsidR="00CB648B">
        <w:t>ą</w:t>
      </w:r>
      <w:r>
        <w:t xml:space="preserve"> na</w:t>
      </w:r>
      <w:r w:rsidR="00D7767C">
        <w:t> </w:t>
      </w:r>
      <w:r w:rsidRPr="00D21F74">
        <w:t>usunię</w:t>
      </w:r>
      <w:r>
        <w:t>ciu z</w:t>
      </w:r>
      <w:r w:rsidRPr="00D21F74">
        <w:t xml:space="preserve"> katalogu podmiotów</w:t>
      </w:r>
      <w:r>
        <w:t xml:space="preserve"> </w:t>
      </w:r>
      <w:r w:rsidRPr="00D21F74">
        <w:t>uprawnionych instytucj</w:t>
      </w:r>
      <w:r>
        <w:t>i</w:t>
      </w:r>
      <w:r w:rsidRPr="00D21F74">
        <w:t xml:space="preserve"> łącznikow</w:t>
      </w:r>
      <w:r>
        <w:t>ej</w:t>
      </w:r>
      <w:r w:rsidRPr="00D21F74">
        <w:t xml:space="preserve"> w innym państwie UE lub EFTA</w:t>
      </w:r>
      <w:r w:rsidR="00D7767C">
        <w:t>,</w:t>
      </w:r>
      <w:r>
        <w:t xml:space="preserve"> z uwagi na to, ż</w:t>
      </w:r>
      <w:r w:rsidR="00CB648B">
        <w:t>e</w:t>
      </w:r>
      <w:r>
        <w:t xml:space="preserve"> wymienienie tej instytucji w omawianym przepisie nie znajduje uzasadnienia w świetle unijnych przepisów o koordynacji. </w:t>
      </w:r>
      <w:r w:rsidR="00CB648B" w:rsidRPr="00CB648B">
        <w:t>Zgodnie z przepisami o koordynacji instytucja łącznikowa jest podmiotem, który w głównej mierze jest odpowiedzialny za</w:t>
      </w:r>
      <w:r w:rsidR="00D7767C">
        <w:t> </w:t>
      </w:r>
      <w:r w:rsidR="00CB648B" w:rsidRPr="00CB648B">
        <w:t xml:space="preserve">wykonywanie zadań powierzonych mu zgodnie z przepisami tytułu IV rozporządzenia </w:t>
      </w:r>
      <w:r w:rsidR="00087736" w:rsidRPr="00087736">
        <w:t xml:space="preserve">Parlamentu Europejskiego i Rady (WE) </w:t>
      </w:r>
      <w:r w:rsidR="00CB648B" w:rsidRPr="00CB648B">
        <w:t>nr 987/2009</w:t>
      </w:r>
      <w:r w:rsidR="00087736" w:rsidRPr="00087736">
        <w:t xml:space="preserve"> z dnia 16 września 2009 r. dotycząc</w:t>
      </w:r>
      <w:r w:rsidR="00501A48">
        <w:t>ego</w:t>
      </w:r>
      <w:r w:rsidR="00087736" w:rsidRPr="00087736">
        <w:t xml:space="preserve"> wykonywania rozporządzenia (WE) nr 883/2004 w sprawie koordynacji systemów zabezpieczenia społecznego</w:t>
      </w:r>
      <w:r w:rsidR="00CB648B" w:rsidRPr="00CB648B">
        <w:t>, tj. rozlicz</w:t>
      </w:r>
      <w:r w:rsidR="002B67AC">
        <w:t>a</w:t>
      </w:r>
      <w:r w:rsidR="00CB648B" w:rsidRPr="00CB648B">
        <w:t>n</w:t>
      </w:r>
      <w:r w:rsidR="002B67AC">
        <w:t xml:space="preserve">ie </w:t>
      </w:r>
      <w:r w:rsidR="00CB648B" w:rsidRPr="00CB648B">
        <w:t xml:space="preserve">kosztów rzeczowych świadczeń zdrowotnych udzielonych osobom objętym zakresem podmiotowym rozporządzenia </w:t>
      </w:r>
      <w:r w:rsidR="000605A4" w:rsidRPr="009302FE">
        <w:t>Parlamentu Europejskiego i Rady (WE)</w:t>
      </w:r>
      <w:r w:rsidR="000605A4">
        <w:t xml:space="preserve"> </w:t>
      </w:r>
      <w:r w:rsidR="00CB648B" w:rsidRPr="00CB648B">
        <w:t>nr</w:t>
      </w:r>
      <w:r w:rsidR="000605A4">
        <w:t> </w:t>
      </w:r>
      <w:r w:rsidR="00CB648B" w:rsidRPr="00CB648B">
        <w:t>883/2004</w:t>
      </w:r>
      <w:r w:rsidR="009302FE" w:rsidRPr="009302FE">
        <w:t xml:space="preserve"> z dnia 29 kwietnia 2004 r. w sprawie koordynacji systemów zabezpieczenia społecznego</w:t>
      </w:r>
      <w:r w:rsidR="00CB648B" w:rsidRPr="00CB648B">
        <w:t xml:space="preserve">. </w:t>
      </w:r>
      <w:r w:rsidR="00240280">
        <w:t xml:space="preserve">Analogiczne zadania pełnić będzie instytucja łącznikowa na podstawie protokołu. </w:t>
      </w:r>
      <w:r w:rsidR="00CB648B" w:rsidRPr="00CB648B">
        <w:t xml:space="preserve">W dziesięcioletniej praktyce stosowania tych rozporządzeń nie </w:t>
      </w:r>
      <w:r w:rsidR="00240280">
        <w:t xml:space="preserve">odnotowano żadnego przypadku wystąpienia przez </w:t>
      </w:r>
      <w:r w:rsidR="00CB648B" w:rsidRPr="00CB648B">
        <w:t>instytucj</w:t>
      </w:r>
      <w:r w:rsidR="00240280">
        <w:t>ę</w:t>
      </w:r>
      <w:r w:rsidR="00CB648B" w:rsidRPr="00CB648B">
        <w:t xml:space="preserve"> łącznikow</w:t>
      </w:r>
      <w:r w:rsidR="00240280">
        <w:t>ą</w:t>
      </w:r>
      <w:r w:rsidR="00CB648B" w:rsidRPr="00CB648B">
        <w:t xml:space="preserve"> innego państwa o</w:t>
      </w:r>
      <w:r w:rsidR="00991D82">
        <w:t> </w:t>
      </w:r>
      <w:r w:rsidR="00CB648B" w:rsidRPr="00CB648B">
        <w:t>wydanie zgody na udzielenie danego świadczenia opieki zdrowotnej albo jego kontynuację na terytorium innego państwa UE lub EFTA</w:t>
      </w:r>
      <w:r w:rsidR="00CB648B">
        <w:t>.</w:t>
      </w:r>
    </w:p>
    <w:p w14:paraId="179A292D" w14:textId="409963D0" w:rsidR="002C35E7" w:rsidRPr="002C35E7" w:rsidRDefault="004662A3" w:rsidP="00394587">
      <w:pPr>
        <w:pStyle w:val="NIEARTTEKSTtekstnieartykuowanynppodstprawnarozplubpreambua"/>
      </w:pPr>
      <w:r>
        <w:t>Proponowan</w:t>
      </w:r>
      <w:r w:rsidRPr="004662A3">
        <w:t>e zmiany w art. 97 ust. 3b i 3c</w:t>
      </w:r>
      <w:r w:rsidR="00E1591B">
        <w:t xml:space="preserve"> ustawy</w:t>
      </w:r>
      <w:r w:rsidR="00FA6D92">
        <w:t xml:space="preserve"> o świadczeniach</w:t>
      </w:r>
      <w:r w:rsidRPr="004662A3">
        <w:t>, polegające na</w:t>
      </w:r>
      <w:r w:rsidR="00D7767C">
        <w:t> </w:t>
      </w:r>
      <w:r w:rsidRPr="004662A3">
        <w:t xml:space="preserve">wydłużeniu z 14 do 21 dni terminów przekazania na rachunek odpowiednio urzędu </w:t>
      </w:r>
      <w:r w:rsidRPr="004662A3">
        <w:lastRenderedPageBreak/>
        <w:t>obsługującego ministra właściwego do spraw zdrowia albo urzędu właściwego wojewody środków zwróconych przez instytucję innego państwa, z tytułu kosztów odpowiednich świadczeń udzielonych osobom uprawnionym na podstawie przepisów o koordynacji, zostały wprowadzone ze względu na</w:t>
      </w:r>
      <w:r w:rsidR="00E069EA">
        <w:t> </w:t>
      </w:r>
      <w:r w:rsidRPr="004662A3">
        <w:t>pojawi</w:t>
      </w:r>
      <w:r w:rsidR="001C13A2">
        <w:t>a</w:t>
      </w:r>
      <w:r w:rsidRPr="004662A3">
        <w:t>jące się problemy w dotrzymaniu tych terminów, zgłaszane przez Narodowy Fundusz Zdrowia</w:t>
      </w:r>
      <w:r w:rsidR="002C35E7">
        <w:t xml:space="preserve">, zwany dalej </w:t>
      </w:r>
      <w:r w:rsidR="002C35E7" w:rsidRPr="004662A3">
        <w:t>„</w:t>
      </w:r>
      <w:r w:rsidR="002C35E7">
        <w:t>NFZ</w:t>
      </w:r>
      <w:r w:rsidR="002C35E7" w:rsidRPr="004662A3">
        <w:t>”</w:t>
      </w:r>
      <w:r w:rsidRPr="004662A3">
        <w:t>.</w:t>
      </w:r>
      <w:r w:rsidR="002C35E7">
        <w:t xml:space="preserve"> W przypadku rozliczania kosztów na podstawie art. 97 ust. 3c </w:t>
      </w:r>
      <w:r w:rsidR="00FA6D92">
        <w:t xml:space="preserve">ustawy o świadczeniach </w:t>
      </w:r>
      <w:r w:rsidR="002C35E7">
        <w:t xml:space="preserve">zwrot realizowany jest zarówno na poziomie </w:t>
      </w:r>
      <w:r w:rsidR="002B67AC">
        <w:t>c</w:t>
      </w:r>
      <w:r w:rsidR="002C35E7">
        <w:t>entrali NFZ</w:t>
      </w:r>
      <w:r w:rsidR="002C35E7" w:rsidRPr="002C35E7">
        <w:t xml:space="preserve">, jak i oddziału wojewódzkiego </w:t>
      </w:r>
      <w:r w:rsidR="002C35E7">
        <w:t>NFZ</w:t>
      </w:r>
      <w:r w:rsidR="002C35E7" w:rsidRPr="002C35E7">
        <w:t xml:space="preserve">. Po zidentyfikowaniu podstawy zwrotu kosztów z instytucji zagranicznej za świadczenia finansowane z dotacji </w:t>
      </w:r>
      <w:r w:rsidR="002C35E7">
        <w:t>w</w:t>
      </w:r>
      <w:r w:rsidR="002C35E7" w:rsidRPr="002C35E7">
        <w:t xml:space="preserve">ojewody, </w:t>
      </w:r>
      <w:r w:rsidR="002B67AC">
        <w:t>c</w:t>
      </w:r>
      <w:r w:rsidR="002C35E7" w:rsidRPr="002C35E7">
        <w:t>entrala</w:t>
      </w:r>
      <w:r w:rsidR="00231A94">
        <w:t xml:space="preserve"> NFZ</w:t>
      </w:r>
      <w:r w:rsidR="002C35E7" w:rsidRPr="002C35E7">
        <w:t xml:space="preserve"> przygotowuje komplet dokumentów księgowych, zawierających m.in. dane osób</w:t>
      </w:r>
      <w:r w:rsidR="003B0049">
        <w:t>,</w:t>
      </w:r>
      <w:r w:rsidR="002C35E7" w:rsidRPr="002C35E7">
        <w:t xml:space="preserve"> których dotyczy zrealizowana płatność, na podstawie których dokonywany jest zwrot otrzymanych środków do odpowiednich oddziałów wojewódzkich NFZ. Komplet sporządzonej dokumentacji musi zostać przekazany do oddziału wojewódzkiego</w:t>
      </w:r>
      <w:r w:rsidR="002C35E7">
        <w:t xml:space="preserve"> </w:t>
      </w:r>
      <w:r w:rsidR="002C35E7" w:rsidRPr="002C35E7">
        <w:t>NFZ, w</w:t>
      </w:r>
      <w:r w:rsidR="00FA6D92">
        <w:t> </w:t>
      </w:r>
      <w:r w:rsidR="002C35E7" w:rsidRPr="002C35E7">
        <w:t>którym ponownie dokonywana jest odpowiednia ewidencja w księgach rachunkowych</w:t>
      </w:r>
      <w:r w:rsidR="00231A94">
        <w:t>,</w:t>
      </w:r>
      <w:r w:rsidR="002C35E7" w:rsidRPr="002C35E7">
        <w:t xml:space="preserve"> a</w:t>
      </w:r>
      <w:r w:rsidR="00FA6D92">
        <w:t> </w:t>
      </w:r>
      <w:r w:rsidR="002C35E7" w:rsidRPr="002C35E7">
        <w:t>następnie środki przekazywane są wraz z</w:t>
      </w:r>
      <w:r w:rsidR="003213AE">
        <w:t> </w:t>
      </w:r>
      <w:r w:rsidR="002C35E7" w:rsidRPr="002C35E7">
        <w:t>przygotowanym przez oddział wojewódzki NFZ kompletem dokumentów księgowych do właściwego wojewody w celu rozliczenia środków zwróconych przez inne państwa UE</w:t>
      </w:r>
      <w:r w:rsidR="00053553">
        <w:t xml:space="preserve"> lub </w:t>
      </w:r>
      <w:r w:rsidR="002C35E7" w:rsidRPr="002C35E7">
        <w:t xml:space="preserve">EFTA. Jedną płatnością instytucja zagraniczna może regulować od kilku do kilkunastu roszczeń zbiorczych, które na gruncie prawa krajowego wymagają uruchomienia dodatkowych odrębnych dla każdego roszczenia zbiorczego procesu rozliczenia ze względu na dotacyjne źródło środków finansowych. W rezultacie proces ten bardzo często nie mieści się w obecnych ramach czasowych po stronie </w:t>
      </w:r>
      <w:r w:rsidR="003B0049">
        <w:t>c</w:t>
      </w:r>
      <w:r w:rsidR="002C35E7" w:rsidRPr="002C35E7">
        <w:t>entrali</w:t>
      </w:r>
      <w:r w:rsidR="00FD1DCB">
        <w:t xml:space="preserve"> NFZ</w:t>
      </w:r>
      <w:r w:rsidR="002C35E7" w:rsidRPr="002C35E7">
        <w:t xml:space="preserve"> i</w:t>
      </w:r>
      <w:r w:rsidR="00FA6D92">
        <w:t> </w:t>
      </w:r>
      <w:r w:rsidR="002C35E7" w:rsidRPr="002C35E7">
        <w:t xml:space="preserve">oddziałów </w:t>
      </w:r>
      <w:r w:rsidR="002C35E7">
        <w:t xml:space="preserve">wojewódzkich </w:t>
      </w:r>
      <w:r w:rsidR="002C35E7" w:rsidRPr="002C35E7">
        <w:t>NFZ</w:t>
      </w:r>
      <w:r w:rsidR="002B67AC">
        <w:t>, w związku z powyższym zaproponowano wydłużenie obecnych terminów</w:t>
      </w:r>
      <w:r w:rsidR="002B67AC" w:rsidRPr="002C35E7">
        <w:t>.</w:t>
      </w:r>
    </w:p>
    <w:p w14:paraId="14D64341" w14:textId="7E11F983" w:rsidR="0087244D" w:rsidRPr="0087244D" w:rsidRDefault="0087244D" w:rsidP="00394587">
      <w:pPr>
        <w:pStyle w:val="ARTartustawynprozporzdzenia"/>
      </w:pPr>
      <w:r>
        <w:t xml:space="preserve">W art. 136 w ust. 2 pkt 3 ustawy </w:t>
      </w:r>
      <w:r w:rsidR="00FA6D92">
        <w:t xml:space="preserve">o świadczeniach </w:t>
      </w:r>
      <w:r w:rsidR="004F2716">
        <w:t>proponuje się doprecyzowanie, polegające na wskazaniu zdarzenia rozpoczynającego bieg zawartego w tym przepisie 5</w:t>
      </w:r>
      <w:r w:rsidR="001C13A2">
        <w:noBreakHyphen/>
      </w:r>
      <w:r w:rsidR="004F2716">
        <w:t xml:space="preserve">letniego okresu, po którego upływie </w:t>
      </w:r>
      <w:r w:rsidR="004F2716" w:rsidRPr="003B6B1A">
        <w:t>może zostać zwiększona kwota zobowiązania</w:t>
      </w:r>
      <w:r w:rsidR="004F2716">
        <w:t xml:space="preserve"> </w:t>
      </w:r>
      <w:r w:rsidR="004F2716" w:rsidRPr="003B6B1A">
        <w:t xml:space="preserve">z tytułu udzielania świadczeń opieki zdrowotnej z wykorzystaniem </w:t>
      </w:r>
      <w:r w:rsidR="004F2716">
        <w:t xml:space="preserve">danej </w:t>
      </w:r>
      <w:r w:rsidR="004F2716" w:rsidRPr="003B6B1A">
        <w:t>inwestycji</w:t>
      </w:r>
      <w:r w:rsidR="004F2716">
        <w:t xml:space="preserve"> po</w:t>
      </w:r>
      <w:r w:rsidR="00F77839">
        <w:t>d</w:t>
      </w:r>
      <w:r w:rsidR="004F2716">
        <w:t>legającej opiniowaniu na podstawie art. 95d ust. 1 ustawy</w:t>
      </w:r>
      <w:r w:rsidR="00C307A4">
        <w:t xml:space="preserve"> o świadczeniach</w:t>
      </w:r>
      <w:r w:rsidR="004F2716">
        <w:t xml:space="preserve">, w odniesieniu do której nie </w:t>
      </w:r>
      <w:r w:rsidR="00F77839">
        <w:t>jest wymagane uzyskanie</w:t>
      </w:r>
      <w:r w:rsidR="004F2716">
        <w:t xml:space="preserve"> pozwolenia na użytkowanie.</w:t>
      </w:r>
      <w:r w:rsidR="00F77839">
        <w:t xml:space="preserve"> </w:t>
      </w:r>
      <w:r w:rsidR="004F2716">
        <w:t xml:space="preserve">W przypadku takich inwestycji wskazany termin powinien być liczony od </w:t>
      </w:r>
      <w:r w:rsidR="00EF17BD">
        <w:t>dnia, w którym faktycznie przystąpiono do</w:t>
      </w:r>
      <w:r w:rsidR="00C307A4">
        <w:t> </w:t>
      </w:r>
      <w:r w:rsidR="00EF17BD">
        <w:t xml:space="preserve">użytkowania inwestycji. </w:t>
      </w:r>
    </w:p>
    <w:p w14:paraId="00DDDADE" w14:textId="0C9A46B6" w:rsidR="0087244D" w:rsidRPr="0087244D" w:rsidRDefault="009D60DC" w:rsidP="00394587">
      <w:pPr>
        <w:pStyle w:val="ARTartustawynprozporzdzenia"/>
      </w:pPr>
      <w:r>
        <w:t xml:space="preserve">W art. 139a ustawy </w:t>
      </w:r>
      <w:r w:rsidR="00C307A4">
        <w:t xml:space="preserve">o świadczeniach </w:t>
      </w:r>
      <w:r>
        <w:t>proponuje się dwie zmiany. Zmiana w zdaniu pierwszym polega na</w:t>
      </w:r>
      <w:r w:rsidR="0087244D" w:rsidRPr="003B282F">
        <w:t xml:space="preserve"> </w:t>
      </w:r>
      <w:r>
        <w:t xml:space="preserve">zastąpieniu słów: </w:t>
      </w:r>
      <w:r w:rsidRPr="00E069EA">
        <w:t>„</w:t>
      </w:r>
      <w:r>
        <w:t xml:space="preserve">w </w:t>
      </w:r>
      <w:r w:rsidR="0087244D" w:rsidRPr="003B282F">
        <w:t>przypadku kt</w:t>
      </w:r>
      <w:r w:rsidR="0087244D" w:rsidRPr="003B282F">
        <w:rPr>
          <w:rFonts w:hint="eastAsia"/>
        </w:rPr>
        <w:t>ó</w:t>
      </w:r>
      <w:r w:rsidR="0087244D" w:rsidRPr="003B282F">
        <w:t>rej zosta</w:t>
      </w:r>
      <w:r w:rsidR="0087244D" w:rsidRPr="003B282F">
        <w:rPr>
          <w:rFonts w:hint="eastAsia"/>
        </w:rPr>
        <w:t>ł</w:t>
      </w:r>
      <w:r w:rsidR="0087244D" w:rsidRPr="003B282F">
        <w:t>a wydana opinia</w:t>
      </w:r>
      <w:r w:rsidRPr="00E069EA">
        <w:t>”</w:t>
      </w:r>
      <w:r>
        <w:t xml:space="preserve"> słowami: </w:t>
      </w:r>
      <w:r w:rsidRPr="00E069EA">
        <w:lastRenderedPageBreak/>
        <w:t>„</w:t>
      </w:r>
      <w:r>
        <w:t xml:space="preserve">w </w:t>
      </w:r>
      <w:r w:rsidRPr="003B282F">
        <w:t>przypadku kt</w:t>
      </w:r>
      <w:r w:rsidRPr="003B282F">
        <w:rPr>
          <w:rFonts w:hint="eastAsia"/>
        </w:rPr>
        <w:t>ó</w:t>
      </w:r>
      <w:r w:rsidRPr="003B282F">
        <w:t>rej wyda</w:t>
      </w:r>
      <w:r>
        <w:t>je się</w:t>
      </w:r>
      <w:r w:rsidRPr="003B282F">
        <w:t xml:space="preserve"> opini</w:t>
      </w:r>
      <w:r>
        <w:t>ę</w:t>
      </w:r>
      <w:r w:rsidRPr="00E069EA">
        <w:t>”</w:t>
      </w:r>
      <w:r>
        <w:t xml:space="preserve"> i ma charakter korekty legislacyjnej, w wyniku której przepis ten uzyska sens zgodny z zamierzeniem ustawodawcy, wyrażonym w uzasadnieniu ustawy </w:t>
      </w:r>
      <w:r w:rsidRPr="009D60DC">
        <w:t>z dnia 10 grudnia 2020 r.</w:t>
      </w:r>
      <w:r>
        <w:t xml:space="preserve"> </w:t>
      </w:r>
      <w:r w:rsidRPr="009D60DC">
        <w:t>o zmianie ustawy o świadczeniach opieki zdrowotnej finansowanych ze środków publicznych</w:t>
      </w:r>
      <w:r>
        <w:t xml:space="preserve"> </w:t>
      </w:r>
      <w:r w:rsidRPr="009D60DC">
        <w:t>oraz niektórych innych ustaw</w:t>
      </w:r>
      <w:r>
        <w:t xml:space="preserve"> (Dz.</w:t>
      </w:r>
      <w:r w:rsidR="00CA5BD1">
        <w:t xml:space="preserve"> </w:t>
      </w:r>
      <w:r>
        <w:t>U. poz. 2345). Zmiana wprowadzona w zdaniu drugim art. 139a jest analogiczna do zmiany w art. 136 ust. 2 pkt 3.</w:t>
      </w:r>
    </w:p>
    <w:p w14:paraId="1E3A4F73" w14:textId="5778398B" w:rsidR="004662A3" w:rsidRPr="004662A3" w:rsidRDefault="004662A3" w:rsidP="00394587">
      <w:pPr>
        <w:pStyle w:val="NIEARTTEKSTtekstnieartykuowanynppodstprawnarozplubpreambua"/>
      </w:pPr>
      <w:r>
        <w:t xml:space="preserve">Proponowana zmiana w art. </w:t>
      </w:r>
      <w:r w:rsidRPr="004662A3">
        <w:t>154 ust. 3</w:t>
      </w:r>
      <w:r w:rsidR="00CE6732">
        <w:t xml:space="preserve"> ustawy</w:t>
      </w:r>
      <w:r w:rsidR="00C307A4">
        <w:t xml:space="preserve"> o świadczeniach</w:t>
      </w:r>
      <w:r w:rsidRPr="004662A3">
        <w:t xml:space="preserve">, polegająca na wprowadzeniu obowiązku </w:t>
      </w:r>
      <w:proofErr w:type="spellStart"/>
      <w:r w:rsidRPr="004662A3">
        <w:t>anonimizacji</w:t>
      </w:r>
      <w:proofErr w:type="spellEnd"/>
      <w:r w:rsidRPr="004662A3">
        <w:t xml:space="preserve"> upublicznianej zgodnie z tym przepisem decyzji administracyjnej, w zakresie danych osobowych oraz innych danych istotnych ze względu na identyfikację podmiotową, ma na celu zapewnienie zgodności tego przepisu z </w:t>
      </w:r>
      <w:r w:rsidR="00796FD7">
        <w:t>aktualnie obowiązującymi przepisami o ochronie danych osobowych.</w:t>
      </w:r>
    </w:p>
    <w:p w14:paraId="3E06B3C9" w14:textId="3DD095B2" w:rsidR="004662A3" w:rsidRPr="004662A3" w:rsidRDefault="004662A3" w:rsidP="00394587">
      <w:pPr>
        <w:pStyle w:val="NIEARTTEKSTtekstnieartykuowanynppodstprawnarozplubpreambua"/>
      </w:pPr>
      <w:r>
        <w:t xml:space="preserve">Proponowana zmiana w art. 188 ust. 2b </w:t>
      </w:r>
      <w:r w:rsidR="00CE6732">
        <w:t xml:space="preserve">ustawy </w:t>
      </w:r>
      <w:r w:rsidR="00C307A4">
        <w:t xml:space="preserve">o świadczeniach </w:t>
      </w:r>
      <w:r>
        <w:t xml:space="preserve">polega na </w:t>
      </w:r>
      <w:r w:rsidRPr="004662A3">
        <w:t>uwzględnieniu w tym przepisie państw stron umowy o Europejskim Obszarze Gospodarczym</w:t>
      </w:r>
      <w:r w:rsidR="00D35589">
        <w:t>.</w:t>
      </w:r>
      <w:r w:rsidRPr="004662A3">
        <w:t xml:space="preserve"> </w:t>
      </w:r>
    </w:p>
    <w:p w14:paraId="124475BD" w14:textId="5796ED31" w:rsidR="00667CBB" w:rsidRDefault="006E26AA" w:rsidP="00394587">
      <w:pPr>
        <w:pStyle w:val="NIEARTTEKSTtekstnieartykuowanynppodstprawnarozplubpreambua"/>
      </w:pPr>
      <w:r w:rsidRPr="006E26AA">
        <w:t>Proponowany art. 2</w:t>
      </w:r>
      <w:r>
        <w:t xml:space="preserve"> projekt</w:t>
      </w:r>
      <w:r w:rsidR="002B67AC">
        <w:t>u</w:t>
      </w:r>
      <w:r>
        <w:t xml:space="preserve"> ustawy wprowadzający zmianę w art. 4c </w:t>
      </w:r>
      <w:r w:rsidRPr="006E26AA">
        <w:t>ustaw</w:t>
      </w:r>
      <w:r>
        <w:t>y</w:t>
      </w:r>
      <w:r w:rsidRPr="006E26AA">
        <w:t xml:space="preserve"> z dnia 6</w:t>
      </w:r>
      <w:r w:rsidR="003B0049">
        <w:t> </w:t>
      </w:r>
      <w:r w:rsidRPr="006E26AA">
        <w:t xml:space="preserve">września 2001 r. </w:t>
      </w:r>
      <w:r w:rsidR="007F5247">
        <w:t>–</w:t>
      </w:r>
      <w:r w:rsidRPr="006E26AA">
        <w:t xml:space="preserve"> Prawo farmaceutyczne (Dz. U. z</w:t>
      </w:r>
      <w:r w:rsidR="002B67AC" w:rsidRPr="00C31901">
        <w:t xml:space="preserve"> </w:t>
      </w:r>
      <w:r w:rsidR="002B67AC" w:rsidRPr="003213AE">
        <w:t>2021 r.</w:t>
      </w:r>
      <w:r w:rsidR="002B67AC">
        <w:t xml:space="preserve"> </w:t>
      </w:r>
      <w:r w:rsidR="002B67AC" w:rsidRPr="003213AE">
        <w:t>poz. 974</w:t>
      </w:r>
      <w:r w:rsidR="002B67AC">
        <w:t xml:space="preserve"> i</w:t>
      </w:r>
      <w:r w:rsidR="002B67AC" w:rsidRPr="003213AE">
        <w:t xml:space="preserve"> 981</w:t>
      </w:r>
      <w:r>
        <w:t xml:space="preserve">) ma na celu </w:t>
      </w:r>
      <w:r w:rsidR="0096731E">
        <w:t>w</w:t>
      </w:r>
      <w:r w:rsidR="003B0049">
        <w:t> </w:t>
      </w:r>
      <w:r w:rsidR="0096731E" w:rsidRPr="0096731E">
        <w:t>przypadkach uzasadnionych ochroną zdrowia publicznego, gdy występują poważne trudności w zakresie dostępności produktu leczniczego</w:t>
      </w:r>
      <w:r w:rsidR="00FC68A6">
        <w:t>,</w:t>
      </w:r>
      <w:r w:rsidR="000F64C3">
        <w:t xml:space="preserve"> jakim są szczepionki</w:t>
      </w:r>
      <w:r w:rsidR="0096731E">
        <w:t>,</w:t>
      </w:r>
      <w:r w:rsidR="0096731E" w:rsidRPr="0096731E">
        <w:t xml:space="preserve"> </w:t>
      </w:r>
      <w:r>
        <w:t>umożliwienie dopuszczenia do obrotu szczepionek w opakowaniach obcojęzycznych</w:t>
      </w:r>
      <w:r w:rsidR="00DE294D">
        <w:t>,</w:t>
      </w:r>
      <w:r w:rsidR="00DE294D" w:rsidRPr="00DE294D">
        <w:t xml:space="preserve"> z wyłączeniem przypadku, gdy jest on przeznaczony do przeprowadzania szczepień, o których mowa w art. 17 i </w:t>
      </w:r>
      <w:r w:rsidR="007F5247">
        <w:t xml:space="preserve">art. </w:t>
      </w:r>
      <w:r w:rsidR="00DE294D" w:rsidRPr="00DE294D">
        <w:t>19 ustawy z dnia 5 grudnia 2008 r. o zapobieganiu oraz zwalczaniu zakażeń i chorób zakaźnych u ludzi (Dz. U. z 2020 r. poz. 1845, z późn. zm.)</w:t>
      </w:r>
      <w:r w:rsidR="0096731E">
        <w:t xml:space="preserve">, po uprzednim wyrażeniu zgody przez </w:t>
      </w:r>
      <w:r w:rsidR="0096731E" w:rsidRPr="0096731E">
        <w:t>Prezes</w:t>
      </w:r>
      <w:r w:rsidR="0096731E">
        <w:t>a</w:t>
      </w:r>
      <w:r w:rsidR="0096731E" w:rsidRPr="0096731E">
        <w:t xml:space="preserve"> Urzędu Produktów Leczniczych, Wyrobów Medycznych i</w:t>
      </w:r>
      <w:r w:rsidR="000F64C3">
        <w:t> </w:t>
      </w:r>
      <w:r w:rsidR="0096731E" w:rsidRPr="0096731E">
        <w:t>Produktów Biobójczyc</w:t>
      </w:r>
      <w:r w:rsidR="0096731E">
        <w:t>h. Zgoda ta jest wyrażana dla</w:t>
      </w:r>
      <w:r w:rsidRPr="006E26AA">
        <w:t xml:space="preserve"> określonej </w:t>
      </w:r>
      <w:r w:rsidR="00FC68A6">
        <w:t>liczby</w:t>
      </w:r>
      <w:r w:rsidRPr="006E26AA">
        <w:t xml:space="preserve"> opakowań produktu leczniczego.</w:t>
      </w:r>
      <w:r w:rsidR="0096731E">
        <w:t xml:space="preserve"> Dotychczas możliwość ta była ograniczona wyłącznie do </w:t>
      </w:r>
      <w:r w:rsidR="0096731E" w:rsidRPr="0096731E">
        <w:t>produkt</w:t>
      </w:r>
      <w:r w:rsidR="0096731E">
        <w:t>ów</w:t>
      </w:r>
      <w:r w:rsidR="0096731E" w:rsidRPr="0096731E">
        <w:t xml:space="preserve"> lecznicz</w:t>
      </w:r>
      <w:r w:rsidR="0096731E">
        <w:t>ych</w:t>
      </w:r>
      <w:r w:rsidR="0096731E" w:rsidRPr="0096731E">
        <w:t>, któr</w:t>
      </w:r>
      <w:r w:rsidR="0096731E">
        <w:t>e</w:t>
      </w:r>
      <w:r w:rsidR="0096731E" w:rsidRPr="0096731E">
        <w:t xml:space="preserve"> posiada</w:t>
      </w:r>
      <w:r w:rsidR="0096731E">
        <w:t>ły</w:t>
      </w:r>
      <w:r w:rsidR="0096731E" w:rsidRPr="0096731E">
        <w:t xml:space="preserve"> kategorię dostępności, o której mowa w art. 23a ust. 1 pkt 3 lub 5</w:t>
      </w:r>
      <w:r w:rsidR="0096731E">
        <w:t xml:space="preserve"> </w:t>
      </w:r>
      <w:r w:rsidR="005D53B4">
        <w:t xml:space="preserve">tej </w:t>
      </w:r>
      <w:r w:rsidR="0096731E">
        <w:t xml:space="preserve">ustawy, tzn. </w:t>
      </w:r>
      <w:r w:rsidR="0096731E" w:rsidRPr="0096731E">
        <w:t>wydawan</w:t>
      </w:r>
      <w:r w:rsidR="0096731E">
        <w:t>ych</w:t>
      </w:r>
      <w:r w:rsidR="0096731E" w:rsidRPr="0096731E">
        <w:t xml:space="preserve"> z przepisu lekarza do zastrzeżonego stosowania</w:t>
      </w:r>
      <w:r w:rsidR="0096731E">
        <w:t xml:space="preserve"> oraz </w:t>
      </w:r>
      <w:r w:rsidR="0096731E" w:rsidRPr="0096731E">
        <w:t>stosowan</w:t>
      </w:r>
      <w:r w:rsidR="0096731E">
        <w:t>ych</w:t>
      </w:r>
      <w:r w:rsidR="0096731E" w:rsidRPr="0096731E">
        <w:t xml:space="preserve"> wyłącznie w</w:t>
      </w:r>
      <w:r w:rsidR="00FC68A6">
        <w:t> </w:t>
      </w:r>
      <w:r w:rsidR="0096731E" w:rsidRPr="0096731E">
        <w:t>lecznictwie zamkniętym.</w:t>
      </w:r>
      <w:r w:rsidR="0096731E">
        <w:t xml:space="preserve"> Proponowana zmiana jest związana z sytuacją epidemiczną </w:t>
      </w:r>
      <w:r w:rsidR="00CB3DBB">
        <w:t xml:space="preserve">na terytorium Rzeczypospolitej Polskiej </w:t>
      </w:r>
      <w:r w:rsidR="0096731E">
        <w:t xml:space="preserve">wywołaną </w:t>
      </w:r>
      <w:r w:rsidR="0096731E" w:rsidRPr="0096731E">
        <w:t>zakażeniami wirusem SARS-CoV-2</w:t>
      </w:r>
      <w:r w:rsidR="00CB3DBB">
        <w:t xml:space="preserve"> </w:t>
      </w:r>
      <w:r w:rsidR="0096731E">
        <w:t>i</w:t>
      </w:r>
      <w:r w:rsidR="00F56AC7">
        <w:t> </w:t>
      </w:r>
      <w:r w:rsidR="0096731E">
        <w:t xml:space="preserve">koniecznością umożliwienia jak najskuteczniejszych działań zmierzających do jej ograniczenia przy jednoczesnym </w:t>
      </w:r>
      <w:r w:rsidR="00CB3DBB">
        <w:t xml:space="preserve">zapewnieniu </w:t>
      </w:r>
      <w:r w:rsidR="00CB3DBB" w:rsidRPr="00CB3DBB">
        <w:t xml:space="preserve">bezpieczeństwa stosowania </w:t>
      </w:r>
      <w:r w:rsidR="00CB3DBB">
        <w:t>wskazanych produktów leczniczych</w:t>
      </w:r>
      <w:r w:rsidR="0096731E" w:rsidRPr="0096731E">
        <w:t>.</w:t>
      </w:r>
      <w:r w:rsidR="00F60199" w:rsidRPr="00F60199">
        <w:t xml:space="preserve"> </w:t>
      </w:r>
      <w:r w:rsidR="00F60199">
        <w:t>Wprowadzona</w:t>
      </w:r>
      <w:r w:rsidR="00F60199" w:rsidRPr="00F60199">
        <w:t xml:space="preserve"> możliwość zwolnienia </w:t>
      </w:r>
      <w:r w:rsidR="00404458">
        <w:t xml:space="preserve">we wskazanym </w:t>
      </w:r>
      <w:r w:rsidR="00404458" w:rsidRPr="00F60199">
        <w:t xml:space="preserve">zakresie </w:t>
      </w:r>
      <w:r w:rsidR="00F60199" w:rsidRPr="00F60199">
        <w:t xml:space="preserve">przez Prezesa Urzędu Produktów Leczniczych, Wyrobów Medycznych i Produktów Biobójczych </w:t>
      </w:r>
      <w:r w:rsidR="00F60199" w:rsidRPr="00F60199">
        <w:lastRenderedPageBreak/>
        <w:t>została wyłączona dla szczepionek tzw. „populacyjnych”, stosowanych na szeroką skale</w:t>
      </w:r>
      <w:r w:rsidR="00F60199">
        <w:t>,</w:t>
      </w:r>
      <w:r w:rsidR="00F60199" w:rsidRPr="00F60199">
        <w:t xml:space="preserve"> </w:t>
      </w:r>
      <w:r w:rsidR="00404458">
        <w:t>tj. </w:t>
      </w:r>
      <w:r w:rsidR="003D4923" w:rsidRPr="003D4923">
        <w:t xml:space="preserve">szczepionek obowiązkowych </w:t>
      </w:r>
      <w:bookmarkStart w:id="2" w:name="_Hlk79747956"/>
      <w:r w:rsidR="003D4923" w:rsidRPr="003D4923">
        <w:t xml:space="preserve">stosowanych w ramach Programu Szczepień Ochronnych </w:t>
      </w:r>
      <w:bookmarkEnd w:id="2"/>
      <w:r w:rsidR="00404458">
        <w:t>oraz</w:t>
      </w:r>
      <w:r w:rsidR="003D4923" w:rsidRPr="003D4923">
        <w:t xml:space="preserve"> szczepionek zalecanych</w:t>
      </w:r>
      <w:r w:rsidR="003D4923">
        <w:t>.</w:t>
      </w:r>
    </w:p>
    <w:p w14:paraId="79BD9AE7" w14:textId="4508E8D2" w:rsidR="00515F15" w:rsidRPr="00515F15" w:rsidRDefault="00253B41" w:rsidP="00394587">
      <w:pPr>
        <w:pStyle w:val="ARTartustawynprozporzdzenia"/>
      </w:pPr>
      <w:r>
        <w:t>W okresie od dnia 1 stycznia 2021 r.</w:t>
      </w:r>
      <w:r w:rsidR="005D11C4">
        <w:t xml:space="preserve"> do dnia wejścia w życie projektowanej ustawy</w:t>
      </w:r>
      <w:r>
        <w:t xml:space="preserve">, czyli </w:t>
      </w:r>
      <w:r w:rsidR="005D11C4">
        <w:t xml:space="preserve">po upływie </w:t>
      </w:r>
      <w:r w:rsidR="005D11C4" w:rsidRPr="005D11C4">
        <w:t>okres</w:t>
      </w:r>
      <w:r w:rsidR="005D11C4">
        <w:t>u</w:t>
      </w:r>
      <w:r w:rsidR="005D11C4" w:rsidRPr="005D11C4">
        <w:t xml:space="preserve"> przejściow</w:t>
      </w:r>
      <w:r w:rsidR="00FE60A9">
        <w:t>ego</w:t>
      </w:r>
      <w:r w:rsidR="005D11C4" w:rsidRPr="005D11C4">
        <w:t>, o</w:t>
      </w:r>
      <w:r w:rsidR="005D11C4">
        <w:t xml:space="preserve"> </w:t>
      </w:r>
      <w:r w:rsidR="005D11C4" w:rsidRPr="005D11C4">
        <w:t>którym mowa w</w:t>
      </w:r>
      <w:r w:rsidR="005D11C4">
        <w:t xml:space="preserve"> </w:t>
      </w:r>
      <w:r w:rsidR="005C68E2">
        <w:t>u</w:t>
      </w:r>
      <w:r w:rsidR="005C68E2" w:rsidRPr="005D11C4">
        <w:t xml:space="preserve">mowie </w:t>
      </w:r>
      <w:r w:rsidR="005D11C4" w:rsidRPr="005D11C4">
        <w:t>o</w:t>
      </w:r>
      <w:r w:rsidR="005D11C4">
        <w:t xml:space="preserve"> </w:t>
      </w:r>
      <w:r w:rsidR="005C68E2">
        <w:t>w</w:t>
      </w:r>
      <w:r w:rsidR="005C68E2" w:rsidRPr="005D11C4">
        <w:t>ystąpieniu</w:t>
      </w:r>
      <w:r w:rsidR="00AF2ABA">
        <w:t>,</w:t>
      </w:r>
      <w:r w:rsidR="00E4764C">
        <w:t xml:space="preserve"> mogły wystąpić sytuacje, w których banki wypłacające świadczenia emerytalno-rentowe transferowane ze Zjednoczonego Królestwa zgłaszały osoby pobierające te świadczenia do ubezpieczenia zdrowotnego, mimo ż</w:t>
      </w:r>
      <w:r w:rsidR="00FE60A9">
        <w:t>e</w:t>
      </w:r>
      <w:r w:rsidR="00E4764C">
        <w:t xml:space="preserve"> zgodnie z postanowieniami </w:t>
      </w:r>
      <w:r w:rsidR="005C68E2">
        <w:t xml:space="preserve">umowy </w:t>
      </w:r>
      <w:r w:rsidR="00FE60A9">
        <w:t xml:space="preserve">o </w:t>
      </w:r>
      <w:r w:rsidR="005C68E2">
        <w:t xml:space="preserve">wystąpieniu </w:t>
      </w:r>
      <w:r w:rsidR="00FE60A9">
        <w:t>i</w:t>
      </w:r>
      <w:r w:rsidR="003C50BC">
        <w:t xml:space="preserve"> </w:t>
      </w:r>
      <w:r w:rsidR="00E4764C">
        <w:t>protokołu takie osoby podlega</w:t>
      </w:r>
      <w:r w:rsidR="00F56AC7">
        <w:t>ją</w:t>
      </w:r>
      <w:r w:rsidR="00E4764C">
        <w:t xml:space="preserve"> wyłącznie ubezpieczeniu zdrowotnemu w Zjednoczonym Królestwie (w</w:t>
      </w:r>
      <w:r w:rsidR="00FC68A6">
        <w:t> </w:t>
      </w:r>
      <w:r w:rsidR="00E4764C">
        <w:t>przypadku nieposiadania jednocześnie polskiej emerytury lub renty). Takie działanie banków było prawidłowe w świetle przepisów polskiego prawa, mając na uwadze, ż</w:t>
      </w:r>
      <w:r w:rsidR="00FE60A9">
        <w:t>e</w:t>
      </w:r>
      <w:r w:rsidR="003C50BC">
        <w:t xml:space="preserve"> </w:t>
      </w:r>
      <w:r w:rsidR="00E4764C">
        <w:t xml:space="preserve">po </w:t>
      </w:r>
      <w:r w:rsidR="007F5247">
        <w:t>dniu</w:t>
      </w:r>
      <w:r w:rsidR="00E4764C">
        <w:t xml:space="preserve"> 31 grudnia 2020 r. przepisy art. 75 ust. 1a i 1b ustawy</w:t>
      </w:r>
      <w:r w:rsidR="00433600">
        <w:t xml:space="preserve"> o świadczeniach</w:t>
      </w:r>
      <w:r w:rsidR="00E4764C">
        <w:t xml:space="preserve"> nie obejmowały już Zjednoczonego Królestwa. W związku z powyższym konieczne jest wprowadzenie przepisów przejściowych, </w:t>
      </w:r>
      <w:r w:rsidR="00FF703A">
        <w:t xml:space="preserve">zawartych w art. 3 projektowanej ustawy, </w:t>
      </w:r>
      <w:r w:rsidR="00E4764C">
        <w:t>które zobligują banki do</w:t>
      </w:r>
      <w:r w:rsidR="003B0049">
        <w:t> </w:t>
      </w:r>
      <w:r w:rsidR="00E4764C">
        <w:t>wyrejestrowania</w:t>
      </w:r>
      <w:r w:rsidR="00E1591B">
        <w:t>,</w:t>
      </w:r>
      <w:r w:rsidR="00E4764C">
        <w:t xml:space="preserve"> z mocą wsteczną</w:t>
      </w:r>
      <w:r w:rsidR="00E1591B">
        <w:t xml:space="preserve">, </w:t>
      </w:r>
      <w:r w:rsidR="00E4764C">
        <w:t>z ubezpieczenia zdrowotnego osób</w:t>
      </w:r>
      <w:r w:rsidR="00FF703A">
        <w:t xml:space="preserve">, które nie powinny zostać zgłoszone do tego ubezpieczenia w omawianym okresie, co pozwoli także na zwrot niesłusznie pobranych składek. </w:t>
      </w:r>
    </w:p>
    <w:p w14:paraId="56710DB1" w14:textId="54164758" w:rsidR="00A33A00" w:rsidRDefault="005D53B4" w:rsidP="00394587">
      <w:pPr>
        <w:pStyle w:val="NIEARTTEKSTtekstnieartykuowanynppodstprawnarozplubpreambua"/>
      </w:pPr>
      <w:r w:rsidRPr="004662A3">
        <w:t>Proponuje się, aby projektowana ustawa weszła w życie po upływie 14 dni od dnia ogłoszenia</w:t>
      </w:r>
      <w:r>
        <w:t>, z wyjątkiem przepisów dostosowujących przepisy ustawy o świadczeniach do</w:t>
      </w:r>
      <w:r w:rsidR="003B0049">
        <w:t> </w:t>
      </w:r>
      <w:r>
        <w:t xml:space="preserve">postanowień protokołu, które wejdą w życie </w:t>
      </w:r>
      <w:r w:rsidR="007F5247">
        <w:t xml:space="preserve">z dniem następującym po dniu ogłoszenia, </w:t>
      </w:r>
      <w:r>
        <w:t>z</w:t>
      </w:r>
      <w:r w:rsidR="00A7651E">
        <w:t> </w:t>
      </w:r>
      <w:r>
        <w:t>mocą od dnia 1 stycznia 2021 r.</w:t>
      </w:r>
      <w:r w:rsidR="00813C36">
        <w:t xml:space="preserve"> </w:t>
      </w:r>
      <w:r w:rsidR="00FD6C36">
        <w:t>Rozwiązanie takie jest</w:t>
      </w:r>
      <w:r w:rsidR="00A26AAD">
        <w:t xml:space="preserve"> </w:t>
      </w:r>
      <w:r w:rsidR="00FD6C36">
        <w:t xml:space="preserve">konieczne z uwagi na obowiązywanie protokołu od tej daty. W szczególności umożliwi ono rozliczenie przez </w:t>
      </w:r>
      <w:r w:rsidR="003213AE">
        <w:t>NFZ</w:t>
      </w:r>
      <w:r w:rsidR="00FD6C36">
        <w:t xml:space="preserve"> kosztów świadczeń opieki zdrowotnej, które mogły zostać udzielone po </w:t>
      </w:r>
      <w:r>
        <w:t xml:space="preserve">dniu </w:t>
      </w:r>
      <w:r w:rsidR="00FD6C36">
        <w:t>31 grudnia 2020 r. osobom uprawnionym do takich świadczeń na podstawie protokołu</w:t>
      </w:r>
      <w:r w:rsidR="00A55A74">
        <w:t>, zarówno w odniesieniu do osób ubezpieczonych w Zjednoczonym Królestwie (rozliczanie kosztów świadczeń z polskimi świadczeniodawcami)</w:t>
      </w:r>
      <w:r w:rsidR="00F77839">
        <w:t>,</w:t>
      </w:r>
      <w:r w:rsidR="00A55A74">
        <w:t xml:space="preserve"> jak i polskich ubezpieczonych korzystających w tym okresie ze świadczeń zdrowotnych na terytorium Zjednoczonego Królestwa (rozliczenie z instytucjami brytyjskimi). Powyższe rozwiązanie nie stoi w sprzeczności z zasadami demokratycznego państwa prawnego, ponieważ </w:t>
      </w:r>
      <w:r w:rsidR="00B05E89">
        <w:t>omawiane</w:t>
      </w:r>
      <w:r w:rsidR="00A55A74">
        <w:t xml:space="preserve"> przepisy nie nakładają żadnych</w:t>
      </w:r>
      <w:r w:rsidR="00070546">
        <w:t xml:space="preserve"> </w:t>
      </w:r>
      <w:r w:rsidR="00A55A74">
        <w:t>obciążeń na obywateli ani podmioty gospodarcze.</w:t>
      </w:r>
    </w:p>
    <w:p w14:paraId="5761D335" w14:textId="32D45C50" w:rsidR="00E710BD" w:rsidRDefault="00E710BD" w:rsidP="00394587">
      <w:pPr>
        <w:pStyle w:val="ARTartustawynprozporzdzenia"/>
      </w:pPr>
      <w:r>
        <w:t xml:space="preserve">Projekt ustawy nie wywiera wpływu na mikro-, małe i średnie przedsiębiorstwa, w tym także na producentów szczepionek. Z punktu widzenia miejsca przeznaczenia szczepionki dla </w:t>
      </w:r>
      <w:r>
        <w:lastRenderedPageBreak/>
        <w:t>producenta pozostaje bez znaczenia</w:t>
      </w:r>
      <w:r w:rsidR="00A7651E">
        <w:t>,</w:t>
      </w:r>
      <w:r>
        <w:t xml:space="preserve"> gdzie nastąpi jej zbycie. Jeżeli polskie przepisy uniemożliwią zbycie produktu z etykietą i ulotką w języku obcym,</w:t>
      </w:r>
      <w:r w:rsidR="00A7651E">
        <w:t xml:space="preserve"> </w:t>
      </w:r>
      <w:r>
        <w:t>producent znajdzie innego odbiorcę, na co wskakuje praktyka w innych krajach.</w:t>
      </w:r>
    </w:p>
    <w:p w14:paraId="0FC3F66C" w14:textId="54CDE454" w:rsidR="004662A3" w:rsidRPr="004662A3" w:rsidRDefault="004662A3" w:rsidP="00394587">
      <w:pPr>
        <w:pStyle w:val="ARTartustawynprozporzdzenia"/>
      </w:pPr>
      <w:r w:rsidRPr="004662A3">
        <w:t>Projekt nie zawiera przepisów technicznych w rozumieniu przepisów rozporządzenia Rady Ministrów z dnia 23 grudnia 2002 r. w sprawie sposobu funkcjonowania krajowego systemu notyfikacji norm i aktów prawnych (Dz. U. poz. 2039</w:t>
      </w:r>
      <w:r w:rsidR="00460434" w:rsidRPr="00460434">
        <w:t xml:space="preserve"> oraz z 2004 r. poz. 597</w:t>
      </w:r>
      <w:r w:rsidRPr="004662A3">
        <w:t>) i</w:t>
      </w:r>
      <w:r w:rsidR="008E3FA4">
        <w:t> </w:t>
      </w:r>
      <w:r w:rsidRPr="004662A3">
        <w:t>w</w:t>
      </w:r>
      <w:r w:rsidR="008E3FA4">
        <w:t> </w:t>
      </w:r>
      <w:r w:rsidRPr="004662A3">
        <w:t>związku z tym nie podlega procedurze notyfikacji.</w:t>
      </w:r>
    </w:p>
    <w:p w14:paraId="6BD159F5" w14:textId="0C8BB2D0" w:rsidR="004662A3" w:rsidRPr="004662A3" w:rsidRDefault="00460434" w:rsidP="00394587">
      <w:pPr>
        <w:pStyle w:val="NIEARTTEKSTtekstnieartykuowanynppodstprawnarozplubpreambua"/>
      </w:pPr>
      <w:r>
        <w:t>P</w:t>
      </w:r>
      <w:r w:rsidR="0063776E" w:rsidRPr="0063776E">
        <w:t>rojektowane regulacj</w:t>
      </w:r>
      <w:r w:rsidR="00F05A75">
        <w:t>e</w:t>
      </w:r>
      <w:r w:rsidR="0063776E" w:rsidRPr="0063776E">
        <w:t xml:space="preserve"> nie </w:t>
      </w:r>
      <w:r w:rsidR="00F05A75">
        <w:t xml:space="preserve">są </w:t>
      </w:r>
      <w:r w:rsidR="0063776E" w:rsidRPr="0063776E">
        <w:t>sprzeczn</w:t>
      </w:r>
      <w:r w:rsidR="00F05A75">
        <w:t>e</w:t>
      </w:r>
      <w:r w:rsidR="0063776E" w:rsidRPr="0063776E">
        <w:t xml:space="preserve"> z prawem Unii Europejskiej</w:t>
      </w:r>
      <w:r w:rsidR="004662A3" w:rsidRPr="004662A3">
        <w:t>.</w:t>
      </w:r>
    </w:p>
    <w:p w14:paraId="5D43F63C" w14:textId="134A55EF" w:rsidR="009113A6" w:rsidRPr="009113A6" w:rsidRDefault="009113A6" w:rsidP="00394587">
      <w:pPr>
        <w:pStyle w:val="NIEARTTEKSTtekstnieartykuowanynppodstprawnarozplubpreambua"/>
      </w:pPr>
      <w:r w:rsidRPr="009113A6">
        <w:t xml:space="preserve">Projekt nie wymaga przedstawienia właściwym organom i instytucjom Unii Europejskiej, w tym Europejskiemu Bankowi Centralnemu, w celu uzyskania opinii, dokonania powiadomienia, konsultacji albo uzgodnienia. </w:t>
      </w:r>
    </w:p>
    <w:p w14:paraId="379D68A8" w14:textId="707C6B2F" w:rsidR="003B282F" w:rsidRDefault="009113A6" w:rsidP="00394587">
      <w:pPr>
        <w:pStyle w:val="NIEARTTEKSTtekstnieartykuowanynppodstprawnarozplubpreambua"/>
      </w:pPr>
      <w:r w:rsidRPr="00F23CA9">
        <w:t>Nie istnieją alternatywne środki w stosunku do projektowanej ustawy umożliwiające osiągniecie zamierzonego celu.</w:t>
      </w:r>
    </w:p>
    <w:sectPr w:rsidR="003B282F" w:rsidSect="002756D2">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6" w:h="16838"/>
      <w:pgMar w:top="1560" w:right="1434" w:bottom="1560"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B31CB8" w14:textId="77777777" w:rsidR="005B0F33" w:rsidRDefault="005B0F33">
      <w:r>
        <w:separator/>
      </w:r>
    </w:p>
  </w:endnote>
  <w:endnote w:type="continuationSeparator" w:id="0">
    <w:p w14:paraId="67237D2F" w14:textId="77777777" w:rsidR="005B0F33" w:rsidRDefault="005B0F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altName w:val="Times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12E2E3" w14:textId="77777777" w:rsidR="002756D2" w:rsidRDefault="002756D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3864967"/>
      <w:docPartObj>
        <w:docPartGallery w:val="Page Numbers (Bottom of Page)"/>
        <w:docPartUnique/>
      </w:docPartObj>
    </w:sdtPr>
    <w:sdtEndPr/>
    <w:sdtContent>
      <w:p w14:paraId="35F6F5BE" w14:textId="202A7099" w:rsidR="00E60FD5" w:rsidRDefault="00E60FD5">
        <w:pPr>
          <w:pStyle w:val="Stopka"/>
          <w:jc w:val="center"/>
        </w:pPr>
        <w:r>
          <w:fldChar w:fldCharType="begin"/>
        </w:r>
        <w:r>
          <w:instrText>PAGE   \* MERGEFORMAT</w:instrText>
        </w:r>
        <w:r>
          <w:fldChar w:fldCharType="separate"/>
        </w:r>
        <w:r w:rsidR="003C50BC">
          <w:rPr>
            <w:noProof/>
          </w:rPr>
          <w:t>2</w:t>
        </w:r>
        <w:r>
          <w:fldChar w:fldCharType="end"/>
        </w:r>
      </w:p>
    </w:sdtContent>
  </w:sdt>
  <w:p w14:paraId="5F5DADD5" w14:textId="77777777" w:rsidR="002756D2" w:rsidRDefault="002756D2">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C50D1B" w14:textId="77777777" w:rsidR="002756D2" w:rsidRDefault="002756D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5ECFC0" w14:textId="77777777" w:rsidR="005B0F33" w:rsidRDefault="005B0F33">
      <w:r>
        <w:separator/>
      </w:r>
    </w:p>
  </w:footnote>
  <w:footnote w:type="continuationSeparator" w:id="0">
    <w:p w14:paraId="20CC34C5" w14:textId="77777777" w:rsidR="005B0F33" w:rsidRDefault="005B0F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628B0B" w14:textId="77777777" w:rsidR="002756D2" w:rsidRDefault="002756D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DF2389" w14:textId="2D78543A" w:rsidR="00CE6732" w:rsidRPr="00B371CC" w:rsidRDefault="00CE6732" w:rsidP="00B371CC">
    <w:pPr>
      <w:pStyle w:val="Nagwek"/>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FB8C8E" w14:textId="77777777" w:rsidR="002756D2" w:rsidRDefault="002756D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AAF0004"/>
    <w:multiLevelType w:val="hybridMultilevel"/>
    <w:tmpl w:val="6AC696C0"/>
    <w:lvl w:ilvl="0" w:tplc="A060138E">
      <w:start w:val="1"/>
      <w:numFmt w:val="decimal"/>
      <w:lvlText w:val="%1)"/>
      <w:lvlJc w:val="left"/>
      <w:pPr>
        <w:ind w:left="791" w:hanging="360"/>
      </w:pPr>
      <w:rPr>
        <w:rFonts w:cs="Times New Roman"/>
      </w:rPr>
    </w:lvl>
    <w:lvl w:ilvl="1" w:tplc="04090019">
      <w:start w:val="1"/>
      <w:numFmt w:val="lowerLetter"/>
      <w:lvlText w:val="%2."/>
      <w:lvlJc w:val="left"/>
      <w:pPr>
        <w:ind w:left="1511" w:hanging="360"/>
      </w:pPr>
      <w:rPr>
        <w:rFonts w:cs="Times New Roman"/>
      </w:rPr>
    </w:lvl>
    <w:lvl w:ilvl="2" w:tplc="0409001B">
      <w:start w:val="1"/>
      <w:numFmt w:val="lowerRoman"/>
      <w:lvlText w:val="%3."/>
      <w:lvlJc w:val="right"/>
      <w:pPr>
        <w:ind w:left="2231" w:hanging="180"/>
      </w:pPr>
      <w:rPr>
        <w:rFonts w:cs="Times New Roman"/>
      </w:rPr>
    </w:lvl>
    <w:lvl w:ilvl="3" w:tplc="0409000F">
      <w:start w:val="1"/>
      <w:numFmt w:val="decimal"/>
      <w:lvlText w:val="%4."/>
      <w:lvlJc w:val="left"/>
      <w:pPr>
        <w:ind w:left="2951" w:hanging="360"/>
      </w:pPr>
      <w:rPr>
        <w:rFonts w:cs="Times New Roman"/>
      </w:rPr>
    </w:lvl>
    <w:lvl w:ilvl="4" w:tplc="04090019">
      <w:start w:val="1"/>
      <w:numFmt w:val="lowerLetter"/>
      <w:lvlText w:val="%5."/>
      <w:lvlJc w:val="left"/>
      <w:pPr>
        <w:ind w:left="3671" w:hanging="360"/>
      </w:pPr>
      <w:rPr>
        <w:rFonts w:cs="Times New Roman"/>
      </w:rPr>
    </w:lvl>
    <w:lvl w:ilvl="5" w:tplc="0409001B">
      <w:start w:val="1"/>
      <w:numFmt w:val="lowerRoman"/>
      <w:lvlText w:val="%6."/>
      <w:lvlJc w:val="right"/>
      <w:pPr>
        <w:ind w:left="4391" w:hanging="180"/>
      </w:pPr>
      <w:rPr>
        <w:rFonts w:cs="Times New Roman"/>
      </w:rPr>
    </w:lvl>
    <w:lvl w:ilvl="6" w:tplc="0409000F">
      <w:start w:val="1"/>
      <w:numFmt w:val="decimal"/>
      <w:lvlText w:val="%7."/>
      <w:lvlJc w:val="left"/>
      <w:pPr>
        <w:ind w:left="5111" w:hanging="360"/>
      </w:pPr>
      <w:rPr>
        <w:rFonts w:cs="Times New Roman"/>
      </w:rPr>
    </w:lvl>
    <w:lvl w:ilvl="7" w:tplc="04090019">
      <w:start w:val="1"/>
      <w:numFmt w:val="lowerLetter"/>
      <w:lvlText w:val="%8."/>
      <w:lvlJc w:val="left"/>
      <w:pPr>
        <w:ind w:left="5831" w:hanging="360"/>
      </w:pPr>
      <w:rPr>
        <w:rFonts w:cs="Times New Roman"/>
      </w:rPr>
    </w:lvl>
    <w:lvl w:ilvl="8" w:tplc="0409001B">
      <w:start w:val="1"/>
      <w:numFmt w:val="lowerRoman"/>
      <w:lvlText w:val="%9."/>
      <w:lvlJc w:val="right"/>
      <w:pPr>
        <w:ind w:left="6551" w:hanging="180"/>
      </w:pPr>
      <w:rPr>
        <w:rFonts w:cs="Times New Roman"/>
      </w:rPr>
    </w:lvl>
  </w:abstractNum>
  <w:abstractNum w:abstractNumId="34"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6" w15:restartNumberingAfterBreak="0">
    <w:nsid w:val="738B6CF3"/>
    <w:multiLevelType w:val="hybridMultilevel"/>
    <w:tmpl w:val="9BBE36F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8"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7"/>
  </w:num>
  <w:num w:numId="6">
    <w:abstractNumId w:val="31"/>
  </w:num>
  <w:num w:numId="7">
    <w:abstractNumId w:val="37"/>
  </w:num>
  <w:num w:numId="8">
    <w:abstractNumId w:val="31"/>
  </w:num>
  <w:num w:numId="9">
    <w:abstractNumId w:val="37"/>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4"/>
  </w:num>
  <w:num w:numId="28">
    <w:abstractNumId w:val="25"/>
  </w:num>
  <w:num w:numId="29">
    <w:abstractNumId w:val="38"/>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5"/>
  </w:num>
  <w:num w:numId="44">
    <w:abstractNumId w:val="12"/>
  </w:num>
  <w:num w:numId="45">
    <w:abstractNumId w:val="36"/>
  </w:num>
  <w:num w:numId="4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0F2"/>
    <w:rsid w:val="000012DA"/>
    <w:rsid w:val="0000246E"/>
    <w:rsid w:val="00003862"/>
    <w:rsid w:val="00005198"/>
    <w:rsid w:val="000057A2"/>
    <w:rsid w:val="000110B9"/>
    <w:rsid w:val="00012A35"/>
    <w:rsid w:val="00016099"/>
    <w:rsid w:val="00017DC2"/>
    <w:rsid w:val="00021522"/>
    <w:rsid w:val="00023471"/>
    <w:rsid w:val="00023F13"/>
    <w:rsid w:val="000278C4"/>
    <w:rsid w:val="00030634"/>
    <w:rsid w:val="000319C1"/>
    <w:rsid w:val="00031A8B"/>
    <w:rsid w:val="00031BCA"/>
    <w:rsid w:val="000330FA"/>
    <w:rsid w:val="0003362F"/>
    <w:rsid w:val="00034C91"/>
    <w:rsid w:val="00036B63"/>
    <w:rsid w:val="00037E1A"/>
    <w:rsid w:val="00043495"/>
    <w:rsid w:val="00046A75"/>
    <w:rsid w:val="00047312"/>
    <w:rsid w:val="000508BD"/>
    <w:rsid w:val="000517AB"/>
    <w:rsid w:val="0005339C"/>
    <w:rsid w:val="00053553"/>
    <w:rsid w:val="000554BE"/>
    <w:rsid w:val="0005571B"/>
    <w:rsid w:val="00057AB3"/>
    <w:rsid w:val="00060076"/>
    <w:rsid w:val="00060432"/>
    <w:rsid w:val="000605A4"/>
    <w:rsid w:val="00060D87"/>
    <w:rsid w:val="000615A5"/>
    <w:rsid w:val="00063514"/>
    <w:rsid w:val="00064E4C"/>
    <w:rsid w:val="00066901"/>
    <w:rsid w:val="00070546"/>
    <w:rsid w:val="00071BEE"/>
    <w:rsid w:val="000736CD"/>
    <w:rsid w:val="00074A91"/>
    <w:rsid w:val="0007533B"/>
    <w:rsid w:val="0007545D"/>
    <w:rsid w:val="000760BF"/>
    <w:rsid w:val="0007613E"/>
    <w:rsid w:val="00076BFC"/>
    <w:rsid w:val="000814A7"/>
    <w:rsid w:val="00084A8E"/>
    <w:rsid w:val="0008557B"/>
    <w:rsid w:val="00085CE7"/>
    <w:rsid w:val="00087736"/>
    <w:rsid w:val="000906EE"/>
    <w:rsid w:val="0009123C"/>
    <w:rsid w:val="00091BA2"/>
    <w:rsid w:val="00092DC6"/>
    <w:rsid w:val="000944EF"/>
    <w:rsid w:val="0009732D"/>
    <w:rsid w:val="000973F0"/>
    <w:rsid w:val="000978E8"/>
    <w:rsid w:val="000A1296"/>
    <w:rsid w:val="000A1C27"/>
    <w:rsid w:val="000A1DAD"/>
    <w:rsid w:val="000A2649"/>
    <w:rsid w:val="000A323B"/>
    <w:rsid w:val="000A4885"/>
    <w:rsid w:val="000B298D"/>
    <w:rsid w:val="000B2A76"/>
    <w:rsid w:val="000B5B2D"/>
    <w:rsid w:val="000B5DCE"/>
    <w:rsid w:val="000C05BA"/>
    <w:rsid w:val="000C0E8F"/>
    <w:rsid w:val="000C4BC4"/>
    <w:rsid w:val="000C6A62"/>
    <w:rsid w:val="000C78B7"/>
    <w:rsid w:val="000D0110"/>
    <w:rsid w:val="000D2468"/>
    <w:rsid w:val="000D318A"/>
    <w:rsid w:val="000D6173"/>
    <w:rsid w:val="000D6F83"/>
    <w:rsid w:val="000D76F3"/>
    <w:rsid w:val="000E050B"/>
    <w:rsid w:val="000E1BF9"/>
    <w:rsid w:val="000E25CC"/>
    <w:rsid w:val="000E3694"/>
    <w:rsid w:val="000E490F"/>
    <w:rsid w:val="000E6241"/>
    <w:rsid w:val="000F2BE3"/>
    <w:rsid w:val="000F3D0D"/>
    <w:rsid w:val="000F64C3"/>
    <w:rsid w:val="000F6ED4"/>
    <w:rsid w:val="000F7A6E"/>
    <w:rsid w:val="000F7EB8"/>
    <w:rsid w:val="00102936"/>
    <w:rsid w:val="001042BA"/>
    <w:rsid w:val="001047D5"/>
    <w:rsid w:val="00106B55"/>
    <w:rsid w:val="00106D03"/>
    <w:rsid w:val="00110465"/>
    <w:rsid w:val="00110628"/>
    <w:rsid w:val="0011245A"/>
    <w:rsid w:val="0011493E"/>
    <w:rsid w:val="00115B72"/>
    <w:rsid w:val="001209EC"/>
    <w:rsid w:val="00120A9E"/>
    <w:rsid w:val="00122A57"/>
    <w:rsid w:val="00125A9C"/>
    <w:rsid w:val="001270A2"/>
    <w:rsid w:val="00131237"/>
    <w:rsid w:val="001324A7"/>
    <w:rsid w:val="001329AC"/>
    <w:rsid w:val="00134CA0"/>
    <w:rsid w:val="00136561"/>
    <w:rsid w:val="0013721E"/>
    <w:rsid w:val="0014026F"/>
    <w:rsid w:val="00142432"/>
    <w:rsid w:val="001440D7"/>
    <w:rsid w:val="00147A47"/>
    <w:rsid w:val="00147AA1"/>
    <w:rsid w:val="00151DD9"/>
    <w:rsid w:val="001520CF"/>
    <w:rsid w:val="00153027"/>
    <w:rsid w:val="0015667C"/>
    <w:rsid w:val="00157110"/>
    <w:rsid w:val="0015742A"/>
    <w:rsid w:val="00157DA1"/>
    <w:rsid w:val="00163147"/>
    <w:rsid w:val="00164C57"/>
    <w:rsid w:val="00164C9D"/>
    <w:rsid w:val="00166115"/>
    <w:rsid w:val="00167A95"/>
    <w:rsid w:val="00172F7A"/>
    <w:rsid w:val="00173150"/>
    <w:rsid w:val="00173390"/>
    <w:rsid w:val="001736F0"/>
    <w:rsid w:val="00173BB3"/>
    <w:rsid w:val="001740D0"/>
    <w:rsid w:val="00174F2C"/>
    <w:rsid w:val="00176A9B"/>
    <w:rsid w:val="00180F2A"/>
    <w:rsid w:val="00181557"/>
    <w:rsid w:val="00184B91"/>
    <w:rsid w:val="00184D4A"/>
    <w:rsid w:val="00186EC1"/>
    <w:rsid w:val="00191E1F"/>
    <w:rsid w:val="0019473B"/>
    <w:rsid w:val="001952B1"/>
    <w:rsid w:val="00196E39"/>
    <w:rsid w:val="00197649"/>
    <w:rsid w:val="001A01FB"/>
    <w:rsid w:val="001A10E9"/>
    <w:rsid w:val="001A183D"/>
    <w:rsid w:val="001A2B65"/>
    <w:rsid w:val="001A3CD3"/>
    <w:rsid w:val="001A4B39"/>
    <w:rsid w:val="001A5BEF"/>
    <w:rsid w:val="001A7F15"/>
    <w:rsid w:val="001B342E"/>
    <w:rsid w:val="001C00F2"/>
    <w:rsid w:val="001C13A2"/>
    <w:rsid w:val="001C1832"/>
    <w:rsid w:val="001C188C"/>
    <w:rsid w:val="001D1783"/>
    <w:rsid w:val="001D1914"/>
    <w:rsid w:val="001D53CD"/>
    <w:rsid w:val="001D55A3"/>
    <w:rsid w:val="001D5AF5"/>
    <w:rsid w:val="001D6665"/>
    <w:rsid w:val="001D741D"/>
    <w:rsid w:val="001E0BDC"/>
    <w:rsid w:val="001E12E0"/>
    <w:rsid w:val="001E1E73"/>
    <w:rsid w:val="001E41FC"/>
    <w:rsid w:val="001E4E0C"/>
    <w:rsid w:val="001E50D8"/>
    <w:rsid w:val="001E526D"/>
    <w:rsid w:val="001E5655"/>
    <w:rsid w:val="001E615E"/>
    <w:rsid w:val="001F1832"/>
    <w:rsid w:val="001F220F"/>
    <w:rsid w:val="001F25B3"/>
    <w:rsid w:val="001F6616"/>
    <w:rsid w:val="00202BD4"/>
    <w:rsid w:val="00204A97"/>
    <w:rsid w:val="002056D3"/>
    <w:rsid w:val="00206370"/>
    <w:rsid w:val="002114EF"/>
    <w:rsid w:val="002142E3"/>
    <w:rsid w:val="0021517A"/>
    <w:rsid w:val="0021540C"/>
    <w:rsid w:val="002166AD"/>
    <w:rsid w:val="00217871"/>
    <w:rsid w:val="00217AF6"/>
    <w:rsid w:val="00221ED8"/>
    <w:rsid w:val="002231EA"/>
    <w:rsid w:val="00223FDF"/>
    <w:rsid w:val="00227344"/>
    <w:rsid w:val="002279C0"/>
    <w:rsid w:val="00231A94"/>
    <w:rsid w:val="0023727E"/>
    <w:rsid w:val="00240280"/>
    <w:rsid w:val="00242081"/>
    <w:rsid w:val="00243777"/>
    <w:rsid w:val="002441CD"/>
    <w:rsid w:val="00247C0B"/>
    <w:rsid w:val="002501A3"/>
    <w:rsid w:val="0025166C"/>
    <w:rsid w:val="00253B41"/>
    <w:rsid w:val="002555D4"/>
    <w:rsid w:val="00261A16"/>
    <w:rsid w:val="00263522"/>
    <w:rsid w:val="00264D5C"/>
    <w:rsid w:val="00264EC6"/>
    <w:rsid w:val="00270685"/>
    <w:rsid w:val="00271013"/>
    <w:rsid w:val="00273FE4"/>
    <w:rsid w:val="00274FD1"/>
    <w:rsid w:val="002756D2"/>
    <w:rsid w:val="002765B4"/>
    <w:rsid w:val="00276A94"/>
    <w:rsid w:val="00285954"/>
    <w:rsid w:val="0028648A"/>
    <w:rsid w:val="00290AA8"/>
    <w:rsid w:val="0029405D"/>
    <w:rsid w:val="00294FA6"/>
    <w:rsid w:val="00295A6F"/>
    <w:rsid w:val="002A20C4"/>
    <w:rsid w:val="002A22FE"/>
    <w:rsid w:val="002A570F"/>
    <w:rsid w:val="002A6C59"/>
    <w:rsid w:val="002A7292"/>
    <w:rsid w:val="002A7358"/>
    <w:rsid w:val="002A7902"/>
    <w:rsid w:val="002B085E"/>
    <w:rsid w:val="002B0F6B"/>
    <w:rsid w:val="002B23B8"/>
    <w:rsid w:val="002B4429"/>
    <w:rsid w:val="002B67AC"/>
    <w:rsid w:val="002B68A6"/>
    <w:rsid w:val="002B7FAF"/>
    <w:rsid w:val="002C05F0"/>
    <w:rsid w:val="002C1F4F"/>
    <w:rsid w:val="002C236E"/>
    <w:rsid w:val="002C35E7"/>
    <w:rsid w:val="002C5C4E"/>
    <w:rsid w:val="002C62D2"/>
    <w:rsid w:val="002C67BF"/>
    <w:rsid w:val="002C74B1"/>
    <w:rsid w:val="002D0C4F"/>
    <w:rsid w:val="002D1364"/>
    <w:rsid w:val="002D4D30"/>
    <w:rsid w:val="002D5000"/>
    <w:rsid w:val="002D598D"/>
    <w:rsid w:val="002D7188"/>
    <w:rsid w:val="002E0F4A"/>
    <w:rsid w:val="002E14B9"/>
    <w:rsid w:val="002E1DE3"/>
    <w:rsid w:val="002E2AB6"/>
    <w:rsid w:val="002E3F34"/>
    <w:rsid w:val="002E5F79"/>
    <w:rsid w:val="002E64FA"/>
    <w:rsid w:val="002F0A00"/>
    <w:rsid w:val="002F0CFA"/>
    <w:rsid w:val="002F669F"/>
    <w:rsid w:val="00301C97"/>
    <w:rsid w:val="003066F9"/>
    <w:rsid w:val="0031004C"/>
    <w:rsid w:val="003105F6"/>
    <w:rsid w:val="00311297"/>
    <w:rsid w:val="003113BE"/>
    <w:rsid w:val="003122CA"/>
    <w:rsid w:val="00312E16"/>
    <w:rsid w:val="003148FD"/>
    <w:rsid w:val="00315265"/>
    <w:rsid w:val="00316914"/>
    <w:rsid w:val="00317074"/>
    <w:rsid w:val="00321080"/>
    <w:rsid w:val="003213AE"/>
    <w:rsid w:val="00322D45"/>
    <w:rsid w:val="0032569A"/>
    <w:rsid w:val="00325A1F"/>
    <w:rsid w:val="003268F9"/>
    <w:rsid w:val="00330BAF"/>
    <w:rsid w:val="00332428"/>
    <w:rsid w:val="00334E3A"/>
    <w:rsid w:val="003361DD"/>
    <w:rsid w:val="00341A6A"/>
    <w:rsid w:val="00345B9C"/>
    <w:rsid w:val="00346956"/>
    <w:rsid w:val="00350E08"/>
    <w:rsid w:val="0035156B"/>
    <w:rsid w:val="00352DAE"/>
    <w:rsid w:val="00354EB9"/>
    <w:rsid w:val="003602AE"/>
    <w:rsid w:val="00360929"/>
    <w:rsid w:val="00360CA6"/>
    <w:rsid w:val="00361B20"/>
    <w:rsid w:val="003647D5"/>
    <w:rsid w:val="00365D3B"/>
    <w:rsid w:val="0036614B"/>
    <w:rsid w:val="00366302"/>
    <w:rsid w:val="003674B0"/>
    <w:rsid w:val="003724D6"/>
    <w:rsid w:val="003735FE"/>
    <w:rsid w:val="0037727C"/>
    <w:rsid w:val="00377E70"/>
    <w:rsid w:val="00380904"/>
    <w:rsid w:val="003823EE"/>
    <w:rsid w:val="00382960"/>
    <w:rsid w:val="003846F7"/>
    <w:rsid w:val="003851ED"/>
    <w:rsid w:val="003857F7"/>
    <w:rsid w:val="00385B39"/>
    <w:rsid w:val="00385E12"/>
    <w:rsid w:val="00386785"/>
    <w:rsid w:val="003870B0"/>
    <w:rsid w:val="00390E89"/>
    <w:rsid w:val="00391B1A"/>
    <w:rsid w:val="00394423"/>
    <w:rsid w:val="00394587"/>
    <w:rsid w:val="0039460F"/>
    <w:rsid w:val="00396942"/>
    <w:rsid w:val="00396B49"/>
    <w:rsid w:val="00396E3E"/>
    <w:rsid w:val="003A306E"/>
    <w:rsid w:val="003A4333"/>
    <w:rsid w:val="003A60DC"/>
    <w:rsid w:val="003A6A46"/>
    <w:rsid w:val="003A7A63"/>
    <w:rsid w:val="003B000C"/>
    <w:rsid w:val="003B0049"/>
    <w:rsid w:val="003B0371"/>
    <w:rsid w:val="003B0BFF"/>
    <w:rsid w:val="003B0F1D"/>
    <w:rsid w:val="003B17B9"/>
    <w:rsid w:val="003B282F"/>
    <w:rsid w:val="003B4A57"/>
    <w:rsid w:val="003B6B1A"/>
    <w:rsid w:val="003B751D"/>
    <w:rsid w:val="003C0AD9"/>
    <w:rsid w:val="003C0ED0"/>
    <w:rsid w:val="003C1D49"/>
    <w:rsid w:val="003C35C4"/>
    <w:rsid w:val="003C50BC"/>
    <w:rsid w:val="003D0FCD"/>
    <w:rsid w:val="003D12C2"/>
    <w:rsid w:val="003D31B9"/>
    <w:rsid w:val="003D3867"/>
    <w:rsid w:val="003D4923"/>
    <w:rsid w:val="003E0D1A"/>
    <w:rsid w:val="003E28F1"/>
    <w:rsid w:val="003E2DA3"/>
    <w:rsid w:val="003F020D"/>
    <w:rsid w:val="003F03D9"/>
    <w:rsid w:val="003F2FBE"/>
    <w:rsid w:val="003F318D"/>
    <w:rsid w:val="003F5BAE"/>
    <w:rsid w:val="003F6ED7"/>
    <w:rsid w:val="00401C84"/>
    <w:rsid w:val="00403210"/>
    <w:rsid w:val="004035BB"/>
    <w:rsid w:val="004035EB"/>
    <w:rsid w:val="00404458"/>
    <w:rsid w:val="0040700D"/>
    <w:rsid w:val="00407332"/>
    <w:rsid w:val="00407828"/>
    <w:rsid w:val="00413D8E"/>
    <w:rsid w:val="004140F2"/>
    <w:rsid w:val="00417B22"/>
    <w:rsid w:val="00417E61"/>
    <w:rsid w:val="00421085"/>
    <w:rsid w:val="0042465E"/>
    <w:rsid w:val="00424DF7"/>
    <w:rsid w:val="004251FC"/>
    <w:rsid w:val="00432B76"/>
    <w:rsid w:val="00433600"/>
    <w:rsid w:val="00434D01"/>
    <w:rsid w:val="00435D26"/>
    <w:rsid w:val="00440C99"/>
    <w:rsid w:val="0044175C"/>
    <w:rsid w:val="00445F4D"/>
    <w:rsid w:val="004504C0"/>
    <w:rsid w:val="004550FB"/>
    <w:rsid w:val="00456EC5"/>
    <w:rsid w:val="004578E9"/>
    <w:rsid w:val="00460434"/>
    <w:rsid w:val="0046111A"/>
    <w:rsid w:val="00461816"/>
    <w:rsid w:val="00462946"/>
    <w:rsid w:val="004638B9"/>
    <w:rsid w:val="00463F43"/>
    <w:rsid w:val="00464B94"/>
    <w:rsid w:val="00464D1D"/>
    <w:rsid w:val="0046501C"/>
    <w:rsid w:val="004653A8"/>
    <w:rsid w:val="00465A0B"/>
    <w:rsid w:val="004662A3"/>
    <w:rsid w:val="00466A31"/>
    <w:rsid w:val="0047077C"/>
    <w:rsid w:val="00470B05"/>
    <w:rsid w:val="0047207C"/>
    <w:rsid w:val="00472CD6"/>
    <w:rsid w:val="00474E3C"/>
    <w:rsid w:val="004765C0"/>
    <w:rsid w:val="00476D74"/>
    <w:rsid w:val="00480A58"/>
    <w:rsid w:val="00482151"/>
    <w:rsid w:val="00484438"/>
    <w:rsid w:val="00485EE4"/>
    <w:rsid w:val="00485FAD"/>
    <w:rsid w:val="00487AED"/>
    <w:rsid w:val="00490883"/>
    <w:rsid w:val="00491EDF"/>
    <w:rsid w:val="00492A3F"/>
    <w:rsid w:val="00494F62"/>
    <w:rsid w:val="004A2001"/>
    <w:rsid w:val="004A3590"/>
    <w:rsid w:val="004A7BD4"/>
    <w:rsid w:val="004B00A7"/>
    <w:rsid w:val="004B25E2"/>
    <w:rsid w:val="004B34D7"/>
    <w:rsid w:val="004B5037"/>
    <w:rsid w:val="004B5B2F"/>
    <w:rsid w:val="004B626A"/>
    <w:rsid w:val="004B660E"/>
    <w:rsid w:val="004C05BD"/>
    <w:rsid w:val="004C3B06"/>
    <w:rsid w:val="004C3F97"/>
    <w:rsid w:val="004C7EE7"/>
    <w:rsid w:val="004D2019"/>
    <w:rsid w:val="004D2DEE"/>
    <w:rsid w:val="004D2E1F"/>
    <w:rsid w:val="004D31FE"/>
    <w:rsid w:val="004D7FD9"/>
    <w:rsid w:val="004E1324"/>
    <w:rsid w:val="004E19A5"/>
    <w:rsid w:val="004E37E5"/>
    <w:rsid w:val="004E3FDB"/>
    <w:rsid w:val="004F1BAA"/>
    <w:rsid w:val="004F1F4A"/>
    <w:rsid w:val="004F2716"/>
    <w:rsid w:val="004F296D"/>
    <w:rsid w:val="004F508B"/>
    <w:rsid w:val="004F695F"/>
    <w:rsid w:val="004F6CA4"/>
    <w:rsid w:val="00500752"/>
    <w:rsid w:val="00501A48"/>
    <w:rsid w:val="00501A50"/>
    <w:rsid w:val="0050222D"/>
    <w:rsid w:val="00503AF3"/>
    <w:rsid w:val="00504213"/>
    <w:rsid w:val="0050506B"/>
    <w:rsid w:val="0050600D"/>
    <w:rsid w:val="0050696D"/>
    <w:rsid w:val="0051094B"/>
    <w:rsid w:val="005110D7"/>
    <w:rsid w:val="00511D99"/>
    <w:rsid w:val="005128D3"/>
    <w:rsid w:val="005131CD"/>
    <w:rsid w:val="00514191"/>
    <w:rsid w:val="005147E8"/>
    <w:rsid w:val="005158F2"/>
    <w:rsid w:val="00515F15"/>
    <w:rsid w:val="0052685B"/>
    <w:rsid w:val="00526DFC"/>
    <w:rsid w:val="00526F43"/>
    <w:rsid w:val="00527651"/>
    <w:rsid w:val="00532ADB"/>
    <w:rsid w:val="00532B01"/>
    <w:rsid w:val="00533DF5"/>
    <w:rsid w:val="005363AB"/>
    <w:rsid w:val="00540DBD"/>
    <w:rsid w:val="00544EF4"/>
    <w:rsid w:val="00544FFF"/>
    <w:rsid w:val="00545E53"/>
    <w:rsid w:val="005475D4"/>
    <w:rsid w:val="005479D9"/>
    <w:rsid w:val="005509C3"/>
    <w:rsid w:val="00556CB6"/>
    <w:rsid w:val="005572BD"/>
    <w:rsid w:val="00557A12"/>
    <w:rsid w:val="00557CF1"/>
    <w:rsid w:val="00560AC7"/>
    <w:rsid w:val="00561AFB"/>
    <w:rsid w:val="00561FA8"/>
    <w:rsid w:val="005635ED"/>
    <w:rsid w:val="0056396C"/>
    <w:rsid w:val="00565253"/>
    <w:rsid w:val="00570191"/>
    <w:rsid w:val="00570570"/>
    <w:rsid w:val="00572512"/>
    <w:rsid w:val="00572724"/>
    <w:rsid w:val="00573EE6"/>
    <w:rsid w:val="0057547F"/>
    <w:rsid w:val="005754EE"/>
    <w:rsid w:val="0057617E"/>
    <w:rsid w:val="00576497"/>
    <w:rsid w:val="005835E7"/>
    <w:rsid w:val="0058397F"/>
    <w:rsid w:val="00583BF8"/>
    <w:rsid w:val="00585F33"/>
    <w:rsid w:val="00591124"/>
    <w:rsid w:val="00592536"/>
    <w:rsid w:val="00597024"/>
    <w:rsid w:val="005A0274"/>
    <w:rsid w:val="005A095C"/>
    <w:rsid w:val="005A09CC"/>
    <w:rsid w:val="005A669D"/>
    <w:rsid w:val="005A75D8"/>
    <w:rsid w:val="005B0F33"/>
    <w:rsid w:val="005B53E5"/>
    <w:rsid w:val="005B713E"/>
    <w:rsid w:val="005B7CF3"/>
    <w:rsid w:val="005C03B6"/>
    <w:rsid w:val="005C348E"/>
    <w:rsid w:val="005C68E1"/>
    <w:rsid w:val="005C68E2"/>
    <w:rsid w:val="005D11C4"/>
    <w:rsid w:val="005D1BD8"/>
    <w:rsid w:val="005D3763"/>
    <w:rsid w:val="005D512D"/>
    <w:rsid w:val="005D53B4"/>
    <w:rsid w:val="005D55E1"/>
    <w:rsid w:val="005D6553"/>
    <w:rsid w:val="005E19F7"/>
    <w:rsid w:val="005E29B8"/>
    <w:rsid w:val="005E4F04"/>
    <w:rsid w:val="005E62C2"/>
    <w:rsid w:val="005E6C71"/>
    <w:rsid w:val="005F0837"/>
    <w:rsid w:val="005F0963"/>
    <w:rsid w:val="005F2824"/>
    <w:rsid w:val="005F2EBA"/>
    <w:rsid w:val="005F35ED"/>
    <w:rsid w:val="005F7812"/>
    <w:rsid w:val="005F7A88"/>
    <w:rsid w:val="00603A1A"/>
    <w:rsid w:val="006046D5"/>
    <w:rsid w:val="006049B9"/>
    <w:rsid w:val="00607A93"/>
    <w:rsid w:val="00610C08"/>
    <w:rsid w:val="00611F74"/>
    <w:rsid w:val="00612184"/>
    <w:rsid w:val="00613AFA"/>
    <w:rsid w:val="00615772"/>
    <w:rsid w:val="00620811"/>
    <w:rsid w:val="00621256"/>
    <w:rsid w:val="00621FCC"/>
    <w:rsid w:val="00622E4B"/>
    <w:rsid w:val="006333DA"/>
    <w:rsid w:val="00633AA8"/>
    <w:rsid w:val="00635134"/>
    <w:rsid w:val="006351EB"/>
    <w:rsid w:val="006356E2"/>
    <w:rsid w:val="0063776E"/>
    <w:rsid w:val="006428D3"/>
    <w:rsid w:val="00642A65"/>
    <w:rsid w:val="00644CF2"/>
    <w:rsid w:val="00645DCE"/>
    <w:rsid w:val="00646098"/>
    <w:rsid w:val="006465AC"/>
    <w:rsid w:val="006465BF"/>
    <w:rsid w:val="00651EC9"/>
    <w:rsid w:val="00653B22"/>
    <w:rsid w:val="00657BF4"/>
    <w:rsid w:val="0066001E"/>
    <w:rsid w:val="006603FB"/>
    <w:rsid w:val="0066069E"/>
    <w:rsid w:val="006608DF"/>
    <w:rsid w:val="006623AC"/>
    <w:rsid w:val="00664F00"/>
    <w:rsid w:val="006678AF"/>
    <w:rsid w:val="00667CBB"/>
    <w:rsid w:val="006701EF"/>
    <w:rsid w:val="00670FBD"/>
    <w:rsid w:val="00673BA5"/>
    <w:rsid w:val="00680058"/>
    <w:rsid w:val="00680242"/>
    <w:rsid w:val="00681F9F"/>
    <w:rsid w:val="006840EA"/>
    <w:rsid w:val="006844E2"/>
    <w:rsid w:val="00685267"/>
    <w:rsid w:val="006857F8"/>
    <w:rsid w:val="006872AE"/>
    <w:rsid w:val="00690082"/>
    <w:rsid w:val="00690252"/>
    <w:rsid w:val="00690C9A"/>
    <w:rsid w:val="00694232"/>
    <w:rsid w:val="006946BB"/>
    <w:rsid w:val="00695281"/>
    <w:rsid w:val="006969FA"/>
    <w:rsid w:val="0069747F"/>
    <w:rsid w:val="006A35D5"/>
    <w:rsid w:val="006A4126"/>
    <w:rsid w:val="006A58B1"/>
    <w:rsid w:val="006A5D44"/>
    <w:rsid w:val="006A748A"/>
    <w:rsid w:val="006B4680"/>
    <w:rsid w:val="006B5927"/>
    <w:rsid w:val="006B621E"/>
    <w:rsid w:val="006C108F"/>
    <w:rsid w:val="006C2149"/>
    <w:rsid w:val="006C419E"/>
    <w:rsid w:val="006C4A31"/>
    <w:rsid w:val="006C56ED"/>
    <w:rsid w:val="006C5AC2"/>
    <w:rsid w:val="006C6AFB"/>
    <w:rsid w:val="006C76FF"/>
    <w:rsid w:val="006D1B27"/>
    <w:rsid w:val="006D2735"/>
    <w:rsid w:val="006D45B2"/>
    <w:rsid w:val="006D7B90"/>
    <w:rsid w:val="006E0FCC"/>
    <w:rsid w:val="006E1E96"/>
    <w:rsid w:val="006E26AA"/>
    <w:rsid w:val="006E5E21"/>
    <w:rsid w:val="006E75E6"/>
    <w:rsid w:val="006F2648"/>
    <w:rsid w:val="006F2F10"/>
    <w:rsid w:val="006F2FFE"/>
    <w:rsid w:val="006F482B"/>
    <w:rsid w:val="006F529E"/>
    <w:rsid w:val="006F6311"/>
    <w:rsid w:val="00701952"/>
    <w:rsid w:val="00702556"/>
    <w:rsid w:val="0070277E"/>
    <w:rsid w:val="007027DF"/>
    <w:rsid w:val="00704156"/>
    <w:rsid w:val="00705083"/>
    <w:rsid w:val="007069FC"/>
    <w:rsid w:val="00707A52"/>
    <w:rsid w:val="00711221"/>
    <w:rsid w:val="00712675"/>
    <w:rsid w:val="00713808"/>
    <w:rsid w:val="007138CB"/>
    <w:rsid w:val="007151B6"/>
    <w:rsid w:val="0071520D"/>
    <w:rsid w:val="00715EDB"/>
    <w:rsid w:val="007160D5"/>
    <w:rsid w:val="007163FB"/>
    <w:rsid w:val="007166D8"/>
    <w:rsid w:val="00717C2E"/>
    <w:rsid w:val="007204FA"/>
    <w:rsid w:val="007213B3"/>
    <w:rsid w:val="00722EC9"/>
    <w:rsid w:val="0072457F"/>
    <w:rsid w:val="00725406"/>
    <w:rsid w:val="00725475"/>
    <w:rsid w:val="0072621B"/>
    <w:rsid w:val="007269BF"/>
    <w:rsid w:val="00730555"/>
    <w:rsid w:val="007312CC"/>
    <w:rsid w:val="00736A64"/>
    <w:rsid w:val="00737915"/>
    <w:rsid w:val="00737F6A"/>
    <w:rsid w:val="007410B6"/>
    <w:rsid w:val="00744C6F"/>
    <w:rsid w:val="007457F6"/>
    <w:rsid w:val="00745ABB"/>
    <w:rsid w:val="00746E38"/>
    <w:rsid w:val="00747CD5"/>
    <w:rsid w:val="007532D6"/>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2511"/>
    <w:rsid w:val="0078498A"/>
    <w:rsid w:val="00785F5C"/>
    <w:rsid w:val="007878FE"/>
    <w:rsid w:val="00791228"/>
    <w:rsid w:val="00792207"/>
    <w:rsid w:val="00792B64"/>
    <w:rsid w:val="00792E29"/>
    <w:rsid w:val="0079379A"/>
    <w:rsid w:val="00794953"/>
    <w:rsid w:val="00796FD7"/>
    <w:rsid w:val="007976B3"/>
    <w:rsid w:val="007A1A70"/>
    <w:rsid w:val="007A1F2F"/>
    <w:rsid w:val="007A2A5C"/>
    <w:rsid w:val="007A5150"/>
    <w:rsid w:val="007A5373"/>
    <w:rsid w:val="007A789F"/>
    <w:rsid w:val="007B659D"/>
    <w:rsid w:val="007B75BC"/>
    <w:rsid w:val="007C0BD6"/>
    <w:rsid w:val="007C3806"/>
    <w:rsid w:val="007C5BB7"/>
    <w:rsid w:val="007C6742"/>
    <w:rsid w:val="007D07D5"/>
    <w:rsid w:val="007D1C64"/>
    <w:rsid w:val="007D32DD"/>
    <w:rsid w:val="007D4A66"/>
    <w:rsid w:val="007D6DCE"/>
    <w:rsid w:val="007D72C4"/>
    <w:rsid w:val="007E1F5A"/>
    <w:rsid w:val="007E2CFE"/>
    <w:rsid w:val="007E59C9"/>
    <w:rsid w:val="007F0072"/>
    <w:rsid w:val="007F18BE"/>
    <w:rsid w:val="007F2EB6"/>
    <w:rsid w:val="007F46E9"/>
    <w:rsid w:val="007F5247"/>
    <w:rsid w:val="007F54C3"/>
    <w:rsid w:val="00802949"/>
    <w:rsid w:val="0080301E"/>
    <w:rsid w:val="0080365F"/>
    <w:rsid w:val="0080788A"/>
    <w:rsid w:val="00812164"/>
    <w:rsid w:val="00812BE5"/>
    <w:rsid w:val="00813289"/>
    <w:rsid w:val="00813C36"/>
    <w:rsid w:val="00817429"/>
    <w:rsid w:val="00817FD1"/>
    <w:rsid w:val="0082004E"/>
    <w:rsid w:val="00821514"/>
    <w:rsid w:val="008215D5"/>
    <w:rsid w:val="00821E35"/>
    <w:rsid w:val="00824591"/>
    <w:rsid w:val="00824AED"/>
    <w:rsid w:val="00827820"/>
    <w:rsid w:val="00831386"/>
    <w:rsid w:val="00831B8B"/>
    <w:rsid w:val="0083405D"/>
    <w:rsid w:val="008352D4"/>
    <w:rsid w:val="00836DB9"/>
    <w:rsid w:val="00837C67"/>
    <w:rsid w:val="008415B0"/>
    <w:rsid w:val="00842028"/>
    <w:rsid w:val="008434CB"/>
    <w:rsid w:val="008436B8"/>
    <w:rsid w:val="008460B6"/>
    <w:rsid w:val="00846646"/>
    <w:rsid w:val="0084714E"/>
    <w:rsid w:val="00850C9D"/>
    <w:rsid w:val="00852B59"/>
    <w:rsid w:val="00856272"/>
    <w:rsid w:val="008563FF"/>
    <w:rsid w:val="0086018B"/>
    <w:rsid w:val="008611DD"/>
    <w:rsid w:val="008620DE"/>
    <w:rsid w:val="00866867"/>
    <w:rsid w:val="008669BB"/>
    <w:rsid w:val="00870FC3"/>
    <w:rsid w:val="00872257"/>
    <w:rsid w:val="0087244D"/>
    <w:rsid w:val="00873211"/>
    <w:rsid w:val="008753E6"/>
    <w:rsid w:val="0087738C"/>
    <w:rsid w:val="008802AF"/>
    <w:rsid w:val="00881926"/>
    <w:rsid w:val="0088318F"/>
    <w:rsid w:val="0088331D"/>
    <w:rsid w:val="008852B0"/>
    <w:rsid w:val="00885AE7"/>
    <w:rsid w:val="00886B60"/>
    <w:rsid w:val="00886CF7"/>
    <w:rsid w:val="00887889"/>
    <w:rsid w:val="00890319"/>
    <w:rsid w:val="00891224"/>
    <w:rsid w:val="008920FF"/>
    <w:rsid w:val="008926E8"/>
    <w:rsid w:val="00894F19"/>
    <w:rsid w:val="00896A10"/>
    <w:rsid w:val="008971B5"/>
    <w:rsid w:val="008A025C"/>
    <w:rsid w:val="008A3F49"/>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D51EA"/>
    <w:rsid w:val="008D69DF"/>
    <w:rsid w:val="008E171D"/>
    <w:rsid w:val="008E241B"/>
    <w:rsid w:val="008E2785"/>
    <w:rsid w:val="008E3FA4"/>
    <w:rsid w:val="008E6DC5"/>
    <w:rsid w:val="008E7511"/>
    <w:rsid w:val="008E78A3"/>
    <w:rsid w:val="008F0654"/>
    <w:rsid w:val="008F06CB"/>
    <w:rsid w:val="008F1618"/>
    <w:rsid w:val="008F2E83"/>
    <w:rsid w:val="008F3E48"/>
    <w:rsid w:val="008F40B5"/>
    <w:rsid w:val="008F612A"/>
    <w:rsid w:val="008F6E96"/>
    <w:rsid w:val="0090293D"/>
    <w:rsid w:val="009034DE"/>
    <w:rsid w:val="00905396"/>
    <w:rsid w:val="0090605D"/>
    <w:rsid w:val="00906419"/>
    <w:rsid w:val="00910829"/>
    <w:rsid w:val="009113A6"/>
    <w:rsid w:val="00912889"/>
    <w:rsid w:val="00913A42"/>
    <w:rsid w:val="00914167"/>
    <w:rsid w:val="0091426D"/>
    <w:rsid w:val="009143DB"/>
    <w:rsid w:val="00914CBC"/>
    <w:rsid w:val="00915065"/>
    <w:rsid w:val="009160D0"/>
    <w:rsid w:val="00916F31"/>
    <w:rsid w:val="009172CA"/>
    <w:rsid w:val="00917CE5"/>
    <w:rsid w:val="009217C0"/>
    <w:rsid w:val="00925241"/>
    <w:rsid w:val="00925CEC"/>
    <w:rsid w:val="00926A3F"/>
    <w:rsid w:val="0092794E"/>
    <w:rsid w:val="009302FE"/>
    <w:rsid w:val="00930D30"/>
    <w:rsid w:val="009332A2"/>
    <w:rsid w:val="00935214"/>
    <w:rsid w:val="00937598"/>
    <w:rsid w:val="0093790B"/>
    <w:rsid w:val="00943751"/>
    <w:rsid w:val="00946DD0"/>
    <w:rsid w:val="0095002C"/>
    <w:rsid w:val="009509E6"/>
    <w:rsid w:val="00951654"/>
    <w:rsid w:val="00952018"/>
    <w:rsid w:val="00952800"/>
    <w:rsid w:val="0095300D"/>
    <w:rsid w:val="00956812"/>
    <w:rsid w:val="0095719A"/>
    <w:rsid w:val="009623E9"/>
    <w:rsid w:val="00963EEB"/>
    <w:rsid w:val="009648BC"/>
    <w:rsid w:val="00964C2F"/>
    <w:rsid w:val="00965F88"/>
    <w:rsid w:val="0096731E"/>
    <w:rsid w:val="0096766D"/>
    <w:rsid w:val="009751EA"/>
    <w:rsid w:val="009771B0"/>
    <w:rsid w:val="00980A16"/>
    <w:rsid w:val="00980A2B"/>
    <w:rsid w:val="00983638"/>
    <w:rsid w:val="00984E03"/>
    <w:rsid w:val="00987E85"/>
    <w:rsid w:val="009909FE"/>
    <w:rsid w:val="00991D82"/>
    <w:rsid w:val="009A0A4C"/>
    <w:rsid w:val="009A0D12"/>
    <w:rsid w:val="009A1987"/>
    <w:rsid w:val="009A2BEE"/>
    <w:rsid w:val="009A5289"/>
    <w:rsid w:val="009A7A53"/>
    <w:rsid w:val="009B01A1"/>
    <w:rsid w:val="009B0402"/>
    <w:rsid w:val="009B0B75"/>
    <w:rsid w:val="009B16DF"/>
    <w:rsid w:val="009B1881"/>
    <w:rsid w:val="009B3376"/>
    <w:rsid w:val="009B4CB2"/>
    <w:rsid w:val="009B5F6B"/>
    <w:rsid w:val="009B6701"/>
    <w:rsid w:val="009B6EF7"/>
    <w:rsid w:val="009B7000"/>
    <w:rsid w:val="009B739C"/>
    <w:rsid w:val="009C04EC"/>
    <w:rsid w:val="009C14AD"/>
    <w:rsid w:val="009C194F"/>
    <w:rsid w:val="009C328C"/>
    <w:rsid w:val="009C4444"/>
    <w:rsid w:val="009C68A8"/>
    <w:rsid w:val="009C79AD"/>
    <w:rsid w:val="009C7CA6"/>
    <w:rsid w:val="009D1D91"/>
    <w:rsid w:val="009D3316"/>
    <w:rsid w:val="009D33E8"/>
    <w:rsid w:val="009D55AA"/>
    <w:rsid w:val="009D60DC"/>
    <w:rsid w:val="009D6FE0"/>
    <w:rsid w:val="009E3E77"/>
    <w:rsid w:val="009E3FAB"/>
    <w:rsid w:val="009E4E07"/>
    <w:rsid w:val="009E52DE"/>
    <w:rsid w:val="009E5B3F"/>
    <w:rsid w:val="009E6812"/>
    <w:rsid w:val="009E7D90"/>
    <w:rsid w:val="009F1500"/>
    <w:rsid w:val="009F18F6"/>
    <w:rsid w:val="009F1AB0"/>
    <w:rsid w:val="009F3EFF"/>
    <w:rsid w:val="009F48D7"/>
    <w:rsid w:val="009F501D"/>
    <w:rsid w:val="009F5BAF"/>
    <w:rsid w:val="00A02EBD"/>
    <w:rsid w:val="00A039D5"/>
    <w:rsid w:val="00A040BF"/>
    <w:rsid w:val="00A046AD"/>
    <w:rsid w:val="00A079C1"/>
    <w:rsid w:val="00A12520"/>
    <w:rsid w:val="00A130FD"/>
    <w:rsid w:val="00A13D6D"/>
    <w:rsid w:val="00A14769"/>
    <w:rsid w:val="00A15D76"/>
    <w:rsid w:val="00A16151"/>
    <w:rsid w:val="00A16EC6"/>
    <w:rsid w:val="00A17C06"/>
    <w:rsid w:val="00A2126E"/>
    <w:rsid w:val="00A21706"/>
    <w:rsid w:val="00A21834"/>
    <w:rsid w:val="00A24FCC"/>
    <w:rsid w:val="00A26A90"/>
    <w:rsid w:val="00A26AAD"/>
    <w:rsid w:val="00A26B27"/>
    <w:rsid w:val="00A306C3"/>
    <w:rsid w:val="00A30E4F"/>
    <w:rsid w:val="00A32253"/>
    <w:rsid w:val="00A3310E"/>
    <w:rsid w:val="00A333A0"/>
    <w:rsid w:val="00A33A00"/>
    <w:rsid w:val="00A3547D"/>
    <w:rsid w:val="00A35D87"/>
    <w:rsid w:val="00A36E6B"/>
    <w:rsid w:val="00A37E70"/>
    <w:rsid w:val="00A4053B"/>
    <w:rsid w:val="00A437E1"/>
    <w:rsid w:val="00A462AC"/>
    <w:rsid w:val="00A4685E"/>
    <w:rsid w:val="00A50CD4"/>
    <w:rsid w:val="00A51105"/>
    <w:rsid w:val="00A51191"/>
    <w:rsid w:val="00A54FE6"/>
    <w:rsid w:val="00A55A74"/>
    <w:rsid w:val="00A56D62"/>
    <w:rsid w:val="00A56F07"/>
    <w:rsid w:val="00A5762C"/>
    <w:rsid w:val="00A600FC"/>
    <w:rsid w:val="00A60BCA"/>
    <w:rsid w:val="00A6147A"/>
    <w:rsid w:val="00A619D3"/>
    <w:rsid w:val="00A638DA"/>
    <w:rsid w:val="00A65B41"/>
    <w:rsid w:val="00A65E00"/>
    <w:rsid w:val="00A66A78"/>
    <w:rsid w:val="00A732B2"/>
    <w:rsid w:val="00A7436E"/>
    <w:rsid w:val="00A74E96"/>
    <w:rsid w:val="00A75A8E"/>
    <w:rsid w:val="00A7651E"/>
    <w:rsid w:val="00A81419"/>
    <w:rsid w:val="00A824DD"/>
    <w:rsid w:val="00A83676"/>
    <w:rsid w:val="00A83B7B"/>
    <w:rsid w:val="00A84274"/>
    <w:rsid w:val="00A850F3"/>
    <w:rsid w:val="00A864E3"/>
    <w:rsid w:val="00A90FB5"/>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3DF6"/>
    <w:rsid w:val="00AB4EA9"/>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2ABA"/>
    <w:rsid w:val="00AF4CAA"/>
    <w:rsid w:val="00AF571A"/>
    <w:rsid w:val="00AF60A0"/>
    <w:rsid w:val="00AF67FC"/>
    <w:rsid w:val="00AF7DF5"/>
    <w:rsid w:val="00B006E5"/>
    <w:rsid w:val="00B024C2"/>
    <w:rsid w:val="00B05E89"/>
    <w:rsid w:val="00B07700"/>
    <w:rsid w:val="00B1111A"/>
    <w:rsid w:val="00B13921"/>
    <w:rsid w:val="00B15270"/>
    <w:rsid w:val="00B1528C"/>
    <w:rsid w:val="00B16ACD"/>
    <w:rsid w:val="00B21487"/>
    <w:rsid w:val="00B232D1"/>
    <w:rsid w:val="00B247D6"/>
    <w:rsid w:val="00B24DB5"/>
    <w:rsid w:val="00B31EC2"/>
    <w:rsid w:val="00B31F9E"/>
    <w:rsid w:val="00B3268F"/>
    <w:rsid w:val="00B32C2C"/>
    <w:rsid w:val="00B32E69"/>
    <w:rsid w:val="00B33A1A"/>
    <w:rsid w:val="00B33E6C"/>
    <w:rsid w:val="00B350DA"/>
    <w:rsid w:val="00B371CC"/>
    <w:rsid w:val="00B41CD9"/>
    <w:rsid w:val="00B427E6"/>
    <w:rsid w:val="00B428A6"/>
    <w:rsid w:val="00B43E1F"/>
    <w:rsid w:val="00B45FBC"/>
    <w:rsid w:val="00B51A7D"/>
    <w:rsid w:val="00B52A66"/>
    <w:rsid w:val="00B52B31"/>
    <w:rsid w:val="00B535C2"/>
    <w:rsid w:val="00B554E7"/>
    <w:rsid w:val="00B55544"/>
    <w:rsid w:val="00B55D58"/>
    <w:rsid w:val="00B60F51"/>
    <w:rsid w:val="00B61732"/>
    <w:rsid w:val="00B63422"/>
    <w:rsid w:val="00B642FC"/>
    <w:rsid w:val="00B64D26"/>
    <w:rsid w:val="00B64FBB"/>
    <w:rsid w:val="00B67A2D"/>
    <w:rsid w:val="00B70E22"/>
    <w:rsid w:val="00B77156"/>
    <w:rsid w:val="00B774CB"/>
    <w:rsid w:val="00B80402"/>
    <w:rsid w:val="00B80B9A"/>
    <w:rsid w:val="00B830B7"/>
    <w:rsid w:val="00B838D9"/>
    <w:rsid w:val="00B848EA"/>
    <w:rsid w:val="00B84B2B"/>
    <w:rsid w:val="00B84E1C"/>
    <w:rsid w:val="00B90500"/>
    <w:rsid w:val="00B9176C"/>
    <w:rsid w:val="00B929F5"/>
    <w:rsid w:val="00B935A4"/>
    <w:rsid w:val="00B935FF"/>
    <w:rsid w:val="00B94C91"/>
    <w:rsid w:val="00BA0FFE"/>
    <w:rsid w:val="00BA561A"/>
    <w:rsid w:val="00BB0DC6"/>
    <w:rsid w:val="00BB15E4"/>
    <w:rsid w:val="00BB17F7"/>
    <w:rsid w:val="00BB1E19"/>
    <w:rsid w:val="00BB21D1"/>
    <w:rsid w:val="00BB32F2"/>
    <w:rsid w:val="00BB4338"/>
    <w:rsid w:val="00BB6C0E"/>
    <w:rsid w:val="00BB7B38"/>
    <w:rsid w:val="00BC11E5"/>
    <w:rsid w:val="00BC348C"/>
    <w:rsid w:val="00BC4BC6"/>
    <w:rsid w:val="00BC52FD"/>
    <w:rsid w:val="00BC6E62"/>
    <w:rsid w:val="00BC7443"/>
    <w:rsid w:val="00BD0648"/>
    <w:rsid w:val="00BD1040"/>
    <w:rsid w:val="00BD1134"/>
    <w:rsid w:val="00BD34AA"/>
    <w:rsid w:val="00BE0C44"/>
    <w:rsid w:val="00BE1B8B"/>
    <w:rsid w:val="00BE2026"/>
    <w:rsid w:val="00BE2A18"/>
    <w:rsid w:val="00BE2ACA"/>
    <w:rsid w:val="00BE2C01"/>
    <w:rsid w:val="00BE3A07"/>
    <w:rsid w:val="00BE3E99"/>
    <w:rsid w:val="00BE41EC"/>
    <w:rsid w:val="00BE56FB"/>
    <w:rsid w:val="00BF116E"/>
    <w:rsid w:val="00BF3DDE"/>
    <w:rsid w:val="00BF6589"/>
    <w:rsid w:val="00BF6F7F"/>
    <w:rsid w:val="00C00647"/>
    <w:rsid w:val="00C02764"/>
    <w:rsid w:val="00C04CEF"/>
    <w:rsid w:val="00C054A4"/>
    <w:rsid w:val="00C05814"/>
    <w:rsid w:val="00C0662F"/>
    <w:rsid w:val="00C11943"/>
    <w:rsid w:val="00C12E96"/>
    <w:rsid w:val="00C14759"/>
    <w:rsid w:val="00C14763"/>
    <w:rsid w:val="00C16141"/>
    <w:rsid w:val="00C22607"/>
    <w:rsid w:val="00C2363F"/>
    <w:rsid w:val="00C236C8"/>
    <w:rsid w:val="00C260B1"/>
    <w:rsid w:val="00C26E56"/>
    <w:rsid w:val="00C307A4"/>
    <w:rsid w:val="00C31406"/>
    <w:rsid w:val="00C31901"/>
    <w:rsid w:val="00C31A2E"/>
    <w:rsid w:val="00C37194"/>
    <w:rsid w:val="00C40637"/>
    <w:rsid w:val="00C40F6C"/>
    <w:rsid w:val="00C42F24"/>
    <w:rsid w:val="00C44426"/>
    <w:rsid w:val="00C445F3"/>
    <w:rsid w:val="00C45158"/>
    <w:rsid w:val="00C451F4"/>
    <w:rsid w:val="00C45EB1"/>
    <w:rsid w:val="00C54A3A"/>
    <w:rsid w:val="00C55566"/>
    <w:rsid w:val="00C56448"/>
    <w:rsid w:val="00C56F18"/>
    <w:rsid w:val="00C638EA"/>
    <w:rsid w:val="00C667BE"/>
    <w:rsid w:val="00C6766B"/>
    <w:rsid w:val="00C72223"/>
    <w:rsid w:val="00C76417"/>
    <w:rsid w:val="00C7726F"/>
    <w:rsid w:val="00C82213"/>
    <w:rsid w:val="00C823DA"/>
    <w:rsid w:val="00C8259F"/>
    <w:rsid w:val="00C82746"/>
    <w:rsid w:val="00C827BC"/>
    <w:rsid w:val="00C8312F"/>
    <w:rsid w:val="00C84760"/>
    <w:rsid w:val="00C84C47"/>
    <w:rsid w:val="00C858A4"/>
    <w:rsid w:val="00C86AFA"/>
    <w:rsid w:val="00C96819"/>
    <w:rsid w:val="00CA1120"/>
    <w:rsid w:val="00CA48B0"/>
    <w:rsid w:val="00CA5BD1"/>
    <w:rsid w:val="00CB1753"/>
    <w:rsid w:val="00CB18D0"/>
    <w:rsid w:val="00CB1C8A"/>
    <w:rsid w:val="00CB24F5"/>
    <w:rsid w:val="00CB2663"/>
    <w:rsid w:val="00CB3BBE"/>
    <w:rsid w:val="00CB3DBB"/>
    <w:rsid w:val="00CB4140"/>
    <w:rsid w:val="00CB58D5"/>
    <w:rsid w:val="00CB59E9"/>
    <w:rsid w:val="00CB648B"/>
    <w:rsid w:val="00CC0C8F"/>
    <w:rsid w:val="00CC0D6A"/>
    <w:rsid w:val="00CC3831"/>
    <w:rsid w:val="00CC3E3D"/>
    <w:rsid w:val="00CC519B"/>
    <w:rsid w:val="00CD12C1"/>
    <w:rsid w:val="00CD214E"/>
    <w:rsid w:val="00CD46FA"/>
    <w:rsid w:val="00CD4A8D"/>
    <w:rsid w:val="00CD5973"/>
    <w:rsid w:val="00CE1001"/>
    <w:rsid w:val="00CE31A6"/>
    <w:rsid w:val="00CE6732"/>
    <w:rsid w:val="00CF09AA"/>
    <w:rsid w:val="00CF0CD4"/>
    <w:rsid w:val="00CF4813"/>
    <w:rsid w:val="00CF5233"/>
    <w:rsid w:val="00CF7A83"/>
    <w:rsid w:val="00CF7BCE"/>
    <w:rsid w:val="00CF7D57"/>
    <w:rsid w:val="00D025A6"/>
    <w:rsid w:val="00D029B8"/>
    <w:rsid w:val="00D02F60"/>
    <w:rsid w:val="00D0464E"/>
    <w:rsid w:val="00D04A96"/>
    <w:rsid w:val="00D07A7B"/>
    <w:rsid w:val="00D10E06"/>
    <w:rsid w:val="00D11C2F"/>
    <w:rsid w:val="00D13477"/>
    <w:rsid w:val="00D15197"/>
    <w:rsid w:val="00D16820"/>
    <w:rsid w:val="00D169C8"/>
    <w:rsid w:val="00D1793F"/>
    <w:rsid w:val="00D21F74"/>
    <w:rsid w:val="00D22AF5"/>
    <w:rsid w:val="00D235EA"/>
    <w:rsid w:val="00D247A9"/>
    <w:rsid w:val="00D27BA0"/>
    <w:rsid w:val="00D304DA"/>
    <w:rsid w:val="00D32721"/>
    <w:rsid w:val="00D328DC"/>
    <w:rsid w:val="00D33387"/>
    <w:rsid w:val="00D35589"/>
    <w:rsid w:val="00D35785"/>
    <w:rsid w:val="00D402FB"/>
    <w:rsid w:val="00D450BC"/>
    <w:rsid w:val="00D47D7A"/>
    <w:rsid w:val="00D50ABD"/>
    <w:rsid w:val="00D5286E"/>
    <w:rsid w:val="00D52C5F"/>
    <w:rsid w:val="00D55290"/>
    <w:rsid w:val="00D57791"/>
    <w:rsid w:val="00D6046A"/>
    <w:rsid w:val="00D62870"/>
    <w:rsid w:val="00D645C3"/>
    <w:rsid w:val="00D655D9"/>
    <w:rsid w:val="00D65872"/>
    <w:rsid w:val="00D676F3"/>
    <w:rsid w:val="00D70EF5"/>
    <w:rsid w:val="00D71024"/>
    <w:rsid w:val="00D71A25"/>
    <w:rsid w:val="00D71C2F"/>
    <w:rsid w:val="00D71FCF"/>
    <w:rsid w:val="00D72A54"/>
    <w:rsid w:val="00D72CC1"/>
    <w:rsid w:val="00D7547B"/>
    <w:rsid w:val="00D76C91"/>
    <w:rsid w:val="00D76EC9"/>
    <w:rsid w:val="00D7767C"/>
    <w:rsid w:val="00D80CC1"/>
    <w:rsid w:val="00D80E7D"/>
    <w:rsid w:val="00D81397"/>
    <w:rsid w:val="00D848B9"/>
    <w:rsid w:val="00D859FF"/>
    <w:rsid w:val="00D90E69"/>
    <w:rsid w:val="00D91368"/>
    <w:rsid w:val="00D93106"/>
    <w:rsid w:val="00D933E9"/>
    <w:rsid w:val="00D9505D"/>
    <w:rsid w:val="00D953D0"/>
    <w:rsid w:val="00D959F5"/>
    <w:rsid w:val="00D96884"/>
    <w:rsid w:val="00DA014A"/>
    <w:rsid w:val="00DA3FDD"/>
    <w:rsid w:val="00DA5768"/>
    <w:rsid w:val="00DA6A83"/>
    <w:rsid w:val="00DA7017"/>
    <w:rsid w:val="00DA7028"/>
    <w:rsid w:val="00DB1AD2"/>
    <w:rsid w:val="00DB24A5"/>
    <w:rsid w:val="00DB2B58"/>
    <w:rsid w:val="00DB3DF4"/>
    <w:rsid w:val="00DB5206"/>
    <w:rsid w:val="00DB5C36"/>
    <w:rsid w:val="00DB6051"/>
    <w:rsid w:val="00DB6276"/>
    <w:rsid w:val="00DB63F5"/>
    <w:rsid w:val="00DB7711"/>
    <w:rsid w:val="00DC1C6B"/>
    <w:rsid w:val="00DC2C2E"/>
    <w:rsid w:val="00DC4AF0"/>
    <w:rsid w:val="00DC7886"/>
    <w:rsid w:val="00DD0CF2"/>
    <w:rsid w:val="00DE1554"/>
    <w:rsid w:val="00DE2901"/>
    <w:rsid w:val="00DE294D"/>
    <w:rsid w:val="00DE590F"/>
    <w:rsid w:val="00DE59F8"/>
    <w:rsid w:val="00DE7DC1"/>
    <w:rsid w:val="00DF312A"/>
    <w:rsid w:val="00DF3F7E"/>
    <w:rsid w:val="00DF7648"/>
    <w:rsid w:val="00E00E29"/>
    <w:rsid w:val="00E02399"/>
    <w:rsid w:val="00E02BAB"/>
    <w:rsid w:val="00E0313A"/>
    <w:rsid w:val="00E03550"/>
    <w:rsid w:val="00E04CEB"/>
    <w:rsid w:val="00E05878"/>
    <w:rsid w:val="00E060BC"/>
    <w:rsid w:val="00E069EA"/>
    <w:rsid w:val="00E11420"/>
    <w:rsid w:val="00E132FB"/>
    <w:rsid w:val="00E1591B"/>
    <w:rsid w:val="00E170B7"/>
    <w:rsid w:val="00E177DD"/>
    <w:rsid w:val="00E20900"/>
    <w:rsid w:val="00E20C7F"/>
    <w:rsid w:val="00E21AC0"/>
    <w:rsid w:val="00E2396E"/>
    <w:rsid w:val="00E24728"/>
    <w:rsid w:val="00E276AC"/>
    <w:rsid w:val="00E32AED"/>
    <w:rsid w:val="00E3451C"/>
    <w:rsid w:val="00E34A35"/>
    <w:rsid w:val="00E37C2F"/>
    <w:rsid w:val="00E417D3"/>
    <w:rsid w:val="00E41C28"/>
    <w:rsid w:val="00E456DA"/>
    <w:rsid w:val="00E46308"/>
    <w:rsid w:val="00E4764C"/>
    <w:rsid w:val="00E501C3"/>
    <w:rsid w:val="00E51E17"/>
    <w:rsid w:val="00E52DAB"/>
    <w:rsid w:val="00E539B0"/>
    <w:rsid w:val="00E55994"/>
    <w:rsid w:val="00E60606"/>
    <w:rsid w:val="00E60C66"/>
    <w:rsid w:val="00E60FD5"/>
    <w:rsid w:val="00E6164D"/>
    <w:rsid w:val="00E618C9"/>
    <w:rsid w:val="00E62774"/>
    <w:rsid w:val="00E6307C"/>
    <w:rsid w:val="00E636FA"/>
    <w:rsid w:val="00E66C50"/>
    <w:rsid w:val="00E679D3"/>
    <w:rsid w:val="00E710BD"/>
    <w:rsid w:val="00E71208"/>
    <w:rsid w:val="00E71444"/>
    <w:rsid w:val="00E71595"/>
    <w:rsid w:val="00E71C91"/>
    <w:rsid w:val="00E720A1"/>
    <w:rsid w:val="00E75DDA"/>
    <w:rsid w:val="00E773E8"/>
    <w:rsid w:val="00E83ADD"/>
    <w:rsid w:val="00E83B9F"/>
    <w:rsid w:val="00E84F38"/>
    <w:rsid w:val="00E85623"/>
    <w:rsid w:val="00E86933"/>
    <w:rsid w:val="00E87441"/>
    <w:rsid w:val="00E912D0"/>
    <w:rsid w:val="00E91FAE"/>
    <w:rsid w:val="00E924B7"/>
    <w:rsid w:val="00E96E3F"/>
    <w:rsid w:val="00EA270C"/>
    <w:rsid w:val="00EA4974"/>
    <w:rsid w:val="00EA532E"/>
    <w:rsid w:val="00EB06D9"/>
    <w:rsid w:val="00EB192B"/>
    <w:rsid w:val="00EB19ED"/>
    <w:rsid w:val="00EB1CAB"/>
    <w:rsid w:val="00EB399A"/>
    <w:rsid w:val="00EB3DCB"/>
    <w:rsid w:val="00EB7904"/>
    <w:rsid w:val="00EB7ACF"/>
    <w:rsid w:val="00EC0F5A"/>
    <w:rsid w:val="00EC1888"/>
    <w:rsid w:val="00EC4265"/>
    <w:rsid w:val="00EC4CEB"/>
    <w:rsid w:val="00EC659E"/>
    <w:rsid w:val="00ED2072"/>
    <w:rsid w:val="00ED209A"/>
    <w:rsid w:val="00ED2AE0"/>
    <w:rsid w:val="00ED5553"/>
    <w:rsid w:val="00ED5E36"/>
    <w:rsid w:val="00ED6961"/>
    <w:rsid w:val="00EE1CC9"/>
    <w:rsid w:val="00EE3183"/>
    <w:rsid w:val="00EF0B96"/>
    <w:rsid w:val="00EF17BD"/>
    <w:rsid w:val="00EF3486"/>
    <w:rsid w:val="00EF47AF"/>
    <w:rsid w:val="00EF53B6"/>
    <w:rsid w:val="00F00B73"/>
    <w:rsid w:val="00F02C3A"/>
    <w:rsid w:val="00F05A75"/>
    <w:rsid w:val="00F06A9A"/>
    <w:rsid w:val="00F115CA"/>
    <w:rsid w:val="00F13A3F"/>
    <w:rsid w:val="00F14817"/>
    <w:rsid w:val="00F14EBA"/>
    <w:rsid w:val="00F1510F"/>
    <w:rsid w:val="00F1533A"/>
    <w:rsid w:val="00F15E5A"/>
    <w:rsid w:val="00F162E4"/>
    <w:rsid w:val="00F17F0A"/>
    <w:rsid w:val="00F20D44"/>
    <w:rsid w:val="00F23CA9"/>
    <w:rsid w:val="00F2668F"/>
    <w:rsid w:val="00F2742F"/>
    <w:rsid w:val="00F2753B"/>
    <w:rsid w:val="00F31475"/>
    <w:rsid w:val="00F33F8B"/>
    <w:rsid w:val="00F340B2"/>
    <w:rsid w:val="00F358D4"/>
    <w:rsid w:val="00F43390"/>
    <w:rsid w:val="00F43E1E"/>
    <w:rsid w:val="00F443B2"/>
    <w:rsid w:val="00F458D8"/>
    <w:rsid w:val="00F45D92"/>
    <w:rsid w:val="00F50075"/>
    <w:rsid w:val="00F50237"/>
    <w:rsid w:val="00F53596"/>
    <w:rsid w:val="00F55BA8"/>
    <w:rsid w:val="00F55DB1"/>
    <w:rsid w:val="00F56AC7"/>
    <w:rsid w:val="00F56ACA"/>
    <w:rsid w:val="00F57BFD"/>
    <w:rsid w:val="00F600FE"/>
    <w:rsid w:val="00F60199"/>
    <w:rsid w:val="00F62E4D"/>
    <w:rsid w:val="00F66B34"/>
    <w:rsid w:val="00F675B9"/>
    <w:rsid w:val="00F70839"/>
    <w:rsid w:val="00F70CE2"/>
    <w:rsid w:val="00F711C9"/>
    <w:rsid w:val="00F72086"/>
    <w:rsid w:val="00F74C59"/>
    <w:rsid w:val="00F75C3A"/>
    <w:rsid w:val="00F7655C"/>
    <w:rsid w:val="00F77839"/>
    <w:rsid w:val="00F81E99"/>
    <w:rsid w:val="00F81E9E"/>
    <w:rsid w:val="00F8266B"/>
    <w:rsid w:val="00F82E30"/>
    <w:rsid w:val="00F831CB"/>
    <w:rsid w:val="00F848A3"/>
    <w:rsid w:val="00F84ACF"/>
    <w:rsid w:val="00F85742"/>
    <w:rsid w:val="00F85BF8"/>
    <w:rsid w:val="00F85FFD"/>
    <w:rsid w:val="00F871CE"/>
    <w:rsid w:val="00F87802"/>
    <w:rsid w:val="00F87FAD"/>
    <w:rsid w:val="00F92C0A"/>
    <w:rsid w:val="00F9415B"/>
    <w:rsid w:val="00F95D96"/>
    <w:rsid w:val="00F95F2A"/>
    <w:rsid w:val="00FA13C2"/>
    <w:rsid w:val="00FA2AA4"/>
    <w:rsid w:val="00FA315B"/>
    <w:rsid w:val="00FA6D92"/>
    <w:rsid w:val="00FA7263"/>
    <w:rsid w:val="00FA7F91"/>
    <w:rsid w:val="00FB121C"/>
    <w:rsid w:val="00FB1CDD"/>
    <w:rsid w:val="00FB1FBF"/>
    <w:rsid w:val="00FB202B"/>
    <w:rsid w:val="00FB2C2F"/>
    <w:rsid w:val="00FB305C"/>
    <w:rsid w:val="00FB3C73"/>
    <w:rsid w:val="00FC2E3D"/>
    <w:rsid w:val="00FC3BDE"/>
    <w:rsid w:val="00FC68A6"/>
    <w:rsid w:val="00FD1DBE"/>
    <w:rsid w:val="00FD1DCB"/>
    <w:rsid w:val="00FD25A7"/>
    <w:rsid w:val="00FD27B6"/>
    <w:rsid w:val="00FD3689"/>
    <w:rsid w:val="00FD3C3D"/>
    <w:rsid w:val="00FD42A3"/>
    <w:rsid w:val="00FD6C36"/>
    <w:rsid w:val="00FD7468"/>
    <w:rsid w:val="00FD7CE0"/>
    <w:rsid w:val="00FE0B3B"/>
    <w:rsid w:val="00FE1BE2"/>
    <w:rsid w:val="00FE60A9"/>
    <w:rsid w:val="00FE730A"/>
    <w:rsid w:val="00FF1DD7"/>
    <w:rsid w:val="00FF35D9"/>
    <w:rsid w:val="00FF4453"/>
    <w:rsid w:val="00FF5F54"/>
    <w:rsid w:val="00FF703A"/>
    <w:rsid w:val="00FF7FA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586392"/>
  <w15:docId w15:val="{3840C932-8D28-4B54-B601-0DB2CFA8E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unhideWhenUsed/>
    <w:qFormat/>
    <w:rsid w:val="001047D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unhideWhenUsed/>
    <w:rsid w:val="00484438"/>
    <w:rPr>
      <w:color w:val="0000FF"/>
      <w:u w:val="single"/>
    </w:rPr>
  </w:style>
  <w:style w:type="paragraph" w:styleId="Akapitzlist">
    <w:name w:val="List Paragraph"/>
    <w:basedOn w:val="Normalny"/>
    <w:uiPriority w:val="34"/>
    <w:qFormat/>
    <w:rsid w:val="000E050B"/>
    <w:pPr>
      <w:widowControl/>
      <w:autoSpaceDE/>
      <w:autoSpaceDN/>
      <w:adjustRightInd/>
      <w:spacing w:after="160" w:line="256" w:lineRule="auto"/>
      <w:ind w:left="720"/>
      <w:contextualSpacing/>
    </w:pPr>
    <w:rPr>
      <w:rFonts w:ascii="Calibri" w:eastAsia="Times New Roman" w:hAnsi="Calibri" w:cs="Times New Roman"/>
      <w:sz w:val="22"/>
      <w:szCs w:val="22"/>
      <w:lang w:val="en-US" w:eastAsia="en-US"/>
    </w:rPr>
  </w:style>
  <w:style w:type="character" w:customStyle="1" w:styleId="Nagwek2Znak">
    <w:name w:val="Nagłówek 2 Znak"/>
    <w:basedOn w:val="Domylnaczcionkaakapitu"/>
    <w:link w:val="Nagwek2"/>
    <w:uiPriority w:val="99"/>
    <w:rsid w:val="001047D5"/>
    <w:rPr>
      <w:rFonts w:asciiTheme="majorHAnsi" w:eastAsiaTheme="majorEastAsia" w:hAnsiTheme="majorHAnsi" w:cstheme="majorBidi"/>
      <w:color w:val="365F91" w:themeColor="accent1" w:themeShade="BF"/>
      <w:sz w:val="26"/>
      <w:szCs w:val="26"/>
    </w:rPr>
  </w:style>
  <w:style w:type="character" w:styleId="Uwydatnienie">
    <w:name w:val="Emphasis"/>
    <w:basedOn w:val="Domylnaczcionkaakapitu"/>
    <w:uiPriority w:val="20"/>
    <w:qFormat/>
    <w:rsid w:val="00360CA6"/>
    <w:rPr>
      <w:i/>
      <w:iCs/>
    </w:rPr>
  </w:style>
  <w:style w:type="paragraph" w:styleId="Lista">
    <w:name w:val="List"/>
    <w:basedOn w:val="Normalny"/>
    <w:uiPriority w:val="99"/>
    <w:unhideWhenUsed/>
    <w:rsid w:val="00D21F74"/>
    <w:pPr>
      <w:widowControl/>
      <w:autoSpaceDE/>
      <w:autoSpaceDN/>
      <w:adjustRightInd/>
      <w:spacing w:after="200" w:line="276" w:lineRule="auto"/>
      <w:ind w:left="283" w:hanging="283"/>
    </w:pPr>
    <w:rPr>
      <w:rFonts w:ascii="Calibri" w:eastAsia="Calibri" w:hAnsi="Calibri" w:cs="Times New Roman"/>
      <w:sz w:val="22"/>
      <w:szCs w:val="22"/>
    </w:rPr>
  </w:style>
  <w:style w:type="paragraph" w:styleId="Poprawka">
    <w:name w:val="Revision"/>
    <w:hidden/>
    <w:uiPriority w:val="99"/>
    <w:semiHidden/>
    <w:rsid w:val="001E12E0"/>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234932">
      <w:bodyDiv w:val="1"/>
      <w:marLeft w:val="0"/>
      <w:marRight w:val="0"/>
      <w:marTop w:val="0"/>
      <w:marBottom w:val="0"/>
      <w:divBdr>
        <w:top w:val="none" w:sz="0" w:space="0" w:color="auto"/>
        <w:left w:val="none" w:sz="0" w:space="0" w:color="auto"/>
        <w:bottom w:val="none" w:sz="0" w:space="0" w:color="auto"/>
        <w:right w:val="none" w:sz="0" w:space="0" w:color="auto"/>
      </w:divBdr>
    </w:div>
    <w:div w:id="351229477">
      <w:bodyDiv w:val="1"/>
      <w:marLeft w:val="0"/>
      <w:marRight w:val="0"/>
      <w:marTop w:val="0"/>
      <w:marBottom w:val="0"/>
      <w:divBdr>
        <w:top w:val="none" w:sz="0" w:space="0" w:color="auto"/>
        <w:left w:val="none" w:sz="0" w:space="0" w:color="auto"/>
        <w:bottom w:val="none" w:sz="0" w:space="0" w:color="auto"/>
        <w:right w:val="none" w:sz="0" w:space="0" w:color="auto"/>
      </w:divBdr>
    </w:div>
    <w:div w:id="826895957">
      <w:bodyDiv w:val="1"/>
      <w:marLeft w:val="0"/>
      <w:marRight w:val="0"/>
      <w:marTop w:val="0"/>
      <w:marBottom w:val="0"/>
      <w:divBdr>
        <w:top w:val="none" w:sz="0" w:space="0" w:color="auto"/>
        <w:left w:val="none" w:sz="0" w:space="0" w:color="auto"/>
        <w:bottom w:val="none" w:sz="0" w:space="0" w:color="auto"/>
        <w:right w:val="none" w:sz="0" w:space="0" w:color="auto"/>
      </w:divBdr>
    </w:div>
    <w:div w:id="1217087858">
      <w:bodyDiv w:val="1"/>
      <w:marLeft w:val="0"/>
      <w:marRight w:val="0"/>
      <w:marTop w:val="0"/>
      <w:marBottom w:val="0"/>
      <w:divBdr>
        <w:top w:val="none" w:sz="0" w:space="0" w:color="auto"/>
        <w:left w:val="none" w:sz="0" w:space="0" w:color="auto"/>
        <w:bottom w:val="none" w:sz="0" w:space="0" w:color="auto"/>
        <w:right w:val="none" w:sz="0" w:space="0" w:color="auto"/>
      </w:divBdr>
    </w:div>
    <w:div w:id="1437755252">
      <w:bodyDiv w:val="1"/>
      <w:marLeft w:val="0"/>
      <w:marRight w:val="0"/>
      <w:marTop w:val="0"/>
      <w:marBottom w:val="0"/>
      <w:divBdr>
        <w:top w:val="none" w:sz="0" w:space="0" w:color="auto"/>
        <w:left w:val="none" w:sz="0" w:space="0" w:color="auto"/>
        <w:bottom w:val="none" w:sz="0" w:space="0" w:color="auto"/>
        <w:right w:val="none" w:sz="0" w:space="0" w:color="auto"/>
      </w:divBdr>
    </w:div>
    <w:div w:id="1687517225">
      <w:bodyDiv w:val="1"/>
      <w:marLeft w:val="0"/>
      <w:marRight w:val="0"/>
      <w:marTop w:val="0"/>
      <w:marBottom w:val="0"/>
      <w:divBdr>
        <w:top w:val="none" w:sz="0" w:space="0" w:color="auto"/>
        <w:left w:val="none" w:sz="0" w:space="0" w:color="auto"/>
        <w:bottom w:val="none" w:sz="0" w:space="0" w:color="auto"/>
        <w:right w:val="none" w:sz="0" w:space="0" w:color="auto"/>
      </w:divBdr>
    </w:div>
    <w:div w:id="1837067117">
      <w:bodyDiv w:val="1"/>
      <w:marLeft w:val="0"/>
      <w:marRight w:val="0"/>
      <w:marTop w:val="0"/>
      <w:marBottom w:val="0"/>
      <w:divBdr>
        <w:top w:val="none" w:sz="0" w:space="0" w:color="auto"/>
        <w:left w:val="none" w:sz="0" w:space="0" w:color="auto"/>
        <w:bottom w:val="none" w:sz="0" w:space="0" w:color="auto"/>
        <w:right w:val="none" w:sz="0" w:space="0" w:color="auto"/>
      </w:divBdr>
      <w:divsChild>
        <w:div w:id="572011117">
          <w:marLeft w:val="0"/>
          <w:marRight w:val="0"/>
          <w:marTop w:val="150"/>
          <w:marBottom w:val="168"/>
          <w:divBdr>
            <w:top w:val="none" w:sz="0" w:space="0" w:color="auto"/>
            <w:left w:val="none" w:sz="0" w:space="0" w:color="auto"/>
            <w:bottom w:val="none" w:sz="0" w:space="0" w:color="auto"/>
            <w:right w:val="none" w:sz="0" w:space="0" w:color="auto"/>
          </w:divBdr>
        </w:div>
        <w:div w:id="256250021">
          <w:marLeft w:val="0"/>
          <w:marRight w:val="0"/>
          <w:marTop w:val="0"/>
          <w:marBottom w:val="0"/>
          <w:divBdr>
            <w:top w:val="none" w:sz="0" w:space="0" w:color="auto"/>
            <w:left w:val="none" w:sz="0" w:space="0" w:color="auto"/>
            <w:bottom w:val="none" w:sz="0" w:space="0" w:color="auto"/>
            <w:right w:val="none" w:sz="0" w:space="0" w:color="auto"/>
          </w:divBdr>
        </w:div>
        <w:div w:id="526600960">
          <w:marLeft w:val="0"/>
          <w:marRight w:val="0"/>
          <w:marTop w:val="0"/>
          <w:marBottom w:val="0"/>
          <w:divBdr>
            <w:top w:val="none" w:sz="0" w:space="0" w:color="auto"/>
            <w:left w:val="none" w:sz="0" w:space="0" w:color="auto"/>
            <w:bottom w:val="none" w:sz="0" w:space="0" w:color="auto"/>
            <w:right w:val="none" w:sz="0" w:space="0" w:color="auto"/>
          </w:divBdr>
        </w:div>
      </w:divsChild>
    </w:div>
    <w:div w:id="1925919193">
      <w:bodyDiv w:val="1"/>
      <w:marLeft w:val="0"/>
      <w:marRight w:val="0"/>
      <w:marTop w:val="0"/>
      <w:marBottom w:val="0"/>
      <w:divBdr>
        <w:top w:val="none" w:sz="0" w:space="0" w:color="auto"/>
        <w:left w:val="none" w:sz="0" w:space="0" w:color="auto"/>
        <w:bottom w:val="none" w:sz="0" w:space="0" w:color="auto"/>
        <w:right w:val="none" w:sz="0" w:space="0" w:color="auto"/>
      </w:divBdr>
    </w:div>
    <w:div w:id="1949316100">
      <w:bodyDiv w:val="1"/>
      <w:marLeft w:val="0"/>
      <w:marRight w:val="0"/>
      <w:marTop w:val="0"/>
      <w:marBottom w:val="0"/>
      <w:divBdr>
        <w:top w:val="none" w:sz="0" w:space="0" w:color="auto"/>
        <w:left w:val="none" w:sz="0" w:space="0" w:color="auto"/>
        <w:bottom w:val="none" w:sz="0" w:space="0" w:color="auto"/>
        <w:right w:val="none" w:sz="0" w:space="0" w:color="auto"/>
      </w:divBdr>
    </w:div>
    <w:div w:id="1972319275">
      <w:bodyDiv w:val="1"/>
      <w:marLeft w:val="0"/>
      <w:marRight w:val="0"/>
      <w:marTop w:val="0"/>
      <w:marBottom w:val="0"/>
      <w:divBdr>
        <w:top w:val="none" w:sz="0" w:space="0" w:color="auto"/>
        <w:left w:val="none" w:sz="0" w:space="0" w:color="auto"/>
        <w:bottom w:val="none" w:sz="0" w:space="0" w:color="auto"/>
        <w:right w:val="none" w:sz="0" w:space="0" w:color="auto"/>
      </w:divBdr>
    </w:div>
    <w:div w:id="1997413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ip.legalis.pl/document-view.seam?documentId=mfrxilrrgeydgnjtgazdm"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sip.legalis.pl/document-view.seam?documentId=mfrxilrvguytgnjrgi3a"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sip.legalis.pl/document-view.seam?documentId=mfrxilrvguytgnjrgi3c44dboaxdcmjwgmytgnrx"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bulanowski\Desktop\nowelizacja%20uosoz%20-%20Brexit\projekt%20ustawy%20-%20zm.%20u.o.&#347;.o.z.%20-%20do%20uzg.%20wew..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111FC9E-04FC-4594-86FC-44F451E77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projekt ustawy - zm. u.o.ś.o.z. - do uzg. wew.</Template>
  <TotalTime>2</TotalTime>
  <Pages>7</Pages>
  <Words>2351</Words>
  <Characters>14106</Characters>
  <Application>Microsoft Office Word</Application>
  <DocSecurity>0</DocSecurity>
  <Lines>117</Lines>
  <Paragraphs>32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16425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Bułanowski Rafał</dc:creator>
  <cp:lastModifiedBy>Olszak Krzysztof</cp:lastModifiedBy>
  <cp:revision>4</cp:revision>
  <cp:lastPrinted>2012-04-23T06:39:00Z</cp:lastPrinted>
  <dcterms:created xsi:type="dcterms:W3CDTF">2021-08-26T14:58:00Z</dcterms:created>
  <dcterms:modified xsi:type="dcterms:W3CDTF">2021-08-27T08:24:00Z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