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F2E05" w14:textId="77777777" w:rsidR="006D7BB1" w:rsidRPr="00474EE6" w:rsidRDefault="006D7BB1" w:rsidP="006D7BB1">
      <w:pPr>
        <w:pStyle w:val="ROZDZODDZPRZEDMprzedmiotregulacjirozdziauluboddziau"/>
        <w:rPr>
          <w:rFonts w:ascii="Times New Roman" w:hAnsi="Times New Roman"/>
          <w:b w:val="0"/>
        </w:rPr>
      </w:pPr>
      <w:r w:rsidRPr="00474EE6">
        <w:rPr>
          <w:rFonts w:ascii="Times New Roman" w:hAnsi="Times New Roman"/>
          <w:b w:val="0"/>
        </w:rPr>
        <w:t>UZASADNIENIE</w:t>
      </w:r>
    </w:p>
    <w:p w14:paraId="77E53162" w14:textId="77777777" w:rsidR="006D7BB1" w:rsidRPr="00474EE6" w:rsidRDefault="006D7BB1" w:rsidP="00474EE6">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Celem wprowadzenia zmiany w art. 15 ust. 2 ustawy z dnia 20 lipca 2018 r. – Prawo o szkolnictwie wyższym i nauce, zwanej dalej „ustawą”, jest doprecyzowanie kwestii profili, na jakich nie mogą prowadzić kształcenia uczelnie zawodowe. Aktualnie obowiązujące przepisy stanowią, że uczelnie zawodowe prowadzą kształcenie na studiach wyłącznie o profilu praktycznym. Po zmianie nowy przepis będzie dopuszczał prowadzenie studiów o profilu </w:t>
      </w:r>
      <w:proofErr w:type="spellStart"/>
      <w:r w:rsidRPr="00474EE6">
        <w:rPr>
          <w:rFonts w:ascii="Times New Roman" w:hAnsi="Times New Roman" w:cs="Times New Roman"/>
          <w:szCs w:val="24"/>
        </w:rPr>
        <w:t>ogólnoakademickim</w:t>
      </w:r>
      <w:proofErr w:type="spellEnd"/>
      <w:r w:rsidRPr="00474EE6">
        <w:rPr>
          <w:rFonts w:ascii="Times New Roman" w:hAnsi="Times New Roman" w:cs="Times New Roman"/>
          <w:szCs w:val="24"/>
        </w:rPr>
        <w:t xml:space="preserve">, o ile taki profil będzie wynikał ze standardów kształcenia </w:t>
      </w:r>
      <w:r w:rsidR="00232C18">
        <w:rPr>
          <w:rFonts w:ascii="Times New Roman" w:hAnsi="Times New Roman" w:cs="Times New Roman"/>
          <w:szCs w:val="24"/>
        </w:rPr>
        <w:t>–</w:t>
      </w:r>
      <w:r w:rsidRPr="00474EE6">
        <w:rPr>
          <w:rFonts w:ascii="Times New Roman" w:hAnsi="Times New Roman" w:cs="Times New Roman"/>
          <w:szCs w:val="24"/>
        </w:rPr>
        <w:t xml:space="preserve"> przepisów wydanych na podstawie art. 68 ust. 3 ustawy, na kierunku lekarskim i lekarsko-dentystycznym. </w:t>
      </w:r>
    </w:p>
    <w:p w14:paraId="2EA465F4" w14:textId="77777777" w:rsidR="006D7BB1" w:rsidRPr="00474EE6" w:rsidRDefault="006D7BB1" w:rsidP="00474EE6">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Powyższe wynika z zamiaru rozszerzenia kręgu uczelni uprawnionych do wnioskowania o uzyskanie pozwolenia na utworzenie studiów na kierunku lekarskim i lekarsko</w:t>
      </w:r>
      <w:r w:rsidR="00232C18">
        <w:rPr>
          <w:rFonts w:ascii="Times New Roman" w:hAnsi="Times New Roman" w:cs="Times New Roman"/>
          <w:szCs w:val="24"/>
        </w:rPr>
        <w:noBreakHyphen/>
      </w:r>
      <w:r w:rsidRPr="00474EE6">
        <w:rPr>
          <w:rFonts w:ascii="Times New Roman" w:hAnsi="Times New Roman" w:cs="Times New Roman"/>
          <w:szCs w:val="24"/>
        </w:rPr>
        <w:t xml:space="preserve">dentystycznym. Rozporządzenie Ministra Nauki i Szkolnictwa Wyższego z dnia 26 lipca 2019 r. w sprawie standardów kształcenia przygotowującego do wykonywania zawodu lekarza, lekarza dentysty, farmaceuty, pielęgniarki, położnej, diagnosty laboratoryjnego, fizjoterapeuty i ratownika medycznego (Dz. U. z 2021 r. poz. 755) przewiduje, że kształcenie na studiach przygotowujących do wykonywania tych zawodów (lekarza i lekarza dentysty) prowadzone jest na studiach o profilu </w:t>
      </w:r>
      <w:proofErr w:type="spellStart"/>
      <w:r w:rsidRPr="00474EE6">
        <w:rPr>
          <w:rFonts w:ascii="Times New Roman" w:hAnsi="Times New Roman" w:cs="Times New Roman"/>
          <w:szCs w:val="24"/>
        </w:rPr>
        <w:t>ogólnoakademickim</w:t>
      </w:r>
      <w:proofErr w:type="spellEnd"/>
      <w:r w:rsidRPr="00474EE6">
        <w:rPr>
          <w:rFonts w:ascii="Times New Roman" w:hAnsi="Times New Roman" w:cs="Times New Roman"/>
          <w:szCs w:val="24"/>
        </w:rPr>
        <w:t>. Celem wprowadzenia zmiany w art. 53 ust. 6 ustawy jest uelastycznienie warunków dotyczących możliwości ubiegania się przez uczelnie o pozwolenia na utworzenie studiów przygotowujących do wykonywania zawodu lekarza i lekarza dentysty. Zwiększenie liczby uczelni, które będą mogły ubiegać się o pozwolenie na prowadzenie tych studiów i po spełnieniu wszystkich warunków wynikających z rozporządzeń Ministra Nauki i Szkolnictwa Wyższego (w sprawie studiów oraz w sprawie standardów kształcenia przygotowującego do zawodów lekarza i lekarza dentysty) uzyskają uprawnienie do ich prowadzenia</w:t>
      </w:r>
      <w:r w:rsidR="005303D9">
        <w:rPr>
          <w:rFonts w:ascii="Times New Roman" w:hAnsi="Times New Roman" w:cs="Times New Roman"/>
          <w:szCs w:val="24"/>
        </w:rPr>
        <w:t>,</w:t>
      </w:r>
      <w:r w:rsidRPr="00474EE6">
        <w:rPr>
          <w:rFonts w:ascii="Times New Roman" w:hAnsi="Times New Roman" w:cs="Times New Roman"/>
          <w:szCs w:val="24"/>
        </w:rPr>
        <w:t xml:space="preserve"> przełoży się na zwiększenie liczby studentów, a w konsekwencji absolwentów, w sytuacji rosnącego zapotrzebowania na lekarzy w systemie opieki medycznej.</w:t>
      </w:r>
    </w:p>
    <w:p w14:paraId="73E80419"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Projektowane rozwiązania mają stanowić element realizowanej polityki zdrowotnej, jak również odpowiedź na deficyt kadry medycznej. </w:t>
      </w:r>
    </w:p>
    <w:p w14:paraId="26F237B5" w14:textId="3B2AE42B" w:rsidR="006D7BB1" w:rsidRPr="00474EE6" w:rsidRDefault="006D7BB1" w:rsidP="00474EE6">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Należy zaznaczyć, że zwiększenie dostępności kadr medycznych jest bardzo istotne, zwłaszcza z punktu widzenia sytuacji epidemiologicznej związanej z trwającą pandemią</w:t>
      </w:r>
      <w:r w:rsidR="005303D9">
        <w:rPr>
          <w:rFonts w:ascii="Times New Roman" w:hAnsi="Times New Roman" w:cs="Times New Roman"/>
          <w:szCs w:val="24"/>
        </w:rPr>
        <w:t xml:space="preserve"> </w:t>
      </w:r>
      <w:r w:rsidR="00525ADE">
        <w:rPr>
          <w:rFonts w:ascii="Times New Roman" w:hAnsi="Times New Roman" w:cs="Times New Roman"/>
          <w:szCs w:val="24"/>
        </w:rPr>
        <w:t>SARS-CoV-2</w:t>
      </w:r>
      <w:r w:rsidRPr="00474EE6">
        <w:rPr>
          <w:rFonts w:ascii="Times New Roman" w:hAnsi="Times New Roman" w:cs="Times New Roman"/>
          <w:szCs w:val="24"/>
        </w:rPr>
        <w:t>. Mając na uwadze powyższe</w:t>
      </w:r>
      <w:r w:rsidR="005303D9">
        <w:rPr>
          <w:rFonts w:ascii="Times New Roman" w:hAnsi="Times New Roman" w:cs="Times New Roman"/>
          <w:szCs w:val="24"/>
        </w:rPr>
        <w:t>,</w:t>
      </w:r>
      <w:r w:rsidRPr="00474EE6">
        <w:rPr>
          <w:rFonts w:ascii="Times New Roman" w:hAnsi="Times New Roman" w:cs="Times New Roman"/>
          <w:szCs w:val="24"/>
        </w:rPr>
        <w:t xml:space="preserve"> minister właściwy do spraw zdrowia w </w:t>
      </w:r>
      <w:r w:rsidRPr="00474EE6">
        <w:rPr>
          <w:rFonts w:ascii="Times New Roman" w:hAnsi="Times New Roman" w:cs="Times New Roman"/>
          <w:szCs w:val="24"/>
        </w:rPr>
        <w:lastRenderedPageBreak/>
        <w:t>porozumieniu z ministrem właściwym do spraw szkolnictwa wyższego i nauki corocznie zwiększa limity przyjęć zarówno na kierunku lekarskim, jak i kierunku lekarsko</w:t>
      </w:r>
      <w:r w:rsidR="00232C18">
        <w:rPr>
          <w:rFonts w:ascii="Times New Roman" w:hAnsi="Times New Roman" w:cs="Times New Roman"/>
          <w:szCs w:val="24"/>
        </w:rPr>
        <w:noBreakHyphen/>
      </w:r>
      <w:r w:rsidRPr="00474EE6">
        <w:rPr>
          <w:rFonts w:ascii="Times New Roman" w:hAnsi="Times New Roman" w:cs="Times New Roman"/>
          <w:szCs w:val="24"/>
        </w:rPr>
        <w:t>dentystycznym. Od roku akademickiego 2014/2015 do roku akademickiego 2020/2021 limit miejsc w uczelniach medycznych zwiększył się z 6784 do 9698</w:t>
      </w:r>
      <w:r w:rsidR="008800C0">
        <w:rPr>
          <w:rFonts w:ascii="Times New Roman" w:hAnsi="Times New Roman" w:cs="Times New Roman"/>
          <w:szCs w:val="24"/>
        </w:rPr>
        <w:t>,</w:t>
      </w:r>
      <w:r w:rsidRPr="00474EE6">
        <w:rPr>
          <w:rFonts w:ascii="Times New Roman" w:hAnsi="Times New Roman" w:cs="Times New Roman"/>
          <w:szCs w:val="24"/>
        </w:rPr>
        <w:t xml:space="preserve"> to jest o 2914 miejsc. Zauważalna tendencja wzrostowa limitów przyjęć na kierunek lekarski i lekarsko-dentystyczny w uczelniach nadzorowanych przez ministra zdrowia oraz ministra właściwego do spraw szkolnictwa wyższego i nauki nie zaspokaja rosnącego zapotrzebowania na świadczenia zdrowotne. </w:t>
      </w:r>
    </w:p>
    <w:p w14:paraId="354FE1B6" w14:textId="754EA788" w:rsidR="006D7BB1" w:rsidRPr="00474EE6" w:rsidRDefault="006D7BB1" w:rsidP="00474EE6">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Aktualnie obowiązujący przepis art. 53 ust. 6 ustawy dotyczy jedynie uczelni akademickich, które</w:t>
      </w:r>
      <w:r w:rsidR="00C46740">
        <w:rPr>
          <w:rFonts w:ascii="Times New Roman" w:hAnsi="Times New Roman" w:cs="Times New Roman"/>
          <w:szCs w:val="24"/>
        </w:rPr>
        <w:t>,</w:t>
      </w:r>
      <w:r w:rsidRPr="00474EE6">
        <w:rPr>
          <w:rFonts w:ascii="Times New Roman" w:hAnsi="Times New Roman" w:cs="Times New Roman"/>
          <w:szCs w:val="24"/>
        </w:rPr>
        <w:t xml:space="preserve"> aby ubiegać się o pozwolenie na prowadzenie studiów na kierunku lekarskim i lekarsko-dentystycznym</w:t>
      </w:r>
      <w:r w:rsidR="00C46740">
        <w:rPr>
          <w:rFonts w:ascii="Times New Roman" w:hAnsi="Times New Roman" w:cs="Times New Roman"/>
          <w:szCs w:val="24"/>
        </w:rPr>
        <w:t>,</w:t>
      </w:r>
      <w:r w:rsidRPr="00474EE6">
        <w:rPr>
          <w:rFonts w:ascii="Times New Roman" w:hAnsi="Times New Roman" w:cs="Times New Roman"/>
          <w:szCs w:val="24"/>
        </w:rPr>
        <w:t xml:space="preserve"> będą musiały posiadać co najmniej kategorię naukową B+ w dyscyplinie nauki medyczne lub nauki o zdrowiu. Przepis ten uniemożliwia innym uczelniom, niespełniającym ww. wymagań, wnioskowanie o pozwolenie prowadzenie studiów na ww. kierunkach studiów. Chcąc rozszerzyć krąg uczelni mogących wnioskować o uzyskanie pozwolenia na prowadzenie studiów na kierunku lekarskim i lekarsko-dentystycznym, w projektowanym zapisie przewidziano taką możliwość dla tych uczelni, które według stanu na dzień złożenia wniosku o pozwolenie na utworzenie tych studiów prowadzą studia na co najmniej jednym kierunku przygotowującym do wykonywania zawodu, o którym mowa w art. 68 ust. 1 pkt 1–8, tj. lekarza, lekarza dentysty, farmaceuty, pielęgniarki, położnej, diagnosty laboratoryjnego, fizjoterapeuty lub ratownika medycznego</w:t>
      </w:r>
      <w:r w:rsidR="00C46740">
        <w:rPr>
          <w:rFonts w:ascii="Times New Roman" w:hAnsi="Times New Roman" w:cs="Times New Roman"/>
          <w:szCs w:val="24"/>
        </w:rPr>
        <w:t>,</w:t>
      </w:r>
      <w:r w:rsidRPr="00474EE6">
        <w:rPr>
          <w:rFonts w:ascii="Times New Roman" w:hAnsi="Times New Roman" w:cs="Times New Roman"/>
          <w:szCs w:val="24"/>
        </w:rPr>
        <w:t xml:space="preserve"> oraz posiadają kategorię naukową w dyscyplinie nauki medyczne lub w dyscyplinie nauki o zdrowiu. </w:t>
      </w:r>
    </w:p>
    <w:p w14:paraId="5492DD7B"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Biorąc pod uwagę cel, jakim jest zwiększenie liczby uczelni kształcących na kierunku lekarskim i lekarsko-dentystycznym przy zachowaniu warunków i jakości kształcenia, proponuje się sformułowanie wymogu, zgodnie z którym uczelnia wnioskująca posiada już doświadczenie w prowadzeniu kształcenia przygotowującego do wykonywania zawodu medycznego. Uczelnie prowadzące wcześniej kształcenie na kierunkach medycznych posiadają już umiejętności organizowania bazy dydaktycznej czy kadry do celów kształcenia na kierunkach medycznych. Uczelnie te są już wyposażone w odpowiedną infrastrukturę kliniczną, infrastrukturę dydaktyczną, laboratoria, zasoby biblioteczne, podstawowy sprzęt medyczny, jak również kadrę, która posiada doświadczenie w kształceniu studentów na kierunkach medycznych. Specyfika kształcenia na kierunkach medycznych wymaga dostosowania warunków tego </w:t>
      </w:r>
      <w:r w:rsidRPr="00474EE6">
        <w:rPr>
          <w:rFonts w:ascii="Times New Roman" w:hAnsi="Times New Roman" w:cs="Times New Roman"/>
          <w:szCs w:val="24"/>
        </w:rPr>
        <w:lastRenderedPageBreak/>
        <w:t>kształcenia w ramach przygotowania do wykonywania poszczególnych zawodów, jednakże duża część posiadanego już przez uczelnie sprzętu medycznego może być wykorzystywana do kształcenia na kierunku lekarskim czy lekarsko-dentystycznym, co obniży koszty przygotowania się uczelni do tego kształcenia.</w:t>
      </w:r>
    </w:p>
    <w:p w14:paraId="214793C6"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Jednocześnie należy zwrócić uwagę na zbieżność części efektów uczenia się w ramach poszczególnych kierunków studiów przygotowujących do wykonywaniu zawodów medycznych, co również ułatwi uczelniom, które będą wnioskowały o pozwolenie na utworzenie studiów na kierunku lekarskim czy lekarsko-dentystycznym, przygotowanie się do wysokiej jakości kształcenia. </w:t>
      </w:r>
    </w:p>
    <w:p w14:paraId="51FCCF79" w14:textId="603E6995" w:rsidR="006D7BB1" w:rsidRPr="00474EE6" w:rsidRDefault="006D7BB1" w:rsidP="00474EE6">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Zmiana ustawy z dnia 3 lipca 2018 r. </w:t>
      </w:r>
      <w:r w:rsidR="00232C18">
        <w:rPr>
          <w:rFonts w:ascii="Times New Roman" w:hAnsi="Times New Roman" w:cs="Times New Roman"/>
          <w:szCs w:val="24"/>
        </w:rPr>
        <w:t>–</w:t>
      </w:r>
      <w:r w:rsidRPr="00474EE6">
        <w:rPr>
          <w:rFonts w:ascii="Times New Roman" w:hAnsi="Times New Roman" w:cs="Times New Roman"/>
          <w:szCs w:val="24"/>
        </w:rPr>
        <w:t xml:space="preserve"> Przepisy wprowadzające ustawę </w:t>
      </w:r>
      <w:r w:rsidR="001C183F">
        <w:rPr>
          <w:rFonts w:ascii="Times New Roman" w:hAnsi="Times New Roman" w:cs="Times New Roman"/>
          <w:szCs w:val="24"/>
        </w:rPr>
        <w:t xml:space="preserve">– </w:t>
      </w:r>
      <w:r w:rsidRPr="00474EE6">
        <w:rPr>
          <w:rFonts w:ascii="Times New Roman" w:hAnsi="Times New Roman" w:cs="Times New Roman"/>
          <w:szCs w:val="24"/>
        </w:rPr>
        <w:t xml:space="preserve">Prawo o szkolnictwie wyższym i nauce (Dz. U. poz. 1669, z </w:t>
      </w:r>
      <w:proofErr w:type="spellStart"/>
      <w:r w:rsidRPr="00474EE6">
        <w:rPr>
          <w:rFonts w:ascii="Times New Roman" w:hAnsi="Times New Roman" w:cs="Times New Roman"/>
          <w:szCs w:val="24"/>
        </w:rPr>
        <w:t>późn</w:t>
      </w:r>
      <w:proofErr w:type="spellEnd"/>
      <w:r w:rsidRPr="00474EE6">
        <w:rPr>
          <w:rFonts w:ascii="Times New Roman" w:hAnsi="Times New Roman" w:cs="Times New Roman"/>
          <w:szCs w:val="24"/>
        </w:rPr>
        <w:t xml:space="preserve">. zm.) jest konieczna z uwagi na specyfikę rozwiązań w okresie przejściowym od dnia wejścia w życie ustawy (wyżej omówiona zmiana art. 53 ust. 6 ustawy) do wyników pierwszej ewaluacji jakości działalności naukowej, tj. do dnia 31 grudnia 2022 r. W tym okresie o uzyskanie pozwolenia na utworzenie studiów na kierunku lekarskim i lekarsko-dentystycznym może ubiegać się uczelnia posiadająca uprawnienie do nadawania stopnia doktora w dyscyplinie nauki medyczne lub nauki o zdrowiu. Zachodzi tu analogiczna sytuacja </w:t>
      </w:r>
      <w:r w:rsidR="003A4945">
        <w:rPr>
          <w:rFonts w:ascii="Times New Roman" w:hAnsi="Times New Roman" w:cs="Times New Roman"/>
          <w:szCs w:val="24"/>
        </w:rPr>
        <w:t xml:space="preserve">do </w:t>
      </w:r>
      <w:r w:rsidRPr="00474EE6">
        <w:rPr>
          <w:rFonts w:ascii="Times New Roman" w:hAnsi="Times New Roman" w:cs="Times New Roman"/>
          <w:szCs w:val="24"/>
        </w:rPr>
        <w:t xml:space="preserve">przypadku zmian w art. 53 ust. 6 ustawy, również w trwającym okresie przejściowym występują ograniczenia w możliwości ubiegania się o pozwolenie na prowadzenie studiów przygotowujących do wykonywania zawodu lekarza lub lekarza dentysty. W projekcie przewidziano nowe brzmienie art. 207 ww. ustawy, który przewiduje rozszerzenie możliwości ubiegania się o pozwolenie </w:t>
      </w:r>
      <w:r w:rsidR="001C183F">
        <w:rPr>
          <w:rFonts w:ascii="Times New Roman" w:hAnsi="Times New Roman" w:cs="Times New Roman"/>
          <w:szCs w:val="24"/>
        </w:rPr>
        <w:t>przez</w:t>
      </w:r>
      <w:r w:rsidR="001C183F" w:rsidRPr="00474EE6">
        <w:rPr>
          <w:rFonts w:ascii="Times New Roman" w:hAnsi="Times New Roman" w:cs="Times New Roman"/>
          <w:szCs w:val="24"/>
        </w:rPr>
        <w:t xml:space="preserve"> </w:t>
      </w:r>
      <w:r w:rsidRPr="00474EE6">
        <w:rPr>
          <w:rFonts w:ascii="Times New Roman" w:hAnsi="Times New Roman" w:cs="Times New Roman"/>
          <w:szCs w:val="24"/>
        </w:rPr>
        <w:t>uczelnie, które według stanu na dzień złożenia wniosku o pozwolenie na utworzenie tych studiów prowadzą studia na co najmniej jednym kierunku przygotowującym do wykonywania zawodu, o którym mowa w art. 68 ust. 1 pkt 1–8 ustawy, tj. lekarza, lekarza dentysty, farmaceuty, pielęgniarki, położnej, diagnosty laboratoryjnego, fizjoterapeuty oraz ratownika medycznego. Drugim koniecznym warunkiem jest prowadzenie przez uczelnie badań naukowych w dyscyplinie nauki medyczne lub dyscyplinie nauki o zdrowiu. Aby zapewnić stabilność prowadzenia badań</w:t>
      </w:r>
      <w:r w:rsidR="001C183F">
        <w:rPr>
          <w:rFonts w:ascii="Times New Roman" w:hAnsi="Times New Roman" w:cs="Times New Roman"/>
          <w:szCs w:val="24"/>
        </w:rPr>
        <w:t>,</w:t>
      </w:r>
      <w:r w:rsidRPr="00474EE6">
        <w:rPr>
          <w:rFonts w:ascii="Times New Roman" w:hAnsi="Times New Roman" w:cs="Times New Roman"/>
          <w:szCs w:val="24"/>
        </w:rPr>
        <w:t xml:space="preserve"> przewidziano, że muszą one być prowadzone przez nauczycieli akademickich zatrudnionych w uczelni jako podstawowym miejscu pracy. Warunek ten oznacza powiązanie kształcenia na kierunku lekarskim i lekarsko-dentystycznym z badaniami naukowymi. Ci sami nauczyciele prowadziliby równolegle zarówno działalność badawczą, jak i kształcenie. </w:t>
      </w:r>
    </w:p>
    <w:p w14:paraId="6AB025CD"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lastRenderedPageBreak/>
        <w:t>Ponadto przewidziano zmianę art. 212 ust. 1b jako wynikową wobec rozszerzenia możliwości ubiegania się o pozwolenie na prowadzenie studiów na kierunkach lekarskim lub lekarsko-dentystycznym.</w:t>
      </w:r>
    </w:p>
    <w:p w14:paraId="02A7294E" w14:textId="4DD228AA" w:rsidR="006D7BB1" w:rsidRPr="00474EE6" w:rsidRDefault="006D7BB1" w:rsidP="00474EE6">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Celem wprowadzenia zmiany w art. 93 ustawy jest zróżnicowanie okresu przysługiwania świadczeń dla studentów w zależności od czasu trwania studiów, a także doprecyzowanie sposobu ustalania tego okresu. Obecnie okres przysługiwania świadczeń wynosi 6 lat, niezależnie od okresu trwania studiów. Proponuje się wprowadzenie regulacji przewidującej przysługiwanie świadczeń maksymalnie przez łączny okres do 12 semestrów, w tym w przypadku studiów pierwszego stopnia – do 9 semestrów, zaś w przypadku studiów drugiego stopnia – do 7 semestrów. Jednocześnie w ust. 2 proponuje się utrzymanie dotychczasowej zasady, zgodnie z którą poszczególne świadczenia przysługiwały tylko na jednym kierunku studiów – w przypadku równoczesnego kształcenia na kilku kierunkach, przy czym pozostawia się do wyboru studenta, na którym kierunku będzie otrzymywał poszczególne świadczenia. W przypadku jednolitych studiów magisterskich, które zgodnie z przepisami prawa trwają 11 albo 12 semestrów, proponuje się wydłużenie okresu przysługiwania świadczeń o 2 semestry. Zmiana ta korzystnie wpłynie przede wszystkim na wsparcie kształcenia na kierunkach medycznych trwających zazwyczaj 6 lat. Przepis w zaproponowanym brzmieniu zapewni studentom tych kierunków, analogicznie </w:t>
      </w:r>
      <w:r w:rsidR="00800396">
        <w:rPr>
          <w:rFonts w:ascii="Times New Roman" w:hAnsi="Times New Roman" w:cs="Times New Roman"/>
          <w:szCs w:val="24"/>
        </w:rPr>
        <w:t>do</w:t>
      </w:r>
      <w:r w:rsidRPr="00474EE6">
        <w:rPr>
          <w:rFonts w:ascii="Times New Roman" w:hAnsi="Times New Roman" w:cs="Times New Roman"/>
          <w:szCs w:val="24"/>
        </w:rPr>
        <w:t xml:space="preserve"> przypadku studentów kształcących się na studiach trwających do 5 lat, możliwość pobierania stypendiów i zapomóg do czasu ukończenia studiów, także w przypadku wydłużenia okresu ich trwania o rok, np. w związku ze skorzystaniem z prawa do urlopu od zajęć. Ponadto – w celu usunięcia wątpliwości interpretacyjnych i ujednolicenia sposobu ustalania przez uczelnie prawa studentów do świadczeń – proponuje się doprecyzowanie okresów przysługiwania świadczeń przez wskazanie wprost, że do okresów przysługiwania świadczeń wliczają się wszystkie semestry studiowania, z wyjątkiem kolejnych studiów pierwszego stopnia rozpoczętych lub kontynuowanych po uzyskaniu tytułu zawodowego licencjata, inżyniera albo równorzędnego. Wyrażenie „rozpoczęty semestr” występujące w tym przepisie należy traktować jako pełny semestr, bez względu na to</w:t>
      </w:r>
      <w:r w:rsidR="00D5707D">
        <w:rPr>
          <w:rFonts w:ascii="Times New Roman" w:hAnsi="Times New Roman" w:cs="Times New Roman"/>
          <w:szCs w:val="24"/>
        </w:rPr>
        <w:t>,</w:t>
      </w:r>
      <w:r w:rsidRPr="00474EE6">
        <w:rPr>
          <w:rFonts w:ascii="Times New Roman" w:hAnsi="Times New Roman" w:cs="Times New Roman"/>
          <w:szCs w:val="24"/>
        </w:rPr>
        <w:t xml:space="preserve"> czy kształcenie trwało przez okres całego semestru czy krócej. Zgodnie z intencją projektodawcy nie będzie miało znaczenia</w:t>
      </w:r>
      <w:r w:rsidR="00D5707D">
        <w:rPr>
          <w:rFonts w:ascii="Times New Roman" w:hAnsi="Times New Roman" w:cs="Times New Roman"/>
          <w:szCs w:val="24"/>
        </w:rPr>
        <w:t>,</w:t>
      </w:r>
      <w:r w:rsidRPr="00474EE6">
        <w:rPr>
          <w:rFonts w:ascii="Times New Roman" w:hAnsi="Times New Roman" w:cs="Times New Roman"/>
          <w:szCs w:val="24"/>
        </w:rPr>
        <w:t xml:space="preserve"> czy kształcenie trwało miesiąc czy dłużej, co wyraża jednoznacznie użyte w projektowanym przepisie sformułowanie „każdy rozpoczęty semestr”. Wskazany semestralny sposób liczenia okresu przysługiwania świadczeń jest przy tym spójny z </w:t>
      </w:r>
      <w:r w:rsidRPr="00474EE6">
        <w:rPr>
          <w:rFonts w:ascii="Times New Roman" w:hAnsi="Times New Roman" w:cs="Times New Roman"/>
          <w:szCs w:val="24"/>
        </w:rPr>
        <w:lastRenderedPageBreak/>
        <w:t>terminologią określoną w art. 93 ust. 4 i 5 ustawy. Nieuwzględnianie przy ustalaniu okresu przysługiwania świadczeń okresu kolejnych studiów pierwszego stopnia odbywanych po uzyskaniu pierwszego tytułu zawodowego licencjata, inżyniera lub równorzędnego jest uzasadnione ze względu na art. 93 ust. 3 pkt 2 ustawy w projektowanym brzmieniu, który stanowi, że świadczenia nie przysługują studentowi posiadającemu wymieniony tytuł zawodowy. Zmiana ust. 7 projektowanego artykułu dotyczy okresu przysługiwania świadczeń w przypadku osób z niepełnoprawnością powstałą w trakcie studiów lub po ich ukończeniu. Zgodnie z obecnym brzmieniem przepisu osoba w tej sytuacji mogła podjąć jeszcze tylko jeden kolejny kierunek studiów</w:t>
      </w:r>
      <w:r w:rsidR="00134B2C">
        <w:rPr>
          <w:rFonts w:ascii="Times New Roman" w:hAnsi="Times New Roman" w:cs="Times New Roman"/>
          <w:szCs w:val="24"/>
        </w:rPr>
        <w:t>,</w:t>
      </w:r>
      <w:r w:rsidRPr="00474EE6">
        <w:rPr>
          <w:rFonts w:ascii="Times New Roman" w:hAnsi="Times New Roman" w:cs="Times New Roman"/>
          <w:szCs w:val="24"/>
        </w:rPr>
        <w:t xml:space="preserve"> korzystając ze wsparcia w formie stypendium dla osób niepełnosprawnych. Proponuje się rozszerzenie tego uprawnienia przez umożliwienie studentom będącym w tej sytuacji korzystanie ze wskazanego stypendium dodatkowo przez pełen cykl kształcenia na kolejnych studiach pierwszego i drugiego stopnia, łącznie przez okres do 12 semestrów. Modyfikacja regulacji zawartej w art. 93 ust. 8 ustawy ma na celu ujednolicenie sposobu ustalania okresu przysługiwania świadczeń dla studentów odbywających kształcenie w Polsce i za granicą przez wskazanie, że przepisy art. 93 ustawy dotyczące uprawnień do świadczeń stosuje się odpowiednio także do studentów odbywających kształceni</w:t>
      </w:r>
      <w:r w:rsidR="00134B2C">
        <w:rPr>
          <w:rFonts w:ascii="Times New Roman" w:hAnsi="Times New Roman" w:cs="Times New Roman"/>
          <w:szCs w:val="24"/>
        </w:rPr>
        <w:t>e</w:t>
      </w:r>
      <w:r w:rsidRPr="00474EE6">
        <w:rPr>
          <w:rFonts w:ascii="Times New Roman" w:hAnsi="Times New Roman" w:cs="Times New Roman"/>
          <w:szCs w:val="24"/>
        </w:rPr>
        <w:t xml:space="preserve"> za granicą i posiadających tytuły zawodowe zdobyte za granicą.</w:t>
      </w:r>
    </w:p>
    <w:p w14:paraId="61E8442A" w14:textId="426128F4"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 xml:space="preserve">Celem wprowadzenia zmiany w art. 101 ustawy jest uatrakcyjnienie systemu kredytów studenckich dla kredytodawców, przez co nastąpi zwiększenie dostępności tego produktu dla studentów i doktorantów. Kredyty studenckie stanowią istotny element pomocy materialnej dla osób studiujących w Polsce. Od momentu ich uruchomienia zaszło wiele zmian, zarówno gospodarczych, jak i społecznych, które wpłynęły na poziom atrakcyjności tego produktu. Utrzymanie przez instytucje kredytujące systematycznego rozwoju możliwości skorzystania z kredytów studenckich wpływa na zachowanie różnorodności form pomocy i stanowi istotny element dopełniający system wsparcia finansowego dla studentów. Rozwiązanie wprowadzające marżę dla instytucji kredytującej będzie częściowo obciążało kredytobiorcę, ponieważ koszty marży w połowie zostaną pokryte z Funduszu Kredytów Studenckich. Natomiast w przypadku gdy kredytobiorca nie ukończył studiów lub upłynął okres spłaty, pokryje on 75% kosztów marży banku. W ramach rekomendacji instytucji kredytujących biorących udział w systemie kredytów studenckich, spodziewana marża oscylowała w granicach od 1,5 punktu procentowego do 3 punktów procentowych. Zaproponowana w art. 101 ust. 3a </w:t>
      </w:r>
      <w:r w:rsidRPr="00474EE6">
        <w:rPr>
          <w:rFonts w:ascii="Times New Roman" w:hAnsi="Times New Roman" w:cs="Times New Roman"/>
          <w:szCs w:val="24"/>
        </w:rPr>
        <w:lastRenderedPageBreak/>
        <w:t xml:space="preserve">ustawy marża stała przez cały okres kredytowania na maksymalnym poziomie do 2 punktów procentowych </w:t>
      </w:r>
      <w:r w:rsidR="005329E8" w:rsidRPr="00474EE6">
        <w:rPr>
          <w:rFonts w:ascii="Times New Roman" w:hAnsi="Times New Roman" w:cs="Times New Roman"/>
          <w:szCs w:val="24"/>
        </w:rPr>
        <w:t xml:space="preserve">pozwoli </w:t>
      </w:r>
      <w:r w:rsidRPr="00474EE6">
        <w:rPr>
          <w:rFonts w:ascii="Times New Roman" w:hAnsi="Times New Roman" w:cs="Times New Roman"/>
          <w:szCs w:val="24"/>
        </w:rPr>
        <w:t>z jednej strony na zapewnienie rentowności produktu, która dotychczas była znikoma i nie motywowała banków do działań promocyjnych i akwizycyjnych, z drugiej zaś – nie spowoduje znaczącego obciążenia dla Funduszu Kredytów Studenckich. Natomiast przyznanie instytucjom kredytującym dowolności w kreowaniu marży (do poziomu 2 punktów procentowych) spowoduje</w:t>
      </w:r>
      <w:r w:rsidR="005329E8">
        <w:rPr>
          <w:rFonts w:ascii="Times New Roman" w:hAnsi="Times New Roman" w:cs="Times New Roman"/>
          <w:szCs w:val="24"/>
        </w:rPr>
        <w:t>,</w:t>
      </w:r>
      <w:r w:rsidRPr="00474EE6">
        <w:rPr>
          <w:rFonts w:ascii="Times New Roman" w:hAnsi="Times New Roman" w:cs="Times New Roman"/>
          <w:szCs w:val="24"/>
        </w:rPr>
        <w:t xml:space="preserve"> że student będzie miał możliwość wyboru instytucji, która zaproponuje najkorzystniejsze oprocentowanie</w:t>
      </w:r>
      <w:r w:rsidR="005329E8">
        <w:rPr>
          <w:rFonts w:ascii="Times New Roman" w:hAnsi="Times New Roman" w:cs="Times New Roman"/>
          <w:szCs w:val="24"/>
        </w:rPr>
        <w:t>,</w:t>
      </w:r>
      <w:r w:rsidRPr="00474EE6">
        <w:rPr>
          <w:rFonts w:ascii="Times New Roman" w:hAnsi="Times New Roman" w:cs="Times New Roman"/>
          <w:szCs w:val="24"/>
        </w:rPr>
        <w:t xml:space="preserve"> a tym samym najniższe koszty kredytu. </w:t>
      </w:r>
    </w:p>
    <w:p w14:paraId="268BED42" w14:textId="77777777"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Obowiązujące przepisy ustawy nie zawierają mechanizmów ograniczających negatywne skutki ewentualnych ujemnych stóp procentowych. Wprowadzany przepis art. 101 ust. 3b ustawy ma na celu wprowadzenie do ustawy zapisów regulujących kwestię naliczania odsetek od kredytów studenckich przez instytucje w przypadku wystąpienia ujemnych stóp procentowych.</w:t>
      </w:r>
    </w:p>
    <w:p w14:paraId="6119B9F7" w14:textId="1062D34A" w:rsidR="006D7BB1" w:rsidRPr="00474EE6" w:rsidRDefault="006D7BB1" w:rsidP="00474EE6">
      <w:pPr>
        <w:pStyle w:val="ARTartustawynprozporzdzenia"/>
        <w:ind w:firstLine="0"/>
        <w:rPr>
          <w:rFonts w:ascii="Times New Roman" w:hAnsi="Times New Roman" w:cs="Times New Roman"/>
          <w:szCs w:val="24"/>
        </w:rPr>
      </w:pPr>
      <w:r w:rsidRPr="00474EE6">
        <w:rPr>
          <w:rFonts w:ascii="Times New Roman" w:hAnsi="Times New Roman" w:cs="Times New Roman"/>
          <w:szCs w:val="24"/>
        </w:rPr>
        <w:t>Celem wprowadzenia zmian w art. 344 ust. 3 i art. 345 ust. 3 ustawy jest usprawnienie procesu weryfikacji statusu studenta i doktoranta podczas obsługi kredytu studenckiego</w:t>
      </w:r>
      <w:r>
        <w:rPr>
          <w:rFonts w:ascii="Times New Roman" w:hAnsi="Times New Roman" w:cs="Times New Roman"/>
          <w:szCs w:val="24"/>
        </w:rPr>
        <w:t xml:space="preserve"> </w:t>
      </w:r>
      <w:r w:rsidRPr="00474EE6">
        <w:rPr>
          <w:rFonts w:ascii="Times New Roman" w:hAnsi="Times New Roman" w:cs="Times New Roman"/>
          <w:szCs w:val="24"/>
        </w:rPr>
        <w:t>i kredytu na studia medyczne przez umożliwienie instytucjom kredytującym i bankom dokonywania tej weryfikacji na podstawie informacji zawartych w wykazie studentów</w:t>
      </w:r>
      <w:r>
        <w:rPr>
          <w:rFonts w:ascii="Times New Roman" w:hAnsi="Times New Roman" w:cs="Times New Roman"/>
          <w:szCs w:val="24"/>
        </w:rPr>
        <w:t xml:space="preserve"> </w:t>
      </w:r>
      <w:r w:rsidRPr="00474EE6">
        <w:rPr>
          <w:rFonts w:ascii="Times New Roman" w:hAnsi="Times New Roman" w:cs="Times New Roman"/>
          <w:szCs w:val="24"/>
        </w:rPr>
        <w:t>i wykazie osób ubiegających się o stopień doktora w</w:t>
      </w:r>
      <w:r w:rsidR="00232C18">
        <w:rPr>
          <w:rFonts w:ascii="Times New Roman" w:hAnsi="Times New Roman" w:cs="Times New Roman"/>
          <w:szCs w:val="24"/>
        </w:rPr>
        <w:t xml:space="preserve"> </w:t>
      </w:r>
      <w:r w:rsidRPr="00474EE6">
        <w:rPr>
          <w:rFonts w:ascii="Times New Roman" w:hAnsi="Times New Roman" w:cs="Times New Roman"/>
          <w:szCs w:val="24"/>
        </w:rPr>
        <w:t>Zintegrowanym Systemie Informacji</w:t>
      </w:r>
      <w:r>
        <w:rPr>
          <w:rFonts w:ascii="Times New Roman" w:hAnsi="Times New Roman" w:cs="Times New Roman"/>
          <w:szCs w:val="24"/>
        </w:rPr>
        <w:t xml:space="preserve"> </w:t>
      </w:r>
      <w:r w:rsidRPr="00474EE6">
        <w:rPr>
          <w:rFonts w:ascii="Times New Roman" w:hAnsi="Times New Roman" w:cs="Times New Roman"/>
          <w:szCs w:val="24"/>
        </w:rPr>
        <w:t>o Szkolnictwie Wyższym i Nauce POL-on, zwanym dalej „Systemem POL-on”. Zgodnie</w:t>
      </w:r>
      <w:r>
        <w:rPr>
          <w:rFonts w:ascii="Times New Roman" w:hAnsi="Times New Roman" w:cs="Times New Roman"/>
          <w:szCs w:val="24"/>
        </w:rPr>
        <w:t xml:space="preserve"> </w:t>
      </w:r>
      <w:r w:rsidRPr="00474EE6">
        <w:rPr>
          <w:rFonts w:ascii="Times New Roman" w:hAnsi="Times New Roman" w:cs="Times New Roman"/>
          <w:szCs w:val="24"/>
        </w:rPr>
        <w:t xml:space="preserve">z obowiązującymi przepisami to instytucja kredytująca określa w umowie o kredyt studencki sposób weryfikacji statusu studenta i doktoranta i z reguły weryfikacja ta odbywa się na podstawie legitymacji lub zaświadczenia rektora uczelni. Proponuje się wprowadzenie regulacji przyznającej instytucjom kredytującym zawierającym i obsługującym umowy o preferencyjny kredyt na studia medyczne oraz kredyt studencki dostęp do Systemu POL-on w ograniczonym zakresie, niezbędnym do przeprowadzenia weryfikacji statusu studenta i doktoranta, tj. do danych: imiona i nazwisko; numer PESEL, a w przypadku jego braku – numer dokumentu potwierdzającego tożsamość oraz nazwę państwa, które go wydało; data rozpoczęcia studiów, data ich ukończenia i nazwa uzyskanego tytułu zawodowego albo data skreślenia z listy studentów; informacja o szkole doktorskiej; data rozpoczęcia kształcenia w szkole doktorskiej, data i okres zawieszenia, data ukończenia kształcenia w szkole doktorskiej albo data skreślenia z listy doktorantów. Projektowana zmiana uprości i przyspieszy proces weryfikacji statusu studenta i doktoranta, a tym samym zmniejszy pracochłonność przy obsłudze kredytu </w:t>
      </w:r>
      <w:r w:rsidRPr="00474EE6">
        <w:rPr>
          <w:rFonts w:ascii="Times New Roman" w:hAnsi="Times New Roman" w:cs="Times New Roman"/>
          <w:szCs w:val="24"/>
        </w:rPr>
        <w:lastRenderedPageBreak/>
        <w:t>studenckiego, co może – łącznie z innymi zaproponowanymi zmianami dotyczącymi kredytu studenckiego – pozytywnie wpłynąć na proces udzielania i obsługi preferencyjnych kredytów studenckich, a także kredytów na studia medyczne. Ponadto, zmiana ta może zredukować obowiązki kredytobiorców w zakresie dokumentowania statusu studenta i</w:t>
      </w:r>
      <w:r w:rsidR="00232C18">
        <w:rPr>
          <w:rFonts w:ascii="Times New Roman" w:hAnsi="Times New Roman" w:cs="Times New Roman"/>
          <w:szCs w:val="24"/>
        </w:rPr>
        <w:t xml:space="preserve"> </w:t>
      </w:r>
      <w:r w:rsidRPr="00474EE6">
        <w:rPr>
          <w:rFonts w:ascii="Times New Roman" w:hAnsi="Times New Roman" w:cs="Times New Roman"/>
          <w:szCs w:val="24"/>
        </w:rPr>
        <w:t>doktoranta w okresie kredytowania przez zniesienie konieczności osobistego stawiennictwa w oddziale banku i przedstawiania dokumentu potwierdzającego status studenta i doktoranta.</w:t>
      </w:r>
      <w:r w:rsidRPr="00474EE6" w:rsidDel="00F224BE">
        <w:rPr>
          <w:rFonts w:ascii="Times New Roman" w:hAnsi="Times New Roman" w:cs="Times New Roman"/>
          <w:szCs w:val="24"/>
        </w:rPr>
        <w:t xml:space="preserve"> </w:t>
      </w:r>
      <w:r w:rsidRPr="00474EE6">
        <w:rPr>
          <w:rFonts w:ascii="Times New Roman" w:hAnsi="Times New Roman" w:cs="Times New Roman"/>
          <w:szCs w:val="24"/>
        </w:rPr>
        <w:t xml:space="preserve">Dodatkowo, proponuje się wprowadzenie możliwości weryfikacji statusu studenta i doktoranta za pośrednictwem Systemu POL-on także </w:t>
      </w:r>
      <w:r w:rsidR="00396B9A">
        <w:rPr>
          <w:rFonts w:ascii="Times New Roman" w:hAnsi="Times New Roman" w:cs="Times New Roman"/>
          <w:szCs w:val="24"/>
        </w:rPr>
        <w:t xml:space="preserve">przez </w:t>
      </w:r>
      <w:r w:rsidRPr="00474EE6">
        <w:rPr>
          <w:rFonts w:ascii="Times New Roman" w:hAnsi="Times New Roman" w:cs="Times New Roman"/>
          <w:szCs w:val="24"/>
        </w:rPr>
        <w:t>instytucj</w:t>
      </w:r>
      <w:r w:rsidR="00396B9A">
        <w:rPr>
          <w:rFonts w:ascii="Times New Roman" w:hAnsi="Times New Roman" w:cs="Times New Roman"/>
          <w:szCs w:val="24"/>
        </w:rPr>
        <w:t>e</w:t>
      </w:r>
      <w:r w:rsidRPr="00474EE6">
        <w:rPr>
          <w:rFonts w:ascii="Times New Roman" w:hAnsi="Times New Roman" w:cs="Times New Roman"/>
          <w:szCs w:val="24"/>
        </w:rPr>
        <w:t xml:space="preserve"> kredytując</w:t>
      </w:r>
      <w:r w:rsidR="00396B9A">
        <w:rPr>
          <w:rFonts w:ascii="Times New Roman" w:hAnsi="Times New Roman" w:cs="Times New Roman"/>
          <w:szCs w:val="24"/>
        </w:rPr>
        <w:t>e</w:t>
      </w:r>
      <w:r w:rsidRPr="00474EE6">
        <w:rPr>
          <w:rFonts w:ascii="Times New Roman" w:hAnsi="Times New Roman" w:cs="Times New Roman"/>
          <w:szCs w:val="24"/>
        </w:rPr>
        <w:t>, przyznając</w:t>
      </w:r>
      <w:r w:rsidR="00396B9A">
        <w:rPr>
          <w:rFonts w:ascii="Times New Roman" w:hAnsi="Times New Roman" w:cs="Times New Roman"/>
          <w:szCs w:val="24"/>
        </w:rPr>
        <w:t>e</w:t>
      </w:r>
      <w:r w:rsidRPr="00474EE6">
        <w:rPr>
          <w:rFonts w:ascii="Times New Roman" w:hAnsi="Times New Roman" w:cs="Times New Roman"/>
          <w:szCs w:val="24"/>
        </w:rPr>
        <w:t xml:space="preserve"> kredyty studenckie, w celu oferowania studentom i doktorantom, którzy nie spełnili kryterium dochodowego uprawniającego do otrzymania kredytu preferencyjnego, kredytu na studia udzielanego na warunkach komercyjnych. W związku z wyrażonym w środowisku bankowym zainteresowaniem rozszerzenia oferty produktowej o kredyt, który nie miałby charakteru stricte socjalnego, lecz wspierałby ważne społecznie cele, np. studiowanie na kierunkach studiów preferowanych dla gospodarki, zasadne jest umożliwienie wykorzystania przez te instytucje kredytujące analogicznych narzędzi automatycznej weryfikacji statusu studenta i doktoranta, tj. przy pomocy Systemu POL-on. W tym zakresie proponuje się ograniczenie dostępu do Systemu POL-on tylko do instytucji kredytujących przyznających preferencyjne kredyty studenckie. Wprowadzanie ułatwień proceduralnych dla tych instytucji będzie stanowiło zachętę do podejmowania przez nie inicjatyw na rzecz wspierania rozwoju edukacji i rynku pracy. W celu </w:t>
      </w:r>
      <w:proofErr w:type="spellStart"/>
      <w:r w:rsidRPr="00474EE6">
        <w:rPr>
          <w:rFonts w:ascii="Times New Roman" w:hAnsi="Times New Roman" w:cs="Times New Roman"/>
          <w:szCs w:val="24"/>
        </w:rPr>
        <w:t>uspójnienia</w:t>
      </w:r>
      <w:proofErr w:type="spellEnd"/>
      <w:r w:rsidRPr="00474EE6">
        <w:rPr>
          <w:rFonts w:ascii="Times New Roman" w:hAnsi="Times New Roman" w:cs="Times New Roman"/>
          <w:szCs w:val="24"/>
        </w:rPr>
        <w:t xml:space="preserve"> przepisów dotyczących systemu kredytów studenckich i systemu kredytów na studia medyczne w art. 421 ust. 2 dodaje się pkt 2a ustawy, określający, że środki Funduszu Kredytów Studenckich będą przeznaczane na pokrywanie skutków finansowych wypłat z tytułu udzielonych poręczeń spłaty kredytów studenckich, w tym kosztów działań windykacyjnych </w:t>
      </w:r>
      <w:bookmarkStart w:id="0" w:name="_GoBack"/>
      <w:r w:rsidRPr="00474EE6">
        <w:rPr>
          <w:rFonts w:ascii="Times New Roman" w:hAnsi="Times New Roman" w:cs="Times New Roman"/>
          <w:szCs w:val="24"/>
        </w:rPr>
        <w:t>po wypła</w:t>
      </w:r>
      <w:bookmarkEnd w:id="0"/>
      <w:r w:rsidRPr="00474EE6">
        <w:rPr>
          <w:rFonts w:ascii="Times New Roman" w:hAnsi="Times New Roman" w:cs="Times New Roman"/>
          <w:szCs w:val="24"/>
        </w:rPr>
        <w:t xml:space="preserve">cie </w:t>
      </w:r>
      <w:r w:rsidR="0011668F">
        <w:rPr>
          <w:rFonts w:ascii="Times New Roman" w:hAnsi="Times New Roman" w:cs="Times New Roman"/>
          <w:szCs w:val="24"/>
        </w:rPr>
        <w:t xml:space="preserve">z tytułu </w:t>
      </w:r>
      <w:r w:rsidRPr="00474EE6">
        <w:rPr>
          <w:rFonts w:ascii="Times New Roman" w:hAnsi="Times New Roman" w:cs="Times New Roman"/>
          <w:szCs w:val="24"/>
        </w:rPr>
        <w:t xml:space="preserve">poręczenia (przy </w:t>
      </w:r>
      <w:r w:rsidR="0011668F">
        <w:rPr>
          <w:rFonts w:ascii="Times New Roman" w:hAnsi="Times New Roman" w:cs="Times New Roman"/>
          <w:szCs w:val="24"/>
        </w:rPr>
        <w:t>czym w art. 422a w ust. 2 w pkt </w:t>
      </w:r>
      <w:r w:rsidRPr="00474EE6">
        <w:rPr>
          <w:rFonts w:ascii="Times New Roman" w:hAnsi="Times New Roman" w:cs="Times New Roman"/>
          <w:szCs w:val="24"/>
        </w:rPr>
        <w:t xml:space="preserve">3 wskazuje się, że dotyczy to wszystkich poręczeń udzielanych na podstawie art. 102a ust. 7 ustawy). Ponadto projekt zostaje uzupełniony w zakresie art. 422 ustawy przez wskazanie, że środki na wypłatę poręczeń będą uwzględniane w rocznym planie finansowym Funduszu Kredytów Studenckich w ramach funduszu rezerwowego. </w:t>
      </w:r>
    </w:p>
    <w:p w14:paraId="33003364" w14:textId="43E29EFB"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Projekt ustawy o zmianie ustawy – Prawo o szkolnictwie wyższym i nauce oraz ustawy</w:t>
      </w:r>
      <w:r>
        <w:rPr>
          <w:rFonts w:ascii="Times New Roman" w:hAnsi="Times New Roman" w:cs="Times New Roman"/>
          <w:szCs w:val="24"/>
        </w:rPr>
        <w:t xml:space="preserve"> </w:t>
      </w:r>
      <w:r w:rsidRPr="00474EE6">
        <w:rPr>
          <w:rFonts w:ascii="Times New Roman" w:hAnsi="Times New Roman" w:cs="Times New Roman"/>
          <w:szCs w:val="24"/>
        </w:rPr>
        <w:t xml:space="preserve">o zawodach lekarza i lekarza dentysty (projekt) wprowadza rozwiązania polegające na wsparciu ze środków budżetu państwa osób podejmujących i odbywających odpłatne </w:t>
      </w:r>
      <w:r w:rsidRPr="00474EE6">
        <w:rPr>
          <w:rFonts w:ascii="Times New Roman" w:hAnsi="Times New Roman" w:cs="Times New Roman"/>
          <w:szCs w:val="24"/>
        </w:rPr>
        <w:lastRenderedPageBreak/>
        <w:t>studia</w:t>
      </w:r>
      <w:r>
        <w:rPr>
          <w:rFonts w:ascii="Times New Roman" w:hAnsi="Times New Roman" w:cs="Times New Roman"/>
          <w:szCs w:val="24"/>
        </w:rPr>
        <w:t xml:space="preserve"> </w:t>
      </w:r>
      <w:r w:rsidRPr="00474EE6">
        <w:rPr>
          <w:rFonts w:ascii="Times New Roman" w:hAnsi="Times New Roman" w:cs="Times New Roman"/>
          <w:szCs w:val="24"/>
        </w:rPr>
        <w:t>w języku polskim na kierunku lekarskim z obowiązkiem ich późniejszego odpracowania</w:t>
      </w:r>
      <w:r>
        <w:rPr>
          <w:rFonts w:ascii="Times New Roman" w:hAnsi="Times New Roman" w:cs="Times New Roman"/>
          <w:szCs w:val="24"/>
        </w:rPr>
        <w:t xml:space="preserve"> </w:t>
      </w:r>
      <w:r w:rsidRPr="00474EE6">
        <w:rPr>
          <w:rFonts w:ascii="Times New Roman" w:hAnsi="Times New Roman" w:cs="Times New Roman"/>
          <w:szCs w:val="24"/>
        </w:rPr>
        <w:t>w podmiotach, które udzielają świadczeń opieki zdrowotnej finansowanych ze środków publicznych. Projektowane rozwiązanie</w:t>
      </w:r>
      <w:r w:rsidR="00154E21">
        <w:rPr>
          <w:rFonts w:ascii="Times New Roman" w:hAnsi="Times New Roman" w:cs="Times New Roman"/>
          <w:szCs w:val="24"/>
        </w:rPr>
        <w:t>,</w:t>
      </w:r>
      <w:r w:rsidRPr="00474EE6">
        <w:rPr>
          <w:rFonts w:ascii="Times New Roman" w:hAnsi="Times New Roman" w:cs="Times New Roman"/>
          <w:szCs w:val="24"/>
        </w:rPr>
        <w:t xml:space="preserve"> oprócz wsparcia finansowego studentów podejmujących i odbywających ww. studia, przyczyni się do ograniczenia zjawiska emigracji absolwentów polskich uczelni będących lekarzami oraz wzrostu liczby lekarzy specjalistów, w szczególności w dziedzinach medycyny uznanych za priorytetowe.</w:t>
      </w:r>
    </w:p>
    <w:p w14:paraId="29C04411" w14:textId="78339A41"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Obecnie jedynym, choć pośrednim, źródłem informacji na temat liczby lekarzy wyjeżdżających do krajów Unii Europejskiej (UE) jest Centralny Rejestr Lekarzy i Lekarzy Dentystów Rzeczypospolitej Polskiej (CRL). Wziąwszy pod uwagę liczbę zaświadczeń wydanych wyłącznie lekarzom na podstawie danych pochodzących z CRL, należy stwierdzić, że liczba zaświadczeń wydanych tylko lekarzom (z wyłączeniem lekarzy specjalistów) od momentu wejścia Rzeczypospolitej Polskiej do Unii Europejskiej, tj. od dnia 1 maja 2004 r. do 2019 r.</w:t>
      </w:r>
      <w:r w:rsidR="00154E21">
        <w:rPr>
          <w:rFonts w:ascii="Times New Roman" w:hAnsi="Times New Roman" w:cs="Times New Roman"/>
          <w:szCs w:val="24"/>
        </w:rPr>
        <w:t>,</w:t>
      </w:r>
      <w:r w:rsidRPr="00474EE6">
        <w:rPr>
          <w:rFonts w:ascii="Times New Roman" w:hAnsi="Times New Roman" w:cs="Times New Roman"/>
          <w:szCs w:val="24"/>
        </w:rPr>
        <w:t xml:space="preserve"> wyniosła ok. 16 tys.</w:t>
      </w:r>
      <w:r w:rsidR="00232C18">
        <w:rPr>
          <w:rStyle w:val="Odwoanieprzypisudolnego"/>
          <w:rFonts w:ascii="Times New Roman" w:hAnsi="Times New Roman"/>
          <w:szCs w:val="24"/>
        </w:rPr>
        <w:footnoteReference w:id="1"/>
      </w:r>
      <w:r w:rsidR="00232C18">
        <w:rPr>
          <w:rFonts w:ascii="Times New Roman" w:hAnsi="Times New Roman" w:cs="Times New Roman"/>
          <w:szCs w:val="24"/>
          <w:vertAlign w:val="superscript"/>
        </w:rPr>
        <w:t>)</w:t>
      </w:r>
      <w:r w:rsidR="00154E21" w:rsidRPr="00154E21">
        <w:rPr>
          <w:rFonts w:ascii="Times New Roman" w:hAnsi="Times New Roman" w:cs="Times New Roman"/>
          <w:szCs w:val="24"/>
        </w:rPr>
        <w:t>.</w:t>
      </w:r>
      <w:r w:rsidRPr="00154E21">
        <w:rPr>
          <w:rFonts w:ascii="Times New Roman" w:hAnsi="Times New Roman" w:cs="Times New Roman"/>
          <w:szCs w:val="24"/>
        </w:rPr>
        <w:t xml:space="preserve"> </w:t>
      </w:r>
      <w:r w:rsidRPr="00474EE6">
        <w:rPr>
          <w:rFonts w:ascii="Times New Roman" w:hAnsi="Times New Roman" w:cs="Times New Roman"/>
          <w:szCs w:val="24"/>
        </w:rPr>
        <w:t xml:space="preserve">Zakłada się, że po takie zaświadczenia zgłaszają się lekarze chcący kontynuować karierę zawodową poza granicami kraju. Należy mieć również na uwadze, że CRL obejmuje wyłącznie osoby, które zamierzają podjąć pracę na terytorium UE (ale już np. nie w USA, Arabii Saudyjskiej czy Australii). W świetle powyższego liczba lekarzy opuszczających nasz kraj po ukończeniu studiów może być wyższa, jednak na podstawie danych pochodzących z CRL trudna do oszacowania. </w:t>
      </w:r>
    </w:p>
    <w:p w14:paraId="5000179E" w14:textId="110A127E"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Podkreślić należy, że koszt kształcenia obejmujący okres 6-letnich studiów na kierunku lekarskim w kraju wynosi</w:t>
      </w:r>
      <w:r w:rsidR="00302B6C">
        <w:rPr>
          <w:rFonts w:ascii="Times New Roman" w:hAnsi="Times New Roman" w:cs="Times New Roman"/>
          <w:szCs w:val="24"/>
        </w:rPr>
        <w:t>,</w:t>
      </w:r>
      <w:r w:rsidRPr="00474EE6">
        <w:rPr>
          <w:rFonts w:ascii="Times New Roman" w:hAnsi="Times New Roman" w:cs="Times New Roman"/>
          <w:szCs w:val="24"/>
        </w:rPr>
        <w:t xml:space="preserve"> w zależności od uczelni</w:t>
      </w:r>
      <w:r w:rsidR="00302B6C">
        <w:rPr>
          <w:rFonts w:ascii="Times New Roman" w:hAnsi="Times New Roman" w:cs="Times New Roman"/>
          <w:szCs w:val="24"/>
        </w:rPr>
        <w:t>,</w:t>
      </w:r>
      <w:r w:rsidRPr="00474EE6">
        <w:rPr>
          <w:rFonts w:ascii="Times New Roman" w:hAnsi="Times New Roman" w:cs="Times New Roman"/>
          <w:szCs w:val="24"/>
        </w:rPr>
        <w:t xml:space="preserve"> od 200 do 250 tys. zł. Z powyższego wynika, że przy założeniu, że wszyscy lekarze, którzy ukończyli nieodpłatne studia</w:t>
      </w:r>
      <w:r>
        <w:rPr>
          <w:rFonts w:ascii="Times New Roman" w:hAnsi="Times New Roman" w:cs="Times New Roman"/>
          <w:szCs w:val="24"/>
        </w:rPr>
        <w:t xml:space="preserve"> </w:t>
      </w:r>
      <w:r w:rsidRPr="00474EE6">
        <w:rPr>
          <w:rFonts w:ascii="Times New Roman" w:hAnsi="Times New Roman" w:cs="Times New Roman"/>
          <w:szCs w:val="24"/>
        </w:rPr>
        <w:t>w Rzeczypospolitej Polskiej, a także pobrali zaświadczenie oraz wyjechali do pracy w UE, to koszt dla budżetu państwa, a więc również polskiego podatnika, w latach 2004</w:t>
      </w:r>
      <w:r w:rsidR="00232C18">
        <w:rPr>
          <w:rFonts w:ascii="Times New Roman" w:hAnsi="Times New Roman" w:cs="Times New Roman"/>
          <w:szCs w:val="24"/>
        </w:rPr>
        <w:t>–</w:t>
      </w:r>
      <w:r w:rsidRPr="00474EE6">
        <w:rPr>
          <w:rFonts w:ascii="Times New Roman" w:hAnsi="Times New Roman" w:cs="Times New Roman"/>
          <w:szCs w:val="24"/>
        </w:rPr>
        <w:t>2019 r. wyniósłby</w:t>
      </w:r>
      <w:r w:rsidR="003956C1">
        <w:rPr>
          <w:rFonts w:ascii="Times New Roman" w:hAnsi="Times New Roman" w:cs="Times New Roman"/>
          <w:szCs w:val="24"/>
        </w:rPr>
        <w:t xml:space="preserve"> on</w:t>
      </w:r>
      <w:r w:rsidRPr="00474EE6">
        <w:rPr>
          <w:rFonts w:ascii="Times New Roman" w:hAnsi="Times New Roman" w:cs="Times New Roman"/>
          <w:szCs w:val="24"/>
        </w:rPr>
        <w:t xml:space="preserve"> ok. 4 mld zł.</w:t>
      </w:r>
    </w:p>
    <w:p w14:paraId="2E96E144" w14:textId="554CCFD5" w:rsidR="006D7BB1" w:rsidRPr="00474EE6" w:rsidRDefault="006D7BB1" w:rsidP="00474EE6">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Z kolei innym źródłem informacji pozwalającym, jak się wydaje w bardziej precyzyjny sposób, określić skalę i kierunki migracji polskich lekarzy do krajów UE oraz Norwegii są dane Komisji Europejskiej. Analizując liczbę lekarzy bez specjalizacji (</w:t>
      </w:r>
      <w:proofErr w:type="spellStart"/>
      <w:r w:rsidRPr="00474EE6">
        <w:rPr>
          <w:rFonts w:ascii="Times New Roman" w:hAnsi="Times New Roman" w:cs="Times New Roman"/>
          <w:szCs w:val="24"/>
        </w:rPr>
        <w:t>doktors</w:t>
      </w:r>
      <w:proofErr w:type="spellEnd"/>
      <w:r w:rsidRPr="00474EE6">
        <w:rPr>
          <w:rFonts w:ascii="Times New Roman" w:hAnsi="Times New Roman" w:cs="Times New Roman"/>
          <w:szCs w:val="24"/>
        </w:rPr>
        <w:t xml:space="preserve"> in </w:t>
      </w:r>
      <w:proofErr w:type="spellStart"/>
      <w:r w:rsidRPr="00474EE6">
        <w:rPr>
          <w:rFonts w:ascii="Times New Roman" w:hAnsi="Times New Roman" w:cs="Times New Roman"/>
          <w:szCs w:val="24"/>
        </w:rPr>
        <w:t>basic</w:t>
      </w:r>
      <w:proofErr w:type="spellEnd"/>
      <w:r w:rsidRPr="00474EE6">
        <w:rPr>
          <w:rFonts w:ascii="Times New Roman" w:hAnsi="Times New Roman" w:cs="Times New Roman"/>
          <w:szCs w:val="24"/>
        </w:rPr>
        <w:t xml:space="preserve"> </w:t>
      </w:r>
      <w:proofErr w:type="spellStart"/>
      <w:r w:rsidRPr="00474EE6">
        <w:rPr>
          <w:rFonts w:ascii="Times New Roman" w:hAnsi="Times New Roman" w:cs="Times New Roman"/>
          <w:szCs w:val="24"/>
        </w:rPr>
        <w:t>medicine</w:t>
      </w:r>
      <w:proofErr w:type="spellEnd"/>
      <w:r w:rsidRPr="00474EE6">
        <w:rPr>
          <w:rFonts w:ascii="Times New Roman" w:hAnsi="Times New Roman" w:cs="Times New Roman"/>
          <w:szCs w:val="24"/>
        </w:rPr>
        <w:t>), należy wskazać, że łącznie w okresie od 2005 do 2019 r</w:t>
      </w:r>
      <w:r w:rsidR="003956C1">
        <w:rPr>
          <w:rFonts w:ascii="Times New Roman" w:hAnsi="Times New Roman" w:cs="Times New Roman"/>
          <w:szCs w:val="24"/>
        </w:rPr>
        <w:t>oku</w:t>
      </w:r>
      <w:r w:rsidRPr="00474EE6">
        <w:rPr>
          <w:rFonts w:ascii="Times New Roman" w:hAnsi="Times New Roman" w:cs="Times New Roman"/>
          <w:szCs w:val="24"/>
        </w:rPr>
        <w:t xml:space="preserve"> 9671 z nich </w:t>
      </w:r>
      <w:r w:rsidRPr="00474EE6">
        <w:rPr>
          <w:rFonts w:ascii="Times New Roman" w:hAnsi="Times New Roman" w:cs="Times New Roman"/>
          <w:szCs w:val="24"/>
        </w:rPr>
        <w:lastRenderedPageBreak/>
        <w:t>uznało kwalifikacje zawodowe zdobyte w Rzeczypospolitej Polskiej w krajach należących do UE oraz Norwegii. Do krajów, w których lekarze wykształceni w Polsce najczęściej uznawali kwalifikacje zawodowe we wskazanym okresie należy zaliczyć Norwegię, Wielką Brytanię, Niemcy, Hiszpanię, Irlandię, Szwecję, Danię oraz Niderlandy. Niepokojącym zjawiskiem jest z pewnością fakt, że od 2015 r. łączna liczba lekarzy wykształconych w naszym kraju, którzy uznali kwalifikacje zawodowe w UE oraz Norwegii</w:t>
      </w:r>
      <w:r w:rsidR="008D05E9">
        <w:rPr>
          <w:rFonts w:ascii="Times New Roman" w:hAnsi="Times New Roman" w:cs="Times New Roman"/>
          <w:szCs w:val="24"/>
        </w:rPr>
        <w:t>,</w:t>
      </w:r>
      <w:r w:rsidRPr="00474EE6">
        <w:rPr>
          <w:rFonts w:ascii="Times New Roman" w:hAnsi="Times New Roman" w:cs="Times New Roman"/>
          <w:szCs w:val="24"/>
        </w:rPr>
        <w:t xml:space="preserve"> zwiększyła się z 6128 do 9671 w 2019 r., co stanowi w stosunku do 2015 r. około 63% wzrost. Na podstawie powyższych danych należy stwierdzić, że średnio rocznie 886 wykształconych w Polsce absolwentów kierunku lekarskiego (bez specjalizacji) uzyskuje uznanie kwalifikacji zawodowych w Unii Europejskiej oraz Norwegii. Zatem powyższe dane wskazują na skalę zjawiska emigracji lekarzy wykształconych w Polsce, jednak ograniczoną wyłącznie do krajów członkowskich UE oraz Norwegii. </w:t>
      </w:r>
    </w:p>
    <w:p w14:paraId="6D4CB183" w14:textId="7ECDFFA2"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Do źródeł informacji na temat intencji migracyjnych lekarzy zatrudnionych w polskich szpitalach należy zaliczyć badania przeprowadzone przez A. Domagałę, K. Dubas</w:t>
      </w:r>
      <w:r w:rsidR="00232C18">
        <w:rPr>
          <w:rFonts w:ascii="Times New Roman" w:hAnsi="Times New Roman" w:cs="Times New Roman"/>
          <w:szCs w:val="24"/>
        </w:rPr>
        <w:noBreakHyphen/>
      </w:r>
      <w:r w:rsidRPr="00474EE6">
        <w:rPr>
          <w:rFonts w:ascii="Times New Roman" w:hAnsi="Times New Roman" w:cs="Times New Roman"/>
          <w:szCs w:val="24"/>
        </w:rPr>
        <w:t>Jakóbczyk w ramach projektu finansowanego przez Narodowe Centrum Nauki. Jak wskazują autorki badania intencje migracji lekarzy sprawdzano przez pytania zawarte w ankiecie</w:t>
      </w:r>
      <w:r w:rsidR="00232C18">
        <w:rPr>
          <w:rFonts w:ascii="Times New Roman" w:hAnsi="Times New Roman" w:cs="Times New Roman"/>
          <w:szCs w:val="24"/>
        </w:rPr>
        <w:t xml:space="preserve"> </w:t>
      </w:r>
      <w:r w:rsidRPr="00474EE6">
        <w:rPr>
          <w:rFonts w:ascii="Times New Roman" w:hAnsi="Times New Roman" w:cs="Times New Roman"/>
          <w:szCs w:val="24"/>
        </w:rPr>
        <w:t>o następującej treści: „Czy aktualnie rozważa Pan/Pani możliwość emigracji zawodowej?”</w:t>
      </w:r>
      <w:r w:rsidR="00753BF4">
        <w:rPr>
          <w:rFonts w:ascii="Times New Roman" w:hAnsi="Times New Roman" w:cs="Times New Roman"/>
          <w:szCs w:val="24"/>
        </w:rPr>
        <w:t>.</w:t>
      </w:r>
      <w:r w:rsidRPr="00474EE6">
        <w:rPr>
          <w:rFonts w:ascii="Times New Roman" w:hAnsi="Times New Roman" w:cs="Times New Roman"/>
          <w:szCs w:val="24"/>
        </w:rPr>
        <w:t xml:space="preserve"> Respondenci odpowiadali na tak zadane pytanie</w:t>
      </w:r>
      <w:r w:rsidR="00753BF4">
        <w:rPr>
          <w:rFonts w:ascii="Times New Roman" w:hAnsi="Times New Roman" w:cs="Times New Roman"/>
          <w:szCs w:val="24"/>
        </w:rPr>
        <w:t>,</w:t>
      </w:r>
      <w:r w:rsidRPr="00474EE6">
        <w:rPr>
          <w:rFonts w:ascii="Times New Roman" w:hAnsi="Times New Roman" w:cs="Times New Roman"/>
          <w:szCs w:val="24"/>
        </w:rPr>
        <w:t xml:space="preserve"> wybierając jedną spośród czterech możliwych odpowiedzi: „zdecydowanie nie”, „raczej nie”, „raczej tak” oraz „zdecydowanie tak”</w:t>
      </w:r>
      <w:r w:rsidR="00753BF4">
        <w:rPr>
          <w:rFonts w:ascii="Times New Roman" w:hAnsi="Times New Roman" w:cs="Times New Roman"/>
          <w:szCs w:val="24"/>
        </w:rPr>
        <w:t>.</w:t>
      </w:r>
      <w:r w:rsidRPr="00474EE6">
        <w:rPr>
          <w:rFonts w:ascii="Times New Roman" w:hAnsi="Times New Roman" w:cs="Times New Roman"/>
          <w:szCs w:val="24"/>
        </w:rPr>
        <w:t xml:space="preserve"> Ponadto respondenci byli pytani o przyczyny oraz bariery związane z emigracją</w:t>
      </w:r>
      <w:r w:rsidRPr="00474EE6">
        <w:rPr>
          <w:rStyle w:val="Odwoanieprzypisudolnego"/>
          <w:rFonts w:ascii="Times New Roman" w:hAnsi="Times New Roman"/>
          <w:szCs w:val="24"/>
        </w:rPr>
        <w:footnoteReference w:id="2"/>
      </w:r>
      <w:r w:rsidR="00232C18">
        <w:rPr>
          <w:rFonts w:ascii="Times New Roman" w:hAnsi="Times New Roman" w:cs="Times New Roman"/>
          <w:szCs w:val="24"/>
          <w:vertAlign w:val="superscript"/>
        </w:rPr>
        <w:t>)</w:t>
      </w:r>
      <w:r w:rsidRPr="00474EE6">
        <w:rPr>
          <w:rFonts w:ascii="Times New Roman" w:hAnsi="Times New Roman" w:cs="Times New Roman"/>
          <w:szCs w:val="24"/>
        </w:rPr>
        <w:t xml:space="preserve">. </w:t>
      </w:r>
    </w:p>
    <w:p w14:paraId="3242D731" w14:textId="3FD4E136" w:rsidR="006D7BB1" w:rsidRPr="00474EE6" w:rsidRDefault="006D7BB1" w:rsidP="00474EE6">
      <w:pPr>
        <w:pStyle w:val="ARTartustawynprozporzdzenia"/>
        <w:ind w:firstLine="0"/>
        <w:rPr>
          <w:rFonts w:ascii="Times New Roman" w:hAnsi="Times New Roman" w:cs="Times New Roman"/>
          <w:szCs w:val="24"/>
        </w:rPr>
      </w:pPr>
      <w:r w:rsidRPr="00474EE6">
        <w:rPr>
          <w:rFonts w:ascii="Times New Roman" w:hAnsi="Times New Roman" w:cs="Times New Roman"/>
          <w:szCs w:val="24"/>
        </w:rPr>
        <w:t>Do badania włączono 15 szpitali z różnych miast</w:t>
      </w:r>
      <w:r w:rsidR="00CC4464">
        <w:rPr>
          <w:rFonts w:ascii="Times New Roman" w:hAnsi="Times New Roman" w:cs="Times New Roman"/>
          <w:szCs w:val="24"/>
        </w:rPr>
        <w:t xml:space="preserve"> –</w:t>
      </w:r>
      <w:r w:rsidRPr="00474EE6">
        <w:rPr>
          <w:rFonts w:ascii="Times New Roman" w:hAnsi="Times New Roman" w:cs="Times New Roman"/>
          <w:szCs w:val="24"/>
        </w:rPr>
        <w:t xml:space="preserve"> w tym 7 szpitali powiatowych, 5 szpitali specjalistycznych i 3 uniwersyteckie. Wyniki przeprowadzonego badania zebrano za pomocą kwestionariusza on-line, rozesłanego do lekarzy w okresie od marca do czerwca 2018 r. Analizie poddano odpowiedzi udzielone przez 1003 lekarzy. Analiza udzielonych odpowiedzi, przeprowadzona przez autorów badania</w:t>
      </w:r>
      <w:r w:rsidR="00CC4464">
        <w:rPr>
          <w:rFonts w:ascii="Times New Roman" w:hAnsi="Times New Roman" w:cs="Times New Roman"/>
          <w:szCs w:val="24"/>
        </w:rPr>
        <w:t>,</w:t>
      </w:r>
      <w:r w:rsidRPr="00474EE6">
        <w:rPr>
          <w:rFonts w:ascii="Times New Roman" w:hAnsi="Times New Roman" w:cs="Times New Roman"/>
          <w:szCs w:val="24"/>
        </w:rPr>
        <w:t xml:space="preserve"> prowadzi do następujących wniosków: </w:t>
      </w:r>
    </w:p>
    <w:p w14:paraId="49463C28"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lastRenderedPageBreak/>
        <w:t>1)</w:t>
      </w:r>
      <w:r w:rsidRPr="00474EE6">
        <w:rPr>
          <w:rFonts w:ascii="Times New Roman" w:hAnsi="Times New Roman" w:cs="Times New Roman"/>
          <w:szCs w:val="24"/>
        </w:rPr>
        <w:tab/>
        <w:t>27,2% badanych lekarzy zadeklarowało, że aktualnie rozważa możliwość emigracji:</w:t>
      </w:r>
      <w:r w:rsidR="00802DE7">
        <w:rPr>
          <w:rFonts w:ascii="Times New Roman" w:hAnsi="Times New Roman" w:cs="Times New Roman"/>
          <w:szCs w:val="24"/>
        </w:rPr>
        <w:t xml:space="preserve"> </w:t>
      </w:r>
      <w:r w:rsidRPr="00474EE6">
        <w:rPr>
          <w:rFonts w:ascii="Times New Roman" w:hAnsi="Times New Roman" w:cs="Times New Roman"/>
          <w:szCs w:val="24"/>
        </w:rPr>
        <w:t>z tego 4,5% „zdecydowanie tak”, a 22,7% – „raczej tak”;</w:t>
      </w:r>
    </w:p>
    <w:p w14:paraId="267E9DB4" w14:textId="23F34A5E"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2)</w:t>
      </w:r>
      <w:r w:rsidRPr="00474EE6">
        <w:rPr>
          <w:rFonts w:ascii="Times New Roman" w:hAnsi="Times New Roman" w:cs="Times New Roman"/>
          <w:szCs w:val="24"/>
        </w:rPr>
        <w:tab/>
        <w:t>rezydenci częściej deklarują plany migracyjne w porównaniu do lekarzy specjalistów. Tylko 2,7% specjalistów pytanych</w:t>
      </w:r>
      <w:r w:rsidR="00CC4464">
        <w:rPr>
          <w:rFonts w:ascii="Times New Roman" w:hAnsi="Times New Roman" w:cs="Times New Roman"/>
          <w:szCs w:val="24"/>
        </w:rPr>
        <w:t>,</w:t>
      </w:r>
      <w:r w:rsidRPr="00474EE6">
        <w:rPr>
          <w:rFonts w:ascii="Times New Roman" w:hAnsi="Times New Roman" w:cs="Times New Roman"/>
          <w:szCs w:val="24"/>
        </w:rPr>
        <w:t xml:space="preserve"> czy rozważają emigrację</w:t>
      </w:r>
      <w:r w:rsidR="00CC4464">
        <w:rPr>
          <w:rFonts w:ascii="Times New Roman" w:hAnsi="Times New Roman" w:cs="Times New Roman"/>
          <w:szCs w:val="24"/>
        </w:rPr>
        <w:t>,</w:t>
      </w:r>
      <w:r w:rsidRPr="00474EE6">
        <w:rPr>
          <w:rFonts w:ascii="Times New Roman" w:hAnsi="Times New Roman" w:cs="Times New Roman"/>
          <w:szCs w:val="24"/>
        </w:rPr>
        <w:t xml:space="preserve"> odpowiedziało „zdecydowanie tak” i 16,2% „raczej tak”. Dla porównania w grupie rezydentów 8,3% odpowiedziało „zdecydowanie tak” i aż 36,4% – „raczej tak”;</w:t>
      </w:r>
    </w:p>
    <w:p w14:paraId="6274CDB1"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3)</w:t>
      </w:r>
      <w:r w:rsidRPr="00474EE6">
        <w:rPr>
          <w:rFonts w:ascii="Times New Roman" w:hAnsi="Times New Roman" w:cs="Times New Roman"/>
          <w:szCs w:val="24"/>
        </w:rPr>
        <w:tab/>
        <w:t>intencje migracyjne były negatywnie skorelowane z wiekiem i stażem pracy: im starszy lekarz i im dłuższy jego staż zawodowy, tym rzadziej deklarował chęć emigracji;</w:t>
      </w:r>
    </w:p>
    <w:p w14:paraId="3603EE32" w14:textId="64D0BC1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4)</w:t>
      </w:r>
      <w:r w:rsidRPr="00474EE6">
        <w:rPr>
          <w:rFonts w:ascii="Times New Roman" w:hAnsi="Times New Roman" w:cs="Times New Roman"/>
          <w:szCs w:val="24"/>
        </w:rPr>
        <w:tab/>
        <w:t>analiza potwierdziła związek między brakiem satysfakcji zawodowej a chęcią emigrowania. Lekarze, którzy rozważają migrację, ocenili niżej swoją satysfakcję zawodową (skali 1</w:t>
      </w:r>
      <w:r w:rsidR="00232C18">
        <w:rPr>
          <w:rFonts w:ascii="Times New Roman" w:hAnsi="Times New Roman" w:cs="Times New Roman"/>
          <w:szCs w:val="24"/>
        </w:rPr>
        <w:t>–</w:t>
      </w:r>
      <w:r w:rsidRPr="00474EE6">
        <w:rPr>
          <w:rFonts w:ascii="Times New Roman" w:hAnsi="Times New Roman" w:cs="Times New Roman"/>
          <w:szCs w:val="24"/>
        </w:rPr>
        <w:t xml:space="preserve">6): średnia 3,60 (SD=0,80) dla tych, którzy pytani o rozważanie emigracji odpowiedzieli </w:t>
      </w:r>
      <w:r w:rsidR="00232C18">
        <w:rPr>
          <w:rFonts w:ascii="Times New Roman" w:hAnsi="Times New Roman" w:cs="Times New Roman"/>
          <w:szCs w:val="24"/>
        </w:rPr>
        <w:t>„</w:t>
      </w:r>
      <w:r w:rsidRPr="00474EE6">
        <w:rPr>
          <w:rFonts w:ascii="Times New Roman" w:hAnsi="Times New Roman" w:cs="Times New Roman"/>
          <w:szCs w:val="24"/>
        </w:rPr>
        <w:t>zdecydowanie tak”; w porównaniu do oceny 4,30 dla tych, którzy odpowiedzieli „zdecydowanie nie” i „raczej nie”;</w:t>
      </w:r>
    </w:p>
    <w:p w14:paraId="4FD5C769"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5)</w:t>
      </w:r>
      <w:r w:rsidRPr="00474EE6">
        <w:rPr>
          <w:rFonts w:ascii="Times New Roman" w:hAnsi="Times New Roman" w:cs="Times New Roman"/>
          <w:szCs w:val="24"/>
        </w:rPr>
        <w:tab/>
        <w:t>mężczyźni częściej deklarowali chęć migracji (5,2% „zdecydowanie tak” i 26,3% „raczej tak”) w porównaniu z kobietami (odpowiednio 3,7% oraz 19,0%);</w:t>
      </w:r>
    </w:p>
    <w:p w14:paraId="574FD96A"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6)</w:t>
      </w:r>
      <w:r w:rsidRPr="00474EE6">
        <w:rPr>
          <w:rFonts w:ascii="Times New Roman" w:hAnsi="Times New Roman" w:cs="Times New Roman"/>
          <w:szCs w:val="24"/>
        </w:rPr>
        <w:tab/>
        <w:t>lekarze pracujący w małych miastach (szpitale powiatowe) rzadziej deklarowali chęć migracji (2,8% odpowiedzi „zdecydowanie tak” i 16,0% „raczej tak”) niż lekarze pracujący w dużych miastach (odpowiednio 5,1% i 25,4%);</w:t>
      </w:r>
    </w:p>
    <w:p w14:paraId="2D54A248"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7)</w:t>
      </w:r>
      <w:r w:rsidRPr="00474EE6">
        <w:rPr>
          <w:rFonts w:ascii="Times New Roman" w:hAnsi="Times New Roman" w:cs="Times New Roman"/>
          <w:szCs w:val="24"/>
        </w:rPr>
        <w:tab/>
        <w:t>głównymi deklarowanymi powodami rozważania migracji były: wynagrodzenie (80,6%), warunki pracy (72,9%), równowaga między życiem zawodowym a osobistym (66,7%), możliwości rozwoju zawodowego (58,6%), obciążenie obowiązkami administracyjnymi (53,5%) oraz stresujące warunki w aktualnej pracy (51,6%);</w:t>
      </w:r>
    </w:p>
    <w:p w14:paraId="22E277C7"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8)</w:t>
      </w:r>
      <w:r w:rsidRPr="00474EE6">
        <w:rPr>
          <w:rFonts w:ascii="Times New Roman" w:hAnsi="Times New Roman" w:cs="Times New Roman"/>
          <w:szCs w:val="24"/>
        </w:rPr>
        <w:tab/>
        <w:t>jako kraje docelowe emigracji respondenci wskazywali głównie: Niemcy (22,3%), Wielką Brytanię (19,8%), Norwegię (11,7%) oraz Szwecję (8,8%). Większość respondentów (83%) jako cel migracji wskazywała kraje europejskie. Spośród innych krajów wymieniano: Australię, Stany Zjednoczone oraz Kanadę;</w:t>
      </w:r>
    </w:p>
    <w:p w14:paraId="6519DC0A" w14:textId="36CCB8A4"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9)</w:t>
      </w:r>
      <w:r w:rsidRPr="00474EE6">
        <w:rPr>
          <w:rFonts w:ascii="Times New Roman" w:hAnsi="Times New Roman" w:cs="Times New Roman"/>
          <w:szCs w:val="24"/>
        </w:rPr>
        <w:tab/>
        <w:t>większość respondentów rozważających emigrację zawodową (168 spośród 273) zadeklarowało, że planowało wyjazd czasowy na okres od 3</w:t>
      </w:r>
      <w:r w:rsidR="00CC4464">
        <w:rPr>
          <w:rFonts w:ascii="Times New Roman" w:hAnsi="Times New Roman" w:cs="Times New Roman"/>
          <w:szCs w:val="24"/>
        </w:rPr>
        <w:t xml:space="preserve"> do </w:t>
      </w:r>
      <w:r w:rsidRPr="00474EE6">
        <w:rPr>
          <w:rFonts w:ascii="Times New Roman" w:hAnsi="Times New Roman" w:cs="Times New Roman"/>
          <w:szCs w:val="24"/>
        </w:rPr>
        <w:t>5 lat.</w:t>
      </w:r>
    </w:p>
    <w:p w14:paraId="2C1B682A" w14:textId="66D42FD6"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Wyniki ww. badań wskazują, że rozwiązania zaproponowane w projekcie ustawy</w:t>
      </w:r>
      <w:r w:rsidR="00802DE7">
        <w:rPr>
          <w:rFonts w:ascii="Times New Roman" w:hAnsi="Times New Roman" w:cs="Times New Roman"/>
          <w:szCs w:val="24"/>
        </w:rPr>
        <w:t xml:space="preserve"> </w:t>
      </w:r>
      <w:r w:rsidRPr="00474EE6">
        <w:rPr>
          <w:rFonts w:ascii="Times New Roman" w:hAnsi="Times New Roman" w:cs="Times New Roman"/>
          <w:szCs w:val="24"/>
        </w:rPr>
        <w:t xml:space="preserve">w sposób jednoznaczny uzasadniają objęcie regulacjami absolwentów polskich uczelni, </w:t>
      </w:r>
      <w:r w:rsidRPr="00474EE6">
        <w:rPr>
          <w:rFonts w:ascii="Times New Roman" w:hAnsi="Times New Roman" w:cs="Times New Roman"/>
          <w:szCs w:val="24"/>
        </w:rPr>
        <w:lastRenderedPageBreak/>
        <w:t xml:space="preserve">będących młodymi lekarzami, gdyż z przytoczonych badań wynika, że to właśnie ta grupa wiekowa przejawia największą chęć migracji. </w:t>
      </w:r>
    </w:p>
    <w:p w14:paraId="3277E8C1" w14:textId="46C907CC"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Powyższe wyniki badań nad zjawiskiem migracji lekarzy wskazują również na kierunki deklarowanej migracji młodych lekarzy za granicę</w:t>
      </w:r>
      <w:r w:rsidR="003B2BAF">
        <w:rPr>
          <w:rFonts w:ascii="Times New Roman" w:hAnsi="Times New Roman" w:cs="Times New Roman"/>
          <w:szCs w:val="24"/>
        </w:rPr>
        <w:t>,</w:t>
      </w:r>
      <w:r w:rsidRPr="00474EE6">
        <w:rPr>
          <w:rFonts w:ascii="Times New Roman" w:hAnsi="Times New Roman" w:cs="Times New Roman"/>
          <w:szCs w:val="24"/>
        </w:rPr>
        <w:t xml:space="preserve"> potwierdzając jednocześnie, że głównym kierunkiem migracji polskich lekarzy jest kontynent europejski.</w:t>
      </w:r>
    </w:p>
    <w:p w14:paraId="3D28F141" w14:textId="753C10C9"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 xml:space="preserve">Jednocześnie, na podstawie ww. badań można wysnuć wniosek, że do głównych czynników motywacji wyjazdu za granicę polskich lekarzy należy </w:t>
      </w:r>
      <w:r w:rsidR="003B2BAF">
        <w:rPr>
          <w:rFonts w:ascii="Times New Roman" w:hAnsi="Times New Roman" w:cs="Times New Roman"/>
          <w:szCs w:val="24"/>
        </w:rPr>
        <w:t xml:space="preserve">zaliczyć </w:t>
      </w:r>
      <w:r w:rsidRPr="00474EE6">
        <w:rPr>
          <w:rFonts w:ascii="Times New Roman" w:hAnsi="Times New Roman" w:cs="Times New Roman"/>
          <w:szCs w:val="24"/>
        </w:rPr>
        <w:t>czynniki finansowe oraz warunki pracy.</w:t>
      </w:r>
    </w:p>
    <w:p w14:paraId="66BC2CD8" w14:textId="717F9DA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Rzeczpospolita Polska wciąż pozostaje krajem, który stanowi atrakcyjny rynek pozyskiwania wysoko wykwalifikowanego personelu medycznego, jednocześnie na tym tracąc – wyjazd wykwalifikowanego lekarza skutkuje ograniczeniem dostępu do usług medycznych w kraju. W obecnej sytuacji występowania braków kadrowych wśród lekarzy zasadnym jest podejmowanie wszelkich działań zmierzających do zwiększenia liczby personelu medycznego. Emigracja lekarzy wykształconych na koszt polskiego podatnika nie służy lekarzom, nie jest </w:t>
      </w:r>
      <w:r w:rsidR="003B2BAF">
        <w:rPr>
          <w:rFonts w:ascii="Times New Roman" w:hAnsi="Times New Roman" w:cs="Times New Roman"/>
          <w:szCs w:val="24"/>
        </w:rPr>
        <w:t xml:space="preserve">też </w:t>
      </w:r>
      <w:r w:rsidRPr="00474EE6">
        <w:rPr>
          <w:rFonts w:ascii="Times New Roman" w:hAnsi="Times New Roman" w:cs="Times New Roman"/>
          <w:szCs w:val="24"/>
        </w:rPr>
        <w:t>dobra dla budżetu państwa i – co najważniejsze – nie jest dobra dla pacjentów, którzy oczekują wysokich standardów opieki medycznej i dostępności do wysokiej klasy specjalistów. Oprócz istotnego wsparcia finansowego studentów, wprowadzenie zobowiązania lojalnościowego względem części studentów, tj. odbywających kształcenie na odpłatnych studiach na kierunku lekarskim w języku polskim, będzie służyć ograniczeniu liczby lekarzy emigrujących po ukończeniu studiów, a zatem będzie służyć przede wszystkim samym pacjentom jako głównym beneficjentom projektowanych rozwiązań.</w:t>
      </w:r>
    </w:p>
    <w:p w14:paraId="5C113954" w14:textId="47CFF1E6"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Ponadto, wprowadzenie przedmiotowego wsparcia będzie szansą na uzyskanie zawodu lekarza dla osób uzdolnionych, które pomimo uzyskania wysokich wyników na egzaminie dojrzałości nie dostały się na studia na kierunku lekarskim w trybie stacjonarnym, a które m.in. z braku wystarczających środków finansowych nie mogły podjąć ww. studiów odpłatnie. Z informacji przekazanych przez uczelnie Ministrowi Zdrowia wynika, że obecnie</w:t>
      </w:r>
      <w:r w:rsidR="00232C18">
        <w:rPr>
          <w:rFonts w:ascii="Times New Roman" w:hAnsi="Times New Roman" w:cs="Times New Roman"/>
          <w:szCs w:val="24"/>
        </w:rPr>
        <w:t xml:space="preserve"> </w:t>
      </w:r>
      <w:r w:rsidRPr="00474EE6">
        <w:rPr>
          <w:rFonts w:ascii="Times New Roman" w:hAnsi="Times New Roman" w:cs="Times New Roman"/>
          <w:szCs w:val="24"/>
        </w:rPr>
        <w:t xml:space="preserve">limity przyjęć na studia na kierunku lekarskim prowadzone w formie niestacjonarnej w języku polskim (tj. studia docelowo mające zostać objęte kredytem) nie są wypełniane w ok. 13–17% (od 151 do 233 osób rocznie). Zaprezentowane dane mogą potencjalnie wskazywać, na czynnik finansowy jako jedną z głównych przyczyn, niepodejmowania ww. formy studiów przez kandydatów na studia. </w:t>
      </w:r>
      <w:r w:rsidRPr="00474EE6">
        <w:rPr>
          <w:rFonts w:ascii="Times New Roman" w:hAnsi="Times New Roman" w:cs="Times New Roman"/>
          <w:szCs w:val="24"/>
        </w:rPr>
        <w:lastRenderedPageBreak/>
        <w:t>Z informacji posiadanych przez resort zdrowia wynika, że średnia wysokość opłaty za studia niestacjonarne w języku polskim w roku akademickim 2018/2019 wynosiła średnio 32 800 zł rocznie. Jednak z uwagi na brak badań potwierdzających przyczyn</w:t>
      </w:r>
      <w:r w:rsidR="00E7302F">
        <w:rPr>
          <w:rFonts w:ascii="Times New Roman" w:hAnsi="Times New Roman" w:cs="Times New Roman"/>
          <w:szCs w:val="24"/>
        </w:rPr>
        <w:t>y</w:t>
      </w:r>
      <w:r w:rsidRPr="00474EE6">
        <w:rPr>
          <w:rFonts w:ascii="Times New Roman" w:hAnsi="Times New Roman" w:cs="Times New Roman"/>
          <w:szCs w:val="24"/>
        </w:rPr>
        <w:t xml:space="preserve"> rezygnowania z ww. formy studiów na kierunku lekarskim z powodów finansowych, nie można w sposób jednoznaczny stwierdzić, że czynnik ten stanowi wyłączną przyczynę rezygnacji z ww. formy kształcenia.</w:t>
      </w:r>
    </w:p>
    <w:p w14:paraId="1BD123B5"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Obecnie niemal wszystkie kraje europejskie oferują co najmniej jeden rodzaj bezpośredniego publicznego wsparcia finansowego – stypendia lub pożyczki – swoim studentom. Dotacje publiczne, tj. bezzwrotne publiczne wsparcie finansowe, istnieją w niemal wszystkich europejskich systemach szkolnictwa wyższego. Publicznie dotowane pożyczki, tj. zwrotna publiczna pomoc finansowa, istnieją w około dwóch trzecich wszystkich europejskich systemów szkolnictwa wyższego.</w:t>
      </w:r>
    </w:p>
    <w:p w14:paraId="4153A893" w14:textId="1DF8CD3A"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W związku z powyższym, dostrzegając konieczność podejmowania działań mających na celu zapewnienie jak największej liczby lekarzy w Rzeczypospolitej Polskiej, proponuje się wprowadzenie do polskiego systemu szkolnictwa wyższego instytucji kredytu na studia medyczne z obowiązkiem ich późniejszego odpracowania w podmiotach</w:t>
      </w:r>
      <w:r w:rsidR="00E7302F">
        <w:rPr>
          <w:rFonts w:ascii="Times New Roman" w:hAnsi="Times New Roman" w:cs="Times New Roman"/>
          <w:szCs w:val="24"/>
        </w:rPr>
        <w:t>,</w:t>
      </w:r>
      <w:r w:rsidRPr="00474EE6">
        <w:rPr>
          <w:rFonts w:ascii="Times New Roman" w:hAnsi="Times New Roman" w:cs="Times New Roman"/>
          <w:szCs w:val="24"/>
        </w:rPr>
        <w:t xml:space="preserve"> które udzielają świadczeń opieki zdrowotnej finansowanych ze środków publicznych. Kredyt na studia medyczne został ujęty w projekcie ustawy jako kolejna – poza stypendiami oraz kredytami studenckimi – forma wsparcia finansowego dla studentów. Niemniej jednak podstawowym celem projektowanych zmian nie jest, co do zasady, wsparcie materialne studentów, którzy znajdują się w trudnej sytuacji materialnej, gdyż taką funkcję pełnią m.in. stypendia socjalne, zapomogi oraz kredyty studenckie, tylko ograniczenie liczby lekarzy emigrujących za granicę po ukończeniu studiów oraz wzrost liczby lekarzy specjalistów, w szczególności w dziedzinach medycyny uznanych za priorytetowe. Jednakże, zaproponowane w projekcie ustawy rozwiązanie przyczyni się do poprawy sytuacji materialnej osób korzystających z kredytu na studia medyczne oraz ich rodzin przez zmniejszenie obciążeń budżetów domowych w związku z brakiem obowiązku ponoszenia opłat za kształcenie na studiach w języku polskim (pkt 7 OSR).</w:t>
      </w:r>
    </w:p>
    <w:p w14:paraId="4176F6BB" w14:textId="0F7FE37E"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W dodawanym do ustawy art. 103a ust. 1</w:t>
      </w:r>
      <w:r w:rsidR="00134DA7">
        <w:rPr>
          <w:rFonts w:ascii="Times New Roman" w:hAnsi="Times New Roman" w:cs="Times New Roman"/>
          <w:szCs w:val="24"/>
        </w:rPr>
        <w:t xml:space="preserve"> </w:t>
      </w:r>
      <w:r w:rsidRPr="00474EE6">
        <w:rPr>
          <w:rFonts w:ascii="Times New Roman" w:hAnsi="Times New Roman" w:cs="Times New Roman"/>
          <w:szCs w:val="24"/>
        </w:rPr>
        <w:t xml:space="preserve">wskazano, że o kredyt na studia medyczne będą mogli ubiegać się studenci odbywający studia na kierunku lekarskim w języku polskim na warunkach odpłatności. Powyższe dotyczyć będzie zarówno studentów, którzy podjęli studia przed rokiem akademickim 2021/2022 (kontynuujących studia), jak również </w:t>
      </w:r>
      <w:r w:rsidRPr="00474EE6">
        <w:rPr>
          <w:rFonts w:ascii="Times New Roman" w:hAnsi="Times New Roman" w:cs="Times New Roman"/>
          <w:szCs w:val="24"/>
        </w:rPr>
        <w:lastRenderedPageBreak/>
        <w:t>studentów, którzy podjęli studia począwszy od roku akademickiego 2021/2022 (studia niestacjonarne w uczelniach publicznych oraz studia stacjonarne lub niestacjonarne w uczelniach niepublicznych). Kredyt na studia medyczne będzie udzielany przez banki, które zawarły z Bankiem Gospodarstwa Krajowego (BGK) umowę określającą zasady korzystania ze środków Funduszu Kredytowania Studiów Medycznych, dalej „FKSM” (art. 103a ust. 2 ustawy). W art. 103a ust. 3</w:t>
      </w:r>
      <w:r w:rsidR="00232C18">
        <w:rPr>
          <w:rFonts w:ascii="Times New Roman" w:hAnsi="Times New Roman" w:cs="Times New Roman"/>
          <w:szCs w:val="24"/>
        </w:rPr>
        <w:t>–</w:t>
      </w:r>
      <w:r w:rsidRPr="00474EE6">
        <w:rPr>
          <w:rFonts w:ascii="Times New Roman" w:hAnsi="Times New Roman" w:cs="Times New Roman"/>
          <w:szCs w:val="24"/>
        </w:rPr>
        <w:t xml:space="preserve">5 określono zakres informacji zawartych we wniosku o kredyt na studia medyczne oraz elementy zaświadczenia wydanego przez uczelnię dołączanego do wniosku. W celu weryfikacji wydanych zaświadczeń, o których mowa w art.103a ust. 4, przewidziano obowiązek prowadzenia przez uczelnie ewidencji tych zaświadczeń, obejmującej numer zaświadczenia, datę jego wystawienia oraz dane, o których mowa w art. 103a ust. 5 pkt 1 lit. a i c. Dodatkowo wskazano na obowiązek przechowywania danych zawartych w ewidencji przez okres 15 lat od momentu ich wprowadzenia do ewidencji. </w:t>
      </w:r>
    </w:p>
    <w:p w14:paraId="0BE429EC" w14:textId="76F658BE"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Dodatkowo</w:t>
      </w:r>
      <w:r w:rsidR="00134DA7">
        <w:rPr>
          <w:rFonts w:ascii="Times New Roman" w:hAnsi="Times New Roman" w:cs="Times New Roman"/>
          <w:szCs w:val="24"/>
        </w:rPr>
        <w:t>,</w:t>
      </w:r>
      <w:r w:rsidRPr="00474EE6">
        <w:rPr>
          <w:rFonts w:ascii="Times New Roman" w:hAnsi="Times New Roman" w:cs="Times New Roman"/>
          <w:szCs w:val="24"/>
        </w:rPr>
        <w:t xml:space="preserve"> analogicznie do kredytów studenckich</w:t>
      </w:r>
      <w:r w:rsidR="00134DA7">
        <w:rPr>
          <w:rFonts w:ascii="Times New Roman" w:hAnsi="Times New Roman" w:cs="Times New Roman"/>
          <w:szCs w:val="24"/>
        </w:rPr>
        <w:t>,</w:t>
      </w:r>
      <w:r w:rsidRPr="00474EE6">
        <w:rPr>
          <w:rFonts w:ascii="Times New Roman" w:hAnsi="Times New Roman" w:cs="Times New Roman"/>
          <w:szCs w:val="24"/>
        </w:rPr>
        <w:t xml:space="preserve"> wprowadzono możliwość objęcia poręczaniem przez BGK lub inne osoby prawne spłaty kredytu na studia medyczne, ze środków FKSM, do 100% kwoty kapitału kredytu wraz z odsetkami (art. 103a ust. 7).</w:t>
      </w:r>
    </w:p>
    <w:p w14:paraId="4B28E8DF" w14:textId="4D8B08E0"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Skorzystanie z zaproponowanej w projekcie ustawy formy wsparcia studentów nie ma charakteru obligatoryjnego, tzn. studenci, którzy nie będą chcieli skorzystać z tej formy pomocy udzielonej z budżetu państwa, będą mogli podejmować i odbywać kształcenie na zasadach dotychczasowych. Natomiast studenci podejmujący i odbywający studia na kierunku lekarskim w języku polskim na warunkach odpłatności, którzy zdecydują się na skorzystanie z kredytu na studia medyczne, uzyskają możliwość pokrycia częściowego albo całkowitego kosztu kształcenia na tych studiach ze środków pochodzących z budżetu państwa, a następnie</w:t>
      </w:r>
      <w:r w:rsidR="00134DA7">
        <w:rPr>
          <w:rFonts w:ascii="Times New Roman" w:hAnsi="Times New Roman" w:cs="Times New Roman"/>
          <w:szCs w:val="24"/>
        </w:rPr>
        <w:t>,</w:t>
      </w:r>
      <w:r w:rsidRPr="00474EE6">
        <w:rPr>
          <w:rFonts w:ascii="Times New Roman" w:hAnsi="Times New Roman" w:cs="Times New Roman"/>
          <w:szCs w:val="24"/>
        </w:rPr>
        <w:t xml:space="preserve"> po spełnieniu warunków określonych w projektowanej ustawie, jego częściowego lub całkowitego umorzenia.</w:t>
      </w:r>
    </w:p>
    <w:p w14:paraId="7B7A9E4E" w14:textId="38471192"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Z projektu wynika, że do ustalenia maksymalnej wysokości kredytu na studia medyczne za cały okres studiów w przeliczeniu na 1 semestr będzie zobowiązany minister właściwy do spraw zdrowia, po uprzednim przekazaniu informacji przez rektorów uczelni dotyczącej opłat za usługi edukacyjne. Minister ustali oraz ogłosi powyższe, w drodze</w:t>
      </w:r>
      <w:r w:rsidR="00232C18">
        <w:rPr>
          <w:rFonts w:ascii="Times New Roman" w:hAnsi="Times New Roman" w:cs="Times New Roman"/>
          <w:szCs w:val="24"/>
        </w:rPr>
        <w:t xml:space="preserve"> </w:t>
      </w:r>
      <w:r w:rsidRPr="00474EE6">
        <w:rPr>
          <w:rFonts w:ascii="Times New Roman" w:hAnsi="Times New Roman" w:cs="Times New Roman"/>
          <w:szCs w:val="24"/>
        </w:rPr>
        <w:t>obwieszczenia, w Dzienniku Urzędowym Rzeczypospolitej Polskiej „Monitor Polski”</w:t>
      </w:r>
      <w:r w:rsidR="00232C18">
        <w:rPr>
          <w:rFonts w:ascii="Times New Roman" w:hAnsi="Times New Roman" w:cs="Times New Roman"/>
          <w:szCs w:val="24"/>
        </w:rPr>
        <w:t xml:space="preserve"> </w:t>
      </w:r>
      <w:r w:rsidRPr="00474EE6">
        <w:rPr>
          <w:rFonts w:ascii="Times New Roman" w:hAnsi="Times New Roman" w:cs="Times New Roman"/>
          <w:szCs w:val="24"/>
        </w:rPr>
        <w:t>(art. 103a ust. 8 i 9).</w:t>
      </w:r>
    </w:p>
    <w:p w14:paraId="2A181ABC" w14:textId="72EFC95C"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lastRenderedPageBreak/>
        <w:t>W art. 103a ust. 10 ustawy określony został również maksymalny</w:t>
      </w:r>
      <w:r w:rsidR="00073E13">
        <w:rPr>
          <w:rFonts w:ascii="Times New Roman" w:hAnsi="Times New Roman" w:cs="Times New Roman"/>
          <w:szCs w:val="24"/>
        </w:rPr>
        <w:t xml:space="preserve"> –</w:t>
      </w:r>
      <w:r w:rsidR="00073E13" w:rsidRPr="00474EE6">
        <w:rPr>
          <w:rFonts w:ascii="Times New Roman" w:hAnsi="Times New Roman" w:cs="Times New Roman"/>
          <w:szCs w:val="24"/>
        </w:rPr>
        <w:t xml:space="preserve"> </w:t>
      </w:r>
      <w:r w:rsidRPr="00474EE6">
        <w:rPr>
          <w:rFonts w:ascii="Times New Roman" w:hAnsi="Times New Roman" w:cs="Times New Roman"/>
          <w:szCs w:val="24"/>
        </w:rPr>
        <w:t>sześcioletni okres korzystania z kredytu oraz jednokrotna możliwość skorzystania z tej formy wsparcia udzielonego z budżetu państwa, w ramach odbywania przez kredytobiorcę danego cyklu kształcenia na zasadach określonych w art. 103a ust. 1.</w:t>
      </w:r>
    </w:p>
    <w:p w14:paraId="79C676A2" w14:textId="740CB73E" w:rsidR="006D7BB1" w:rsidRPr="00474EE6" w:rsidRDefault="006D7BB1" w:rsidP="00474EE6">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Zgodnie z art. 103b ust. 1 bank będzie dokonywał wypłaty kredytu na studia medyczne na wskazany w umowie kredytu na studia medyczne rachunek bankowy uczelni, w której osoba korzystająca z kredytu na studia medyczne odbywa kształcenie. Wypłata kredytu na studia medyczne będzie dokonywana w równych transzach semestralnych w okresie wskazanym w umowie kredytu na studia medyczne. Rola uczelni w całym procesie będzie sprowadzać się do: </w:t>
      </w:r>
    </w:p>
    <w:p w14:paraId="4DC22AF9"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1)</w:t>
      </w:r>
      <w:r>
        <w:rPr>
          <w:rFonts w:ascii="Times New Roman" w:hAnsi="Times New Roman" w:cs="Times New Roman"/>
          <w:szCs w:val="24"/>
        </w:rPr>
        <w:tab/>
      </w:r>
      <w:r w:rsidRPr="00474EE6">
        <w:rPr>
          <w:rFonts w:ascii="Times New Roman" w:hAnsi="Times New Roman" w:cs="Times New Roman"/>
          <w:szCs w:val="24"/>
        </w:rPr>
        <w:t>wydawania zaświadczeń studentom lub dokumentów potwierdzających kontynuację kształcenia;</w:t>
      </w:r>
    </w:p>
    <w:p w14:paraId="2CF771B1"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2)</w:t>
      </w:r>
      <w:r>
        <w:rPr>
          <w:rFonts w:ascii="Times New Roman" w:hAnsi="Times New Roman" w:cs="Times New Roman"/>
          <w:szCs w:val="24"/>
        </w:rPr>
        <w:tab/>
      </w:r>
      <w:r w:rsidRPr="00474EE6">
        <w:rPr>
          <w:rFonts w:ascii="Times New Roman" w:hAnsi="Times New Roman" w:cs="Times New Roman"/>
          <w:szCs w:val="24"/>
        </w:rPr>
        <w:t>udzielania informacji bankom udzielającym kredytu na studia medyczne, w przypadku uzasadnionych wątpliwości co do statusu prawnego studenta;</w:t>
      </w:r>
    </w:p>
    <w:p w14:paraId="2BD167F9" w14:textId="3F8489C1" w:rsidR="006D7BB1" w:rsidRPr="00474EE6" w:rsidRDefault="004B792B" w:rsidP="00474EE6">
      <w:pPr>
        <w:pStyle w:val="PKTpunkt"/>
        <w:ind w:left="284" w:hanging="284"/>
        <w:rPr>
          <w:rFonts w:ascii="Times New Roman" w:hAnsi="Times New Roman" w:cs="Times New Roman"/>
          <w:szCs w:val="24"/>
        </w:rPr>
      </w:pPr>
      <w:r>
        <w:rPr>
          <w:rFonts w:ascii="Times New Roman" w:hAnsi="Times New Roman" w:cs="Times New Roman"/>
          <w:szCs w:val="24"/>
        </w:rPr>
        <w:t>3</w:t>
      </w:r>
      <w:r w:rsidR="006D7BB1" w:rsidRPr="00474EE6">
        <w:rPr>
          <w:rFonts w:ascii="Times New Roman" w:hAnsi="Times New Roman" w:cs="Times New Roman"/>
          <w:szCs w:val="24"/>
        </w:rPr>
        <w:t>)</w:t>
      </w:r>
      <w:r w:rsidR="006D7BB1">
        <w:rPr>
          <w:rFonts w:ascii="Times New Roman" w:hAnsi="Times New Roman" w:cs="Times New Roman"/>
          <w:szCs w:val="24"/>
        </w:rPr>
        <w:tab/>
      </w:r>
      <w:r w:rsidR="006D7BB1" w:rsidRPr="00474EE6">
        <w:rPr>
          <w:rFonts w:ascii="Times New Roman" w:hAnsi="Times New Roman" w:cs="Times New Roman"/>
          <w:szCs w:val="24"/>
        </w:rPr>
        <w:t xml:space="preserve">prowadzenia ewidencji, o której mowa w art. 103a ust. 6; </w:t>
      </w:r>
    </w:p>
    <w:p w14:paraId="1B8E78AD" w14:textId="1A40F64B" w:rsidR="006D7BB1" w:rsidRPr="00474EE6" w:rsidRDefault="004B792B" w:rsidP="00474EE6">
      <w:pPr>
        <w:pStyle w:val="PKTpunkt"/>
        <w:ind w:left="284" w:hanging="284"/>
        <w:rPr>
          <w:rFonts w:ascii="Times New Roman" w:hAnsi="Times New Roman" w:cs="Times New Roman"/>
          <w:szCs w:val="24"/>
        </w:rPr>
      </w:pPr>
      <w:r>
        <w:rPr>
          <w:rFonts w:ascii="Times New Roman" w:hAnsi="Times New Roman" w:cs="Times New Roman"/>
          <w:szCs w:val="24"/>
        </w:rPr>
        <w:t>4</w:t>
      </w:r>
      <w:r w:rsidR="006D7BB1" w:rsidRPr="00474EE6">
        <w:rPr>
          <w:rFonts w:ascii="Times New Roman" w:hAnsi="Times New Roman" w:cs="Times New Roman"/>
          <w:szCs w:val="24"/>
        </w:rPr>
        <w:t>)</w:t>
      </w:r>
      <w:r w:rsidR="006D7BB1">
        <w:rPr>
          <w:rFonts w:ascii="Times New Roman" w:hAnsi="Times New Roman" w:cs="Times New Roman"/>
          <w:szCs w:val="24"/>
        </w:rPr>
        <w:tab/>
      </w:r>
      <w:r w:rsidR="006D7BB1" w:rsidRPr="00474EE6">
        <w:rPr>
          <w:rFonts w:ascii="Times New Roman" w:hAnsi="Times New Roman" w:cs="Times New Roman"/>
          <w:szCs w:val="24"/>
        </w:rPr>
        <w:t>w skrajnych przypadkach, zwrotu nienależnie wypłaconej transzy kredytu.</w:t>
      </w:r>
    </w:p>
    <w:p w14:paraId="43B847AF"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Z uwagi na uregulowanie powyższych kwestii w treści projektu ustawy, nie przewiduje się zawierania dodatkowej umowy pomiędzy bankiem a uczelnią.</w:t>
      </w:r>
    </w:p>
    <w:p w14:paraId="0FA2DF51" w14:textId="26DECA39"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Sposób płatności kredytu oraz terminy wypłaty kredytu przez bank na rachunek bankowy uczelni zostały określone w art. 103b ust. 1 ustawy.</w:t>
      </w:r>
    </w:p>
    <w:p w14:paraId="765DD8A0"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Natomiast w ust. 2 i 3 ww. artykułu określono przesłanki zaprzestania oraz zawieszenia wypłaty semestralnych transz kredytu na studia medyczne. Do przesłanek zaprzestania wypłaty semestralnych transz kredytu w odniesieniu do osoby, o której mowa w art. 103a ust. 1, należy zaliczyć:</w:t>
      </w:r>
    </w:p>
    <w:p w14:paraId="094C66CB"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1)</w:t>
      </w:r>
      <w:r w:rsidRPr="00474EE6">
        <w:rPr>
          <w:rFonts w:ascii="Times New Roman" w:hAnsi="Times New Roman" w:cs="Times New Roman"/>
          <w:szCs w:val="24"/>
        </w:rPr>
        <w:tab/>
        <w:t xml:space="preserve">skreślenie jej z listy studentów; </w:t>
      </w:r>
    </w:p>
    <w:p w14:paraId="5310262E" w14:textId="55F4FCFF"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2)</w:t>
      </w:r>
      <w:r w:rsidRPr="00474EE6">
        <w:rPr>
          <w:rFonts w:ascii="Times New Roman" w:hAnsi="Times New Roman" w:cs="Times New Roman"/>
          <w:szCs w:val="24"/>
        </w:rPr>
        <w:tab/>
        <w:t>zmianę przez nią formy kształcenia</w:t>
      </w:r>
      <w:r w:rsidR="00EF7FD0">
        <w:rPr>
          <w:rFonts w:ascii="Times New Roman" w:hAnsi="Times New Roman" w:cs="Times New Roman"/>
          <w:szCs w:val="24"/>
        </w:rPr>
        <w:t>,</w:t>
      </w:r>
      <w:r w:rsidRPr="00474EE6">
        <w:rPr>
          <w:rFonts w:ascii="Times New Roman" w:hAnsi="Times New Roman" w:cs="Times New Roman"/>
          <w:szCs w:val="24"/>
        </w:rPr>
        <w:t xml:space="preserve"> w jakiej są prowadzone studia, na inną formę niż określona w art. 103a ust. 1; </w:t>
      </w:r>
    </w:p>
    <w:p w14:paraId="2D958189"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3)</w:t>
      </w:r>
      <w:r w:rsidRPr="00474EE6">
        <w:rPr>
          <w:rFonts w:ascii="Times New Roman" w:hAnsi="Times New Roman" w:cs="Times New Roman"/>
          <w:szCs w:val="24"/>
        </w:rPr>
        <w:tab/>
        <w:t xml:space="preserve">zmianę przez nią kierunku studiów; </w:t>
      </w:r>
    </w:p>
    <w:p w14:paraId="5B9741E7"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4)</w:t>
      </w:r>
      <w:r w:rsidRPr="00474EE6">
        <w:rPr>
          <w:rFonts w:ascii="Times New Roman" w:hAnsi="Times New Roman" w:cs="Times New Roman"/>
          <w:szCs w:val="24"/>
        </w:rPr>
        <w:tab/>
        <w:t>ukończenie przez nią studiów;</w:t>
      </w:r>
    </w:p>
    <w:p w14:paraId="54C832A7" w14:textId="4C00BA8F"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5)</w:t>
      </w:r>
      <w:r w:rsidRPr="00474EE6">
        <w:rPr>
          <w:rFonts w:ascii="Times New Roman" w:hAnsi="Times New Roman" w:cs="Times New Roman"/>
          <w:szCs w:val="24"/>
        </w:rPr>
        <w:tab/>
        <w:t>powzięci</w:t>
      </w:r>
      <w:r w:rsidR="00EF7FD0">
        <w:rPr>
          <w:rFonts w:ascii="Times New Roman" w:hAnsi="Times New Roman" w:cs="Times New Roman"/>
          <w:szCs w:val="24"/>
        </w:rPr>
        <w:t>e</w:t>
      </w:r>
      <w:r w:rsidRPr="00474EE6">
        <w:rPr>
          <w:rFonts w:ascii="Times New Roman" w:hAnsi="Times New Roman" w:cs="Times New Roman"/>
          <w:szCs w:val="24"/>
        </w:rPr>
        <w:t xml:space="preserve"> informacji o poświadczeniu przez nią nieprawdy w umowie, o której mowa w ust. 1</w:t>
      </w:r>
      <w:r w:rsidR="00EF7FD0">
        <w:rPr>
          <w:rFonts w:ascii="Times New Roman" w:hAnsi="Times New Roman" w:cs="Times New Roman"/>
          <w:szCs w:val="24"/>
        </w:rPr>
        <w:t>,</w:t>
      </w:r>
      <w:r w:rsidRPr="00474EE6">
        <w:rPr>
          <w:rFonts w:ascii="Times New Roman" w:hAnsi="Times New Roman" w:cs="Times New Roman"/>
          <w:szCs w:val="24"/>
        </w:rPr>
        <w:t xml:space="preserve"> w zakresie danych zawartych we wniosku, o którym mowa w art. 103a ust.</w:t>
      </w:r>
      <w:r w:rsidR="00EF7FD0">
        <w:rPr>
          <w:rFonts w:ascii="Times New Roman" w:hAnsi="Times New Roman" w:cs="Times New Roman"/>
          <w:szCs w:val="24"/>
        </w:rPr>
        <w:t> </w:t>
      </w:r>
      <w:r w:rsidRPr="00474EE6">
        <w:rPr>
          <w:rFonts w:ascii="Times New Roman" w:hAnsi="Times New Roman" w:cs="Times New Roman"/>
          <w:szCs w:val="24"/>
        </w:rPr>
        <w:t xml:space="preserve">3, </w:t>
      </w:r>
      <w:r w:rsidRPr="00474EE6">
        <w:rPr>
          <w:rFonts w:ascii="Times New Roman" w:hAnsi="Times New Roman" w:cs="Times New Roman"/>
          <w:szCs w:val="24"/>
        </w:rPr>
        <w:lastRenderedPageBreak/>
        <w:t>lub poświadczenia nieprawdy w zakresie informacji, o których mowa w</w:t>
      </w:r>
      <w:r w:rsidR="00232C18">
        <w:rPr>
          <w:rFonts w:ascii="Times New Roman" w:hAnsi="Times New Roman" w:cs="Times New Roman"/>
          <w:szCs w:val="24"/>
        </w:rPr>
        <w:t xml:space="preserve"> </w:t>
      </w:r>
      <w:r w:rsidRPr="00474EE6">
        <w:rPr>
          <w:rFonts w:ascii="Times New Roman" w:hAnsi="Times New Roman" w:cs="Times New Roman"/>
          <w:szCs w:val="24"/>
        </w:rPr>
        <w:t>pkt 1–4 i ust. 3.</w:t>
      </w:r>
    </w:p>
    <w:p w14:paraId="1F4C148D"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Z kolei wypłata semestralnych transz kredytu zostaje zawieszona w następujących przypadkach: </w:t>
      </w:r>
    </w:p>
    <w:p w14:paraId="44BD1D92"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1)</w:t>
      </w:r>
      <w:r w:rsidRPr="00474EE6">
        <w:rPr>
          <w:rFonts w:ascii="Times New Roman" w:hAnsi="Times New Roman" w:cs="Times New Roman"/>
          <w:szCs w:val="24"/>
        </w:rPr>
        <w:tab/>
        <w:t xml:space="preserve">powtarzania semestru albo roku akademickiego; </w:t>
      </w:r>
    </w:p>
    <w:p w14:paraId="2624344B"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2)</w:t>
      </w:r>
      <w:r w:rsidRPr="00474EE6">
        <w:rPr>
          <w:rFonts w:ascii="Times New Roman" w:hAnsi="Times New Roman" w:cs="Times New Roman"/>
          <w:szCs w:val="24"/>
        </w:rPr>
        <w:tab/>
        <w:t xml:space="preserve">korzystania z urlopu od zajęć w uczelni lub innej przerwy zgodnej z regulaminem studiów; </w:t>
      </w:r>
    </w:p>
    <w:p w14:paraId="55F6FB4F"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3)</w:t>
      </w:r>
      <w:r w:rsidRPr="00474EE6">
        <w:rPr>
          <w:rFonts w:ascii="Times New Roman" w:hAnsi="Times New Roman" w:cs="Times New Roman"/>
          <w:szCs w:val="24"/>
        </w:rPr>
        <w:tab/>
        <w:t>zawieszenia w prawach studenta.</w:t>
      </w:r>
    </w:p>
    <w:p w14:paraId="7F13EC46" w14:textId="5301CF39"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W art. 103b ust. 4 ustawy przewidziano obowiązek informacyjny kredytobiorcy wobec banku o okolicznościach skutkujących zaprzestaniem lub zawieszeniem wypłaty semestralnych transz kredytu na studia medyczne, zaś w ust. 5 określono warunki wznowienia wypłaty kredytu. W ust. 6 przewidziano sytuację prowadzącą do wypowiedzenia umowy kredytu oraz zwrotu nienależnej części transzy kredytu przez uczelnię. Dodatkowo, w celu ograniczenia do minimum sytuacji, w których mogłoby dojść do przekazania przez banki nienależnej transzy kredytu na studia medyczne na rachunek bankowy uczelni</w:t>
      </w:r>
      <w:r w:rsidR="00EF7FD0">
        <w:rPr>
          <w:rFonts w:ascii="Times New Roman" w:hAnsi="Times New Roman" w:cs="Times New Roman"/>
          <w:szCs w:val="24"/>
        </w:rPr>
        <w:t>,</w:t>
      </w:r>
      <w:r w:rsidRPr="00474EE6">
        <w:rPr>
          <w:rFonts w:ascii="Times New Roman" w:hAnsi="Times New Roman" w:cs="Times New Roman"/>
          <w:szCs w:val="24"/>
        </w:rPr>
        <w:t xml:space="preserve"> np. będące</w:t>
      </w:r>
      <w:r w:rsidR="00EF7FD0">
        <w:rPr>
          <w:rFonts w:ascii="Times New Roman" w:hAnsi="Times New Roman" w:cs="Times New Roman"/>
          <w:szCs w:val="24"/>
        </w:rPr>
        <w:t xml:space="preserve">go </w:t>
      </w:r>
      <w:r w:rsidRPr="00474EE6">
        <w:rPr>
          <w:rFonts w:ascii="Times New Roman" w:hAnsi="Times New Roman" w:cs="Times New Roman"/>
          <w:szCs w:val="24"/>
        </w:rPr>
        <w:t>wynikiem błędnej weryfikacji statusu studenta, wprowadzono dla banków udzielających kredytów na studia medyczne podstawę prawną do występowania do rektorów uczelni w przypadku uzasadnionych wątpliwości</w:t>
      </w:r>
      <w:r w:rsidR="00EF7FD0">
        <w:rPr>
          <w:rFonts w:ascii="Times New Roman" w:hAnsi="Times New Roman" w:cs="Times New Roman"/>
          <w:szCs w:val="24"/>
        </w:rPr>
        <w:t>,</w:t>
      </w:r>
      <w:r w:rsidRPr="00474EE6">
        <w:rPr>
          <w:rFonts w:ascii="Times New Roman" w:hAnsi="Times New Roman" w:cs="Times New Roman"/>
          <w:szCs w:val="24"/>
        </w:rPr>
        <w:t xml:space="preserve"> w celu weryfikacji tego jego statusu (ust. 10).</w:t>
      </w:r>
    </w:p>
    <w:p w14:paraId="3A5C2CD2" w14:textId="13005BE5"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W celu uczynienia kredytu na studia medyczne maksymalnie atrakcyjnym, w art. 103c ustawy przewidziano również preferencyjny charakter kredytu, przejawiający się m.in.: niskim oprocentowaniem, możliwością wystąpienia przez kredytobiorcę o wcześniejsze rozpoczęcie spłaty kredytu, możliwością wydłużenia lub skrócenia 12-letniego okresu spłaty kredytu, możliwością obniżenia wysokości miesięcznej raty kredytu do 20% średniego miesięcznego dochodu kredytobiorcy, a w przypadku trudnej sytuacji życiowej kredytobiorcy</w:t>
      </w:r>
      <w:r w:rsidR="00EF7FD0">
        <w:rPr>
          <w:rFonts w:ascii="Times New Roman" w:hAnsi="Times New Roman" w:cs="Times New Roman"/>
          <w:szCs w:val="24"/>
        </w:rPr>
        <w:t xml:space="preserve"> –</w:t>
      </w:r>
      <w:r w:rsidRPr="00474EE6">
        <w:rPr>
          <w:rFonts w:ascii="Times New Roman" w:hAnsi="Times New Roman" w:cs="Times New Roman"/>
          <w:szCs w:val="24"/>
        </w:rPr>
        <w:t xml:space="preserve"> możliwością zawieszenia spłaty kredytu wraz z odsetkami na okres nie dłuższy niż 12 miesięcy. W art. 103c ustawy wskazano, że wysokość oprocentowania kredytu na studia medyczne jest równa sumie marży banku oraz 1,2 stopy redyskontowej weksli Narodowego Banku Polskiego</w:t>
      </w:r>
      <w:r w:rsidR="00EF7FD0">
        <w:rPr>
          <w:rFonts w:ascii="Times New Roman" w:hAnsi="Times New Roman" w:cs="Times New Roman"/>
          <w:szCs w:val="24"/>
        </w:rPr>
        <w:t>,</w:t>
      </w:r>
      <w:r w:rsidRPr="00474EE6">
        <w:rPr>
          <w:rFonts w:ascii="Times New Roman" w:hAnsi="Times New Roman" w:cs="Times New Roman"/>
          <w:szCs w:val="24"/>
        </w:rPr>
        <w:t xml:space="preserve"> tzn. zastosowano analogiczne rozwiązanie do kredytów studenckich. Marża banku będzie stała w okresie kredytowania i będzie wynosić nie więcej niż 2 punkty procentowe. Ponadto</w:t>
      </w:r>
      <w:r w:rsidR="00A971D2">
        <w:rPr>
          <w:rFonts w:ascii="Times New Roman" w:hAnsi="Times New Roman" w:cs="Times New Roman"/>
          <w:szCs w:val="24"/>
        </w:rPr>
        <w:t>,</w:t>
      </w:r>
      <w:r w:rsidRPr="00474EE6">
        <w:rPr>
          <w:rFonts w:ascii="Times New Roman" w:hAnsi="Times New Roman" w:cs="Times New Roman"/>
          <w:szCs w:val="24"/>
        </w:rPr>
        <w:t xml:space="preserve"> podobnie jak w odniesieniu do kredytów studenckich, wskazano, że w przypadku gdy wartość stopy redyskontowej </w:t>
      </w:r>
      <w:r w:rsidRPr="00474EE6">
        <w:rPr>
          <w:rFonts w:ascii="Times New Roman" w:hAnsi="Times New Roman" w:cs="Times New Roman"/>
          <w:szCs w:val="24"/>
        </w:rPr>
        <w:lastRenderedPageBreak/>
        <w:t>weksli Narodowego Banku Polskiego będzie ujemna, wysokość oprocentowania kredytu na studia medyczne będzie równa marży banku.</w:t>
      </w:r>
    </w:p>
    <w:p w14:paraId="7D3043A2" w14:textId="1B799732"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Zgodnie z art. 103c ust. 10</w:t>
      </w:r>
      <w:r w:rsidR="0073060D">
        <w:rPr>
          <w:rFonts w:ascii="Times New Roman" w:hAnsi="Times New Roman" w:cs="Times New Roman"/>
          <w:szCs w:val="24"/>
        </w:rPr>
        <w:t xml:space="preserve"> –</w:t>
      </w:r>
      <w:r w:rsidRPr="00474EE6">
        <w:rPr>
          <w:rFonts w:ascii="Times New Roman" w:hAnsi="Times New Roman" w:cs="Times New Roman"/>
          <w:szCs w:val="24"/>
        </w:rPr>
        <w:t xml:space="preserve"> na wniosek kredytobiorcy spłata kredytu na studia medyczne może zostać zawieszona przez bank na okres nie dłuższy niż 12 miesięcy, jeżeli znalazł się on w trudnej sytuacji życiowej. Za taką sytuację będzie można uznać w szczególności utratę przez kredytobiorcę stałego źródła dochodu lub zdarzenie losowe powodujące krótkotrwałą utratę zdolności do spłaty zobowiązań, w tym chorobę kredytobiorcy lub członka je</w:t>
      </w:r>
      <w:r w:rsidR="0073060D">
        <w:rPr>
          <w:rFonts w:ascii="Times New Roman" w:hAnsi="Times New Roman" w:cs="Times New Roman"/>
          <w:szCs w:val="24"/>
        </w:rPr>
        <w:t>go</w:t>
      </w:r>
      <w:r w:rsidRPr="00474EE6">
        <w:rPr>
          <w:rFonts w:ascii="Times New Roman" w:hAnsi="Times New Roman" w:cs="Times New Roman"/>
          <w:szCs w:val="24"/>
        </w:rPr>
        <w:t xml:space="preserve"> rodziny, konieczność sprawowania opieki nad chorym członkiem rodziny, szkodę spowodowaną przez pożar, powódź, klęskę żywiołową lub inną katastrofę. W ww. ustępie wskazano również, że zawieszenie spłaty kredytu na studia medyczne powoduje wydłużenie okresu spłaty kredytu na studia medyczne. Zgodnie z ust. 10</w:t>
      </w:r>
      <w:r w:rsidR="007D6D96">
        <w:rPr>
          <w:rFonts w:ascii="Times New Roman" w:hAnsi="Times New Roman" w:cs="Times New Roman"/>
          <w:szCs w:val="24"/>
        </w:rPr>
        <w:t xml:space="preserve"> –</w:t>
      </w:r>
      <w:r w:rsidRPr="00474EE6">
        <w:rPr>
          <w:rFonts w:ascii="Times New Roman" w:hAnsi="Times New Roman" w:cs="Times New Roman"/>
          <w:szCs w:val="24"/>
        </w:rPr>
        <w:t xml:space="preserve"> osoba korzystająca z kredytu na studia medyczne dołącza </w:t>
      </w:r>
      <w:r w:rsidR="007D6D96" w:rsidRPr="00474EE6">
        <w:rPr>
          <w:rFonts w:ascii="Times New Roman" w:hAnsi="Times New Roman" w:cs="Times New Roman"/>
          <w:szCs w:val="24"/>
        </w:rPr>
        <w:t xml:space="preserve">do wniosku </w:t>
      </w:r>
      <w:r w:rsidRPr="00474EE6">
        <w:rPr>
          <w:rFonts w:ascii="Times New Roman" w:hAnsi="Times New Roman" w:cs="Times New Roman"/>
          <w:szCs w:val="24"/>
        </w:rPr>
        <w:t>dokumenty potwierdzające wystąpienie okoliczności, które spowodowały jej trudną sytuację życiową. Stosownie do okresów, o których mowa w ust. 11</w:t>
      </w:r>
      <w:r w:rsidR="007D6D96">
        <w:rPr>
          <w:rFonts w:ascii="Times New Roman" w:hAnsi="Times New Roman" w:cs="Times New Roman"/>
          <w:szCs w:val="24"/>
        </w:rPr>
        <w:t>,</w:t>
      </w:r>
      <w:r w:rsidRPr="00474EE6">
        <w:rPr>
          <w:rFonts w:ascii="Times New Roman" w:hAnsi="Times New Roman" w:cs="Times New Roman"/>
          <w:szCs w:val="24"/>
        </w:rPr>
        <w:t xml:space="preserve"> okresy zawieszenia spłaty kredytu na studia medyczne sumuje się, przy czym ich łączny okres nie może być dłuższy niż okres 12 miesięcy.</w:t>
      </w:r>
    </w:p>
    <w:p w14:paraId="3F9FABC4" w14:textId="29DCFADD"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Przewiduje się, że studenci podejmujący i odbywający studia na kierunku lekarskim w języku polskim na warunkach odpłatności, którzy zdecydują się na skorzystanie z kredytu na studia medyczne (podpiszą stosowną umowę z bankiem), uzyskają możliwość pokrycia częściowego albo całkowitego kosztu kształcenia na tych studiach ze środków pochodzących z budżetu państwa, a następnie</w:t>
      </w:r>
      <w:r w:rsidR="004A0DC5">
        <w:rPr>
          <w:rFonts w:ascii="Times New Roman" w:hAnsi="Times New Roman" w:cs="Times New Roman"/>
          <w:szCs w:val="24"/>
        </w:rPr>
        <w:t>,</w:t>
      </w:r>
      <w:r w:rsidRPr="00474EE6">
        <w:rPr>
          <w:rFonts w:ascii="Times New Roman" w:hAnsi="Times New Roman" w:cs="Times New Roman"/>
          <w:szCs w:val="24"/>
        </w:rPr>
        <w:t xml:space="preserve"> po spełnieniu warunków określonych w projektowanej ustawie, jego częściowego lub całkowitego umorzenia. W art. 103d ust. 1 projektu ustawy przewidziano, że umorzenie kredytu w całości, na kierunku lekarskim, będzie możliwe pod warunkiem spełnienia przez lekarza łącznie następujących warunków:</w:t>
      </w:r>
    </w:p>
    <w:p w14:paraId="6B8D593D"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1)</w:t>
      </w:r>
      <w:r w:rsidRPr="00474EE6">
        <w:rPr>
          <w:rFonts w:ascii="Times New Roman" w:hAnsi="Times New Roman" w:cs="Times New Roman"/>
          <w:szCs w:val="24"/>
        </w:rPr>
        <w:tab/>
        <w:t>obowiązku odpracowania studiów po ich ukończeniu przez okres nie krótszy niż 10 lat w ciągu 12 kolejnych lat liczonych od dnia ukończenia studiów, w ramach praktyki zawodowej lub w podmiocie leczniczym, które udzielają świadczeń opieki zdrowotnej finansowanych ze środków publicznych;</w:t>
      </w:r>
    </w:p>
    <w:p w14:paraId="28A56D9A"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2)</w:t>
      </w:r>
      <w:r w:rsidRPr="00474EE6">
        <w:rPr>
          <w:rFonts w:ascii="Times New Roman" w:hAnsi="Times New Roman" w:cs="Times New Roman"/>
          <w:szCs w:val="24"/>
        </w:rPr>
        <w:tab/>
        <w:t xml:space="preserve">obowiązku uzyskania tytułu specjalisty w ww. okresie, w dziedzinie medycyny uznanej za priorytetową w dniu rozpoczęcia przez lekarza szkolenia specjalizacyjnego, na mocy rozporządzenia Ministra Zdrowia wydanego na podstawie </w:t>
      </w:r>
      <w:r w:rsidRPr="00474EE6">
        <w:rPr>
          <w:rFonts w:ascii="Times New Roman" w:hAnsi="Times New Roman" w:cs="Times New Roman"/>
          <w:szCs w:val="24"/>
        </w:rPr>
        <w:lastRenderedPageBreak/>
        <w:t>art. 16g ust. 4 ustawy z dnia 5 grudnia 1996 r. o zawodach lekarza i lekarza dentysty (Dz. U. z 2021 r. poz. 790).</w:t>
      </w:r>
    </w:p>
    <w:p w14:paraId="6D6A6AE9" w14:textId="22AA22D3"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Ponadto kredyt będzie mógł zostać umorzony w całości w sytuacjach, o których mowa w ust. 2 pkt 2 ww. artykułu, tj. w przypadku trwałej utraty przez kredytobiorcę zdolności do spłaty zobowiązań (za taką sytuację będzie można uznać w szczególności całkowitą i nieodwracalną niezdolność kredytobiorcy do podjęcia działalności gospodarczej, wykonywania pracy lub świadczenia usług przynoszących przychód lub wynagrodzenie),</w:t>
      </w:r>
      <w:r w:rsidR="00232C18">
        <w:rPr>
          <w:rFonts w:ascii="Times New Roman" w:hAnsi="Times New Roman" w:cs="Times New Roman"/>
          <w:szCs w:val="24"/>
        </w:rPr>
        <w:t xml:space="preserve"> </w:t>
      </w:r>
      <w:r w:rsidRPr="00474EE6">
        <w:rPr>
          <w:rFonts w:ascii="Times New Roman" w:hAnsi="Times New Roman" w:cs="Times New Roman"/>
          <w:szCs w:val="24"/>
        </w:rPr>
        <w:t>braku prawnych możliwości dochodzenia roszczeń od kredytobiorcy (po wyczerpaniu wszystkich możliwych środków prawnych dochodzenia roszczeń) lub jego śmierci.</w:t>
      </w:r>
    </w:p>
    <w:p w14:paraId="26944ECD" w14:textId="7406B1F8"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Z kolei w art. 103d ust. 2 pkt 1 projektu ustawy przewidziano możliwość częściowego umorzenia kredytu w przypadku szczególnie trudnej sytuacji kredytobiorcy (za taką sytuację będzie można uznać w szczególności utratę przez kredytobiorcę stałego źródła dochodu skutkującego koniecznością korzystania ze świadczeń systemu pomocy społecznej lub zdarzenie losowe powodujące długotrwałą utratę zdolności do spłaty zobowiązań, w tym chorobę lub niepełnosprawność kredytobiorcy lub członka jego rodziny, konieczność sprawowania opieki nad chorym lub niepełnosprawnym członkiem rodziny, szkodę spowodowaną przez pożar, klęskę żywiołową lub inną katastrofę) lub sytuacji, gdy kredytobiorca kontynuuje szkolenie specjalizacyjne w dziedzinie medycyny uznanej za priorytetową, lecz nie zdążył go ukończyć z przyczyn od siebie niezależnych w okresie umożliwiającym całościowe umorzenie kredytu. </w:t>
      </w:r>
    </w:p>
    <w:p w14:paraId="229FE684" w14:textId="77777777"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Jednocześnie przewiduje się, że na wniosek kredytobiorcy kredyt na studia medyczne może zostać umorzony przez ministra właściwego do spraw zdrowia przed upływem okresu, o którym mowa w art. 103d ust. 1 pkt 1 projektu ustawy, jeżeli:</w:t>
      </w:r>
    </w:p>
    <w:p w14:paraId="6B5B19D6" w14:textId="3FE67593" w:rsidR="006D7BB1" w:rsidRPr="00474EE6" w:rsidRDefault="006D7BB1" w:rsidP="006D7BB1">
      <w:pPr>
        <w:pStyle w:val="PKTpunkt"/>
        <w:ind w:left="284" w:hanging="284"/>
        <w:rPr>
          <w:rFonts w:ascii="Times New Roman" w:hAnsi="Times New Roman" w:cs="Times New Roman"/>
          <w:szCs w:val="24"/>
        </w:rPr>
      </w:pPr>
      <w:r w:rsidRPr="00474EE6">
        <w:rPr>
          <w:rFonts w:ascii="Times New Roman" w:hAnsi="Times New Roman" w:cs="Times New Roman"/>
          <w:szCs w:val="24"/>
        </w:rPr>
        <w:t>1)</w:t>
      </w:r>
      <w:bookmarkStart w:id="1" w:name="_Hlk42021298"/>
      <w:bookmarkStart w:id="2" w:name="_Hlk42023158"/>
      <w:r w:rsidRPr="00474EE6">
        <w:rPr>
          <w:rFonts w:ascii="Times New Roman" w:hAnsi="Times New Roman" w:cs="Times New Roman"/>
          <w:szCs w:val="24"/>
        </w:rPr>
        <w:tab/>
        <w:t xml:space="preserve">okres wykonywania zawodu lekarza, </w:t>
      </w:r>
      <w:bookmarkStart w:id="3" w:name="_Hlk42022826"/>
      <w:bookmarkEnd w:id="1"/>
      <w:r w:rsidRPr="00474EE6">
        <w:rPr>
          <w:rFonts w:ascii="Times New Roman" w:hAnsi="Times New Roman" w:cs="Times New Roman"/>
          <w:szCs w:val="24"/>
        </w:rPr>
        <w:t>na zasadach określonych w art. 103d ust. 1 pkt 1</w:t>
      </w:r>
      <w:bookmarkEnd w:id="3"/>
      <w:r w:rsidRPr="00474EE6">
        <w:rPr>
          <w:rFonts w:ascii="Times New Roman" w:hAnsi="Times New Roman" w:cs="Times New Roman"/>
          <w:szCs w:val="24"/>
        </w:rPr>
        <w:t xml:space="preserve"> ustawy</w:t>
      </w:r>
      <w:bookmarkEnd w:id="2"/>
      <w:r w:rsidRPr="00474EE6">
        <w:rPr>
          <w:rFonts w:ascii="Times New Roman" w:hAnsi="Times New Roman" w:cs="Times New Roman"/>
          <w:szCs w:val="24"/>
        </w:rPr>
        <w:t>, wynosi co najmniej:</w:t>
      </w:r>
    </w:p>
    <w:p w14:paraId="20FB1650" w14:textId="77777777" w:rsidR="006D7BB1" w:rsidRPr="00474EE6" w:rsidRDefault="006D7BB1" w:rsidP="006D7BB1">
      <w:pPr>
        <w:pStyle w:val="LITlitera"/>
        <w:ind w:left="567" w:hanging="283"/>
        <w:rPr>
          <w:rFonts w:ascii="Times New Roman" w:hAnsi="Times New Roman" w:cs="Times New Roman"/>
          <w:szCs w:val="24"/>
        </w:rPr>
      </w:pPr>
      <w:r w:rsidRPr="00474EE6">
        <w:rPr>
          <w:rFonts w:ascii="Times New Roman" w:hAnsi="Times New Roman" w:cs="Times New Roman"/>
          <w:szCs w:val="24"/>
        </w:rPr>
        <w:t>a)</w:t>
      </w:r>
      <w:r w:rsidRPr="00474EE6">
        <w:rPr>
          <w:rFonts w:ascii="Times New Roman" w:hAnsi="Times New Roman" w:cs="Times New Roman"/>
          <w:szCs w:val="24"/>
        </w:rPr>
        <w:tab/>
        <w:t xml:space="preserve">5 lat, w ciągu 7 kolejnych lat liczonych od dnia ukończenia studiów, oraz kredytobiorca ukończył 2 rok szkolenia specjalizacyjnego, o którym mowa w art. 103d ust. 1 pkt 2 ustawy </w:t>
      </w:r>
      <w:r w:rsidR="00232C18">
        <w:rPr>
          <w:rFonts w:ascii="Times New Roman" w:hAnsi="Times New Roman" w:cs="Times New Roman"/>
          <w:szCs w:val="24"/>
        </w:rPr>
        <w:t>–</w:t>
      </w:r>
      <w:r w:rsidRPr="00474EE6">
        <w:rPr>
          <w:rFonts w:ascii="Times New Roman" w:hAnsi="Times New Roman" w:cs="Times New Roman"/>
          <w:szCs w:val="24"/>
        </w:rPr>
        <w:t xml:space="preserve"> okres umorzenia wynosi, w zależności od okresu sfinansowanego z kredytu na studia medyczne, 1 albo 2 semestry,</w:t>
      </w:r>
    </w:p>
    <w:p w14:paraId="5B93C05F" w14:textId="77777777" w:rsidR="006D7BB1" w:rsidRPr="00474EE6" w:rsidRDefault="006D7BB1" w:rsidP="00474EE6">
      <w:pPr>
        <w:pStyle w:val="LITlitera"/>
        <w:ind w:left="567" w:hanging="283"/>
        <w:rPr>
          <w:rFonts w:ascii="Times New Roman" w:hAnsi="Times New Roman" w:cs="Times New Roman"/>
          <w:szCs w:val="24"/>
        </w:rPr>
      </w:pPr>
      <w:r w:rsidRPr="00474EE6">
        <w:rPr>
          <w:rFonts w:ascii="Times New Roman" w:hAnsi="Times New Roman" w:cs="Times New Roman"/>
          <w:szCs w:val="24"/>
        </w:rPr>
        <w:t>b)</w:t>
      </w:r>
      <w:r w:rsidRPr="00474EE6">
        <w:rPr>
          <w:rFonts w:ascii="Times New Roman" w:hAnsi="Times New Roman" w:cs="Times New Roman"/>
          <w:szCs w:val="24"/>
        </w:rPr>
        <w:tab/>
        <w:t xml:space="preserve">6 lat, w ciągu 8 kolejnych lat liczonych od dnia ukończenia studiów, oraz kredytobiorca ukończył 2 rok szkolenia specjalizacyjnego, o którym mowa w art. </w:t>
      </w:r>
      <w:r w:rsidRPr="00474EE6">
        <w:rPr>
          <w:rFonts w:ascii="Times New Roman" w:hAnsi="Times New Roman" w:cs="Times New Roman"/>
          <w:szCs w:val="24"/>
        </w:rPr>
        <w:lastRenderedPageBreak/>
        <w:t xml:space="preserve">103d ust. 1 pkt 2 ustawy </w:t>
      </w:r>
      <w:r w:rsidR="00232C18">
        <w:rPr>
          <w:rFonts w:ascii="Times New Roman" w:hAnsi="Times New Roman" w:cs="Times New Roman"/>
          <w:szCs w:val="24"/>
        </w:rPr>
        <w:t>–</w:t>
      </w:r>
      <w:r w:rsidRPr="00474EE6">
        <w:rPr>
          <w:rFonts w:ascii="Times New Roman" w:hAnsi="Times New Roman" w:cs="Times New Roman"/>
          <w:szCs w:val="24"/>
        </w:rPr>
        <w:t xml:space="preserve"> okres umorzenia wynosi, w zależności od okresu sfinansowanego z kredytu na studia medyczne, 3 albo 4 semestry,</w:t>
      </w:r>
    </w:p>
    <w:p w14:paraId="4E47D706" w14:textId="77777777" w:rsidR="006D7BB1" w:rsidRPr="00474EE6" w:rsidRDefault="006D7BB1" w:rsidP="006D7BB1">
      <w:pPr>
        <w:pStyle w:val="LITlitera"/>
        <w:ind w:left="567" w:hanging="283"/>
        <w:rPr>
          <w:rFonts w:ascii="Times New Roman" w:hAnsi="Times New Roman" w:cs="Times New Roman"/>
          <w:szCs w:val="24"/>
        </w:rPr>
      </w:pPr>
      <w:r w:rsidRPr="00474EE6">
        <w:rPr>
          <w:rFonts w:ascii="Times New Roman" w:hAnsi="Times New Roman" w:cs="Times New Roman"/>
          <w:szCs w:val="24"/>
        </w:rPr>
        <w:t>c)</w:t>
      </w:r>
      <w:r w:rsidRPr="00474EE6">
        <w:rPr>
          <w:rFonts w:ascii="Times New Roman" w:hAnsi="Times New Roman" w:cs="Times New Roman"/>
          <w:szCs w:val="24"/>
        </w:rPr>
        <w:tab/>
        <w:t xml:space="preserve">7 lat, w ciągu 9 kolejnych lat liczonych od dnia ukończenia studiów, oraz kredytobiorca ukończył 3 rok szkolenia specjalizacyjnego, o którym mowa w art. 103d ust. 1 pkt 2 ustawy </w:t>
      </w:r>
      <w:r w:rsidR="00232C18">
        <w:rPr>
          <w:rFonts w:ascii="Times New Roman" w:hAnsi="Times New Roman" w:cs="Times New Roman"/>
          <w:szCs w:val="24"/>
        </w:rPr>
        <w:t>–</w:t>
      </w:r>
      <w:r w:rsidRPr="00474EE6">
        <w:rPr>
          <w:rFonts w:ascii="Times New Roman" w:hAnsi="Times New Roman" w:cs="Times New Roman"/>
          <w:szCs w:val="24"/>
        </w:rPr>
        <w:t xml:space="preserve"> okres umorzenia wynosi, w zależności od okresu sfinansowanego z kredytu na studia medyczne, 5 albo 6 semestrów,</w:t>
      </w:r>
    </w:p>
    <w:p w14:paraId="3510EB34" w14:textId="77777777" w:rsidR="006D7BB1" w:rsidRPr="00474EE6" w:rsidRDefault="006D7BB1" w:rsidP="00474EE6">
      <w:pPr>
        <w:pStyle w:val="LITlitera"/>
        <w:ind w:left="567" w:hanging="283"/>
        <w:rPr>
          <w:rFonts w:ascii="Times New Roman" w:hAnsi="Times New Roman" w:cs="Times New Roman"/>
          <w:szCs w:val="24"/>
        </w:rPr>
      </w:pPr>
      <w:r w:rsidRPr="00474EE6">
        <w:rPr>
          <w:rFonts w:ascii="Times New Roman" w:hAnsi="Times New Roman" w:cs="Times New Roman"/>
          <w:szCs w:val="24"/>
        </w:rPr>
        <w:t>d)</w:t>
      </w:r>
      <w:r w:rsidRPr="00474EE6">
        <w:rPr>
          <w:rFonts w:ascii="Times New Roman" w:hAnsi="Times New Roman" w:cs="Times New Roman"/>
          <w:szCs w:val="24"/>
        </w:rPr>
        <w:tab/>
        <w:t xml:space="preserve">8 lat, w ciągu 10 kolejnych lat liczonych od dnia ukończenia studiów, oraz kredytobiorca ukończył 4 rok szkolenia specjalizacyjnego, o którym mowa w art. 103d ust. 1 pkt 2 ustawy </w:t>
      </w:r>
      <w:r w:rsidR="00232C18">
        <w:rPr>
          <w:rFonts w:ascii="Times New Roman" w:hAnsi="Times New Roman" w:cs="Times New Roman"/>
          <w:szCs w:val="24"/>
        </w:rPr>
        <w:t>–</w:t>
      </w:r>
      <w:r w:rsidRPr="00474EE6">
        <w:rPr>
          <w:rFonts w:ascii="Times New Roman" w:hAnsi="Times New Roman" w:cs="Times New Roman"/>
          <w:szCs w:val="24"/>
        </w:rPr>
        <w:t xml:space="preserve"> okres umorzenia wynosi, w zależności od okresu sfinansowanego z kredytu na studia medyczne, 7 albo 8 semestrów,</w:t>
      </w:r>
    </w:p>
    <w:p w14:paraId="651C048D" w14:textId="77777777" w:rsidR="006D7BB1" w:rsidRPr="00474EE6" w:rsidRDefault="006D7BB1" w:rsidP="00474EE6">
      <w:pPr>
        <w:pStyle w:val="LITlitera"/>
        <w:ind w:left="567" w:hanging="283"/>
        <w:rPr>
          <w:rFonts w:ascii="Times New Roman" w:hAnsi="Times New Roman" w:cs="Times New Roman"/>
          <w:szCs w:val="24"/>
        </w:rPr>
      </w:pPr>
      <w:r w:rsidRPr="00474EE6">
        <w:rPr>
          <w:rFonts w:ascii="Times New Roman" w:hAnsi="Times New Roman" w:cs="Times New Roman"/>
          <w:szCs w:val="24"/>
        </w:rPr>
        <w:t>e)</w:t>
      </w:r>
      <w:r w:rsidRPr="00474EE6">
        <w:rPr>
          <w:rFonts w:ascii="Times New Roman" w:hAnsi="Times New Roman" w:cs="Times New Roman"/>
          <w:szCs w:val="24"/>
        </w:rPr>
        <w:tab/>
        <w:t xml:space="preserve">9 lat, w ciągu kolejnych 11 lat liczonych od dnia ukończenia studiów, oraz kredytobiorca ukończył 4 rok szkolenia specjalizacyjnego, o którym mowa w art. 103d ust. 1 pkt 2 ustawy </w:t>
      </w:r>
      <w:r w:rsidR="00232C18">
        <w:rPr>
          <w:rFonts w:ascii="Times New Roman" w:hAnsi="Times New Roman" w:cs="Times New Roman"/>
          <w:szCs w:val="24"/>
        </w:rPr>
        <w:t>–</w:t>
      </w:r>
      <w:r w:rsidRPr="00474EE6">
        <w:rPr>
          <w:rFonts w:ascii="Times New Roman" w:hAnsi="Times New Roman" w:cs="Times New Roman"/>
          <w:szCs w:val="24"/>
        </w:rPr>
        <w:t xml:space="preserve"> okres umorzenia wynosi, w zależności od okresu sfinansowanego z kredytu na studia medyczne, 9 albo 11 semestrów, oraz </w:t>
      </w:r>
    </w:p>
    <w:p w14:paraId="7EE78D2E" w14:textId="07395342" w:rsidR="006D7BB1" w:rsidRPr="00474EE6" w:rsidRDefault="006D7BB1" w:rsidP="006D7BB1">
      <w:pPr>
        <w:pStyle w:val="PKTpunkt"/>
        <w:ind w:left="280" w:hanging="280"/>
        <w:rPr>
          <w:rFonts w:ascii="Times New Roman" w:hAnsi="Times New Roman" w:cs="Times New Roman"/>
          <w:szCs w:val="24"/>
        </w:rPr>
      </w:pPr>
      <w:r w:rsidRPr="00474EE6">
        <w:rPr>
          <w:rFonts w:ascii="Times New Roman" w:hAnsi="Times New Roman" w:cs="Times New Roman"/>
          <w:szCs w:val="24"/>
        </w:rPr>
        <w:t>2)</w:t>
      </w:r>
      <w:r w:rsidRPr="00474EE6">
        <w:rPr>
          <w:rFonts w:ascii="Times New Roman" w:hAnsi="Times New Roman" w:cs="Times New Roman"/>
          <w:szCs w:val="24"/>
        </w:rPr>
        <w:tab/>
        <w:t>kredytobiorca kontynuuje szkolenie specjalizacyjne, o którym mowa w art. 103d ust. 1 pkt 2 ustawy, na kolejnym roku albo ukończył to szkolenie.</w:t>
      </w:r>
    </w:p>
    <w:p w14:paraId="14201680" w14:textId="3D3BD010" w:rsidR="006D7BB1" w:rsidRPr="00474EE6" w:rsidRDefault="006D7BB1" w:rsidP="00474EE6">
      <w:pPr>
        <w:pStyle w:val="ZUSTzmustartykuempunktem"/>
        <w:spacing w:before="120"/>
        <w:ind w:left="0" w:firstLine="0"/>
        <w:rPr>
          <w:rFonts w:ascii="Times New Roman" w:hAnsi="Times New Roman" w:cs="Times New Roman"/>
          <w:szCs w:val="24"/>
        </w:rPr>
      </w:pPr>
      <w:r w:rsidRPr="00474EE6">
        <w:rPr>
          <w:rFonts w:ascii="Times New Roman" w:hAnsi="Times New Roman" w:cs="Times New Roman"/>
          <w:szCs w:val="24"/>
        </w:rPr>
        <w:t>W przypadkach, o których mowa w art. 103d ust. 2 pkt 1 lub pkt 2 lit. a oraz ust. 3, kredyt na studia medyczne będzie mógł być umorzony na wniosek kredytobiorcy złożony nie wcześniej niż 60 dni przed dniem rozpoczęcia spłaty kredytu na studia medyczne.</w:t>
      </w:r>
    </w:p>
    <w:p w14:paraId="2E0BD87C" w14:textId="3AA9BB6C"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Kompetencje w zakresie ww. 3 rodzajów umorzeń wskazane w projektowanej ustawie zostały podzielone pomiędzy banki i ministra właściwego do spraw zdrowia.</w:t>
      </w:r>
    </w:p>
    <w:p w14:paraId="177CD86D" w14:textId="77777777"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 xml:space="preserve">Pierwsze decyzje w zakresie umorzenia kredytów na studia medyczne będą wydawane przez Ministra Zdrowia w 2027 r., w stosunku do osób, których szósty rok studiów objęty zostanie umową kredytową (w roku akademickim 2021/2022) oraz spełnią przesłanki wynikające z ustawy. Umorzenie będzie obejmować całość kapitału oraz pozostałe do spłaty odsetki należne bankom. </w:t>
      </w:r>
    </w:p>
    <w:p w14:paraId="2B879D19"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W art. 103e ustawy przewiduje się, że minister właściwy do spraw zdrowia w porozumieniu z ministrem właściwym do spraw finansów publicznych określi szczegółowo, w drodze rozporządzenia, następujące kwestie:</w:t>
      </w:r>
    </w:p>
    <w:p w14:paraId="0CA29736"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1)</w:t>
      </w:r>
      <w:r w:rsidRPr="00474EE6">
        <w:rPr>
          <w:rFonts w:ascii="Times New Roman" w:hAnsi="Times New Roman" w:cs="Times New Roman"/>
          <w:szCs w:val="24"/>
        </w:rPr>
        <w:tab/>
        <w:t>terminy i sposób składania wniosków o kredyt na studia medyczne,</w:t>
      </w:r>
    </w:p>
    <w:p w14:paraId="548F9EE6"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2)</w:t>
      </w:r>
      <w:r w:rsidRPr="00474EE6">
        <w:rPr>
          <w:rFonts w:ascii="Times New Roman" w:hAnsi="Times New Roman" w:cs="Times New Roman"/>
          <w:szCs w:val="24"/>
        </w:rPr>
        <w:tab/>
        <w:t>terminy i zakres informacji przekazywanych przez BGK ministrowi właściwemu do spraw zdrowia dotyczących zawartych umów o kredyt na studia medyczne,</w:t>
      </w:r>
    </w:p>
    <w:p w14:paraId="24CFC4CF"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lastRenderedPageBreak/>
        <w:t>3)</w:t>
      </w:r>
      <w:r w:rsidRPr="00474EE6">
        <w:rPr>
          <w:rFonts w:ascii="Times New Roman" w:hAnsi="Times New Roman" w:cs="Times New Roman"/>
          <w:szCs w:val="24"/>
        </w:rPr>
        <w:tab/>
        <w:t>termin zawarcia umowy kredytu na studia medyczne,</w:t>
      </w:r>
    </w:p>
    <w:p w14:paraId="51BDF837"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4)</w:t>
      </w:r>
      <w:r w:rsidRPr="00474EE6">
        <w:rPr>
          <w:rFonts w:ascii="Times New Roman" w:hAnsi="Times New Roman" w:cs="Times New Roman"/>
          <w:szCs w:val="24"/>
        </w:rPr>
        <w:tab/>
        <w:t>niezbędne elementy umowy kredytu na studia medyczne,</w:t>
      </w:r>
    </w:p>
    <w:p w14:paraId="7FE8269A"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5)</w:t>
      </w:r>
      <w:r w:rsidRPr="00474EE6">
        <w:rPr>
          <w:rFonts w:ascii="Times New Roman" w:hAnsi="Times New Roman" w:cs="Times New Roman"/>
          <w:szCs w:val="24"/>
        </w:rPr>
        <w:tab/>
        <w:t>tryb wypłaty oraz spłaty kredytu na studia medyczne,</w:t>
      </w:r>
    </w:p>
    <w:p w14:paraId="081DCCDF"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6)</w:t>
      </w:r>
      <w:r w:rsidRPr="00474EE6">
        <w:rPr>
          <w:rFonts w:ascii="Times New Roman" w:hAnsi="Times New Roman" w:cs="Times New Roman"/>
          <w:szCs w:val="24"/>
        </w:rPr>
        <w:tab/>
        <w:t>sposób dokonywania rozliczeń z tytułu pokrywania odsetek należnych bankom,</w:t>
      </w:r>
    </w:p>
    <w:p w14:paraId="7A494247"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7)</w:t>
      </w:r>
      <w:r w:rsidRPr="00474EE6">
        <w:rPr>
          <w:rFonts w:ascii="Times New Roman" w:hAnsi="Times New Roman" w:cs="Times New Roman"/>
          <w:szCs w:val="24"/>
        </w:rPr>
        <w:tab/>
        <w:t xml:space="preserve">sposób umarzania kredytu na studia medyczne przez ministra właściwego do spraw zdrowia, </w:t>
      </w:r>
    </w:p>
    <w:p w14:paraId="678091A1"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8)</w:t>
      </w:r>
      <w:r w:rsidRPr="00474EE6">
        <w:rPr>
          <w:rFonts w:ascii="Times New Roman" w:hAnsi="Times New Roman" w:cs="Times New Roman"/>
          <w:szCs w:val="24"/>
        </w:rPr>
        <w:tab/>
        <w:t>wzór wniosku o umorzenie kredytu na studia medyczne przez ministra właściwego do spraw zdrowia.</w:t>
      </w:r>
    </w:p>
    <w:p w14:paraId="4A5FC6CC"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Projekt ustawy przewiduje utworzenie w BGK Funduszu Kredytowania Studiów Medycznych (art. 12 projektu). Zakłada się, że środki FKSM będą pochodzić z: </w:t>
      </w:r>
    </w:p>
    <w:p w14:paraId="575A5CDF"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1)</w:t>
      </w:r>
      <w:r w:rsidRPr="00474EE6">
        <w:rPr>
          <w:rFonts w:ascii="Times New Roman" w:hAnsi="Times New Roman" w:cs="Times New Roman"/>
          <w:szCs w:val="24"/>
        </w:rPr>
        <w:tab/>
        <w:t xml:space="preserve">dotacji celowych z budżetu państwa określane corocznie w ustawie budżetowej w części, której dysponentem jest minister właściwy do spraw zdrowia; </w:t>
      </w:r>
    </w:p>
    <w:p w14:paraId="40A9ABE8"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2)</w:t>
      </w:r>
      <w:r w:rsidRPr="00474EE6">
        <w:rPr>
          <w:rFonts w:ascii="Times New Roman" w:hAnsi="Times New Roman" w:cs="Times New Roman"/>
          <w:szCs w:val="24"/>
        </w:rPr>
        <w:tab/>
        <w:t xml:space="preserve">wpływów z inwestycji środków Funduszu w papiery wartościowe emitowane lub gwarantowane przez Skarb Państwa; </w:t>
      </w:r>
    </w:p>
    <w:p w14:paraId="4834B567"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3)</w:t>
      </w:r>
      <w:r w:rsidRPr="00474EE6">
        <w:rPr>
          <w:rFonts w:ascii="Times New Roman" w:hAnsi="Times New Roman" w:cs="Times New Roman"/>
          <w:szCs w:val="24"/>
        </w:rPr>
        <w:tab/>
        <w:t xml:space="preserve">wpływów z inwestycji w papiery wartościowe emitowane przez Narodowy Bank Polski; </w:t>
      </w:r>
    </w:p>
    <w:p w14:paraId="29200D41"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4)</w:t>
      </w:r>
      <w:r w:rsidRPr="00474EE6">
        <w:rPr>
          <w:rFonts w:ascii="Times New Roman" w:hAnsi="Times New Roman" w:cs="Times New Roman"/>
          <w:szCs w:val="24"/>
        </w:rPr>
        <w:tab/>
        <w:t xml:space="preserve">odsetek od lokat okresowo wolnych środków FKSM w bankach; </w:t>
      </w:r>
    </w:p>
    <w:p w14:paraId="4DA9527A"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5)</w:t>
      </w:r>
      <w:r w:rsidRPr="00474EE6">
        <w:rPr>
          <w:rFonts w:ascii="Times New Roman" w:hAnsi="Times New Roman" w:cs="Times New Roman"/>
          <w:szCs w:val="24"/>
        </w:rPr>
        <w:tab/>
        <w:t xml:space="preserve">odsetek od wolnych środków FKSM przekazywanych w depozyt; </w:t>
      </w:r>
    </w:p>
    <w:p w14:paraId="73CDE051"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6)</w:t>
      </w:r>
      <w:r w:rsidRPr="00474EE6">
        <w:rPr>
          <w:rFonts w:ascii="Times New Roman" w:hAnsi="Times New Roman" w:cs="Times New Roman"/>
          <w:szCs w:val="24"/>
        </w:rPr>
        <w:tab/>
        <w:t xml:space="preserve">innych wpływów takich jak: wpływy z tytułu odzyskanych kwot zapłaconych przez BGK w wykonaniu poręczenia udzielonego w ramach FKSM, zwroty odsetek z tytułu nienależnie pobranych transz – (art. 422a ust. 1 projektu). </w:t>
      </w:r>
    </w:p>
    <w:p w14:paraId="3C238700"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Ponadto należy wskazać, że kredyty na studia medyczne oraz kredyty studenckie będą stanowić dwie odrębne formy wsparcia studentów z budżetu państwa. Fundusz Kredytów Studenckich (FKS) jest zasilany ze środków ministra właściwego do spraw szkolnictwa wyższego, zaś FKSM będzie zasilany ze środków ministra właściwego do spraw zdrowia. </w:t>
      </w:r>
    </w:p>
    <w:p w14:paraId="39FEE357" w14:textId="6F5EAE4B"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Co więcej, są to dwie odrębne zakresowo formy wsparcia studentów. Kredyt studencki jest uzależniony w głównej mierze od spełniania kryterium socjalnego (art. 98 ust. 2 ustawy). Kredyt studencki</w:t>
      </w:r>
      <w:r w:rsidR="00F372D9">
        <w:rPr>
          <w:rFonts w:ascii="Times New Roman" w:hAnsi="Times New Roman" w:cs="Times New Roman"/>
          <w:szCs w:val="24"/>
        </w:rPr>
        <w:t>,</w:t>
      </w:r>
      <w:r w:rsidRPr="00474EE6">
        <w:rPr>
          <w:rFonts w:ascii="Times New Roman" w:hAnsi="Times New Roman" w:cs="Times New Roman"/>
          <w:szCs w:val="24"/>
        </w:rPr>
        <w:t xml:space="preserve"> co do zasady</w:t>
      </w:r>
      <w:r w:rsidR="00F372D9">
        <w:rPr>
          <w:rFonts w:ascii="Times New Roman" w:hAnsi="Times New Roman" w:cs="Times New Roman"/>
          <w:szCs w:val="24"/>
        </w:rPr>
        <w:t>,</w:t>
      </w:r>
      <w:r w:rsidRPr="00474EE6">
        <w:rPr>
          <w:rFonts w:ascii="Times New Roman" w:hAnsi="Times New Roman" w:cs="Times New Roman"/>
          <w:szCs w:val="24"/>
        </w:rPr>
        <w:t xml:space="preserve"> może być udzielony osobie odbywającej kształcenie zarówno na studiach medycznych, jak i niemedycznych.</w:t>
      </w:r>
    </w:p>
    <w:p w14:paraId="0264605E" w14:textId="25CC3385"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 xml:space="preserve">Dodatkowo kwota kredytu studenckiego nie jest powiązana z wysokością opłat za usługi edukacyjne na wybranym kierunku studiów. Kredytobiorca sam decyduje, czy z otrzymywanych środków pokryć koszty utrzymania podczas studiów czy też przeznaczyć </w:t>
      </w:r>
      <w:r w:rsidRPr="00474EE6">
        <w:rPr>
          <w:rFonts w:ascii="Times New Roman" w:hAnsi="Times New Roman" w:cs="Times New Roman"/>
          <w:szCs w:val="24"/>
        </w:rPr>
        <w:lastRenderedPageBreak/>
        <w:t>je na opłatę czesnego. Kredyty studenckie, w zakresie określonym w ustawie, umarza minister właściwy do spraw szkolnictwa wyższego i nauki, zaś kredyty na studia medyczne będzie umarzać docelowo minister właściwy do spraw zdrowia. Jednocześnie należy wskazać, że FKSM będzie zasilany z dotacji celowej ministra właściwego do spraw zdrowia i z niej ma być pokrywana</w:t>
      </w:r>
      <w:r w:rsidR="00232C18">
        <w:rPr>
          <w:rFonts w:ascii="Times New Roman" w:hAnsi="Times New Roman" w:cs="Times New Roman"/>
          <w:szCs w:val="24"/>
        </w:rPr>
        <w:t xml:space="preserve"> </w:t>
      </w:r>
      <w:r w:rsidRPr="00474EE6">
        <w:rPr>
          <w:rFonts w:ascii="Times New Roman" w:hAnsi="Times New Roman" w:cs="Times New Roman"/>
          <w:szCs w:val="24"/>
        </w:rPr>
        <w:t>opłata za usługi edukacyjne (czesne). Odrębny będzie również sposób wnioskowania o każdy z kredytów zasilanych dotacją pochodzącą z dwóch odrębnych części budżetowych. Ponadto warto nadmienić, że w przypadku każdego z funduszy przewidziano rozbudowaną sprawozdawczość. Plan finansowy będzie jeden, sprawozdanie i rozliczenie FKS będzie dokonywane raz w roku (w kwietniu), a dla FKSM w projekcie ustawy wskazano kwartalne okresy rozliczeniowe. Z uwagi na znaczne różnice w specyfice produktów (kredytów), odmienne będą założenia przy tworzeni</w:t>
      </w:r>
      <w:r w:rsidR="00B93183">
        <w:rPr>
          <w:rFonts w:ascii="Times New Roman" w:hAnsi="Times New Roman" w:cs="Times New Roman"/>
          <w:szCs w:val="24"/>
        </w:rPr>
        <w:t>u</w:t>
      </w:r>
      <w:r w:rsidRPr="00474EE6">
        <w:rPr>
          <w:rFonts w:ascii="Times New Roman" w:hAnsi="Times New Roman" w:cs="Times New Roman"/>
          <w:szCs w:val="24"/>
        </w:rPr>
        <w:t xml:space="preserve"> planów finansowych. Każdy z funduszy będzie obsługiwany przez inną aplikację informatyczną, przetwarzającą inne dane. Wymogi stawiane wnioskodawcom przed udzieleniem kredytu będą odmienne, przez co odmienne będą procedury udzielania tych kredytów przez banki. Odmienne będą również zasady ustalania karencji oraz spłaty kredytów, co wiąże się z koniecznością ustalenia odmiennych procedur zarówno po stronie banków, jak i BGK.</w:t>
      </w:r>
    </w:p>
    <w:p w14:paraId="5FD1AEDE" w14:textId="25E12B1E"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Odmienne będą również zasady dotyczące lokowania ewentualnych wolnych środków funduszy. Z uwagi na przytoczone argumenty ewentualne rozszerzenie zadań realizowanych przez FKS o zadania związane z kredytowaniem studiów medycznych nie wygenerowałoby żadnych oszczędności (dodatkowe zadanie nałożone na BGK musiałoby się wiązać ze wzrostem kosztów obsługi tego zadania realizowanego przez BGK), a jedynie wprowadziłoby niepotrzebny chaos prawny oraz kompetencyjny w zakresie dwóch różnych zadań realizowanych przez dwa odrębne organy państwowe. Należy również wskazać, że zaproponowane rozwiązanie wpłynie przede wszystkim pozytywnie na transparentność przepisów w powyższym zakresie. W świetle powyższego należy wskazać, że nie stwierdzono możliwości podjęcia działań alternatywnych w stosunku do utworzenia odrębnego Funduszu w BGK, które w sposób bardziej transparenty, oszczędny oraz efektywny umożliwiałyby osiągnięcie zamierzonego celu.</w:t>
      </w:r>
    </w:p>
    <w:p w14:paraId="0A2E67C0"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Przewiduje się, że FKSM będzie działał na podstawie rocznego planu finansowego, wyodrębnionego w planie finansowym BGK, realizując obowiązek sprawozdawczy, o którym mowa w ust. 4.</w:t>
      </w:r>
    </w:p>
    <w:p w14:paraId="314EE6D9"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lastRenderedPageBreak/>
        <w:t>Projekt rocznego planu finansowego FKSM na następny rok będzie zatwierdzał minister właściwy do spraw zdrowia w porozumieniu z ministrem właściwym do spraw finansów publicznych do dnia 31 lipca danego roku (art. 422b ust. 7 ustawy).</w:t>
      </w:r>
    </w:p>
    <w:p w14:paraId="3AFAF237"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 Jednocześnie należy wskazać, że brak jest potrzeby uczestniczenia ministra właściwego do spraw szkolnictwa wyższego i nauki w procedurze zatwierdzania rocznego planu finansowego FKSM. Z uwagi na finasowanie zadania ze środków będących w dyspozycji ministra właściwego do spraw zdrowia, w praktyce udział w omawianym procesie miałby charakter jedynie formalny i wpływałby na wydłużenie procedury zatwierdzania planu.</w:t>
      </w:r>
    </w:p>
    <w:p w14:paraId="482B0A96" w14:textId="0FB745E0"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Ponadto należy zwrócić uwagę na fakt, że projektowane rozwiązanie w zakresie obowiązku odpracowania studiów medycznych stanowi kolejny instrument lojalnościowy,</w:t>
      </w:r>
      <w:r w:rsidR="00802DE7">
        <w:rPr>
          <w:rFonts w:ascii="Times New Roman" w:hAnsi="Times New Roman" w:cs="Times New Roman"/>
          <w:szCs w:val="24"/>
        </w:rPr>
        <w:t xml:space="preserve"> </w:t>
      </w:r>
      <w:r w:rsidRPr="00474EE6">
        <w:rPr>
          <w:rFonts w:ascii="Times New Roman" w:hAnsi="Times New Roman" w:cs="Times New Roman"/>
          <w:szCs w:val="24"/>
        </w:rPr>
        <w:t>o charakterze fakultatywnym, zmierzający do zachęcenia lekarzy do podejmowania zatrudnienia w podmiotach, które udzielają świadczeń opieki zdrowotnej finansowanych ze środków publicznych, który jest już zastosowany w stosunku do części lekarzy odbywających szkolenie specjalizacyjne w Rzeczypospolitej Polskiej. W myśl art. 16j ust. 2b ustawy z dnia 5 grudnia 1996 r</w:t>
      </w:r>
      <w:r w:rsidR="00B8141C">
        <w:rPr>
          <w:rFonts w:ascii="Times New Roman" w:hAnsi="Times New Roman" w:cs="Times New Roman"/>
          <w:szCs w:val="24"/>
        </w:rPr>
        <w:t>.</w:t>
      </w:r>
      <w:r w:rsidRPr="00474EE6">
        <w:rPr>
          <w:rFonts w:ascii="Times New Roman" w:hAnsi="Times New Roman" w:cs="Times New Roman"/>
          <w:szCs w:val="24"/>
        </w:rPr>
        <w:t xml:space="preserve"> o zawodach lekarza i lekarza dentysty, lekarz odbywający szkolenie specjalizacyjne w trybie rezydentury może zobowiązać się do wykonywania zawodu lekarza na terytorium Rzeczypospolitej Polskiej w podmiocie wykonującym działalność leczniczą, który udziela świadczeń opieki zdrowotnej finansowanych ze środków publicznych, w łącznym okresie dwóch lat z pięciu kolejnych lat przypadających od dnia uzyskania potwierdzenia zakończenia szkolenia specjalizacyjnego, w zamian za tzw. „bon patriotyczny” (wynagrodzenie zasadnicze lekarza odbywającego szkolenie specjalizacyjne w trybie rezydentury </w:t>
      </w:r>
      <w:r w:rsidR="00B8141C">
        <w:rPr>
          <w:rFonts w:ascii="Times New Roman" w:hAnsi="Times New Roman" w:cs="Times New Roman"/>
          <w:szCs w:val="24"/>
        </w:rPr>
        <w:t xml:space="preserve">w </w:t>
      </w:r>
      <w:r w:rsidRPr="00474EE6">
        <w:rPr>
          <w:rFonts w:ascii="Times New Roman" w:hAnsi="Times New Roman" w:cs="Times New Roman"/>
          <w:szCs w:val="24"/>
        </w:rPr>
        <w:t>ww. przypadku może być zwiększone z tytułu tzw. bonu patriotycznego o 700 zł w dziedzinie medycyny uznanej za priorytetową i o 600 zł w pozostałych dziedzinach).</w:t>
      </w:r>
    </w:p>
    <w:p w14:paraId="3641F7D5"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W związku z powyższym powstała potrzeba wprowadzenia w ustawie z dnia 5 grudnia 1996 r. o zawodach lekarza i lekarza dentysty przepisu mającego na celu wskazanie rozpoczęcia biegu terminu na spełnienie zobowiązania lojalnościowego przez kredytobiorców, o których mowa w art. 103a ust. 1 projektowanej ustawy, którzy będą odbywać szkolenie specjalizacyjne w trybie rezydentury, korzystając z tzw. bonu patriotycznego, o którym mowa w art. 16j ust. 2b ustawy z dnia 5 grudnia 1996 r. o zawodach lekarza i lekarza dentysty. Zgodnie z projektowaną zmianą, bieg terminu dla </w:t>
      </w:r>
      <w:r w:rsidRPr="00474EE6">
        <w:rPr>
          <w:rFonts w:ascii="Times New Roman" w:hAnsi="Times New Roman" w:cs="Times New Roman"/>
          <w:szCs w:val="24"/>
        </w:rPr>
        <w:lastRenderedPageBreak/>
        <w:t>ww. osób na spełnienie zobowiązania, o którym mowa w art. 16j ust. 2b tej ustawy, będzie się rozpoczynał</w:t>
      </w:r>
      <w:r w:rsidR="00232C18">
        <w:rPr>
          <w:rFonts w:ascii="Times New Roman" w:hAnsi="Times New Roman" w:cs="Times New Roman"/>
          <w:szCs w:val="24"/>
        </w:rPr>
        <w:t xml:space="preserve"> </w:t>
      </w:r>
      <w:r w:rsidRPr="00474EE6">
        <w:rPr>
          <w:rFonts w:ascii="Times New Roman" w:hAnsi="Times New Roman" w:cs="Times New Roman"/>
          <w:szCs w:val="24"/>
        </w:rPr>
        <w:t>z dniem:</w:t>
      </w:r>
    </w:p>
    <w:p w14:paraId="1BCD69F7"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1)</w:t>
      </w:r>
      <w:r w:rsidRPr="00474EE6">
        <w:rPr>
          <w:rFonts w:ascii="Times New Roman" w:hAnsi="Times New Roman" w:cs="Times New Roman"/>
          <w:szCs w:val="24"/>
        </w:rPr>
        <w:tab/>
        <w:t>umorzenia kredytu na studia medyczne, o którym mowa w art. 103d ustawy,</w:t>
      </w:r>
    </w:p>
    <w:p w14:paraId="3266FC6D"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2)</w:t>
      </w:r>
      <w:r w:rsidRPr="00474EE6">
        <w:rPr>
          <w:rFonts w:ascii="Times New Roman" w:hAnsi="Times New Roman" w:cs="Times New Roman"/>
          <w:szCs w:val="24"/>
        </w:rPr>
        <w:tab/>
        <w:t>upływu terminu na spełnienie warunków uprawniających do umorzenia kredytu na studia medyczne, o którym mowa w art. 103d ustawy, albo</w:t>
      </w:r>
    </w:p>
    <w:p w14:paraId="33EEB751" w14:textId="77777777" w:rsidR="006D7BB1" w:rsidRPr="00474EE6" w:rsidRDefault="006D7BB1" w:rsidP="00474EE6">
      <w:pPr>
        <w:pStyle w:val="PKTpunkt"/>
        <w:ind w:left="284" w:hanging="284"/>
        <w:rPr>
          <w:rFonts w:ascii="Times New Roman" w:hAnsi="Times New Roman" w:cs="Times New Roman"/>
          <w:szCs w:val="24"/>
        </w:rPr>
      </w:pPr>
      <w:r w:rsidRPr="00474EE6">
        <w:rPr>
          <w:rFonts w:ascii="Times New Roman" w:hAnsi="Times New Roman" w:cs="Times New Roman"/>
          <w:szCs w:val="24"/>
        </w:rPr>
        <w:t>3)</w:t>
      </w:r>
      <w:r w:rsidRPr="00474EE6">
        <w:rPr>
          <w:rFonts w:ascii="Times New Roman" w:hAnsi="Times New Roman" w:cs="Times New Roman"/>
          <w:szCs w:val="24"/>
        </w:rPr>
        <w:tab/>
        <w:t>uzyskania potwierdzenia zakończenia szkolenia specjalizacyjnego, o którym mowa w art. 16r ust. 6 pkt 1 ustawy z dnia 5 grudnia 1996 r. o zawodach lekarza i lekarza dentysty, w czasie którego lekarz będzie otrzymywał zwiększone wynagrodzenie, jeżeli złożył oświadczenie, że nie ubiegał się i nie będzie się ubiegać o umorzenie kredytu na studia medyczne, o którym mowa w art. 103d ustawy.</w:t>
      </w:r>
    </w:p>
    <w:p w14:paraId="67FB7078"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 xml:space="preserve">Zaproponowana regulacja pozwoli zachować odrębność obu zobowiązań lojalnościowych, zapewniając jednocześnie, że okresy wykonywania zawodu przez lekarza na terytorium Rzeczypospolitej Polskiej w podmiocie wykonującym działalność leczniczą, który udziela świadczeń opieki zdrowotnej finansowanych ze środków publicznych, nie będą się pokrywać. </w:t>
      </w:r>
    </w:p>
    <w:p w14:paraId="3416A7D3" w14:textId="07F092CE"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W art. 103a ust. 7 projektu wskazano, że w ramach FKSM kredyt na studia medyczne może zostać zabezpieczony poręczeniem BGK lub innych niż BGK osób prawnych uprawnionych do udzielania poręczeń lub gwarancji na podstawie odrębnych przepisów. Odnosząc się do powyższego, zauważyć należy, że BGK może udzielać, we własnym imieniu i na własny rachunek, poręczeń i gwarancji, na podstawie ustawy</w:t>
      </w:r>
      <w:r w:rsidR="00232C18">
        <w:rPr>
          <w:rFonts w:ascii="Times New Roman" w:hAnsi="Times New Roman" w:cs="Times New Roman"/>
          <w:szCs w:val="24"/>
        </w:rPr>
        <w:t xml:space="preserve"> </w:t>
      </w:r>
      <w:r w:rsidRPr="00474EE6">
        <w:rPr>
          <w:rFonts w:ascii="Times New Roman" w:hAnsi="Times New Roman" w:cs="Times New Roman"/>
          <w:szCs w:val="24"/>
        </w:rPr>
        <w:t xml:space="preserve">z dnia 8 maja 1997 r. o poręczeniach i gwarancjach udzielanych przez Skarb Państwa oraz niektóre osoby prawne (Dz. U. z 2021 r. poz. 442, z </w:t>
      </w:r>
      <w:proofErr w:type="spellStart"/>
      <w:r w:rsidRPr="00474EE6">
        <w:rPr>
          <w:rFonts w:ascii="Times New Roman" w:hAnsi="Times New Roman" w:cs="Times New Roman"/>
          <w:szCs w:val="24"/>
        </w:rPr>
        <w:t>późn</w:t>
      </w:r>
      <w:proofErr w:type="spellEnd"/>
      <w:r w:rsidRPr="00474EE6">
        <w:rPr>
          <w:rFonts w:ascii="Times New Roman" w:hAnsi="Times New Roman" w:cs="Times New Roman"/>
          <w:szCs w:val="24"/>
        </w:rPr>
        <w:t xml:space="preserve">. zm.), jedynie w ramach rządowych programów </w:t>
      </w:r>
      <w:proofErr w:type="spellStart"/>
      <w:r w:rsidRPr="00474EE6">
        <w:rPr>
          <w:rFonts w:ascii="Times New Roman" w:hAnsi="Times New Roman" w:cs="Times New Roman"/>
          <w:szCs w:val="24"/>
        </w:rPr>
        <w:t>poręczeniowo</w:t>
      </w:r>
      <w:proofErr w:type="spellEnd"/>
      <w:r w:rsidRPr="00474EE6">
        <w:rPr>
          <w:rFonts w:ascii="Times New Roman" w:hAnsi="Times New Roman" w:cs="Times New Roman"/>
          <w:szCs w:val="24"/>
        </w:rPr>
        <w:t>-gwarancyjnych (art. 34a ust. 1 ww. ustawy</w:t>
      </w:r>
      <w:r w:rsidR="00B8141C">
        <w:rPr>
          <w:rFonts w:ascii="Times New Roman" w:hAnsi="Times New Roman" w:cs="Times New Roman"/>
          <w:szCs w:val="24"/>
        </w:rPr>
        <w:t>)</w:t>
      </w:r>
      <w:r w:rsidRPr="00474EE6">
        <w:rPr>
          <w:rFonts w:ascii="Times New Roman" w:hAnsi="Times New Roman" w:cs="Times New Roman"/>
          <w:szCs w:val="24"/>
        </w:rPr>
        <w:t xml:space="preserve">. Rządowy program </w:t>
      </w:r>
      <w:proofErr w:type="spellStart"/>
      <w:r w:rsidRPr="00474EE6">
        <w:rPr>
          <w:rFonts w:ascii="Times New Roman" w:hAnsi="Times New Roman" w:cs="Times New Roman"/>
          <w:szCs w:val="24"/>
        </w:rPr>
        <w:t>poręczeniowo</w:t>
      </w:r>
      <w:proofErr w:type="spellEnd"/>
      <w:r w:rsidRPr="00474EE6">
        <w:rPr>
          <w:rFonts w:ascii="Times New Roman" w:hAnsi="Times New Roman" w:cs="Times New Roman"/>
          <w:szCs w:val="24"/>
        </w:rPr>
        <w:t>-gwarancyjny „Wspieranie przedsiębiorczości z wykorzystaniem poręczeń i gwarancji Banku Gospodarstwa Krajowego” (</w:t>
      </w:r>
      <w:r w:rsidR="00B8141C">
        <w:rPr>
          <w:rFonts w:ascii="Times New Roman" w:hAnsi="Times New Roman" w:cs="Times New Roman"/>
          <w:szCs w:val="24"/>
        </w:rPr>
        <w:t xml:space="preserve">zwany </w:t>
      </w:r>
      <w:r w:rsidRPr="00474EE6">
        <w:rPr>
          <w:rFonts w:ascii="Times New Roman" w:hAnsi="Times New Roman" w:cs="Times New Roman"/>
          <w:szCs w:val="24"/>
        </w:rPr>
        <w:t>dalej „program</w:t>
      </w:r>
      <w:r w:rsidR="00525ADE">
        <w:rPr>
          <w:rFonts w:ascii="Times New Roman" w:hAnsi="Times New Roman" w:cs="Times New Roman"/>
          <w:szCs w:val="24"/>
        </w:rPr>
        <w:t>em</w:t>
      </w:r>
      <w:r w:rsidRPr="00474EE6">
        <w:rPr>
          <w:rFonts w:ascii="Times New Roman" w:hAnsi="Times New Roman" w:cs="Times New Roman"/>
          <w:szCs w:val="24"/>
        </w:rPr>
        <w:t xml:space="preserve">”) określa podstawowe cele i zasady działalności </w:t>
      </w:r>
      <w:proofErr w:type="spellStart"/>
      <w:r w:rsidRPr="00474EE6">
        <w:rPr>
          <w:rFonts w:ascii="Times New Roman" w:hAnsi="Times New Roman" w:cs="Times New Roman"/>
          <w:szCs w:val="24"/>
        </w:rPr>
        <w:t>poręczeniow</w:t>
      </w:r>
      <w:r w:rsidR="00D63E85">
        <w:rPr>
          <w:rFonts w:ascii="Times New Roman" w:hAnsi="Times New Roman" w:cs="Times New Roman"/>
          <w:szCs w:val="24"/>
        </w:rPr>
        <w:t>o</w:t>
      </w:r>
      <w:proofErr w:type="spellEnd"/>
      <w:r w:rsidRPr="00474EE6">
        <w:rPr>
          <w:rFonts w:ascii="Times New Roman" w:hAnsi="Times New Roman" w:cs="Times New Roman"/>
          <w:szCs w:val="24"/>
        </w:rPr>
        <w:t xml:space="preserve">-gwarancyjnej BGK. Program został przyjęty przez Radę Ministrów 7 marca 2018 r. (zmieniony w 2019 r.). Cele programu są realizowane przez szereg instrumentów, w tym przez poręczenia kredytów studenckich, polegające na udzielaniu bankom, w ramach linii poręczeniowej, poręczeń portfela kredytowego obejmującego kredyty studenckie w rozumieniu ustawy. W związku z powyższym, ww. program rządowy zostanie uzupełniony o możliwość zabezpieczania spłaty kredytów na studia medyczne przez poręczanie przez BGK portfela kredytów udzielanych przez banki na ww. studia. Jednocześnie rozszerzono brzmienie </w:t>
      </w:r>
      <w:r w:rsidRPr="00474EE6">
        <w:rPr>
          <w:rFonts w:ascii="Times New Roman" w:hAnsi="Times New Roman" w:cs="Times New Roman"/>
          <w:szCs w:val="24"/>
        </w:rPr>
        <w:lastRenderedPageBreak/>
        <w:t>art. 34a ust. 1 ustawy z dnia 8 maja 1997 r. o poręczeniach i gwarancjach udzielanych przez Skarb Państwa oraz niektóre osoby prawne (art. 4 projektu).</w:t>
      </w:r>
    </w:p>
    <w:p w14:paraId="643129A2" w14:textId="521FE70A"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Projektowane rozwiązania w proponowanym zakresie są wprowadzane po raz pierwszy do polskiego systemu szkolnictwa wyższego, zatem skala oddziaływania przewidzianych regulacji, tj. oszacowanie liczby studentów, która mogłaby skorzystać z wprowadzanych ułatwień, jest trudna do przewidzenia. Niemniej jednak wziąwszy pod uwagę fakt, że bezpłatne studia na kierunku lekarskim</w:t>
      </w:r>
      <w:r w:rsidR="00D63E85">
        <w:rPr>
          <w:rFonts w:ascii="Times New Roman" w:hAnsi="Times New Roman" w:cs="Times New Roman"/>
          <w:szCs w:val="24"/>
        </w:rPr>
        <w:t>,</w:t>
      </w:r>
      <w:r w:rsidRPr="00474EE6">
        <w:rPr>
          <w:rFonts w:ascii="Times New Roman" w:hAnsi="Times New Roman" w:cs="Times New Roman"/>
          <w:szCs w:val="24"/>
        </w:rPr>
        <w:t xml:space="preserve"> z uwagi m.in. na wyjątkowo wysokie koszty kształcenia, stanowią nie tylko w kraju, ale i na całym świecie, dobro powszechnie pożądane, to wprowadzenie możliwości odbycia de facto bezpłatnych studiów z pewnością znajdzie szerokie grono odbiorców.</w:t>
      </w:r>
    </w:p>
    <w:p w14:paraId="4D171FD7" w14:textId="6029F1B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Należy zaznaczyć, że przyjęte w projekcie regulacje nie stanowią rozwiązania, które w sposób holistyczny rozwiąże problemy związane z niedostatkiem kadr medycznych na terytorium Rzeczypospolitej Polskiej, niemniej jednak z pewnością będą stanowić istotny czynnik będący buforem ograniczającym emigrację lekarzy wykształconych ze środków polskiego podatnika. W świetle powyższego w celu zmaksymalizowania efektów oddziaływania ustawy zasadnym jest objęcie zaproponowanymi regulacjami możliwie szerokiego grona studentów kierunku lekarskiego. Bez wątpienia objęcie ustawą studentów studiów odpłatnych w języku polskim w połączeniu ze wzrostem limitów przyjęć na takie studia</w:t>
      </w:r>
      <w:r w:rsidR="004177EC">
        <w:rPr>
          <w:rFonts w:ascii="Times New Roman" w:hAnsi="Times New Roman" w:cs="Times New Roman"/>
          <w:szCs w:val="24"/>
        </w:rPr>
        <w:t>,</w:t>
      </w:r>
      <w:r w:rsidRPr="00474EE6">
        <w:rPr>
          <w:rFonts w:ascii="Times New Roman" w:hAnsi="Times New Roman" w:cs="Times New Roman"/>
          <w:szCs w:val="24"/>
        </w:rPr>
        <w:t xml:space="preserve"> począwszy od roku akademicki</w:t>
      </w:r>
      <w:r w:rsidR="004177EC">
        <w:rPr>
          <w:rFonts w:ascii="Times New Roman" w:hAnsi="Times New Roman" w:cs="Times New Roman"/>
          <w:szCs w:val="24"/>
        </w:rPr>
        <w:t>ego</w:t>
      </w:r>
      <w:r w:rsidRPr="00474EE6">
        <w:rPr>
          <w:rFonts w:ascii="Times New Roman" w:hAnsi="Times New Roman" w:cs="Times New Roman"/>
          <w:szCs w:val="24"/>
        </w:rPr>
        <w:t xml:space="preserve"> 2021/2022, będzie stanowić istotny bodziec dla wzrostu liczby specjalistów, w szczególności w dziedzinach priorytetowych</w:t>
      </w:r>
      <w:r w:rsidR="004177EC">
        <w:rPr>
          <w:rFonts w:ascii="Times New Roman" w:hAnsi="Times New Roman" w:cs="Times New Roman"/>
          <w:szCs w:val="24"/>
        </w:rPr>
        <w:t>,</w:t>
      </w:r>
      <w:r w:rsidRPr="00474EE6">
        <w:rPr>
          <w:rFonts w:ascii="Times New Roman" w:hAnsi="Times New Roman" w:cs="Times New Roman"/>
          <w:szCs w:val="24"/>
        </w:rPr>
        <w:t xml:space="preserve"> tj. dziedzinach</w:t>
      </w:r>
      <w:r w:rsidR="004177EC">
        <w:rPr>
          <w:rFonts w:ascii="Times New Roman" w:hAnsi="Times New Roman" w:cs="Times New Roman"/>
          <w:szCs w:val="24"/>
        </w:rPr>
        <w:t>,</w:t>
      </w:r>
      <w:r w:rsidR="00232C18">
        <w:rPr>
          <w:rFonts w:ascii="Times New Roman" w:hAnsi="Times New Roman" w:cs="Times New Roman"/>
          <w:szCs w:val="24"/>
        </w:rPr>
        <w:t xml:space="preserve"> </w:t>
      </w:r>
      <w:r w:rsidRPr="00474EE6">
        <w:rPr>
          <w:rFonts w:ascii="Times New Roman" w:hAnsi="Times New Roman" w:cs="Times New Roman"/>
          <w:szCs w:val="24"/>
        </w:rPr>
        <w:t>w których istnieją znaczne niedobory kadrowe, a także czynnik ograniczający chęć wyjazdu lekarzy za granicę. Jednocześnie należy wskazać, że</w:t>
      </w:r>
      <w:r w:rsidR="004177EC">
        <w:rPr>
          <w:rFonts w:ascii="Times New Roman" w:hAnsi="Times New Roman" w:cs="Times New Roman"/>
          <w:szCs w:val="24"/>
        </w:rPr>
        <w:t>,</w:t>
      </w:r>
      <w:r w:rsidRPr="00474EE6">
        <w:rPr>
          <w:rFonts w:ascii="Times New Roman" w:hAnsi="Times New Roman" w:cs="Times New Roman"/>
          <w:szCs w:val="24"/>
        </w:rPr>
        <w:t xml:space="preserve"> z uwagi na brzmienie art. 70 ust. 1 Konstytucji Rzeczypospolitej Polskiej</w:t>
      </w:r>
      <w:r w:rsidR="004177EC">
        <w:rPr>
          <w:rFonts w:ascii="Times New Roman" w:hAnsi="Times New Roman" w:cs="Times New Roman"/>
          <w:szCs w:val="24"/>
        </w:rPr>
        <w:t>,</w:t>
      </w:r>
      <w:r w:rsidRPr="00474EE6">
        <w:rPr>
          <w:rFonts w:ascii="Times New Roman" w:hAnsi="Times New Roman" w:cs="Times New Roman"/>
          <w:szCs w:val="24"/>
        </w:rPr>
        <w:t xml:space="preserve"> nie jest możliwe objęcie regulacją szerszego grona studentów, tj. studentów studiów stacjonarnych w języku polskim na kierunku lekarskim.</w:t>
      </w:r>
      <w:r w:rsidR="00232C18">
        <w:rPr>
          <w:rFonts w:ascii="Times New Roman" w:hAnsi="Times New Roman" w:cs="Times New Roman"/>
          <w:szCs w:val="24"/>
        </w:rPr>
        <w:t xml:space="preserve"> </w:t>
      </w:r>
      <w:r w:rsidRPr="00474EE6">
        <w:rPr>
          <w:rFonts w:ascii="Times New Roman" w:hAnsi="Times New Roman" w:cs="Times New Roman"/>
          <w:szCs w:val="24"/>
        </w:rPr>
        <w:t xml:space="preserve">Natomiast ewentualne wprowadzenie ograniczeń w zakresie możliwości skorzystania </w:t>
      </w:r>
      <w:r w:rsidR="004177EC">
        <w:rPr>
          <w:rFonts w:ascii="Times New Roman" w:hAnsi="Times New Roman" w:cs="Times New Roman"/>
          <w:szCs w:val="24"/>
        </w:rPr>
        <w:t xml:space="preserve">z </w:t>
      </w:r>
      <w:r w:rsidRPr="00474EE6">
        <w:rPr>
          <w:rFonts w:ascii="Times New Roman" w:hAnsi="Times New Roman" w:cs="Times New Roman"/>
          <w:szCs w:val="24"/>
        </w:rPr>
        <w:t xml:space="preserve">kredytowania studiów na kierunku lekarskim w zależności od sytuacji materialnej kredytobiorcy (uwzględnienie dochodu per capita na członka rodziny) lub wyników ocen uzyskiwanych na studiach, negatywnie wpłynęłoby </w:t>
      </w:r>
      <w:r w:rsidR="004177EC">
        <w:rPr>
          <w:rFonts w:ascii="Times New Roman" w:hAnsi="Times New Roman" w:cs="Times New Roman"/>
          <w:szCs w:val="24"/>
        </w:rPr>
        <w:t>n</w:t>
      </w:r>
      <w:r w:rsidRPr="00474EE6">
        <w:rPr>
          <w:rFonts w:ascii="Times New Roman" w:hAnsi="Times New Roman" w:cs="Times New Roman"/>
          <w:szCs w:val="24"/>
        </w:rPr>
        <w:t>a zakres oddziaływania zaproponowanej regulacji, poddając w wątpliwość przyświecające jej cele, a także z pewnością przełożyłoby się na niski poziom zainteresowania kredytem wśród potencjalnych kredytobiorców.</w:t>
      </w:r>
    </w:p>
    <w:p w14:paraId="0B2D5BD7" w14:textId="442ADAD0"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lastRenderedPageBreak/>
        <w:t>Ponadto, w perspektywie długoterminowej nie zidentyfikowano ryzyka ewentualnego braku dostatecznej liczby miejsc w specjalizacjach uznanych za priorytetowe</w:t>
      </w:r>
      <w:r w:rsidR="00232C18">
        <w:rPr>
          <w:rFonts w:ascii="Times New Roman" w:hAnsi="Times New Roman" w:cs="Times New Roman"/>
          <w:szCs w:val="24"/>
        </w:rPr>
        <w:t xml:space="preserve"> </w:t>
      </w:r>
      <w:r w:rsidRPr="00474EE6">
        <w:rPr>
          <w:rFonts w:ascii="Times New Roman" w:hAnsi="Times New Roman" w:cs="Times New Roman"/>
          <w:szCs w:val="24"/>
        </w:rPr>
        <w:t>z uwagi na fakt, że w latach 2021–2046 liczba absolwentów kierunku lekarskiego objętego kredytem na studia medyczne może wynieść maksymalnie 2239 rocznie, zaś liczba miejsc specjalizacyjnych wyłącznie objętych rezydenturą w specjalizacjach priorytetowych w roku 2020 r. (w obu postępowaniach kwalifikacyjnych na szkolenie specjalizacyjne) wyniesie ok. 2500 miejsc i nie przewiduje się jej obniżania w latach kolejnych.</w:t>
      </w:r>
    </w:p>
    <w:p w14:paraId="66290DB0"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Na podstawie dostępnych danych należy stwierdzić, że w ostatnich 4 latach (od roku akademickiego 2016/17 do roku akademickiego 2019/2020) limity na studiach prowadzonych w języku polskim na kierunku lekarskim na warunkach odpłatności nie były wypełniane (wskaźnik niewykorzystania limitu waha się od 13 do 17% w danym roku akademickim).</w:t>
      </w:r>
      <w:r w:rsidR="00232C18">
        <w:rPr>
          <w:rFonts w:ascii="Times New Roman" w:hAnsi="Times New Roman" w:cs="Times New Roman"/>
          <w:szCs w:val="24"/>
        </w:rPr>
        <w:t xml:space="preserve"> </w:t>
      </w:r>
      <w:r w:rsidRPr="00474EE6">
        <w:rPr>
          <w:rFonts w:ascii="Times New Roman" w:hAnsi="Times New Roman" w:cs="Times New Roman"/>
          <w:szCs w:val="24"/>
        </w:rPr>
        <w:t>Z pkt 6 OSR wynika, że począwszy od roku 2021/2022 w każdym kolejnym 6-letnim okresie kredytowania studiów na kierunku lekarskim semestralna transza kredytu będzie wyższa</w:t>
      </w:r>
      <w:r w:rsidR="00232C18">
        <w:rPr>
          <w:rFonts w:ascii="Times New Roman" w:hAnsi="Times New Roman" w:cs="Times New Roman"/>
          <w:szCs w:val="24"/>
        </w:rPr>
        <w:t xml:space="preserve"> </w:t>
      </w:r>
      <w:r w:rsidRPr="00474EE6">
        <w:rPr>
          <w:rFonts w:ascii="Times New Roman" w:hAnsi="Times New Roman" w:cs="Times New Roman"/>
          <w:szCs w:val="24"/>
        </w:rPr>
        <w:t>o 1 tys. zł, osiągając w 2030 r. wysokość 25 tys. zł.</w:t>
      </w:r>
    </w:p>
    <w:p w14:paraId="4FFEF6D2" w14:textId="3B19358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Zatem wziąwszy pod uwagę fakt, że w OSR został uwzględniony wzrost miesięcznej transzy kredytu na studia medyczne finansow</w:t>
      </w:r>
      <w:r w:rsidR="00824A1E">
        <w:rPr>
          <w:rFonts w:ascii="Times New Roman" w:hAnsi="Times New Roman" w:cs="Times New Roman"/>
          <w:szCs w:val="24"/>
        </w:rPr>
        <w:t>an</w:t>
      </w:r>
      <w:r w:rsidRPr="00474EE6">
        <w:rPr>
          <w:rFonts w:ascii="Times New Roman" w:hAnsi="Times New Roman" w:cs="Times New Roman"/>
          <w:szCs w:val="24"/>
        </w:rPr>
        <w:t>ej z budżetu państwa, to mimo że ryzyko podnoszenia opłat za kształcenie na studiach odpłatnych na kierunku lekarskim występuje, to jednak należy je uznać za stosunkowo niewielkie. Wydaje się, że dalsze podnoszenie opłat za studia przez uczelnie mogłoby powodować, że poziom wykorzystania limitów przyjęć na kierunek lekarski byłby jeszcze niższy, niż dotychczas.</w:t>
      </w:r>
    </w:p>
    <w:p w14:paraId="034FC6FC"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Projektowane przepisy w przedstawionej postaci mimo faktu, że są kierowane tylko do pewnej części studentów odbywających kształcenie na kierunku lekarskim w polskich uczelniach, to w przypadku osiągnięcia korzystnych efektów projektowanych rozwiązań przejawiających się m.in. w wysokim stopniu korzystania z ww. formy wsparcia finansowego studentów podejmujących i odbywających ww. studia, ograniczenia zjawiska emigracji polskich lekarzy, a także wzrostu liczby lekarzy specjalistów, w szczególności w dziedzinach medycyny uznanych za priorytetowe, nie wyklucza się wprowadzania podobnych rozwiązań</w:t>
      </w:r>
      <w:r w:rsidR="00232C18">
        <w:rPr>
          <w:rFonts w:ascii="Times New Roman" w:hAnsi="Times New Roman" w:cs="Times New Roman"/>
          <w:szCs w:val="24"/>
        </w:rPr>
        <w:t xml:space="preserve"> </w:t>
      </w:r>
      <w:r w:rsidRPr="00474EE6">
        <w:rPr>
          <w:rFonts w:ascii="Times New Roman" w:hAnsi="Times New Roman" w:cs="Times New Roman"/>
          <w:szCs w:val="24"/>
        </w:rPr>
        <w:t>w odniesieniu do studentów odbywających kształcenie na innych kierunkach studiów,</w:t>
      </w:r>
      <w:r w:rsidR="00232C18">
        <w:rPr>
          <w:rFonts w:ascii="Times New Roman" w:hAnsi="Times New Roman" w:cs="Times New Roman"/>
          <w:szCs w:val="24"/>
        </w:rPr>
        <w:t xml:space="preserve"> </w:t>
      </w:r>
      <w:r w:rsidRPr="00474EE6">
        <w:rPr>
          <w:rFonts w:ascii="Times New Roman" w:hAnsi="Times New Roman" w:cs="Times New Roman"/>
          <w:szCs w:val="24"/>
        </w:rPr>
        <w:t>w szczególności istotnych z punktu widzenia zdrowia i bezpieczeństwa pacjentów.</w:t>
      </w:r>
    </w:p>
    <w:p w14:paraId="26916C38" w14:textId="77777777"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 xml:space="preserve">Należy przy tym podkreślić, że wszelkie działania prowadzące do zwiększenia dostępności do odbywania studiów na kierunku lekarskim, w szczególności dla tych </w:t>
      </w:r>
      <w:r w:rsidRPr="00474EE6">
        <w:rPr>
          <w:rFonts w:ascii="Times New Roman" w:hAnsi="Times New Roman" w:cs="Times New Roman"/>
          <w:szCs w:val="24"/>
        </w:rPr>
        <w:lastRenderedPageBreak/>
        <w:t>studentów, którzy m.in. z powodów finansowych nie są w stanie ich podjąć, ograniczenie emigracji lekarzy, a także wzrost liczby specjalistów, w szczególności w dziedzinach medycyny uznanych za priorytetowe, stanowią niezwykle istotne elementy warunkujące poprawę dostępności pacjentów do wysokiej klasy specjalistów, wykształconych z pieniędzy polskiego podatnika.</w:t>
      </w:r>
    </w:p>
    <w:p w14:paraId="33F15C71" w14:textId="7F25F00E"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Mając na celu wyeliminowanie potencjalnych wątpliwości interpretacyjnych dotyczących zwolnienia z podatku dochodowego kwot umorzonych kredytów na studia medyczne</w:t>
      </w:r>
      <w:r w:rsidR="00824A1E">
        <w:rPr>
          <w:rFonts w:ascii="Times New Roman" w:hAnsi="Times New Roman" w:cs="Times New Roman"/>
          <w:szCs w:val="24"/>
        </w:rPr>
        <w:t>,</w:t>
      </w:r>
      <w:r w:rsidRPr="00474EE6">
        <w:rPr>
          <w:rFonts w:ascii="Times New Roman" w:hAnsi="Times New Roman" w:cs="Times New Roman"/>
          <w:szCs w:val="24"/>
        </w:rPr>
        <w:t xml:space="preserve"> proponuje się zmianę brzmienia art. 21 ust. 1 pkt 61 ustawy z dnia 26 lipca 1991 r. o podatku dochodowym od osób fizycznych (Dz. U. z 2020 r. poz. 1426, z </w:t>
      </w:r>
      <w:proofErr w:type="spellStart"/>
      <w:r w:rsidRPr="00474EE6">
        <w:rPr>
          <w:rFonts w:ascii="Times New Roman" w:hAnsi="Times New Roman" w:cs="Times New Roman"/>
          <w:szCs w:val="24"/>
        </w:rPr>
        <w:t>późn</w:t>
      </w:r>
      <w:proofErr w:type="spellEnd"/>
      <w:r w:rsidRPr="00474EE6">
        <w:rPr>
          <w:rFonts w:ascii="Times New Roman" w:hAnsi="Times New Roman" w:cs="Times New Roman"/>
          <w:szCs w:val="24"/>
        </w:rPr>
        <w:t xml:space="preserve">. zm.) przez wskazanie, że kwoty umorzonych kredytów studenckich oraz kredytów na studia medyczne udzielonych na podstawie ustawy są zwolnione z podatku. </w:t>
      </w:r>
    </w:p>
    <w:p w14:paraId="4D741917" w14:textId="095E83C8"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 xml:space="preserve">Ponadto w związku z opóźnieniami we wdrażaniu przepisów ustawy o zmianie ustawy o zawodach lekarza i lekarza dentysty oraz niektórych innych ustaw (Dz. U. z 2020 r. poz. 1291, z </w:t>
      </w:r>
      <w:proofErr w:type="spellStart"/>
      <w:r w:rsidRPr="00474EE6">
        <w:rPr>
          <w:rFonts w:ascii="Times New Roman" w:hAnsi="Times New Roman" w:cs="Times New Roman"/>
          <w:szCs w:val="24"/>
        </w:rPr>
        <w:t>późn</w:t>
      </w:r>
      <w:proofErr w:type="spellEnd"/>
      <w:r w:rsidRPr="00474EE6">
        <w:rPr>
          <w:rFonts w:ascii="Times New Roman" w:hAnsi="Times New Roman" w:cs="Times New Roman"/>
          <w:szCs w:val="24"/>
        </w:rPr>
        <w:t>. zm.) spowodowanymi obciążeniami będącymi konsekwencją trwającej epidemii, konieczne jest przesunięcie terminów wejścia w życie niektórych rozwiązań przewidzianych w tej ustawie</w:t>
      </w:r>
      <w:r w:rsidR="00824A1E">
        <w:rPr>
          <w:rFonts w:ascii="Times New Roman" w:hAnsi="Times New Roman" w:cs="Times New Roman"/>
          <w:szCs w:val="24"/>
        </w:rPr>
        <w:t>,</w:t>
      </w:r>
      <w:r w:rsidRPr="00474EE6">
        <w:rPr>
          <w:rFonts w:ascii="Times New Roman" w:hAnsi="Times New Roman" w:cs="Times New Roman"/>
          <w:szCs w:val="24"/>
        </w:rPr>
        <w:t xml:space="preserve"> w tym dotyczących zmian w zakresie kwalifikacji i prowadzenia staży podyplomowych za pomocą SMK oraz zmian w zakresie programów specjalizacji. Ponadto podczas prac nad wdrożeniem ogólnokrajowego naboru na specjalizacje lekarskie okazało się konieczne wprowadzenie zmian w zakresie niektórych rozwiązań dotyczących tego naboru, które będą miały wpływ na sprawniejsze przeprowadzenie ogólnopolskiego postępowania kwalifikacyjnego na specjalizacje lekarskie. Jednocześnie</w:t>
      </w:r>
      <w:r w:rsidR="00824A1E">
        <w:rPr>
          <w:rFonts w:ascii="Times New Roman" w:hAnsi="Times New Roman" w:cs="Times New Roman"/>
          <w:szCs w:val="24"/>
        </w:rPr>
        <w:t>,</w:t>
      </w:r>
      <w:r w:rsidRPr="00474EE6">
        <w:rPr>
          <w:rFonts w:ascii="Times New Roman" w:hAnsi="Times New Roman" w:cs="Times New Roman"/>
          <w:szCs w:val="24"/>
        </w:rPr>
        <w:t xml:space="preserve"> w związku z trudną sytuacją w jednostkach ochrony zdrowia wynikającą z trwającej epidemii, okazało się konieczne wprowadzenie rozwiązań, które zwalniają jednostki, które uzyskały akredytację przed dniem 1 styczn</w:t>
      </w:r>
      <w:r w:rsidR="00EF4013">
        <w:rPr>
          <w:rFonts w:ascii="Times New Roman" w:hAnsi="Times New Roman" w:cs="Times New Roman"/>
          <w:szCs w:val="24"/>
        </w:rPr>
        <w:t>i</w:t>
      </w:r>
      <w:r w:rsidRPr="00474EE6">
        <w:rPr>
          <w:rFonts w:ascii="Times New Roman" w:hAnsi="Times New Roman" w:cs="Times New Roman"/>
          <w:szCs w:val="24"/>
        </w:rPr>
        <w:t>a 2023 r., z weryfikacji akredytacji, o której mowa w art. 19f ust</w:t>
      </w:r>
      <w:r w:rsidR="00EF4013">
        <w:rPr>
          <w:rFonts w:ascii="Times New Roman" w:hAnsi="Times New Roman" w:cs="Times New Roman"/>
          <w:szCs w:val="24"/>
        </w:rPr>
        <w:t>.</w:t>
      </w:r>
      <w:r w:rsidRPr="00474EE6">
        <w:rPr>
          <w:rFonts w:ascii="Times New Roman" w:hAnsi="Times New Roman" w:cs="Times New Roman"/>
          <w:szCs w:val="24"/>
        </w:rPr>
        <w:t xml:space="preserve"> 7 i 7a ustawy z dnia 5 grudnia 1996 r. o zawodach lekarza i lekarza dentysty, oraz nałożenie obowiązku takiej weryfikacji dopiero po wejściu nowych programów specjalizacji. </w:t>
      </w:r>
    </w:p>
    <w:p w14:paraId="79F3707A" w14:textId="6E80C07A"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Należy podkreślić, że przepisy zawarte w art. 3 pkt 1 oraz art. 7 pkt 1 projektu ustawy dotyczą jedynie kwestii technicznych związanych z przebiegiem postępowania kwalifikacyjnego i mają na celu doprecyzowanie istniejących zapisów</w:t>
      </w:r>
      <w:r w:rsidR="00EF4013">
        <w:rPr>
          <w:rFonts w:ascii="Times New Roman" w:hAnsi="Times New Roman" w:cs="Times New Roman"/>
          <w:szCs w:val="24"/>
        </w:rPr>
        <w:t>,</w:t>
      </w:r>
      <w:r w:rsidRPr="00474EE6">
        <w:rPr>
          <w:rFonts w:ascii="Times New Roman" w:hAnsi="Times New Roman" w:cs="Times New Roman"/>
          <w:szCs w:val="24"/>
        </w:rPr>
        <w:t xml:space="preserve"> bądź ich zmianę, ale w kierunku zwiększenia bezpieczeństwa uczestnika postepowania kwalifikacyjnego do odbycia szkolenia specjalizacyjnego i zagwarantowania uczciwej konkurencji </w:t>
      </w:r>
      <w:r w:rsidRPr="00474EE6">
        <w:rPr>
          <w:rFonts w:ascii="Times New Roman" w:hAnsi="Times New Roman" w:cs="Times New Roman"/>
          <w:szCs w:val="24"/>
        </w:rPr>
        <w:lastRenderedPageBreak/>
        <w:t>pomiędzy uczestnikami postępowania. Zmiany te są wynikiem zaawansowanych prac nad dostosowaniem Systemu Monitorowania Kształcenia Pracowników Medycznych (SMK) prowadzonych wspólnie przez Ministerstwo Zdrowia, Centrum e-Zdrowia, przedstawicieli Wojewodów oraz Centrum Medycznego Kształcenia Podyplomowego. Projektowane rozwiązania były już także wstępnie prezentowane przedstawicielom samorządu zawodowego – okręgowej izby lekarskiej w Warszawie. Projektowane zmiany legislacyjne nie naruszają dotychczas opisanych w przepisach prawa uprawnień lekarzy ubiegających się o przyznanie miejsca szkoleniowego, a wręcz przeciwnie, zabezpieczają je przez uzupełnienie o dodatkową procedurę weryfikującą prawidłowość wyliczonej punktacji oraz uszczegółowienie terminów na podjęcie określonych działań przez wszystkie strony biorące udział w postępowaniu czy też uzupełnieni</w:t>
      </w:r>
      <w:r w:rsidR="005E641D">
        <w:rPr>
          <w:rFonts w:ascii="Times New Roman" w:hAnsi="Times New Roman" w:cs="Times New Roman"/>
          <w:szCs w:val="24"/>
        </w:rPr>
        <w:t>e</w:t>
      </w:r>
      <w:r w:rsidRPr="00474EE6">
        <w:rPr>
          <w:rFonts w:ascii="Times New Roman" w:hAnsi="Times New Roman" w:cs="Times New Roman"/>
          <w:szCs w:val="24"/>
        </w:rPr>
        <w:t xml:space="preserve"> o kolejne kryterium różnicujące w przypadku jednakowej punktacji po uwzględnieniu średniej ocen ze studiów, co może okazać się istotne w ogólnokrajowym postępowaniu kwalifikacyjnym.</w:t>
      </w:r>
    </w:p>
    <w:p w14:paraId="0B2EF275" w14:textId="27DFF2A4" w:rsidR="006D7BB1" w:rsidRPr="00474EE6" w:rsidRDefault="006D7BB1" w:rsidP="00474EE6">
      <w:pPr>
        <w:pStyle w:val="USTustnpkodeksu"/>
        <w:spacing w:before="120"/>
        <w:ind w:firstLine="0"/>
        <w:rPr>
          <w:rFonts w:ascii="Times New Roman" w:hAnsi="Times New Roman" w:cs="Times New Roman"/>
          <w:szCs w:val="24"/>
        </w:rPr>
      </w:pPr>
      <w:r w:rsidRPr="00474EE6">
        <w:rPr>
          <w:rFonts w:ascii="Times New Roman" w:hAnsi="Times New Roman" w:cs="Times New Roman"/>
          <w:szCs w:val="24"/>
        </w:rPr>
        <w:t>Zakłada się, że ustawa wejdzie w życie po upływie 14 dni od dnia ogłoszenia, w tym także przepisy dotyczące okresu przysługiwania świadczeń dla studentów, sposobu ustalania oprocentowania kredytu studenckiego, udzielania kredytu na studia medyczne oraz dostępu do systemu POL-on. O kredyt na studia medyczne można będzie zatem ubiegać się w ostatnim kwartale 2021 r., z zastrzeżeniem, że jeżeli wniosek o kredyt na studia medyczne zostanie złożony w pierwszym semestrze roku akademickiego 2021/2022, kredytu udziela się na pokrycie opłat za usługi edukacyjne ponoszone od tego semestru (art. 8 projektu). Dodatkowo z uwagi na fakt, że studenci zakwalifikowani na odpłatne studia w języku polskim na kierunku lekarskim są obowiązani wnosić opłaty za usługi edukacyjne obejmujące pierwszy semestr nauki w roku akademicki</w:t>
      </w:r>
      <w:r w:rsidR="005E641D">
        <w:rPr>
          <w:rFonts w:ascii="Times New Roman" w:hAnsi="Times New Roman" w:cs="Times New Roman"/>
          <w:szCs w:val="24"/>
        </w:rPr>
        <w:t>m</w:t>
      </w:r>
      <w:r w:rsidRPr="00474EE6">
        <w:rPr>
          <w:rFonts w:ascii="Times New Roman" w:hAnsi="Times New Roman" w:cs="Times New Roman"/>
          <w:szCs w:val="24"/>
        </w:rPr>
        <w:t xml:space="preserve"> 2021/2022, co do zasady </w:t>
      </w:r>
      <w:r w:rsidR="005E641D">
        <w:rPr>
          <w:rFonts w:ascii="Times New Roman" w:hAnsi="Times New Roman" w:cs="Times New Roman"/>
          <w:szCs w:val="24"/>
        </w:rPr>
        <w:t xml:space="preserve">– </w:t>
      </w:r>
      <w:r w:rsidRPr="00474EE6">
        <w:rPr>
          <w:rFonts w:ascii="Times New Roman" w:hAnsi="Times New Roman" w:cs="Times New Roman"/>
          <w:szCs w:val="24"/>
        </w:rPr>
        <w:t>w październiku 2021 r., w celu likwidacji negatywnych skutków wejścia regulacji w życie w okresie późniejszym niż</w:t>
      </w:r>
      <w:r w:rsidR="005E641D">
        <w:rPr>
          <w:rFonts w:ascii="Times New Roman" w:hAnsi="Times New Roman" w:cs="Times New Roman"/>
          <w:szCs w:val="24"/>
        </w:rPr>
        <w:t xml:space="preserve"> </w:t>
      </w:r>
      <w:r w:rsidRPr="00474EE6">
        <w:rPr>
          <w:rFonts w:ascii="Times New Roman" w:hAnsi="Times New Roman" w:cs="Times New Roman"/>
          <w:szCs w:val="24"/>
        </w:rPr>
        <w:t>1 października 2021 r. do projektu wprowadzono art. 11 ust. 2. Z ww. artykułu wynika obowiązek dokonania zwrotu przez uczelnię kwoty opłaty za usługi edukacyjne wniesionej przez studenta</w:t>
      </w:r>
      <w:r w:rsidR="005E641D">
        <w:rPr>
          <w:rFonts w:ascii="Times New Roman" w:hAnsi="Times New Roman" w:cs="Times New Roman"/>
          <w:szCs w:val="24"/>
        </w:rPr>
        <w:t>,</w:t>
      </w:r>
      <w:r w:rsidRPr="00474EE6">
        <w:rPr>
          <w:rFonts w:ascii="Times New Roman" w:hAnsi="Times New Roman" w:cs="Times New Roman"/>
          <w:szCs w:val="24"/>
        </w:rPr>
        <w:t xml:space="preserve"> w przypadku gdy okres, za który została wniesiona ta opłata, podlegać będzie finansowaniu z kredytu na studia medyczne.</w:t>
      </w:r>
    </w:p>
    <w:p w14:paraId="231828FB" w14:textId="1447C999" w:rsidR="006D7BB1" w:rsidRPr="00474EE6" w:rsidRDefault="006D7BB1" w:rsidP="00474EE6">
      <w:pPr>
        <w:pStyle w:val="USTustnpkodeksu"/>
        <w:spacing w:before="120"/>
        <w:ind w:firstLine="0"/>
        <w:rPr>
          <w:rFonts w:ascii="Times New Roman" w:hAnsi="Times New Roman" w:cs="Times New Roman"/>
          <w:szCs w:val="24"/>
        </w:rPr>
      </w:pPr>
      <w:r w:rsidRPr="00474EE6">
        <w:rPr>
          <w:rFonts w:ascii="Times New Roman" w:hAnsi="Times New Roman" w:cs="Times New Roman"/>
          <w:szCs w:val="24"/>
        </w:rPr>
        <w:t xml:space="preserve">Przepis art. 16 projektu ma na celu umożliwienie stosowania zmienionych przepisów ustawy dotyczących świadczeń dla studentów począwszy od drugiego semestru roku akademickiego 2021/2022. Zgodnie z art. 66 ustawy rok akademicki trwa od dnia 1 </w:t>
      </w:r>
      <w:r w:rsidRPr="00474EE6">
        <w:rPr>
          <w:rFonts w:ascii="Times New Roman" w:hAnsi="Times New Roman" w:cs="Times New Roman"/>
          <w:szCs w:val="24"/>
        </w:rPr>
        <w:lastRenderedPageBreak/>
        <w:t>października do dnia 30 września i dzieli się na 2 semestry. Statut uczelni może przewidywać szczegółowy podział roku akademickiego w ramach semestrów. Ustawa nie określa, od jakiej daty rozpoczyna się drugi semestr roku akademickiego – organizacja roku akademickiego pozostaje w zakresie autonomii uczelni i data rozpoczęcia drugiego semestru jest określana w aktach wewnętrznych uczelni</w:t>
      </w:r>
      <w:r w:rsidR="005E641D">
        <w:rPr>
          <w:rFonts w:ascii="Times New Roman" w:hAnsi="Times New Roman" w:cs="Times New Roman"/>
          <w:szCs w:val="24"/>
        </w:rPr>
        <w:t>.</w:t>
      </w:r>
    </w:p>
    <w:p w14:paraId="70E8DAAE"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Wejście w życie przepisów związanych z dostępem banków do systemu POL-on wynika z konieczności dostosowania systemów informatycznych banków udzielających kredyty dla studentów oraz Ośrodka Przetwarzania Informacji – Państwowy Instytut Badawczy administrującego systemem POL-on. Ponadto pozostałe terminy wejścia w życie wprowadzanych regulacji wynikają z przepisów wprowadzających systemowe rozwiązania w zakresie szkolenia specjalizacyjnego.</w:t>
      </w:r>
    </w:p>
    <w:p w14:paraId="301A3993" w14:textId="5B114E4F"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Projekt ustawy nie podlega procedurze notyfikacji w rozumieniu przepisów rozporządzenia Rady Ministrów z dnia 23 grudnia 2002 r. w sprawie sposobu funkcjonowania krajowego systemu notyfikacji norm i aktów prawnyc</w:t>
      </w:r>
      <w:r w:rsidR="00B8428B">
        <w:rPr>
          <w:rFonts w:ascii="Times New Roman" w:hAnsi="Times New Roman" w:cs="Times New Roman"/>
          <w:szCs w:val="24"/>
        </w:rPr>
        <w:t>h (Dz. U. poz. </w:t>
      </w:r>
      <w:r w:rsidRPr="00474EE6">
        <w:rPr>
          <w:rFonts w:ascii="Times New Roman" w:hAnsi="Times New Roman" w:cs="Times New Roman"/>
          <w:szCs w:val="24"/>
        </w:rPr>
        <w:t>2039 oraz z 2004 r. poz. 597).</w:t>
      </w:r>
    </w:p>
    <w:p w14:paraId="791F99AF" w14:textId="77777777" w:rsidR="006D7BB1" w:rsidRPr="00474EE6" w:rsidRDefault="006D7BB1" w:rsidP="006D7BB1">
      <w:pPr>
        <w:pStyle w:val="NIEARTTEKSTtekstnieartykuowanynppodstprawnarozplubpreambua"/>
        <w:ind w:firstLine="0"/>
        <w:rPr>
          <w:rFonts w:ascii="Times New Roman" w:hAnsi="Times New Roman" w:cs="Times New Roman"/>
          <w:szCs w:val="24"/>
        </w:rPr>
      </w:pPr>
      <w:r w:rsidRPr="00474EE6">
        <w:rPr>
          <w:rFonts w:ascii="Times New Roman" w:hAnsi="Times New Roman" w:cs="Times New Roman"/>
          <w:szCs w:val="24"/>
        </w:rPr>
        <w:t>Projekt ustawy nie jest sprzeczny z prawem Unii Europejskiej i nie wymaga przedstawienia właściwym instytucjom i organom Unii Europejskiej, w tym Europejskiemu Bankowi Centralnemu, w celu uzyskania opinii, dokonania powiadomienia, konsultacji albo uzgodnienia projektu.</w:t>
      </w:r>
    </w:p>
    <w:p w14:paraId="4C57D43F" w14:textId="77777777" w:rsidR="006D7BB1" w:rsidRPr="00474EE6" w:rsidRDefault="006D7BB1" w:rsidP="006D7BB1">
      <w:pPr>
        <w:pStyle w:val="ARTartustawynprozporzdzenia"/>
        <w:ind w:firstLine="0"/>
        <w:rPr>
          <w:rFonts w:ascii="Times New Roman" w:hAnsi="Times New Roman" w:cs="Times New Roman"/>
          <w:szCs w:val="24"/>
        </w:rPr>
      </w:pPr>
      <w:r w:rsidRPr="00474EE6">
        <w:rPr>
          <w:rFonts w:ascii="Times New Roman" w:hAnsi="Times New Roman" w:cs="Times New Roman"/>
          <w:szCs w:val="24"/>
        </w:rPr>
        <w:t>Jednocześnie należy wskazać, że nie ma możliwości podjęcia alternatywnych w stosunku do projektowanej ustawy środków umożliwiających osiągnięcie zamierzonego celu.</w:t>
      </w:r>
    </w:p>
    <w:sectPr w:rsidR="006D7BB1" w:rsidRPr="00474EE6" w:rsidSect="00474EE6">
      <w:headerReference w:type="default" r:id="rId7"/>
      <w:footerReference w:type="default" r:id="rId8"/>
      <w:footerReference w:type="first" r:id="rId9"/>
      <w:footnotePr>
        <w:numRestart w:val="eachSect"/>
      </w:footnotePr>
      <w:pgSz w:w="11906" w:h="16838"/>
      <w:pgMar w:top="1588" w:right="1418" w:bottom="1418" w:left="1985"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A57447" w14:textId="77777777" w:rsidR="00622BE2" w:rsidRDefault="00622BE2" w:rsidP="006D7BB1">
      <w:pPr>
        <w:spacing w:line="240" w:lineRule="auto"/>
      </w:pPr>
      <w:r>
        <w:separator/>
      </w:r>
    </w:p>
  </w:endnote>
  <w:endnote w:type="continuationSeparator" w:id="0">
    <w:p w14:paraId="3D8B6F37" w14:textId="77777777" w:rsidR="00622BE2" w:rsidRDefault="00622BE2" w:rsidP="006D7B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582350"/>
      <w:docPartObj>
        <w:docPartGallery w:val="Page Numbers (Bottom of Page)"/>
        <w:docPartUnique/>
      </w:docPartObj>
    </w:sdtPr>
    <w:sdtEndPr/>
    <w:sdtContent>
      <w:p w14:paraId="7FC409F6" w14:textId="726A4003" w:rsidR="00802DE7" w:rsidRDefault="00802DE7" w:rsidP="00474EE6">
        <w:pPr>
          <w:pStyle w:val="Stopka"/>
          <w:jc w:val="center"/>
        </w:pPr>
        <w:r>
          <w:fldChar w:fldCharType="begin"/>
        </w:r>
        <w:r>
          <w:instrText>PAGE   \* MERGEFORMAT</w:instrText>
        </w:r>
        <w:r>
          <w:fldChar w:fldCharType="separate"/>
        </w:r>
        <w:r w:rsidR="0011668F">
          <w:rPr>
            <w:noProof/>
          </w:rPr>
          <w:t>21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885321"/>
      <w:docPartObj>
        <w:docPartGallery w:val="Page Numbers (Bottom of Page)"/>
        <w:docPartUnique/>
      </w:docPartObj>
    </w:sdtPr>
    <w:sdtEndPr/>
    <w:sdtContent>
      <w:p w14:paraId="27391A5E" w14:textId="77777777" w:rsidR="00802DE7" w:rsidRDefault="0011668F">
        <w:pPr>
          <w:pStyle w:val="Stopka"/>
          <w:jc w:val="center"/>
        </w:pPr>
      </w:p>
    </w:sdtContent>
  </w:sdt>
  <w:p w14:paraId="54B5619D" w14:textId="77777777" w:rsidR="00802DE7" w:rsidRDefault="00802DE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E01B9" w14:textId="77777777" w:rsidR="00622BE2" w:rsidRDefault="00622BE2" w:rsidP="006D7BB1">
      <w:pPr>
        <w:spacing w:line="240" w:lineRule="auto"/>
      </w:pPr>
      <w:r>
        <w:separator/>
      </w:r>
    </w:p>
  </w:footnote>
  <w:footnote w:type="continuationSeparator" w:id="0">
    <w:p w14:paraId="58063177" w14:textId="77777777" w:rsidR="00622BE2" w:rsidRDefault="00622BE2" w:rsidP="006D7BB1">
      <w:pPr>
        <w:spacing w:line="240" w:lineRule="auto"/>
      </w:pPr>
      <w:r>
        <w:continuationSeparator/>
      </w:r>
    </w:p>
  </w:footnote>
  <w:footnote w:id="1">
    <w:p w14:paraId="414F3C87" w14:textId="340FC756" w:rsidR="00232C18" w:rsidRDefault="00232C18" w:rsidP="00474EE6">
      <w:pPr>
        <w:pStyle w:val="Tekstprzypisudolnego"/>
        <w:ind w:left="210" w:hanging="210"/>
        <w:jc w:val="both"/>
      </w:pPr>
      <w:r>
        <w:rPr>
          <w:rStyle w:val="Odwoanieprzypisudolnego"/>
        </w:rPr>
        <w:footnoteRef/>
      </w:r>
      <w:r>
        <w:rPr>
          <w:vertAlign w:val="superscript"/>
        </w:rPr>
        <w:t>)</w:t>
      </w:r>
      <w:r>
        <w:rPr>
          <w:vertAlign w:val="superscript"/>
        </w:rPr>
        <w:tab/>
      </w:r>
      <w:r w:rsidRPr="008870B3">
        <w:t xml:space="preserve">Należy podkreślić, iż liczba wydanych zaświadczeń nie </w:t>
      </w:r>
      <w:r w:rsidR="00154E21">
        <w:t xml:space="preserve">wskazuje </w:t>
      </w:r>
      <w:r>
        <w:t>os</w:t>
      </w:r>
      <w:r w:rsidRPr="008870B3">
        <w:t xml:space="preserve">ób, które faktycznie wyjechały za granicę i podjęły pracę </w:t>
      </w:r>
      <w:r w:rsidR="00154E21">
        <w:t>w</w:t>
      </w:r>
      <w:r w:rsidRPr="008870B3">
        <w:t xml:space="preserve"> zawodzie lekarza, z uwagi na fakt, że część osób po pobraniu zaświadczenia zmienia plany życiowe i </w:t>
      </w:r>
      <w:r>
        <w:t xml:space="preserve">np. </w:t>
      </w:r>
      <w:r w:rsidRPr="008870B3">
        <w:t>pozostaje w Polsce</w:t>
      </w:r>
      <w:r>
        <w:t>.</w:t>
      </w:r>
    </w:p>
  </w:footnote>
  <w:footnote w:id="2">
    <w:p w14:paraId="17D1E468" w14:textId="77777777" w:rsidR="006D7BB1" w:rsidRPr="00691841" w:rsidRDefault="006D7BB1" w:rsidP="006D7BB1">
      <w:pPr>
        <w:pStyle w:val="ODNONIKtreodnonika"/>
        <w:rPr>
          <w:lang w:val="en-US"/>
        </w:rPr>
      </w:pPr>
      <w:r>
        <w:rPr>
          <w:rStyle w:val="Odwoanieprzypisudolnego"/>
        </w:rPr>
        <w:footnoteRef/>
      </w:r>
      <w:r w:rsidRPr="00863728">
        <w:rPr>
          <w:rStyle w:val="IGindeksgrny"/>
        </w:rPr>
        <w:t>)</w:t>
      </w:r>
      <w:r>
        <w:rPr>
          <w:rStyle w:val="IGindeksgrny"/>
        </w:rPr>
        <w:tab/>
      </w:r>
      <w:r w:rsidRPr="001674EE">
        <w:t>Domagała A., Dubas-Jak</w:t>
      </w:r>
      <w:r>
        <w:t>ó</w:t>
      </w:r>
      <w:r w:rsidRPr="001674EE">
        <w:t>bczyk K.</w:t>
      </w:r>
      <w:r w:rsidR="00232C18">
        <w:t xml:space="preserve"> </w:t>
      </w:r>
      <w:hyperlink r:id="rId1" w:history="1">
        <w:r w:rsidRPr="001674EE">
          <w:rPr>
            <w:lang w:val="en-US"/>
          </w:rPr>
          <w:t>Migration intentions among physicians working in Polish hospitals – insights from survey</w:t>
        </w:r>
      </w:hyperlink>
      <w:r w:rsidRPr="001674EE">
        <w:rPr>
          <w:lang w:val="en-US"/>
        </w:rPr>
        <w:t>.</w:t>
      </w:r>
      <w:r w:rsidR="00232C18">
        <w:rPr>
          <w:lang w:val="en-US"/>
        </w:rPr>
        <w:t xml:space="preserve"> </w:t>
      </w:r>
      <w:r w:rsidRPr="001674EE">
        <w:rPr>
          <w:lang w:val="en-US"/>
        </w:rPr>
        <w:t>Health Policy,</w:t>
      </w:r>
      <w:r w:rsidR="00232C18">
        <w:rPr>
          <w:lang w:val="en-US"/>
        </w:rPr>
        <w:t xml:space="preserve"> </w:t>
      </w:r>
      <w:r w:rsidRPr="001674EE">
        <w:rPr>
          <w:lang w:val="en-US"/>
        </w:rPr>
        <w:t>123, Issue 8,</w:t>
      </w:r>
      <w:r w:rsidR="00232C18">
        <w:rPr>
          <w:lang w:val="en-US"/>
        </w:rPr>
        <w:t xml:space="preserve"> </w:t>
      </w:r>
      <w:r w:rsidRPr="001674EE">
        <w:rPr>
          <w:lang w:val="en-US"/>
        </w:rPr>
        <w:t>August 2019: 782</w:t>
      </w:r>
      <w:r w:rsidR="00232C18">
        <w:rPr>
          <w:lang w:val="en-US"/>
        </w:rPr>
        <w:t>–</w:t>
      </w:r>
      <w:r w:rsidRPr="001674EE">
        <w:rPr>
          <w:lang w:val="en-US"/>
        </w:rPr>
        <w:t xml:space="preserve">789 </w:t>
      </w:r>
      <w:proofErr w:type="spellStart"/>
      <w:r w:rsidRPr="001674EE">
        <w:rPr>
          <w:lang w:val="en-US"/>
        </w:rPr>
        <w:t>oraz</w:t>
      </w:r>
      <w:proofErr w:type="spellEnd"/>
      <w:r w:rsidRPr="001674EE">
        <w:rPr>
          <w:lang w:val="en-US"/>
        </w:rPr>
        <w:t xml:space="preserve"> </w:t>
      </w:r>
      <w:proofErr w:type="spellStart"/>
      <w:r w:rsidRPr="001674EE">
        <w:rPr>
          <w:lang w:val="en-US"/>
        </w:rPr>
        <w:t>Domagała</w:t>
      </w:r>
      <w:proofErr w:type="spellEnd"/>
      <w:r w:rsidRPr="001674EE">
        <w:rPr>
          <w:lang w:val="en-US"/>
        </w:rPr>
        <w:t xml:space="preserve"> A</w:t>
      </w:r>
      <w:r w:rsidRPr="0006769E">
        <w:rPr>
          <w:lang w:val="en-US"/>
        </w:rPr>
        <w:t>.</w:t>
      </w:r>
      <w:r w:rsidRPr="001674EE">
        <w:rPr>
          <w:lang w:val="en-US"/>
        </w:rPr>
        <w:t>, Peña</w:t>
      </w:r>
      <w:r w:rsidR="00232C18">
        <w:rPr>
          <w:lang w:val="en-US"/>
        </w:rPr>
        <w:noBreakHyphen/>
      </w:r>
      <w:r w:rsidRPr="001674EE">
        <w:rPr>
          <w:lang w:val="en-US"/>
        </w:rPr>
        <w:t xml:space="preserve">Sánchez JN, </w:t>
      </w:r>
      <w:proofErr w:type="spellStart"/>
      <w:r w:rsidRPr="001674EE">
        <w:rPr>
          <w:lang w:val="en-US"/>
        </w:rPr>
        <w:t>Dubas-Jakóbczyk</w:t>
      </w:r>
      <w:proofErr w:type="spellEnd"/>
      <w:r w:rsidRPr="001674EE">
        <w:rPr>
          <w:lang w:val="en-US"/>
        </w:rPr>
        <w:t xml:space="preserve"> K</w:t>
      </w:r>
      <w:r w:rsidRPr="00120B4A">
        <w:rPr>
          <w:lang w:val="en-US"/>
        </w:rPr>
        <w:t>.</w:t>
      </w:r>
      <w:r w:rsidRPr="001674EE">
        <w:rPr>
          <w:lang w:val="en-US"/>
        </w:rPr>
        <w:t xml:space="preserve"> </w:t>
      </w:r>
      <w:proofErr w:type="spellStart"/>
      <w:r w:rsidRPr="001674EE">
        <w:rPr>
          <w:lang w:val="en-US"/>
        </w:rPr>
        <w:t>oraz</w:t>
      </w:r>
      <w:proofErr w:type="spellEnd"/>
      <w:r w:rsidRPr="001674EE">
        <w:rPr>
          <w:lang w:val="en-US"/>
        </w:rPr>
        <w:t xml:space="preserve"> Satisfaction of physicians working in Polish hospitals – cross sectional study.</w:t>
      </w:r>
      <w:r w:rsidR="00232C18">
        <w:rPr>
          <w:lang w:val="en-US"/>
        </w:rPr>
        <w:t xml:space="preserve"> </w:t>
      </w:r>
      <w:r w:rsidRPr="001674EE">
        <w:rPr>
          <w:lang w:val="en-US"/>
        </w:rPr>
        <w:t>J. Environ. Res. Public Health.</w:t>
      </w:r>
      <w:r w:rsidR="00232C18">
        <w:rPr>
          <w:lang w:val="en-US"/>
        </w:rPr>
        <w:t xml:space="preserve"> </w:t>
      </w:r>
      <w:r w:rsidRPr="001674EE">
        <w:rPr>
          <w:lang w:val="en-US"/>
        </w:rPr>
        <w:t>2018.15: 2640.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20E92" w14:textId="77777777" w:rsidR="00832803" w:rsidRPr="00B371CC" w:rsidRDefault="0011668F" w:rsidP="00240B3A">
    <w:pPr>
      <w:pStyle w:val="Nagwek"/>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BB1"/>
    <w:rsid w:val="00073E13"/>
    <w:rsid w:val="000B5F2C"/>
    <w:rsid w:val="0011668F"/>
    <w:rsid w:val="00134B2C"/>
    <w:rsid w:val="00134DA7"/>
    <w:rsid w:val="00154E21"/>
    <w:rsid w:val="001629FE"/>
    <w:rsid w:val="00187994"/>
    <w:rsid w:val="001C183F"/>
    <w:rsid w:val="001C4D08"/>
    <w:rsid w:val="00232C18"/>
    <w:rsid w:val="0026348C"/>
    <w:rsid w:val="002D224D"/>
    <w:rsid w:val="00302B6C"/>
    <w:rsid w:val="003037AD"/>
    <w:rsid w:val="003956C1"/>
    <w:rsid w:val="00396B9A"/>
    <w:rsid w:val="003A4945"/>
    <w:rsid w:val="003B2BAF"/>
    <w:rsid w:val="004177EC"/>
    <w:rsid w:val="00474EE6"/>
    <w:rsid w:val="004A0DC5"/>
    <w:rsid w:val="004B792B"/>
    <w:rsid w:val="00525ADE"/>
    <w:rsid w:val="005303D9"/>
    <w:rsid w:val="005329E8"/>
    <w:rsid w:val="005D22CB"/>
    <w:rsid w:val="005E641D"/>
    <w:rsid w:val="00622BE2"/>
    <w:rsid w:val="006D7BB1"/>
    <w:rsid w:val="0073060D"/>
    <w:rsid w:val="00753BF4"/>
    <w:rsid w:val="007D6D96"/>
    <w:rsid w:val="00800396"/>
    <w:rsid w:val="00802DE7"/>
    <w:rsid w:val="00824A1E"/>
    <w:rsid w:val="0083207A"/>
    <w:rsid w:val="008417D1"/>
    <w:rsid w:val="008618F5"/>
    <w:rsid w:val="008800C0"/>
    <w:rsid w:val="008D05E9"/>
    <w:rsid w:val="008F4FB2"/>
    <w:rsid w:val="00926523"/>
    <w:rsid w:val="009336D3"/>
    <w:rsid w:val="0093550E"/>
    <w:rsid w:val="00990F30"/>
    <w:rsid w:val="00A338EE"/>
    <w:rsid w:val="00A971D2"/>
    <w:rsid w:val="00AE7456"/>
    <w:rsid w:val="00AF6A85"/>
    <w:rsid w:val="00B44911"/>
    <w:rsid w:val="00B63C54"/>
    <w:rsid w:val="00B8141C"/>
    <w:rsid w:val="00B8428B"/>
    <w:rsid w:val="00B93183"/>
    <w:rsid w:val="00C46740"/>
    <w:rsid w:val="00CC4464"/>
    <w:rsid w:val="00D040B9"/>
    <w:rsid w:val="00D5707D"/>
    <w:rsid w:val="00D63E85"/>
    <w:rsid w:val="00DA02B5"/>
    <w:rsid w:val="00DC4E17"/>
    <w:rsid w:val="00E7302F"/>
    <w:rsid w:val="00EC4503"/>
    <w:rsid w:val="00EF4013"/>
    <w:rsid w:val="00EF7FD0"/>
    <w:rsid w:val="00F031D3"/>
    <w:rsid w:val="00F20BD4"/>
    <w:rsid w:val="00F36ABE"/>
    <w:rsid w:val="00F372D9"/>
    <w:rsid w:val="00F628E7"/>
    <w:rsid w:val="00F65A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FE98B"/>
  <w15:docId w15:val="{E18040BD-C8F7-4436-BEC5-EC4071A8A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D7BB1"/>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aliases w:val="FR,FR1,FR11,FR2,FR21,FR3,FR4,FR5,FZ,Footnotemark,Footnotemark1,Footnotemark11,Footnotemark2,Footnotemark21,Footnotemark3,Footnotemark31,Footnotemark4,Footnotemark5,Footnotemark6,Footnotemark7,Footnotemark8,header 3"/>
    <w:uiPriority w:val="99"/>
    <w:rsid w:val="006D7BB1"/>
    <w:rPr>
      <w:rFonts w:cs="Times New Roman"/>
      <w:vertAlign w:val="superscript"/>
    </w:rPr>
  </w:style>
  <w:style w:type="paragraph" w:styleId="Nagwek">
    <w:name w:val="header"/>
    <w:basedOn w:val="Normalny"/>
    <w:link w:val="NagwekZnak"/>
    <w:uiPriority w:val="99"/>
    <w:semiHidden/>
    <w:rsid w:val="006D7BB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6D7BB1"/>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6D7BB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D7BB1"/>
    <w:rPr>
      <w:bCs/>
    </w:rPr>
  </w:style>
  <w:style w:type="paragraph" w:customStyle="1" w:styleId="USTustnpkodeksu">
    <w:name w:val="UST(§) – ust. (§ np. kodeksu)"/>
    <w:basedOn w:val="ARTartustawynprozporzdzenia"/>
    <w:uiPriority w:val="12"/>
    <w:qFormat/>
    <w:rsid w:val="006D7BB1"/>
    <w:pPr>
      <w:spacing w:before="0"/>
    </w:pPr>
    <w:rPr>
      <w:bCs/>
    </w:rPr>
  </w:style>
  <w:style w:type="paragraph" w:customStyle="1" w:styleId="PKTpunkt">
    <w:name w:val="PKT – punkt"/>
    <w:uiPriority w:val="13"/>
    <w:qFormat/>
    <w:rsid w:val="006D7BB1"/>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6D7BB1"/>
    <w:pPr>
      <w:ind w:left="986" w:hanging="476"/>
    </w:pPr>
  </w:style>
  <w:style w:type="paragraph" w:customStyle="1" w:styleId="ROZDZODDZPRZEDMprzedmiotregulacjirozdziauluboddziau">
    <w:name w:val="ROZDZ(ODDZ)_PRZEDM – przedmiot regulacji rozdziału lub oddziału"/>
    <w:next w:val="ARTartustawynprozporzdzenia"/>
    <w:uiPriority w:val="10"/>
    <w:qFormat/>
    <w:rsid w:val="006D7BB1"/>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ODNONIKtreodnonika">
    <w:name w:val="ODNOŚNIK – treść odnośnika"/>
    <w:uiPriority w:val="19"/>
    <w:qFormat/>
    <w:rsid w:val="006D7BB1"/>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USTzmustartykuempunktem">
    <w:name w:val="Z/UST(§) – zm. ust. (§) artykułem (punktem)"/>
    <w:basedOn w:val="Normalny"/>
    <w:uiPriority w:val="30"/>
    <w:qFormat/>
    <w:rsid w:val="006D7BB1"/>
    <w:pPr>
      <w:widowControl/>
      <w:suppressAutoHyphens/>
      <w:ind w:left="510" w:firstLine="510"/>
      <w:jc w:val="both"/>
    </w:pPr>
    <w:rPr>
      <w:rFonts w:ascii="Times" w:hAnsi="Times"/>
    </w:rPr>
  </w:style>
  <w:style w:type="character" w:customStyle="1" w:styleId="IGindeksgrny">
    <w:name w:val="_IG_ – indeks górny"/>
    <w:basedOn w:val="Domylnaczcionkaakapitu"/>
    <w:uiPriority w:val="2"/>
    <w:qFormat/>
    <w:rsid w:val="006D7BB1"/>
    <w:rPr>
      <w:b w:val="0"/>
      <w:i w:val="0"/>
      <w:vanish w:val="0"/>
      <w:spacing w:val="0"/>
      <w:vertAlign w:val="superscript"/>
    </w:rPr>
  </w:style>
  <w:style w:type="paragraph" w:styleId="Tekstdymka">
    <w:name w:val="Balloon Text"/>
    <w:basedOn w:val="Normalny"/>
    <w:link w:val="TekstdymkaZnak"/>
    <w:uiPriority w:val="99"/>
    <w:semiHidden/>
    <w:unhideWhenUsed/>
    <w:rsid w:val="006D7BB1"/>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D7BB1"/>
    <w:rPr>
      <w:rFonts w:ascii="Segoe UI" w:eastAsiaTheme="minorEastAsia" w:hAnsi="Segoe UI" w:cs="Segoe UI"/>
      <w:sz w:val="18"/>
      <w:szCs w:val="18"/>
      <w:lang w:eastAsia="pl-PL"/>
    </w:rPr>
  </w:style>
  <w:style w:type="paragraph" w:styleId="Stopka">
    <w:name w:val="footer"/>
    <w:basedOn w:val="Normalny"/>
    <w:link w:val="StopkaZnak"/>
    <w:uiPriority w:val="99"/>
    <w:unhideWhenUsed/>
    <w:rsid w:val="006D7BB1"/>
    <w:pPr>
      <w:tabs>
        <w:tab w:val="center" w:pos="4536"/>
        <w:tab w:val="right" w:pos="9072"/>
      </w:tabs>
      <w:spacing w:line="240" w:lineRule="auto"/>
    </w:pPr>
  </w:style>
  <w:style w:type="character" w:customStyle="1" w:styleId="StopkaZnak">
    <w:name w:val="Stopka Znak"/>
    <w:basedOn w:val="Domylnaczcionkaakapitu"/>
    <w:link w:val="Stopka"/>
    <w:uiPriority w:val="99"/>
    <w:rsid w:val="006D7BB1"/>
    <w:rPr>
      <w:rFonts w:ascii="Times New Roman" w:eastAsiaTheme="minorEastAsia" w:hAnsi="Times New Roman" w:cs="Arial"/>
      <w:sz w:val="24"/>
      <w:szCs w:val="20"/>
      <w:lang w:eastAsia="pl-PL"/>
    </w:rPr>
  </w:style>
  <w:style w:type="paragraph" w:styleId="Tekstprzypisudolnego">
    <w:name w:val="footnote text"/>
    <w:basedOn w:val="Normalny"/>
    <w:link w:val="TekstprzypisudolnegoZnak"/>
    <w:uiPriority w:val="99"/>
    <w:semiHidden/>
    <w:unhideWhenUsed/>
    <w:rsid w:val="00232C18"/>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232C18"/>
    <w:rPr>
      <w:rFonts w:ascii="Times New Roman" w:eastAsiaTheme="minorEastAsia" w:hAnsi="Times New Roman" w:cs="Arial"/>
      <w:sz w:val="20"/>
      <w:szCs w:val="20"/>
      <w:lang w:eastAsia="pl-PL"/>
    </w:rPr>
  </w:style>
  <w:style w:type="character" w:styleId="Odwoaniedokomentarza">
    <w:name w:val="annotation reference"/>
    <w:basedOn w:val="Domylnaczcionkaakapitu"/>
    <w:uiPriority w:val="99"/>
    <w:semiHidden/>
    <w:unhideWhenUsed/>
    <w:rsid w:val="005303D9"/>
    <w:rPr>
      <w:sz w:val="16"/>
      <w:szCs w:val="16"/>
    </w:rPr>
  </w:style>
  <w:style w:type="paragraph" w:styleId="Tekstkomentarza">
    <w:name w:val="annotation text"/>
    <w:basedOn w:val="Normalny"/>
    <w:link w:val="TekstkomentarzaZnak"/>
    <w:uiPriority w:val="99"/>
    <w:semiHidden/>
    <w:unhideWhenUsed/>
    <w:rsid w:val="005303D9"/>
    <w:pPr>
      <w:spacing w:line="240" w:lineRule="auto"/>
    </w:pPr>
    <w:rPr>
      <w:sz w:val="20"/>
    </w:rPr>
  </w:style>
  <w:style w:type="character" w:customStyle="1" w:styleId="TekstkomentarzaZnak">
    <w:name w:val="Tekst komentarza Znak"/>
    <w:basedOn w:val="Domylnaczcionkaakapitu"/>
    <w:link w:val="Tekstkomentarza"/>
    <w:uiPriority w:val="99"/>
    <w:semiHidden/>
    <w:rsid w:val="005303D9"/>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5303D9"/>
    <w:rPr>
      <w:b/>
      <w:bCs/>
    </w:rPr>
  </w:style>
  <w:style w:type="character" w:customStyle="1" w:styleId="TematkomentarzaZnak">
    <w:name w:val="Temat komentarza Znak"/>
    <w:basedOn w:val="TekstkomentarzaZnak"/>
    <w:link w:val="Tematkomentarza"/>
    <w:uiPriority w:val="99"/>
    <w:semiHidden/>
    <w:rsid w:val="005303D9"/>
    <w:rPr>
      <w:rFonts w:ascii="Times New Roman" w:eastAsiaTheme="minorEastAsia" w:hAnsi="Times New Roman" w:cs="Arial"/>
      <w:b/>
      <w:bCs/>
      <w:sz w:val="20"/>
      <w:szCs w:val="20"/>
      <w:lang w:eastAsia="pl-PL"/>
    </w:rPr>
  </w:style>
  <w:style w:type="paragraph" w:styleId="Poprawka">
    <w:name w:val="Revision"/>
    <w:hidden/>
    <w:uiPriority w:val="99"/>
    <w:semiHidden/>
    <w:rsid w:val="00525ADE"/>
    <w:pPr>
      <w:spacing w:after="0" w:line="240" w:lineRule="auto"/>
    </w:pPr>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sciencedirect.com/science/journal/01688510/123/8"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DB0C7-04B6-4C0E-BED2-6C66651AE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27</Pages>
  <Words>9278</Words>
  <Characters>55673</Characters>
  <Application>Microsoft Office Word</Application>
  <DocSecurity>0</DocSecurity>
  <Lines>463</Lines>
  <Paragraphs>129</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Bodych Dominika</dc:creator>
  <cp:lastModifiedBy>Wójcik Aleksandra</cp:lastModifiedBy>
  <cp:revision>4</cp:revision>
  <dcterms:created xsi:type="dcterms:W3CDTF">2021-08-30T11:45:00Z</dcterms:created>
  <dcterms:modified xsi:type="dcterms:W3CDTF">2021-08-31T14:05:00Z</dcterms:modified>
</cp:coreProperties>
</file>