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E90760" w:rsidRDefault="00084E72" w:rsidP="00F176E9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:rsidR="00084E72" w:rsidRPr="00E90760" w:rsidRDefault="00084E72" w:rsidP="00F176E9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90760" w:rsidRDefault="00084E72" w:rsidP="00F176E9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USTAWA</w:t>
      </w:r>
    </w:p>
    <w:p w:rsidR="00084E72" w:rsidRPr="00E90760" w:rsidRDefault="00084E72" w:rsidP="00F176E9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z dnia                         20</w:t>
      </w:r>
      <w:r w:rsidR="006E46CA">
        <w:rPr>
          <w:rFonts w:ascii="Arial" w:hAnsi="Arial" w:cs="Arial"/>
          <w:b w:val="0"/>
          <w:bCs/>
          <w:szCs w:val="24"/>
        </w:rPr>
        <w:t>2</w:t>
      </w:r>
      <w:r w:rsidR="004C076A">
        <w:rPr>
          <w:rFonts w:ascii="Arial" w:hAnsi="Arial" w:cs="Arial"/>
          <w:b w:val="0"/>
          <w:bCs/>
          <w:szCs w:val="24"/>
        </w:rPr>
        <w:t>1</w:t>
      </w:r>
      <w:r w:rsidRPr="00E90760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E90760" w:rsidRDefault="00084E72" w:rsidP="00F176E9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E90760">
        <w:rPr>
          <w:rFonts w:ascii="Arial" w:hAnsi="Arial" w:cs="Arial"/>
          <w:color w:val="auto"/>
          <w:lang w:val="pl-PL"/>
        </w:rPr>
        <w:t>o zmianie ustaw</w:t>
      </w:r>
      <w:r w:rsidR="00E71486" w:rsidRPr="00E90760">
        <w:rPr>
          <w:rFonts w:ascii="Arial" w:hAnsi="Arial" w:cs="Arial"/>
          <w:color w:val="auto"/>
          <w:lang w:val="pl-PL"/>
        </w:rPr>
        <w:t>y</w:t>
      </w:r>
      <w:r w:rsidRPr="00E90760">
        <w:rPr>
          <w:rFonts w:ascii="Arial" w:hAnsi="Arial" w:cs="Arial"/>
          <w:color w:val="auto"/>
          <w:lang w:val="pl-PL"/>
        </w:rPr>
        <w:t xml:space="preserve"> </w:t>
      </w:r>
      <w:r w:rsidR="00E90760" w:rsidRPr="00E90760">
        <w:rPr>
          <w:rFonts w:ascii="Arial" w:hAnsi="Arial" w:cs="Arial"/>
          <w:color w:val="auto"/>
          <w:lang w:val="pl-PL"/>
        </w:rPr>
        <w:t xml:space="preserve">- Kodeks </w:t>
      </w:r>
      <w:r w:rsidR="007B284E">
        <w:rPr>
          <w:rFonts w:ascii="Arial" w:hAnsi="Arial" w:cs="Arial"/>
          <w:color w:val="auto"/>
          <w:lang w:val="pl-PL"/>
        </w:rPr>
        <w:t>wyborczy</w:t>
      </w:r>
      <w:r w:rsidR="000D648F">
        <w:rPr>
          <w:rFonts w:ascii="Arial" w:hAnsi="Arial" w:cs="Arial"/>
          <w:color w:val="auto"/>
          <w:lang w:val="pl-PL"/>
        </w:rPr>
        <w:t xml:space="preserve"> </w:t>
      </w:r>
    </w:p>
    <w:p w:rsidR="00084E72" w:rsidRPr="00E90760" w:rsidRDefault="00084E72" w:rsidP="00F176E9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FA4679" w:rsidRDefault="00FA4679" w:rsidP="00F176E9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0D648F" w:rsidRPr="00E90760" w:rsidRDefault="000D648F" w:rsidP="00F176E9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FA4679" w:rsidRPr="00E90760" w:rsidRDefault="00FA4679" w:rsidP="00F176E9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Art. 1</w:t>
      </w:r>
      <w:r w:rsidR="00C11B69">
        <w:rPr>
          <w:rFonts w:ascii="Arial" w:hAnsi="Arial" w:cs="Arial"/>
          <w:szCs w:val="24"/>
        </w:rPr>
        <w:t>.</w:t>
      </w:r>
    </w:p>
    <w:p w:rsidR="007B284E" w:rsidRDefault="00E73097" w:rsidP="00F176E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067BFF">
        <w:rPr>
          <w:rFonts w:ascii="Arial" w:hAnsi="Arial" w:cs="Arial"/>
          <w:sz w:val="24"/>
          <w:szCs w:val="24"/>
        </w:rPr>
        <w:t xml:space="preserve">W ustawie z </w:t>
      </w:r>
      <w:r w:rsidRPr="00BD4E1A">
        <w:rPr>
          <w:rFonts w:ascii="Arial" w:hAnsi="Arial" w:cs="Arial"/>
          <w:sz w:val="24"/>
          <w:szCs w:val="24"/>
        </w:rPr>
        <w:t xml:space="preserve">dnia </w:t>
      </w:r>
      <w:r w:rsidR="007B284E">
        <w:rPr>
          <w:rFonts w:ascii="Arial" w:hAnsi="Arial" w:cs="Arial"/>
          <w:sz w:val="24"/>
          <w:szCs w:val="24"/>
        </w:rPr>
        <w:t>5</w:t>
      </w:r>
      <w:r w:rsidR="00E90760" w:rsidRPr="00BD4E1A">
        <w:rPr>
          <w:rFonts w:ascii="Arial" w:hAnsi="Arial" w:cs="Arial"/>
          <w:sz w:val="24"/>
          <w:szCs w:val="24"/>
        </w:rPr>
        <w:t xml:space="preserve"> </w:t>
      </w:r>
      <w:r w:rsidR="007B284E">
        <w:rPr>
          <w:rFonts w:ascii="Arial" w:hAnsi="Arial" w:cs="Arial"/>
          <w:sz w:val="24"/>
          <w:szCs w:val="24"/>
        </w:rPr>
        <w:t>stycznia 2011</w:t>
      </w:r>
      <w:r w:rsidR="003A1524" w:rsidRPr="00BD4E1A">
        <w:rPr>
          <w:rFonts w:ascii="Arial" w:hAnsi="Arial" w:cs="Arial"/>
          <w:sz w:val="24"/>
          <w:szCs w:val="24"/>
        </w:rPr>
        <w:t xml:space="preserve"> </w:t>
      </w:r>
      <w:r w:rsidRPr="00BD4E1A">
        <w:rPr>
          <w:rFonts w:ascii="Arial" w:hAnsi="Arial" w:cs="Arial"/>
          <w:sz w:val="24"/>
          <w:szCs w:val="24"/>
        </w:rPr>
        <w:t>r.</w:t>
      </w:r>
      <w:r w:rsidR="00C11B69" w:rsidRPr="00BD4E1A">
        <w:rPr>
          <w:rFonts w:ascii="Arial" w:hAnsi="Arial" w:cs="Arial"/>
          <w:sz w:val="24"/>
          <w:szCs w:val="24"/>
        </w:rPr>
        <w:t xml:space="preserve"> – </w:t>
      </w:r>
      <w:r w:rsidR="00E90760" w:rsidRPr="00BD4E1A">
        <w:rPr>
          <w:rFonts w:ascii="Arial" w:hAnsi="Arial" w:cs="Arial"/>
          <w:sz w:val="24"/>
          <w:szCs w:val="24"/>
        </w:rPr>
        <w:t xml:space="preserve"> Kodeks </w:t>
      </w:r>
      <w:r w:rsidR="007B284E">
        <w:rPr>
          <w:rFonts w:ascii="Arial" w:hAnsi="Arial" w:cs="Arial"/>
          <w:sz w:val="24"/>
          <w:szCs w:val="24"/>
        </w:rPr>
        <w:t>wyborczy</w:t>
      </w:r>
      <w:r w:rsidRPr="00BD4E1A">
        <w:rPr>
          <w:rFonts w:ascii="Arial" w:hAnsi="Arial" w:cs="Arial"/>
          <w:sz w:val="24"/>
          <w:szCs w:val="24"/>
        </w:rPr>
        <w:t xml:space="preserve"> (Dz. U. z 20</w:t>
      </w:r>
      <w:r w:rsidR="00BD1158" w:rsidRPr="00BD4E1A">
        <w:rPr>
          <w:rFonts w:ascii="Arial" w:hAnsi="Arial" w:cs="Arial"/>
          <w:sz w:val="24"/>
          <w:szCs w:val="24"/>
        </w:rPr>
        <w:t>20</w:t>
      </w:r>
      <w:r w:rsidRPr="00BD4E1A">
        <w:rPr>
          <w:rFonts w:ascii="Arial" w:hAnsi="Arial" w:cs="Arial"/>
          <w:sz w:val="24"/>
          <w:szCs w:val="24"/>
        </w:rPr>
        <w:t xml:space="preserve"> r. poz.</w:t>
      </w:r>
      <w:r w:rsidR="00E90760" w:rsidRPr="00BD4E1A">
        <w:rPr>
          <w:rFonts w:ascii="Arial" w:hAnsi="Arial" w:cs="Arial"/>
          <w:sz w:val="24"/>
          <w:szCs w:val="24"/>
        </w:rPr>
        <w:t xml:space="preserve"> </w:t>
      </w:r>
      <w:r w:rsidR="007B284E">
        <w:rPr>
          <w:rFonts w:ascii="Arial" w:hAnsi="Arial" w:cs="Arial"/>
          <w:sz w:val="24"/>
          <w:szCs w:val="24"/>
        </w:rPr>
        <w:t>1319</w:t>
      </w:r>
      <w:r w:rsidR="00BD1158" w:rsidRPr="00BD4E1A">
        <w:rPr>
          <w:rFonts w:ascii="Arial" w:hAnsi="Arial" w:cs="Arial"/>
          <w:sz w:val="24"/>
          <w:szCs w:val="24"/>
        </w:rPr>
        <w:t xml:space="preserve">) </w:t>
      </w:r>
      <w:r w:rsidR="00F176E9">
        <w:rPr>
          <w:rFonts w:ascii="Arial" w:hAnsi="Arial" w:cs="Arial"/>
          <w:sz w:val="24"/>
          <w:szCs w:val="24"/>
        </w:rPr>
        <w:t>wprowadza się następujące zmiany:</w:t>
      </w:r>
    </w:p>
    <w:p w:rsidR="00B04B8E" w:rsidRPr="00F176E9" w:rsidRDefault="00F176E9" w:rsidP="00F176E9">
      <w:pPr>
        <w:pStyle w:val="Akapitzlist"/>
        <w:numPr>
          <w:ilvl w:val="0"/>
          <w:numId w:val="15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B04B8E" w:rsidRPr="00F176E9">
        <w:rPr>
          <w:rFonts w:ascii="Arial" w:hAnsi="Arial" w:cs="Arial"/>
          <w:sz w:val="24"/>
          <w:szCs w:val="24"/>
        </w:rPr>
        <w:t>o art. 112 dodaje się art. 112a w brzmieniu:</w:t>
      </w:r>
    </w:p>
    <w:p w:rsidR="00290D4B" w:rsidRPr="00E008A2" w:rsidRDefault="00800893" w:rsidP="00290D4B">
      <w:pPr>
        <w:spacing w:before="120"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90D4B">
        <w:rPr>
          <w:rFonts w:ascii="Arial" w:hAnsi="Arial" w:cs="Arial"/>
          <w:sz w:val="24"/>
          <w:szCs w:val="24"/>
        </w:rPr>
        <w:t xml:space="preserve">„Art. 112a. </w:t>
      </w:r>
      <w:r w:rsidR="00290D4B" w:rsidRPr="00002027">
        <w:rPr>
          <w:rFonts w:ascii="Arial" w:hAnsi="Arial" w:cs="Arial"/>
          <w:sz w:val="24"/>
          <w:szCs w:val="24"/>
        </w:rPr>
        <w:t>Komitet wyborczy</w:t>
      </w:r>
      <w:r w:rsidR="00290D4B">
        <w:rPr>
          <w:rFonts w:ascii="Arial" w:hAnsi="Arial" w:cs="Arial"/>
          <w:sz w:val="24"/>
          <w:szCs w:val="24"/>
        </w:rPr>
        <w:t>,</w:t>
      </w:r>
      <w:r w:rsidR="00290D4B" w:rsidRPr="00002027">
        <w:rPr>
          <w:rFonts w:ascii="Arial" w:hAnsi="Arial" w:cs="Arial"/>
          <w:sz w:val="24"/>
          <w:szCs w:val="24"/>
        </w:rPr>
        <w:t xml:space="preserve"> o którym mowa w art. 252 § 1 pkt 1, art. 284 § 1 pkt 1, art. 326 § </w:t>
      </w:r>
      <w:r w:rsidR="00290D4B" w:rsidRPr="00E008A2">
        <w:rPr>
          <w:rFonts w:ascii="Arial" w:hAnsi="Arial" w:cs="Arial"/>
          <w:sz w:val="24"/>
          <w:szCs w:val="24"/>
        </w:rPr>
        <w:t>1</w:t>
      </w:r>
      <w:r w:rsidR="00290D4B">
        <w:rPr>
          <w:rFonts w:ascii="Arial" w:hAnsi="Arial" w:cs="Arial"/>
          <w:sz w:val="24"/>
          <w:szCs w:val="24"/>
        </w:rPr>
        <w:t>,</w:t>
      </w:r>
      <w:r w:rsidR="00290D4B" w:rsidRPr="00E008A2">
        <w:rPr>
          <w:rFonts w:ascii="Arial" w:hAnsi="Arial" w:cs="Arial"/>
          <w:sz w:val="24"/>
          <w:szCs w:val="24"/>
        </w:rPr>
        <w:t xml:space="preserve"> art. 347 § 1 pkt 1 oraz art. 411 § 1 pkt 1</w:t>
      </w:r>
      <w:r w:rsidR="00290D4B">
        <w:rPr>
          <w:rFonts w:ascii="Arial" w:hAnsi="Arial" w:cs="Arial"/>
          <w:sz w:val="24"/>
          <w:szCs w:val="24"/>
        </w:rPr>
        <w:t>, jest obowiązany umieścić</w:t>
      </w:r>
      <w:r w:rsidR="00290D4B" w:rsidRPr="00E008A2">
        <w:rPr>
          <w:rFonts w:ascii="Arial" w:hAnsi="Arial" w:cs="Arial"/>
          <w:sz w:val="24"/>
          <w:szCs w:val="24"/>
        </w:rPr>
        <w:t xml:space="preserve"> na swojej stronie internetowej</w:t>
      </w:r>
      <w:r w:rsidR="00910208">
        <w:rPr>
          <w:rFonts w:ascii="Arial" w:hAnsi="Arial" w:cs="Arial"/>
          <w:sz w:val="24"/>
          <w:szCs w:val="24"/>
        </w:rPr>
        <w:t>, o której mowa w art. 102 § 1</w:t>
      </w:r>
      <w:r w:rsidR="00290D4B">
        <w:rPr>
          <w:rFonts w:ascii="Arial" w:hAnsi="Arial" w:cs="Arial"/>
          <w:sz w:val="24"/>
          <w:szCs w:val="24"/>
        </w:rPr>
        <w:t xml:space="preserve">, </w:t>
      </w:r>
      <w:r w:rsidR="00290D4B" w:rsidRPr="00002027">
        <w:rPr>
          <w:rFonts w:ascii="Arial" w:hAnsi="Arial" w:cs="Arial"/>
          <w:sz w:val="24"/>
          <w:szCs w:val="24"/>
        </w:rPr>
        <w:t xml:space="preserve">w formie </w:t>
      </w:r>
      <w:r w:rsidR="00290D4B">
        <w:rPr>
          <w:rFonts w:ascii="Arial" w:hAnsi="Arial" w:cs="Arial"/>
          <w:sz w:val="24"/>
          <w:szCs w:val="24"/>
        </w:rPr>
        <w:t>dostosowanej do potrzeb osób niepełnosprawnych, określonej w art. 6 pkt 3 lit. c ustawy z dnia 19 lipca 2019 r. o zapewnieniu dostępności osobom ze szczególnymi potrzebami (Dz. U. z 2020 r. poz. 1062), informacje dotyczące tego komitetu, w szczególności:</w:t>
      </w:r>
    </w:p>
    <w:p w:rsidR="00290D4B" w:rsidRDefault="00290D4B" w:rsidP="00290D4B">
      <w:pPr>
        <w:spacing w:before="120"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E008A2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n</w:t>
      </w:r>
      <w:r w:rsidRPr="00E008A2">
        <w:rPr>
          <w:rFonts w:ascii="Arial" w:hAnsi="Arial" w:cs="Arial"/>
          <w:sz w:val="24"/>
          <w:szCs w:val="24"/>
        </w:rPr>
        <w:t>azw</w:t>
      </w:r>
      <w:r>
        <w:rPr>
          <w:rFonts w:ascii="Arial" w:hAnsi="Arial" w:cs="Arial"/>
          <w:sz w:val="24"/>
          <w:szCs w:val="24"/>
        </w:rPr>
        <w:t>ę</w:t>
      </w:r>
      <w:r w:rsidRPr="00E008A2">
        <w:rPr>
          <w:rFonts w:ascii="Arial" w:hAnsi="Arial" w:cs="Arial"/>
          <w:sz w:val="24"/>
          <w:szCs w:val="24"/>
        </w:rPr>
        <w:t xml:space="preserve">, skrót nazwy </w:t>
      </w:r>
      <w:r w:rsidR="00377F91">
        <w:rPr>
          <w:rFonts w:ascii="Arial" w:hAnsi="Arial" w:cs="Arial"/>
          <w:sz w:val="24"/>
          <w:szCs w:val="24"/>
        </w:rPr>
        <w:t>oraz adres siedziby komitetu;</w:t>
      </w:r>
    </w:p>
    <w:p w:rsidR="00290D4B" w:rsidRPr="00E008A2" w:rsidRDefault="00290D4B" w:rsidP="00290D4B">
      <w:pPr>
        <w:spacing w:before="120"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425EE9">
        <w:rPr>
          <w:rFonts w:ascii="Arial" w:hAnsi="Arial" w:cs="Arial"/>
          <w:sz w:val="24"/>
          <w:szCs w:val="24"/>
        </w:rPr>
        <w:t xml:space="preserve">numer </w:t>
      </w:r>
      <w:r>
        <w:rPr>
          <w:rFonts w:ascii="Arial" w:hAnsi="Arial" w:cs="Arial"/>
          <w:sz w:val="24"/>
          <w:szCs w:val="24"/>
        </w:rPr>
        <w:t>listy kandydatów zarejestrowanych przez</w:t>
      </w:r>
      <w:r w:rsidR="00B7040C">
        <w:rPr>
          <w:rFonts w:ascii="Arial" w:hAnsi="Arial" w:cs="Arial"/>
          <w:sz w:val="24"/>
          <w:szCs w:val="24"/>
        </w:rPr>
        <w:t xml:space="preserve"> </w:t>
      </w:r>
      <w:r w:rsidR="002D0CAD">
        <w:rPr>
          <w:rFonts w:ascii="Arial" w:hAnsi="Arial" w:cs="Arial"/>
          <w:sz w:val="24"/>
          <w:szCs w:val="24"/>
        </w:rPr>
        <w:t>komitet.”;</w:t>
      </w:r>
    </w:p>
    <w:p w:rsidR="002A44BD" w:rsidRPr="00F176E9" w:rsidRDefault="00F176E9" w:rsidP="00F176E9">
      <w:pPr>
        <w:pStyle w:val="Akapitzlist"/>
        <w:numPr>
          <w:ilvl w:val="0"/>
          <w:numId w:val="15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A36D8" w:rsidRPr="00F176E9">
        <w:rPr>
          <w:rFonts w:ascii="Arial" w:hAnsi="Arial" w:cs="Arial"/>
          <w:sz w:val="24"/>
          <w:szCs w:val="24"/>
        </w:rPr>
        <w:t xml:space="preserve"> art. 118</w:t>
      </w:r>
      <w:r w:rsidR="002A44BD" w:rsidRPr="00F176E9">
        <w:rPr>
          <w:rFonts w:ascii="Arial" w:hAnsi="Arial" w:cs="Arial"/>
          <w:sz w:val="24"/>
          <w:szCs w:val="24"/>
        </w:rPr>
        <w:t>:</w:t>
      </w:r>
    </w:p>
    <w:p w:rsidR="007B284E" w:rsidRPr="00F176E9" w:rsidRDefault="00002027" w:rsidP="00F176E9">
      <w:pPr>
        <w:pStyle w:val="Akapitzlist"/>
        <w:numPr>
          <w:ilvl w:val="0"/>
          <w:numId w:val="16"/>
        </w:numPr>
        <w:spacing w:before="120"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F176E9">
        <w:rPr>
          <w:rFonts w:ascii="Arial" w:hAnsi="Arial" w:cs="Arial"/>
          <w:sz w:val="24"/>
          <w:szCs w:val="24"/>
        </w:rPr>
        <w:t xml:space="preserve">po § 2 </w:t>
      </w:r>
      <w:r w:rsidR="00BA36D8" w:rsidRPr="00F176E9">
        <w:rPr>
          <w:rFonts w:ascii="Arial" w:hAnsi="Arial" w:cs="Arial"/>
          <w:sz w:val="24"/>
          <w:szCs w:val="24"/>
        </w:rPr>
        <w:t>dodaje się § 2a w brzmieniu:</w:t>
      </w:r>
    </w:p>
    <w:p w:rsidR="00BA36D8" w:rsidRPr="002A44BD" w:rsidRDefault="00BA36D8" w:rsidP="00F176E9">
      <w:pPr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„§ 2a. Audycje wyborcze komitetów wyborczych, o których mowa w art. 252 § 1 pkt 1</w:t>
      </w:r>
      <w:r w:rsidR="00CC0C9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 art. 284 § 1 pkt 1</w:t>
      </w:r>
      <w:r w:rsidR="00D3767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art. 326 § 1</w:t>
      </w:r>
      <w:r w:rsidR="009B28F9">
        <w:rPr>
          <w:rFonts w:ascii="Arial" w:hAnsi="Arial" w:cs="Arial"/>
          <w:sz w:val="24"/>
          <w:szCs w:val="24"/>
        </w:rPr>
        <w:t>,</w:t>
      </w:r>
      <w:r w:rsidR="00CC0C9E" w:rsidRPr="00CC0C9E">
        <w:rPr>
          <w:rFonts w:ascii="Arial" w:hAnsi="Arial" w:cs="Arial"/>
          <w:sz w:val="24"/>
          <w:szCs w:val="24"/>
        </w:rPr>
        <w:t xml:space="preserve"> </w:t>
      </w:r>
      <w:r w:rsidR="00D37677">
        <w:rPr>
          <w:rFonts w:ascii="Arial" w:hAnsi="Arial" w:cs="Arial"/>
          <w:sz w:val="24"/>
          <w:szCs w:val="24"/>
        </w:rPr>
        <w:t xml:space="preserve">art. 347 § 1 pkt 1 </w:t>
      </w:r>
      <w:r w:rsidR="009B28F9">
        <w:rPr>
          <w:rFonts w:ascii="Arial" w:hAnsi="Arial" w:cs="Arial"/>
          <w:sz w:val="24"/>
          <w:szCs w:val="24"/>
        </w:rPr>
        <w:t>oraz art. 411 § 1 pkt 1</w:t>
      </w:r>
      <w:r w:rsidR="00BE02A9">
        <w:rPr>
          <w:rFonts w:ascii="Arial" w:hAnsi="Arial" w:cs="Arial"/>
          <w:sz w:val="24"/>
          <w:szCs w:val="24"/>
        </w:rPr>
        <w:t>,</w:t>
      </w:r>
      <w:r w:rsidR="009B28F9" w:rsidRPr="00002027">
        <w:rPr>
          <w:rFonts w:ascii="Arial" w:hAnsi="Arial" w:cs="Arial"/>
          <w:sz w:val="24"/>
          <w:szCs w:val="24"/>
        </w:rPr>
        <w:t xml:space="preserve"> </w:t>
      </w:r>
      <w:r w:rsidR="00CC0C9E">
        <w:rPr>
          <w:rFonts w:ascii="Arial" w:hAnsi="Arial" w:cs="Arial"/>
          <w:sz w:val="24"/>
          <w:szCs w:val="24"/>
        </w:rPr>
        <w:t xml:space="preserve">rozpowszechniane w ogólnokrajowych </w:t>
      </w:r>
      <w:r w:rsidR="00CC0C9E" w:rsidRPr="002A44BD">
        <w:rPr>
          <w:rFonts w:ascii="Arial" w:hAnsi="Arial" w:cs="Arial"/>
          <w:sz w:val="24"/>
          <w:szCs w:val="24"/>
        </w:rPr>
        <w:t>programach publicznych nadawców telewizyjnych</w:t>
      </w:r>
      <w:r w:rsidR="00BE02A9">
        <w:rPr>
          <w:rFonts w:ascii="Arial" w:hAnsi="Arial" w:cs="Arial"/>
          <w:sz w:val="24"/>
          <w:szCs w:val="24"/>
        </w:rPr>
        <w:t>,</w:t>
      </w:r>
      <w:r w:rsidR="00CC0C9E" w:rsidRPr="002A44BD">
        <w:rPr>
          <w:rFonts w:ascii="Arial" w:hAnsi="Arial" w:cs="Arial"/>
          <w:sz w:val="24"/>
          <w:szCs w:val="24"/>
        </w:rPr>
        <w:t xml:space="preserve"> muszą zawierać</w:t>
      </w:r>
      <w:r w:rsidR="00A0669F" w:rsidRPr="002A44BD">
        <w:rPr>
          <w:rFonts w:ascii="Arial" w:hAnsi="Arial" w:cs="Arial"/>
          <w:sz w:val="24"/>
          <w:szCs w:val="24"/>
        </w:rPr>
        <w:t xml:space="preserve"> tłumaczenie na polski język migowy.”</w:t>
      </w:r>
      <w:r w:rsidR="00F176E9">
        <w:rPr>
          <w:rFonts w:ascii="Arial" w:hAnsi="Arial" w:cs="Arial"/>
          <w:sz w:val="24"/>
          <w:szCs w:val="24"/>
        </w:rPr>
        <w:t>,</w:t>
      </w:r>
    </w:p>
    <w:p w:rsidR="002A44BD" w:rsidRPr="00F176E9" w:rsidRDefault="002A44BD" w:rsidP="00F176E9">
      <w:pPr>
        <w:pStyle w:val="Akapitzlist"/>
        <w:numPr>
          <w:ilvl w:val="0"/>
          <w:numId w:val="16"/>
        </w:numPr>
        <w:spacing w:before="120" w:after="0"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F176E9">
        <w:rPr>
          <w:rFonts w:ascii="Arial" w:hAnsi="Arial" w:cs="Arial"/>
          <w:sz w:val="24"/>
          <w:szCs w:val="24"/>
        </w:rPr>
        <w:t>dodaje się § 4 w brzmieniu:</w:t>
      </w:r>
    </w:p>
    <w:p w:rsidR="002A44BD" w:rsidRDefault="002A44BD" w:rsidP="00F176E9">
      <w:pPr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A44BD">
        <w:rPr>
          <w:rFonts w:ascii="Arial" w:hAnsi="Arial" w:cs="Arial"/>
          <w:sz w:val="24"/>
          <w:szCs w:val="24"/>
        </w:rPr>
        <w:lastRenderedPageBreak/>
        <w:t xml:space="preserve">„§ 4. W przypadku stwierdzenia przez publicznego nadawcę telewizyjnego, że dostarczone przez komitet wyborczy materiały audycji wyborczych </w:t>
      </w:r>
      <w:r>
        <w:rPr>
          <w:rFonts w:ascii="Arial" w:hAnsi="Arial" w:cs="Arial"/>
          <w:sz w:val="24"/>
          <w:szCs w:val="24"/>
        </w:rPr>
        <w:t>nie zawierają tłumaczenia, o którym mowa w § 2a</w:t>
      </w:r>
      <w:r w:rsidRPr="002A44BD">
        <w:rPr>
          <w:rFonts w:ascii="Arial" w:hAnsi="Arial" w:cs="Arial"/>
          <w:sz w:val="24"/>
          <w:szCs w:val="24"/>
        </w:rPr>
        <w:t xml:space="preserve">, </w:t>
      </w:r>
      <w:r w:rsidR="00EA6DF9">
        <w:rPr>
          <w:rFonts w:ascii="Arial" w:hAnsi="Arial" w:cs="Arial"/>
          <w:sz w:val="24"/>
          <w:szCs w:val="24"/>
        </w:rPr>
        <w:t xml:space="preserve">nadawca ten </w:t>
      </w:r>
      <w:r w:rsidRPr="002A44BD">
        <w:rPr>
          <w:rFonts w:ascii="Arial" w:hAnsi="Arial" w:cs="Arial"/>
          <w:sz w:val="24"/>
          <w:szCs w:val="24"/>
        </w:rPr>
        <w:t xml:space="preserve">wzywa bezzwłocznie komitet wyborczy do </w:t>
      </w:r>
      <w:r>
        <w:rPr>
          <w:rFonts w:ascii="Arial" w:hAnsi="Arial" w:cs="Arial"/>
          <w:sz w:val="24"/>
          <w:szCs w:val="24"/>
        </w:rPr>
        <w:t>ich uzupełnienia</w:t>
      </w:r>
      <w:r w:rsidRPr="002A44BD">
        <w:rPr>
          <w:rFonts w:ascii="Arial" w:hAnsi="Arial" w:cs="Arial"/>
          <w:sz w:val="24"/>
          <w:szCs w:val="24"/>
        </w:rPr>
        <w:t xml:space="preserve">. W razie bezskutecznego wezwania nadawca </w:t>
      </w:r>
      <w:r>
        <w:rPr>
          <w:rFonts w:ascii="Arial" w:hAnsi="Arial" w:cs="Arial"/>
          <w:sz w:val="24"/>
          <w:szCs w:val="24"/>
        </w:rPr>
        <w:t xml:space="preserve">emituje </w:t>
      </w:r>
      <w:r w:rsidR="00D37677">
        <w:rPr>
          <w:rFonts w:ascii="Arial" w:hAnsi="Arial" w:cs="Arial"/>
          <w:sz w:val="24"/>
          <w:szCs w:val="24"/>
        </w:rPr>
        <w:t>wyłącznie</w:t>
      </w:r>
      <w:r>
        <w:rPr>
          <w:rFonts w:ascii="Arial" w:hAnsi="Arial" w:cs="Arial"/>
          <w:sz w:val="24"/>
          <w:szCs w:val="24"/>
        </w:rPr>
        <w:t xml:space="preserve"> materiały, które zawierają to tłumaczenie.</w:t>
      </w:r>
      <w:r w:rsidR="00B04B8E">
        <w:rPr>
          <w:rFonts w:ascii="Arial" w:hAnsi="Arial" w:cs="Arial"/>
          <w:sz w:val="24"/>
          <w:szCs w:val="24"/>
        </w:rPr>
        <w:t>”</w:t>
      </w:r>
      <w:r w:rsidR="00F176E9">
        <w:rPr>
          <w:rFonts w:ascii="Arial" w:hAnsi="Arial" w:cs="Arial"/>
          <w:sz w:val="24"/>
          <w:szCs w:val="24"/>
        </w:rPr>
        <w:t>;</w:t>
      </w:r>
    </w:p>
    <w:p w:rsidR="00F176E9" w:rsidRPr="00F176E9" w:rsidRDefault="00F176E9" w:rsidP="00F176E9">
      <w:pPr>
        <w:pStyle w:val="Akapitzlist"/>
        <w:numPr>
          <w:ilvl w:val="0"/>
          <w:numId w:val="15"/>
        </w:numPr>
        <w:spacing w:before="120"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07D73" w:rsidRPr="00F176E9">
        <w:rPr>
          <w:rFonts w:ascii="Arial" w:hAnsi="Arial" w:cs="Arial"/>
          <w:sz w:val="24"/>
          <w:szCs w:val="24"/>
        </w:rPr>
        <w:t xml:space="preserve"> art. 120</w:t>
      </w:r>
      <w:r>
        <w:rPr>
          <w:rFonts w:ascii="Arial" w:hAnsi="Arial" w:cs="Arial"/>
          <w:sz w:val="24"/>
          <w:szCs w:val="24"/>
        </w:rPr>
        <w:t>:</w:t>
      </w:r>
    </w:p>
    <w:p w:rsidR="00D5382F" w:rsidRDefault="00F07D73" w:rsidP="00F176E9">
      <w:pPr>
        <w:pStyle w:val="Akapitzlist"/>
        <w:numPr>
          <w:ilvl w:val="0"/>
          <w:numId w:val="17"/>
        </w:num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F176E9">
        <w:rPr>
          <w:rFonts w:ascii="Arial" w:hAnsi="Arial" w:cs="Arial"/>
          <w:sz w:val="24"/>
          <w:szCs w:val="24"/>
        </w:rPr>
        <w:t xml:space="preserve"> </w:t>
      </w:r>
      <w:r w:rsidR="00D5382F">
        <w:rPr>
          <w:rFonts w:ascii="Arial" w:hAnsi="Arial" w:cs="Arial"/>
          <w:sz w:val="24"/>
          <w:szCs w:val="24"/>
        </w:rPr>
        <w:t xml:space="preserve">w § 1 ostatnie zdanie </w:t>
      </w:r>
      <w:r w:rsidR="00FB2FD3">
        <w:rPr>
          <w:rFonts w:ascii="Arial" w:hAnsi="Arial" w:cs="Arial"/>
          <w:sz w:val="24"/>
          <w:szCs w:val="24"/>
        </w:rPr>
        <w:t>otrzymuje</w:t>
      </w:r>
      <w:r w:rsidR="00D5382F">
        <w:rPr>
          <w:rFonts w:ascii="Arial" w:hAnsi="Arial" w:cs="Arial"/>
          <w:sz w:val="24"/>
          <w:szCs w:val="24"/>
        </w:rPr>
        <w:t xml:space="preserve"> brzmienie:</w:t>
      </w:r>
    </w:p>
    <w:p w:rsidR="00D5382F" w:rsidRPr="00FE10F8" w:rsidRDefault="00FE10F8" w:rsidP="00FE10F8">
      <w:pPr>
        <w:spacing w:before="120"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FE10F8">
        <w:rPr>
          <w:rFonts w:ascii="Arial" w:hAnsi="Arial" w:cs="Arial"/>
          <w:sz w:val="24"/>
          <w:szCs w:val="24"/>
        </w:rPr>
        <w:t xml:space="preserve"> „Czas debat oraz ich ponownej emisji nie jest wliczany do czasu antenowego, o którym mowa w art. 117 i art. 119.”</w:t>
      </w:r>
      <w:r w:rsidR="00377F91">
        <w:rPr>
          <w:rFonts w:ascii="Arial" w:hAnsi="Arial" w:cs="Arial"/>
          <w:sz w:val="24"/>
          <w:szCs w:val="24"/>
        </w:rPr>
        <w:t>,</w:t>
      </w:r>
    </w:p>
    <w:p w:rsidR="00F07D73" w:rsidRPr="00F176E9" w:rsidRDefault="00F07D73" w:rsidP="00F176E9">
      <w:pPr>
        <w:pStyle w:val="Akapitzlist"/>
        <w:numPr>
          <w:ilvl w:val="0"/>
          <w:numId w:val="17"/>
        </w:num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F176E9">
        <w:rPr>
          <w:rFonts w:ascii="Arial" w:hAnsi="Arial" w:cs="Arial"/>
          <w:sz w:val="24"/>
          <w:szCs w:val="24"/>
        </w:rPr>
        <w:t xml:space="preserve">po § 1 dodaje się § 1a </w:t>
      </w:r>
      <w:r w:rsidR="00377F91">
        <w:rPr>
          <w:rFonts w:ascii="Arial" w:hAnsi="Arial" w:cs="Arial"/>
          <w:sz w:val="24"/>
          <w:szCs w:val="24"/>
        </w:rPr>
        <w:t>i 1b</w:t>
      </w:r>
      <w:r w:rsidR="00FB2FD3">
        <w:rPr>
          <w:rFonts w:ascii="Arial" w:hAnsi="Arial" w:cs="Arial"/>
          <w:sz w:val="24"/>
          <w:szCs w:val="24"/>
        </w:rPr>
        <w:t xml:space="preserve"> </w:t>
      </w:r>
      <w:r w:rsidRPr="00F176E9">
        <w:rPr>
          <w:rFonts w:ascii="Arial" w:hAnsi="Arial" w:cs="Arial"/>
          <w:sz w:val="24"/>
          <w:szCs w:val="24"/>
        </w:rPr>
        <w:t>w brzmieniu:</w:t>
      </w:r>
    </w:p>
    <w:p w:rsidR="00FB2FD3" w:rsidRDefault="002D101A" w:rsidP="00800893">
      <w:pPr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„§ 1a. </w:t>
      </w:r>
      <w:r w:rsidR="00D93CD5">
        <w:rPr>
          <w:rFonts w:ascii="Arial" w:hAnsi="Arial" w:cs="Arial"/>
          <w:sz w:val="24"/>
          <w:szCs w:val="24"/>
        </w:rPr>
        <w:t>Jeżeli transmisj</w:t>
      </w:r>
      <w:r w:rsidR="008E00FA">
        <w:rPr>
          <w:rFonts w:ascii="Arial" w:hAnsi="Arial" w:cs="Arial"/>
          <w:sz w:val="24"/>
          <w:szCs w:val="24"/>
        </w:rPr>
        <w:t>a</w:t>
      </w:r>
      <w:r w:rsidR="00D93CD5">
        <w:rPr>
          <w:rFonts w:ascii="Arial" w:hAnsi="Arial" w:cs="Arial"/>
          <w:sz w:val="24"/>
          <w:szCs w:val="24"/>
        </w:rPr>
        <w:t xml:space="preserve"> debaty, o której mowa w ust. 1, nie </w:t>
      </w:r>
      <w:r w:rsidR="008E00FA">
        <w:rPr>
          <w:rFonts w:ascii="Arial" w:hAnsi="Arial" w:cs="Arial"/>
          <w:sz w:val="24"/>
          <w:szCs w:val="24"/>
        </w:rPr>
        <w:t xml:space="preserve">zawiera </w:t>
      </w:r>
      <w:r w:rsidR="00D93CD5">
        <w:rPr>
          <w:rFonts w:ascii="Arial" w:hAnsi="Arial" w:cs="Arial"/>
          <w:sz w:val="24"/>
          <w:szCs w:val="24"/>
        </w:rPr>
        <w:t xml:space="preserve">napisów dla osób niesłyszących, będących odzwierciedleniem wszystkich wypowiedzi, </w:t>
      </w:r>
      <w:r w:rsidR="00FD77EB">
        <w:rPr>
          <w:rFonts w:ascii="Arial" w:hAnsi="Arial" w:cs="Arial"/>
          <w:sz w:val="24"/>
          <w:szCs w:val="24"/>
        </w:rPr>
        <w:t xml:space="preserve">Telewizja Polska </w:t>
      </w:r>
      <w:r>
        <w:rPr>
          <w:rFonts w:ascii="Arial" w:hAnsi="Arial" w:cs="Arial"/>
          <w:sz w:val="24"/>
          <w:szCs w:val="24"/>
        </w:rPr>
        <w:t xml:space="preserve">w ciągu 24 godzin od emisji </w:t>
      </w:r>
      <w:r w:rsidR="00D93CD5">
        <w:rPr>
          <w:rFonts w:ascii="Arial" w:hAnsi="Arial" w:cs="Arial"/>
          <w:sz w:val="24"/>
          <w:szCs w:val="24"/>
        </w:rPr>
        <w:t xml:space="preserve">tej </w:t>
      </w:r>
      <w:r>
        <w:rPr>
          <w:rFonts w:ascii="Arial" w:hAnsi="Arial" w:cs="Arial"/>
          <w:sz w:val="24"/>
          <w:szCs w:val="24"/>
        </w:rPr>
        <w:t xml:space="preserve">debaty zapewnia </w:t>
      </w:r>
      <w:r w:rsidR="00D93CD5">
        <w:rPr>
          <w:rFonts w:ascii="Arial" w:hAnsi="Arial" w:cs="Arial"/>
          <w:sz w:val="24"/>
          <w:szCs w:val="24"/>
        </w:rPr>
        <w:t xml:space="preserve">jej </w:t>
      </w:r>
      <w:r>
        <w:rPr>
          <w:rFonts w:ascii="Arial" w:hAnsi="Arial" w:cs="Arial"/>
          <w:sz w:val="24"/>
          <w:szCs w:val="24"/>
        </w:rPr>
        <w:t xml:space="preserve">ponowną emisję zawierającą </w:t>
      </w:r>
      <w:r w:rsidR="00D93CD5">
        <w:rPr>
          <w:rFonts w:ascii="Arial" w:hAnsi="Arial" w:cs="Arial"/>
          <w:sz w:val="24"/>
          <w:szCs w:val="24"/>
        </w:rPr>
        <w:t xml:space="preserve">takie </w:t>
      </w:r>
      <w:r>
        <w:rPr>
          <w:rFonts w:ascii="Arial" w:hAnsi="Arial" w:cs="Arial"/>
          <w:sz w:val="24"/>
          <w:szCs w:val="24"/>
        </w:rPr>
        <w:t xml:space="preserve">napisy. </w:t>
      </w:r>
      <w:r w:rsidR="00257A79">
        <w:rPr>
          <w:rFonts w:ascii="Arial" w:hAnsi="Arial" w:cs="Arial"/>
          <w:sz w:val="24"/>
          <w:szCs w:val="24"/>
        </w:rPr>
        <w:t>Ponowna emisja d</w:t>
      </w:r>
      <w:r>
        <w:rPr>
          <w:rFonts w:ascii="Arial" w:hAnsi="Arial" w:cs="Arial"/>
          <w:sz w:val="24"/>
          <w:szCs w:val="24"/>
        </w:rPr>
        <w:t>ebat</w:t>
      </w:r>
      <w:r w:rsidR="00257A79">
        <w:rPr>
          <w:rFonts w:ascii="Arial" w:hAnsi="Arial" w:cs="Arial"/>
          <w:sz w:val="24"/>
          <w:szCs w:val="24"/>
        </w:rPr>
        <w:t>y następuje</w:t>
      </w:r>
      <w:r w:rsidR="00A50AAA" w:rsidRPr="00800893">
        <w:rPr>
          <w:rFonts w:ascii="Arial" w:hAnsi="Arial" w:cs="Arial"/>
          <w:sz w:val="24"/>
          <w:szCs w:val="24"/>
        </w:rPr>
        <w:t xml:space="preserve"> </w:t>
      </w:r>
      <w:r w:rsidR="00910208">
        <w:rPr>
          <w:rFonts w:ascii="Arial" w:hAnsi="Arial" w:cs="Arial"/>
          <w:sz w:val="24"/>
          <w:szCs w:val="24"/>
        </w:rPr>
        <w:t xml:space="preserve">w </w:t>
      </w:r>
      <w:r w:rsidR="00A50AAA" w:rsidRPr="00800893">
        <w:rPr>
          <w:rFonts w:ascii="Arial" w:hAnsi="Arial" w:cs="Arial"/>
          <w:sz w:val="24"/>
          <w:szCs w:val="24"/>
        </w:rPr>
        <w:t>tym samym programie ogólnokrajowym, w którym debata była przeprowadzona.</w:t>
      </w:r>
    </w:p>
    <w:p w:rsidR="002D101A" w:rsidRPr="00800893" w:rsidRDefault="00377F91" w:rsidP="00800893">
      <w:pPr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1b</w:t>
      </w:r>
      <w:r w:rsidR="00FB2FD3">
        <w:rPr>
          <w:rFonts w:ascii="Arial" w:hAnsi="Arial" w:cs="Arial"/>
          <w:sz w:val="24"/>
          <w:szCs w:val="24"/>
        </w:rPr>
        <w:t>.</w:t>
      </w:r>
      <w:r w:rsidR="00910208">
        <w:rPr>
          <w:rFonts w:ascii="Arial" w:hAnsi="Arial" w:cs="Arial"/>
          <w:sz w:val="24"/>
          <w:szCs w:val="24"/>
        </w:rPr>
        <w:t xml:space="preserve"> </w:t>
      </w:r>
      <w:r w:rsidR="00FB2FD3">
        <w:rPr>
          <w:rFonts w:ascii="Arial" w:hAnsi="Arial" w:cs="Arial"/>
          <w:sz w:val="24"/>
          <w:szCs w:val="24"/>
        </w:rPr>
        <w:t>Przepisu § 1</w:t>
      </w:r>
      <w:r>
        <w:rPr>
          <w:rFonts w:ascii="Arial" w:hAnsi="Arial" w:cs="Arial"/>
          <w:sz w:val="24"/>
          <w:szCs w:val="24"/>
        </w:rPr>
        <w:t>a</w:t>
      </w:r>
      <w:r w:rsidR="00FB2FD3">
        <w:rPr>
          <w:rFonts w:ascii="Arial" w:hAnsi="Arial" w:cs="Arial"/>
          <w:sz w:val="24"/>
          <w:szCs w:val="24"/>
        </w:rPr>
        <w:t xml:space="preserve"> nie stosuje się w przypadku gdy </w:t>
      </w:r>
      <w:r w:rsidR="00910208">
        <w:rPr>
          <w:rFonts w:ascii="Arial" w:hAnsi="Arial" w:cs="Arial"/>
          <w:sz w:val="24"/>
          <w:szCs w:val="24"/>
        </w:rPr>
        <w:t xml:space="preserve">od rozpoczęcia debaty do </w:t>
      </w:r>
      <w:r w:rsidR="00D5382F">
        <w:rPr>
          <w:rFonts w:ascii="Arial" w:hAnsi="Arial" w:cs="Arial"/>
          <w:sz w:val="24"/>
          <w:szCs w:val="24"/>
        </w:rPr>
        <w:t>dnia głosowania</w:t>
      </w:r>
      <w:r w:rsidR="00910208">
        <w:rPr>
          <w:rFonts w:ascii="Arial" w:hAnsi="Arial" w:cs="Arial"/>
          <w:sz w:val="24"/>
          <w:szCs w:val="24"/>
        </w:rPr>
        <w:t>, o którym mowa w art. 107 § 1, po</w:t>
      </w:r>
      <w:r w:rsidR="00D5382F">
        <w:rPr>
          <w:rFonts w:ascii="Arial" w:hAnsi="Arial" w:cs="Arial"/>
          <w:sz w:val="24"/>
          <w:szCs w:val="24"/>
        </w:rPr>
        <w:t>z</w:t>
      </w:r>
      <w:r w:rsidR="00910208">
        <w:rPr>
          <w:rFonts w:ascii="Arial" w:hAnsi="Arial" w:cs="Arial"/>
          <w:sz w:val="24"/>
          <w:szCs w:val="24"/>
        </w:rPr>
        <w:t xml:space="preserve">ostało mniej niż </w:t>
      </w:r>
      <w:r w:rsidR="00D5382F">
        <w:rPr>
          <w:rFonts w:ascii="Arial" w:hAnsi="Arial" w:cs="Arial"/>
          <w:sz w:val="24"/>
          <w:szCs w:val="24"/>
        </w:rPr>
        <w:t>30</w:t>
      </w:r>
      <w:r w:rsidR="00910208">
        <w:rPr>
          <w:rFonts w:ascii="Arial" w:hAnsi="Arial" w:cs="Arial"/>
          <w:sz w:val="24"/>
          <w:szCs w:val="24"/>
        </w:rPr>
        <w:t xml:space="preserve"> godzin.</w:t>
      </w:r>
      <w:r>
        <w:rPr>
          <w:rFonts w:ascii="Arial" w:hAnsi="Arial" w:cs="Arial"/>
          <w:sz w:val="24"/>
          <w:szCs w:val="24"/>
        </w:rPr>
        <w:t>”,</w:t>
      </w:r>
    </w:p>
    <w:p w:rsidR="00800893" w:rsidRPr="00800893" w:rsidRDefault="00F764DA" w:rsidP="00800893">
      <w:pPr>
        <w:pStyle w:val="Akapitzlist"/>
        <w:numPr>
          <w:ilvl w:val="0"/>
          <w:numId w:val="17"/>
        </w:numPr>
        <w:spacing w:before="120" w:after="0" w:line="360" w:lineRule="auto"/>
        <w:ind w:left="851" w:hanging="491"/>
        <w:jc w:val="both"/>
        <w:rPr>
          <w:rFonts w:ascii="Arial" w:hAnsi="Arial" w:cs="Arial"/>
          <w:sz w:val="24"/>
          <w:szCs w:val="24"/>
        </w:rPr>
      </w:pPr>
      <w:r w:rsidRPr="00800893">
        <w:rPr>
          <w:rFonts w:ascii="Arial" w:hAnsi="Arial" w:cs="Arial"/>
          <w:sz w:val="24"/>
          <w:szCs w:val="24"/>
        </w:rPr>
        <w:t xml:space="preserve">§ 2 </w:t>
      </w:r>
      <w:r w:rsidR="00800893" w:rsidRPr="00800893">
        <w:rPr>
          <w:rFonts w:ascii="Arial" w:hAnsi="Arial" w:cs="Arial"/>
          <w:sz w:val="24"/>
          <w:szCs w:val="24"/>
        </w:rPr>
        <w:t>otrzymuje brzmienie:</w:t>
      </w:r>
    </w:p>
    <w:p w:rsidR="00800893" w:rsidRPr="00800893" w:rsidRDefault="00800893" w:rsidP="00800893">
      <w:pPr>
        <w:pStyle w:val="Tekstkomentarza"/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800893">
        <w:rPr>
          <w:rFonts w:ascii="Arial" w:hAnsi="Arial" w:cs="Arial"/>
          <w:sz w:val="24"/>
          <w:szCs w:val="24"/>
        </w:rPr>
        <w:t>„§ 2. Krajowa Rada Radiofonii i Telewizji określi w drodze rozporządzenia, po zasięgnięciu opinii Zarządu Telewizji Polskiej:</w:t>
      </w:r>
    </w:p>
    <w:p w:rsidR="00800893" w:rsidRPr="00800893" w:rsidRDefault="00800893" w:rsidP="00800893">
      <w:pPr>
        <w:pStyle w:val="Tekstkomentarza"/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800893">
        <w:rPr>
          <w:rFonts w:ascii="Arial" w:hAnsi="Arial" w:cs="Arial"/>
          <w:sz w:val="24"/>
          <w:szCs w:val="24"/>
        </w:rPr>
        <w:t>1) szczegółowe zasady i tryb przeprowadzenia debat, o których mowa w § 1, w tym czas trwania debat i program ogólnokrajowy, w którym debaty będą przeprowadzane, sposób przygotowania i emisji debat, oraz sposób upowszechnienia informacji o terminie emisji debat – tak, aby zapewnić poszanowanie zasady równości w prezentowaniu stanowisk i opinii uczestników debaty;</w:t>
      </w:r>
    </w:p>
    <w:p w:rsidR="00800893" w:rsidRPr="00800893" w:rsidRDefault="00800893" w:rsidP="00800893">
      <w:pPr>
        <w:pStyle w:val="Tekstkomentarza"/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800893">
        <w:rPr>
          <w:rFonts w:ascii="Arial" w:hAnsi="Arial" w:cs="Arial"/>
          <w:sz w:val="24"/>
          <w:szCs w:val="24"/>
        </w:rPr>
        <w:t xml:space="preserve">2) szczegółowy sposób sporządzenia napisów, o których mowa w § 1a, oraz wymogi jakie powinny spełniać napisy, o których mowa w § 1a, a także porę </w:t>
      </w:r>
      <w:r w:rsidRPr="00800893">
        <w:rPr>
          <w:rFonts w:ascii="Arial" w:hAnsi="Arial" w:cs="Arial"/>
          <w:sz w:val="24"/>
          <w:szCs w:val="24"/>
        </w:rPr>
        <w:lastRenderedPageBreak/>
        <w:t>emisji debaty, o której mowa w § 1a – tak aby umożliwić zapoznanie się z jej przebiegiem przez jak największą liczbę niepełnosprawnych wyborców.”.</w:t>
      </w:r>
    </w:p>
    <w:p w:rsidR="00800893" w:rsidRDefault="00800893" w:rsidP="00800893">
      <w:pPr>
        <w:pStyle w:val="Akapitzlist"/>
        <w:spacing w:before="120"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:rsidR="00700D05" w:rsidRPr="002C04B8" w:rsidRDefault="00700D05" w:rsidP="00800893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04B8">
        <w:rPr>
          <w:rFonts w:ascii="Arial" w:hAnsi="Arial" w:cs="Arial"/>
          <w:b/>
          <w:sz w:val="24"/>
          <w:szCs w:val="24"/>
        </w:rPr>
        <w:t xml:space="preserve">Art. </w:t>
      </w:r>
      <w:r w:rsidR="002C04B8" w:rsidRPr="002C04B8">
        <w:rPr>
          <w:rFonts w:ascii="Arial" w:hAnsi="Arial" w:cs="Arial"/>
          <w:b/>
          <w:sz w:val="24"/>
          <w:szCs w:val="24"/>
        </w:rPr>
        <w:t>2</w:t>
      </w:r>
      <w:r w:rsidRPr="002C04B8">
        <w:rPr>
          <w:rFonts w:ascii="Arial" w:hAnsi="Arial" w:cs="Arial"/>
          <w:b/>
          <w:sz w:val="24"/>
          <w:szCs w:val="24"/>
        </w:rPr>
        <w:t>.</w:t>
      </w:r>
    </w:p>
    <w:p w:rsidR="00700D05" w:rsidRDefault="00700D05" w:rsidP="00F176E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Dotychczasowe przepisy wykonawcze </w:t>
      </w:r>
      <w:r w:rsidR="00196CAA">
        <w:rPr>
          <w:rFonts w:ascii="Arial" w:hAnsi="Arial" w:cs="Arial"/>
          <w:sz w:val="24"/>
          <w:szCs w:val="24"/>
        </w:rPr>
        <w:t xml:space="preserve">wydane na podstawie art. 120 </w:t>
      </w:r>
      <w:r w:rsidR="00196CAA" w:rsidRPr="00F176E9">
        <w:rPr>
          <w:rFonts w:ascii="Arial" w:hAnsi="Arial" w:cs="Arial"/>
          <w:sz w:val="24"/>
          <w:szCs w:val="24"/>
        </w:rPr>
        <w:t>§ 2</w:t>
      </w:r>
      <w:r w:rsidR="00196CAA">
        <w:rPr>
          <w:rFonts w:ascii="Arial" w:hAnsi="Arial" w:cs="Arial"/>
          <w:sz w:val="24"/>
          <w:szCs w:val="24"/>
        </w:rPr>
        <w:t xml:space="preserve"> ustawy zmienianej w art.</w:t>
      </w:r>
      <w:r w:rsidR="00B35C10">
        <w:rPr>
          <w:rFonts w:ascii="Arial" w:hAnsi="Arial" w:cs="Arial"/>
          <w:sz w:val="24"/>
          <w:szCs w:val="24"/>
        </w:rPr>
        <w:t xml:space="preserve"> 1 zachowują moc do dnia wejścia w życie przepisów wykonawczych wydanych na podstawie art. 120 </w:t>
      </w:r>
      <w:r w:rsidR="00B35C10" w:rsidRPr="00F176E9">
        <w:rPr>
          <w:rFonts w:ascii="Arial" w:hAnsi="Arial" w:cs="Arial"/>
          <w:sz w:val="24"/>
          <w:szCs w:val="24"/>
        </w:rPr>
        <w:t>§ 2</w:t>
      </w:r>
      <w:r w:rsidR="00B35C10">
        <w:rPr>
          <w:rFonts w:ascii="Arial" w:hAnsi="Arial" w:cs="Arial"/>
          <w:sz w:val="24"/>
          <w:szCs w:val="24"/>
        </w:rPr>
        <w:t xml:space="preserve"> ustawy zmienianej w art. 1, w brzmieniu nadanym niniejszą ustawą, nie dłużej jednak niż przez okres </w:t>
      </w:r>
      <w:r w:rsidR="002C04B8">
        <w:rPr>
          <w:rFonts w:ascii="Arial" w:hAnsi="Arial" w:cs="Arial"/>
          <w:sz w:val="24"/>
          <w:szCs w:val="24"/>
        </w:rPr>
        <w:t>6 miesięcy.</w:t>
      </w:r>
    </w:p>
    <w:p w:rsidR="00700D05" w:rsidRPr="00F07D73" w:rsidRDefault="00700D05" w:rsidP="00F176E9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8569D" w:rsidRPr="00BD4E1A" w:rsidRDefault="0058569D" w:rsidP="00F176E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D4E1A">
        <w:rPr>
          <w:rFonts w:ascii="Arial" w:hAnsi="Arial" w:cs="Arial"/>
          <w:b/>
          <w:sz w:val="24"/>
          <w:szCs w:val="24"/>
        </w:rPr>
        <w:t xml:space="preserve">Art. </w:t>
      </w:r>
      <w:r w:rsidR="002C04B8">
        <w:rPr>
          <w:rFonts w:ascii="Arial" w:hAnsi="Arial" w:cs="Arial"/>
          <w:b/>
          <w:sz w:val="24"/>
          <w:szCs w:val="24"/>
        </w:rPr>
        <w:t>3</w:t>
      </w:r>
      <w:r w:rsidRPr="00BD4E1A">
        <w:rPr>
          <w:rFonts w:ascii="Arial" w:hAnsi="Arial" w:cs="Arial"/>
          <w:b/>
          <w:sz w:val="24"/>
          <w:szCs w:val="24"/>
        </w:rPr>
        <w:t>.</w:t>
      </w:r>
    </w:p>
    <w:p w:rsidR="00804120" w:rsidRPr="00BD4E1A" w:rsidRDefault="00084E72" w:rsidP="00F176E9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BD4E1A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BD4E1A">
        <w:rPr>
          <w:rFonts w:ascii="Arial" w:hAnsi="Arial" w:cs="Arial"/>
          <w:color w:val="auto"/>
          <w:lang w:val="pl-PL"/>
        </w:rPr>
        <w:t xml:space="preserve">po upływie </w:t>
      </w:r>
      <w:r w:rsidR="000D648F" w:rsidRPr="00BD4E1A">
        <w:rPr>
          <w:rFonts w:ascii="Arial" w:hAnsi="Arial" w:cs="Arial"/>
          <w:color w:val="auto"/>
          <w:lang w:val="pl-PL"/>
        </w:rPr>
        <w:t xml:space="preserve">30 </w:t>
      </w:r>
      <w:r w:rsidR="00A25A13" w:rsidRPr="00BD4E1A">
        <w:rPr>
          <w:rFonts w:ascii="Arial" w:hAnsi="Arial" w:cs="Arial"/>
          <w:color w:val="auto"/>
          <w:lang w:val="pl-PL"/>
        </w:rPr>
        <w:t>dni od dnia ogłoszenia.</w:t>
      </w:r>
      <w:r w:rsidRPr="00BD4E1A">
        <w:rPr>
          <w:rFonts w:ascii="Arial" w:hAnsi="Arial" w:cs="Arial"/>
          <w:color w:val="auto"/>
          <w:lang w:val="pl-PL"/>
        </w:rPr>
        <w:t xml:space="preserve"> </w:t>
      </w:r>
    </w:p>
    <w:p w:rsidR="00880849" w:rsidRPr="00513E77" w:rsidRDefault="00880849" w:rsidP="005A15B0">
      <w:pPr>
        <w:spacing w:before="120" w:after="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6DF" w:rsidRDefault="004E36DF">
      <w:r>
        <w:separator/>
      </w:r>
    </w:p>
  </w:endnote>
  <w:endnote w:type="continuationSeparator" w:id="0">
    <w:p w:rsidR="004E36DF" w:rsidRDefault="004E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6DF" w:rsidRDefault="004E36DF">
      <w:r>
        <w:separator/>
      </w:r>
    </w:p>
  </w:footnote>
  <w:footnote w:type="continuationSeparator" w:id="0">
    <w:p w:rsidR="004E36DF" w:rsidRDefault="004E3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A9D0EDB"/>
    <w:multiLevelType w:val="hybridMultilevel"/>
    <w:tmpl w:val="2A963B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6B920D8B"/>
    <w:multiLevelType w:val="hybridMultilevel"/>
    <w:tmpl w:val="DD34C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550D5"/>
    <w:multiLevelType w:val="hybridMultilevel"/>
    <w:tmpl w:val="E99C8E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16"/>
  </w:num>
  <w:num w:numId="7">
    <w:abstractNumId w:val="4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12"/>
  </w:num>
  <w:num w:numId="13">
    <w:abstractNumId w:val="2"/>
  </w:num>
  <w:num w:numId="14">
    <w:abstractNumId w:val="3"/>
  </w:num>
  <w:num w:numId="15">
    <w:abstractNumId w:val="6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2027"/>
    <w:rsid w:val="00003E8E"/>
    <w:rsid w:val="00007C8F"/>
    <w:rsid w:val="000154E2"/>
    <w:rsid w:val="00024B86"/>
    <w:rsid w:val="00033629"/>
    <w:rsid w:val="000345E4"/>
    <w:rsid w:val="0006115C"/>
    <w:rsid w:val="000621D8"/>
    <w:rsid w:val="000623AC"/>
    <w:rsid w:val="00067BFF"/>
    <w:rsid w:val="00071599"/>
    <w:rsid w:val="000757F0"/>
    <w:rsid w:val="00080C15"/>
    <w:rsid w:val="000813CB"/>
    <w:rsid w:val="00084DEC"/>
    <w:rsid w:val="00084E72"/>
    <w:rsid w:val="000B2174"/>
    <w:rsid w:val="000B6C5B"/>
    <w:rsid w:val="000B7C10"/>
    <w:rsid w:val="000D0D02"/>
    <w:rsid w:val="000D44FB"/>
    <w:rsid w:val="000D5DF2"/>
    <w:rsid w:val="000D648F"/>
    <w:rsid w:val="000D7C44"/>
    <w:rsid w:val="000E5C7F"/>
    <w:rsid w:val="00102575"/>
    <w:rsid w:val="00107E5E"/>
    <w:rsid w:val="0012135A"/>
    <w:rsid w:val="00124393"/>
    <w:rsid w:val="00133704"/>
    <w:rsid w:val="001349F8"/>
    <w:rsid w:val="00135443"/>
    <w:rsid w:val="00135EA2"/>
    <w:rsid w:val="00141604"/>
    <w:rsid w:val="00142EDA"/>
    <w:rsid w:val="0014381D"/>
    <w:rsid w:val="001456ED"/>
    <w:rsid w:val="0014629E"/>
    <w:rsid w:val="00152762"/>
    <w:rsid w:val="00162853"/>
    <w:rsid w:val="00162ADB"/>
    <w:rsid w:val="00165CCC"/>
    <w:rsid w:val="00166F71"/>
    <w:rsid w:val="00173A47"/>
    <w:rsid w:val="001827AB"/>
    <w:rsid w:val="00183C17"/>
    <w:rsid w:val="001859C6"/>
    <w:rsid w:val="001902E8"/>
    <w:rsid w:val="0019072E"/>
    <w:rsid w:val="00191E99"/>
    <w:rsid w:val="0019518A"/>
    <w:rsid w:val="00195BF0"/>
    <w:rsid w:val="00196CAA"/>
    <w:rsid w:val="00197593"/>
    <w:rsid w:val="00197868"/>
    <w:rsid w:val="001A634A"/>
    <w:rsid w:val="001C3E8C"/>
    <w:rsid w:val="001C42AC"/>
    <w:rsid w:val="001C5852"/>
    <w:rsid w:val="001D0690"/>
    <w:rsid w:val="001E16DE"/>
    <w:rsid w:val="001E1973"/>
    <w:rsid w:val="001E2F40"/>
    <w:rsid w:val="001F5B34"/>
    <w:rsid w:val="001F5B73"/>
    <w:rsid w:val="001F6094"/>
    <w:rsid w:val="00204D15"/>
    <w:rsid w:val="00205DB6"/>
    <w:rsid w:val="0021168C"/>
    <w:rsid w:val="00220F4C"/>
    <w:rsid w:val="00221AAA"/>
    <w:rsid w:val="00223C94"/>
    <w:rsid w:val="00226DC4"/>
    <w:rsid w:val="0022710F"/>
    <w:rsid w:val="00232608"/>
    <w:rsid w:val="0023749B"/>
    <w:rsid w:val="00240A70"/>
    <w:rsid w:val="00241424"/>
    <w:rsid w:val="002427C6"/>
    <w:rsid w:val="00257A79"/>
    <w:rsid w:val="00290D4B"/>
    <w:rsid w:val="00291126"/>
    <w:rsid w:val="002A0B8C"/>
    <w:rsid w:val="002A44BD"/>
    <w:rsid w:val="002A63DD"/>
    <w:rsid w:val="002C04B8"/>
    <w:rsid w:val="002D0CAD"/>
    <w:rsid w:val="002D101A"/>
    <w:rsid w:val="002E273C"/>
    <w:rsid w:val="002E488E"/>
    <w:rsid w:val="002F06C5"/>
    <w:rsid w:val="002F0F13"/>
    <w:rsid w:val="002F511F"/>
    <w:rsid w:val="002F5C5F"/>
    <w:rsid w:val="003031C3"/>
    <w:rsid w:val="00304911"/>
    <w:rsid w:val="0030711F"/>
    <w:rsid w:val="00311BE1"/>
    <w:rsid w:val="0031486E"/>
    <w:rsid w:val="00314D3C"/>
    <w:rsid w:val="00337F8D"/>
    <w:rsid w:val="003501A3"/>
    <w:rsid w:val="00360277"/>
    <w:rsid w:val="00374EC0"/>
    <w:rsid w:val="00377F91"/>
    <w:rsid w:val="00381D9E"/>
    <w:rsid w:val="00392891"/>
    <w:rsid w:val="00392D86"/>
    <w:rsid w:val="0039424C"/>
    <w:rsid w:val="0039704C"/>
    <w:rsid w:val="003A0534"/>
    <w:rsid w:val="003A1524"/>
    <w:rsid w:val="003A43BA"/>
    <w:rsid w:val="003B2B12"/>
    <w:rsid w:val="003B2B6C"/>
    <w:rsid w:val="003C3E7C"/>
    <w:rsid w:val="003E1257"/>
    <w:rsid w:val="003E1649"/>
    <w:rsid w:val="003E20AC"/>
    <w:rsid w:val="003E4433"/>
    <w:rsid w:val="003E46B9"/>
    <w:rsid w:val="003E5820"/>
    <w:rsid w:val="003E76C0"/>
    <w:rsid w:val="003F1CF4"/>
    <w:rsid w:val="004178D0"/>
    <w:rsid w:val="0042347B"/>
    <w:rsid w:val="00430954"/>
    <w:rsid w:val="00433547"/>
    <w:rsid w:val="004356BD"/>
    <w:rsid w:val="00445511"/>
    <w:rsid w:val="004501B4"/>
    <w:rsid w:val="004551F2"/>
    <w:rsid w:val="004572A2"/>
    <w:rsid w:val="00460431"/>
    <w:rsid w:val="00465533"/>
    <w:rsid w:val="00465ED5"/>
    <w:rsid w:val="00467FA8"/>
    <w:rsid w:val="00471182"/>
    <w:rsid w:val="0047251B"/>
    <w:rsid w:val="004732F7"/>
    <w:rsid w:val="00476B19"/>
    <w:rsid w:val="00486C59"/>
    <w:rsid w:val="004A1167"/>
    <w:rsid w:val="004A285E"/>
    <w:rsid w:val="004B049B"/>
    <w:rsid w:val="004B3371"/>
    <w:rsid w:val="004C076A"/>
    <w:rsid w:val="004C486E"/>
    <w:rsid w:val="004D348B"/>
    <w:rsid w:val="004E1ABF"/>
    <w:rsid w:val="004E36DF"/>
    <w:rsid w:val="004F50BC"/>
    <w:rsid w:val="00510D43"/>
    <w:rsid w:val="00513E77"/>
    <w:rsid w:val="00521B93"/>
    <w:rsid w:val="00532AAA"/>
    <w:rsid w:val="00535A03"/>
    <w:rsid w:val="005361A1"/>
    <w:rsid w:val="005420EE"/>
    <w:rsid w:val="005539E7"/>
    <w:rsid w:val="00557540"/>
    <w:rsid w:val="005667D0"/>
    <w:rsid w:val="00572DD5"/>
    <w:rsid w:val="0058569D"/>
    <w:rsid w:val="00590C55"/>
    <w:rsid w:val="00593C22"/>
    <w:rsid w:val="00596FA0"/>
    <w:rsid w:val="005A15B0"/>
    <w:rsid w:val="005A2849"/>
    <w:rsid w:val="005A4819"/>
    <w:rsid w:val="005A725C"/>
    <w:rsid w:val="005C6209"/>
    <w:rsid w:val="005C6E09"/>
    <w:rsid w:val="005E7CE3"/>
    <w:rsid w:val="005F0928"/>
    <w:rsid w:val="006158D5"/>
    <w:rsid w:val="00620EA8"/>
    <w:rsid w:val="00622D6A"/>
    <w:rsid w:val="006248D8"/>
    <w:rsid w:val="00657274"/>
    <w:rsid w:val="00663222"/>
    <w:rsid w:val="0066364B"/>
    <w:rsid w:val="00686D04"/>
    <w:rsid w:val="00694686"/>
    <w:rsid w:val="00696F05"/>
    <w:rsid w:val="006A04D1"/>
    <w:rsid w:val="006B555C"/>
    <w:rsid w:val="006C19FE"/>
    <w:rsid w:val="006D6293"/>
    <w:rsid w:val="006E2F2C"/>
    <w:rsid w:val="006E2F4D"/>
    <w:rsid w:val="006E46CA"/>
    <w:rsid w:val="006F0E3E"/>
    <w:rsid w:val="006F2E11"/>
    <w:rsid w:val="006F33D6"/>
    <w:rsid w:val="00700D05"/>
    <w:rsid w:val="00700DA4"/>
    <w:rsid w:val="00714486"/>
    <w:rsid w:val="007166B4"/>
    <w:rsid w:val="00733780"/>
    <w:rsid w:val="007356C1"/>
    <w:rsid w:val="00753BA1"/>
    <w:rsid w:val="00755F4E"/>
    <w:rsid w:val="00777AD6"/>
    <w:rsid w:val="00786A83"/>
    <w:rsid w:val="00797802"/>
    <w:rsid w:val="007B05C3"/>
    <w:rsid w:val="007B284E"/>
    <w:rsid w:val="007B325D"/>
    <w:rsid w:val="007C35F8"/>
    <w:rsid w:val="007D598D"/>
    <w:rsid w:val="007D694A"/>
    <w:rsid w:val="007E58E2"/>
    <w:rsid w:val="007F12EF"/>
    <w:rsid w:val="007F197F"/>
    <w:rsid w:val="007F2399"/>
    <w:rsid w:val="007F28E7"/>
    <w:rsid w:val="007F4EB9"/>
    <w:rsid w:val="007F54DC"/>
    <w:rsid w:val="00800893"/>
    <w:rsid w:val="00803D94"/>
    <w:rsid w:val="00804120"/>
    <w:rsid w:val="008144C3"/>
    <w:rsid w:val="008152DA"/>
    <w:rsid w:val="00816E97"/>
    <w:rsid w:val="00820AE5"/>
    <w:rsid w:val="0084532E"/>
    <w:rsid w:val="00860FCB"/>
    <w:rsid w:val="008611E4"/>
    <w:rsid w:val="00862400"/>
    <w:rsid w:val="00873B2E"/>
    <w:rsid w:val="008751C3"/>
    <w:rsid w:val="00877628"/>
    <w:rsid w:val="00880849"/>
    <w:rsid w:val="00881D54"/>
    <w:rsid w:val="008872D7"/>
    <w:rsid w:val="008911DA"/>
    <w:rsid w:val="0089482D"/>
    <w:rsid w:val="008949D1"/>
    <w:rsid w:val="00895603"/>
    <w:rsid w:val="008959C1"/>
    <w:rsid w:val="00896840"/>
    <w:rsid w:val="00897B1B"/>
    <w:rsid w:val="008A2F7D"/>
    <w:rsid w:val="008A5969"/>
    <w:rsid w:val="008A5DAB"/>
    <w:rsid w:val="008A7E2F"/>
    <w:rsid w:val="008C5328"/>
    <w:rsid w:val="008D0FF6"/>
    <w:rsid w:val="008D4FB4"/>
    <w:rsid w:val="008E00FA"/>
    <w:rsid w:val="008E0E3E"/>
    <w:rsid w:val="008E32BC"/>
    <w:rsid w:val="008E78DB"/>
    <w:rsid w:val="008E7DFD"/>
    <w:rsid w:val="00905C44"/>
    <w:rsid w:val="009064D5"/>
    <w:rsid w:val="009075D3"/>
    <w:rsid w:val="00910208"/>
    <w:rsid w:val="00910A19"/>
    <w:rsid w:val="0092479E"/>
    <w:rsid w:val="009251D6"/>
    <w:rsid w:val="00931143"/>
    <w:rsid w:val="009412FA"/>
    <w:rsid w:val="009550D3"/>
    <w:rsid w:val="0096308B"/>
    <w:rsid w:val="0096549F"/>
    <w:rsid w:val="00970427"/>
    <w:rsid w:val="0097156C"/>
    <w:rsid w:val="009745F5"/>
    <w:rsid w:val="009805BE"/>
    <w:rsid w:val="00993AAA"/>
    <w:rsid w:val="009A05D2"/>
    <w:rsid w:val="009A10C9"/>
    <w:rsid w:val="009A1F57"/>
    <w:rsid w:val="009A4458"/>
    <w:rsid w:val="009B0376"/>
    <w:rsid w:val="009B28F9"/>
    <w:rsid w:val="009C3E61"/>
    <w:rsid w:val="009C639C"/>
    <w:rsid w:val="009C680D"/>
    <w:rsid w:val="009D18DF"/>
    <w:rsid w:val="009D7CFA"/>
    <w:rsid w:val="009E0B9B"/>
    <w:rsid w:val="009E40ED"/>
    <w:rsid w:val="009E5CF4"/>
    <w:rsid w:val="009F05A2"/>
    <w:rsid w:val="009F0FF0"/>
    <w:rsid w:val="009F4035"/>
    <w:rsid w:val="009F7F6E"/>
    <w:rsid w:val="00A0669F"/>
    <w:rsid w:val="00A25A13"/>
    <w:rsid w:val="00A31423"/>
    <w:rsid w:val="00A451DD"/>
    <w:rsid w:val="00A50AAA"/>
    <w:rsid w:val="00A64140"/>
    <w:rsid w:val="00A67DB0"/>
    <w:rsid w:val="00A70833"/>
    <w:rsid w:val="00A9423E"/>
    <w:rsid w:val="00A948F3"/>
    <w:rsid w:val="00AC4071"/>
    <w:rsid w:val="00AC4948"/>
    <w:rsid w:val="00AC4D9F"/>
    <w:rsid w:val="00AC6057"/>
    <w:rsid w:val="00AD0A94"/>
    <w:rsid w:val="00AD1F97"/>
    <w:rsid w:val="00AE07E2"/>
    <w:rsid w:val="00AE0E0E"/>
    <w:rsid w:val="00B04B8E"/>
    <w:rsid w:val="00B21569"/>
    <w:rsid w:val="00B30EB8"/>
    <w:rsid w:val="00B35C10"/>
    <w:rsid w:val="00B57EE0"/>
    <w:rsid w:val="00B60CBA"/>
    <w:rsid w:val="00B7040C"/>
    <w:rsid w:val="00B97804"/>
    <w:rsid w:val="00BA36D8"/>
    <w:rsid w:val="00BA67E2"/>
    <w:rsid w:val="00BB153E"/>
    <w:rsid w:val="00BB4B7E"/>
    <w:rsid w:val="00BC1E17"/>
    <w:rsid w:val="00BC331B"/>
    <w:rsid w:val="00BC6C4B"/>
    <w:rsid w:val="00BD1158"/>
    <w:rsid w:val="00BD16F7"/>
    <w:rsid w:val="00BD4E1A"/>
    <w:rsid w:val="00BE02A9"/>
    <w:rsid w:val="00BE57AF"/>
    <w:rsid w:val="00C01403"/>
    <w:rsid w:val="00C0654B"/>
    <w:rsid w:val="00C075B0"/>
    <w:rsid w:val="00C11B69"/>
    <w:rsid w:val="00C159D6"/>
    <w:rsid w:val="00C31AA7"/>
    <w:rsid w:val="00C36588"/>
    <w:rsid w:val="00C36EEF"/>
    <w:rsid w:val="00C43853"/>
    <w:rsid w:val="00C51544"/>
    <w:rsid w:val="00C5379D"/>
    <w:rsid w:val="00C67661"/>
    <w:rsid w:val="00C8077E"/>
    <w:rsid w:val="00C81638"/>
    <w:rsid w:val="00C85019"/>
    <w:rsid w:val="00C94472"/>
    <w:rsid w:val="00C94E27"/>
    <w:rsid w:val="00CA2184"/>
    <w:rsid w:val="00CA28B2"/>
    <w:rsid w:val="00CC0606"/>
    <w:rsid w:val="00CC0C9E"/>
    <w:rsid w:val="00CC3A3B"/>
    <w:rsid w:val="00CC6403"/>
    <w:rsid w:val="00CD4B91"/>
    <w:rsid w:val="00CD6986"/>
    <w:rsid w:val="00CD6DEE"/>
    <w:rsid w:val="00CE4EF5"/>
    <w:rsid w:val="00D004F9"/>
    <w:rsid w:val="00D071BE"/>
    <w:rsid w:val="00D138A3"/>
    <w:rsid w:val="00D14D92"/>
    <w:rsid w:val="00D17565"/>
    <w:rsid w:val="00D2038A"/>
    <w:rsid w:val="00D26946"/>
    <w:rsid w:val="00D37677"/>
    <w:rsid w:val="00D440CF"/>
    <w:rsid w:val="00D50509"/>
    <w:rsid w:val="00D5382F"/>
    <w:rsid w:val="00D627FA"/>
    <w:rsid w:val="00D8345C"/>
    <w:rsid w:val="00D869C9"/>
    <w:rsid w:val="00D87431"/>
    <w:rsid w:val="00D93CD5"/>
    <w:rsid w:val="00D946DC"/>
    <w:rsid w:val="00D9730C"/>
    <w:rsid w:val="00DA4622"/>
    <w:rsid w:val="00DB590B"/>
    <w:rsid w:val="00DC0016"/>
    <w:rsid w:val="00DC135C"/>
    <w:rsid w:val="00DD4F04"/>
    <w:rsid w:val="00DD72D1"/>
    <w:rsid w:val="00DE33AD"/>
    <w:rsid w:val="00DE34FF"/>
    <w:rsid w:val="00DE7C9F"/>
    <w:rsid w:val="00DF4B09"/>
    <w:rsid w:val="00DF5157"/>
    <w:rsid w:val="00DF7342"/>
    <w:rsid w:val="00E008A2"/>
    <w:rsid w:val="00E12AC9"/>
    <w:rsid w:val="00E325FF"/>
    <w:rsid w:val="00E40C87"/>
    <w:rsid w:val="00E4197D"/>
    <w:rsid w:val="00E45107"/>
    <w:rsid w:val="00E46318"/>
    <w:rsid w:val="00E464D2"/>
    <w:rsid w:val="00E474A1"/>
    <w:rsid w:val="00E47944"/>
    <w:rsid w:val="00E618C9"/>
    <w:rsid w:val="00E61F66"/>
    <w:rsid w:val="00E6283C"/>
    <w:rsid w:val="00E667C0"/>
    <w:rsid w:val="00E71486"/>
    <w:rsid w:val="00E73097"/>
    <w:rsid w:val="00E8316B"/>
    <w:rsid w:val="00E834D6"/>
    <w:rsid w:val="00E8733D"/>
    <w:rsid w:val="00E90760"/>
    <w:rsid w:val="00E92242"/>
    <w:rsid w:val="00EA2FEC"/>
    <w:rsid w:val="00EA6DF9"/>
    <w:rsid w:val="00EB5121"/>
    <w:rsid w:val="00EC04EF"/>
    <w:rsid w:val="00EC28B2"/>
    <w:rsid w:val="00EC4F74"/>
    <w:rsid w:val="00EC74D4"/>
    <w:rsid w:val="00EE112B"/>
    <w:rsid w:val="00F07D73"/>
    <w:rsid w:val="00F11E72"/>
    <w:rsid w:val="00F176E9"/>
    <w:rsid w:val="00F211D3"/>
    <w:rsid w:val="00F22505"/>
    <w:rsid w:val="00F25FFC"/>
    <w:rsid w:val="00F402D6"/>
    <w:rsid w:val="00F40C4E"/>
    <w:rsid w:val="00F41D2E"/>
    <w:rsid w:val="00F56DD7"/>
    <w:rsid w:val="00F635DD"/>
    <w:rsid w:val="00F64EF2"/>
    <w:rsid w:val="00F730E0"/>
    <w:rsid w:val="00F764DA"/>
    <w:rsid w:val="00F8143E"/>
    <w:rsid w:val="00F91262"/>
    <w:rsid w:val="00F919A2"/>
    <w:rsid w:val="00F95AFC"/>
    <w:rsid w:val="00FA4679"/>
    <w:rsid w:val="00FB2FD3"/>
    <w:rsid w:val="00FB5180"/>
    <w:rsid w:val="00FC183C"/>
    <w:rsid w:val="00FC41FB"/>
    <w:rsid w:val="00FD1BD1"/>
    <w:rsid w:val="00FD70FD"/>
    <w:rsid w:val="00FD77EB"/>
    <w:rsid w:val="00FE10F8"/>
    <w:rsid w:val="00FE19C5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7EEBC-40A3-4BFE-99FD-8C2D63F0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7D7D0-4FE5-43BC-B0E3-33FA41CAB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</dc:creator>
  <cp:lastModifiedBy>Grzegorz Molesztak</cp:lastModifiedBy>
  <cp:revision>3</cp:revision>
  <cp:lastPrinted>2021-01-19T07:18:00Z</cp:lastPrinted>
  <dcterms:created xsi:type="dcterms:W3CDTF">2021-10-06T10:30:00Z</dcterms:created>
  <dcterms:modified xsi:type="dcterms:W3CDTF">2021-10-28T11:22:00Z</dcterms:modified>
</cp:coreProperties>
</file>