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4F133C" w14:textId="77777777" w:rsidR="004706D4" w:rsidRPr="00392B1B" w:rsidRDefault="004706D4" w:rsidP="00392B1B">
      <w:pPr>
        <w:keepNext/>
        <w:suppressAutoHyphens/>
        <w:spacing w:before="120" w:after="0" w:line="360" w:lineRule="auto"/>
        <w:jc w:val="center"/>
        <w:rPr>
          <w:rFonts w:ascii="Times New Roman" w:eastAsia="Times New Roman" w:hAnsi="Times New Roman" w:cs="Times New Roman"/>
          <w:bCs/>
          <w:sz w:val="24"/>
          <w:szCs w:val="24"/>
          <w:lang w:eastAsia="pl-PL"/>
        </w:rPr>
      </w:pPr>
      <w:bookmarkStart w:id="0" w:name="_GoBack"/>
      <w:bookmarkEnd w:id="0"/>
      <w:r w:rsidRPr="00392B1B">
        <w:rPr>
          <w:rFonts w:ascii="Times New Roman" w:eastAsia="Times New Roman" w:hAnsi="Times New Roman" w:cs="Times New Roman"/>
          <w:bCs/>
          <w:sz w:val="24"/>
          <w:szCs w:val="24"/>
          <w:lang w:eastAsia="pl-PL"/>
        </w:rPr>
        <w:t>UZASADNIENIE</w:t>
      </w:r>
    </w:p>
    <w:p w14:paraId="28012BDB" w14:textId="4E0A4CE1" w:rsidR="00E113D0" w:rsidRPr="00C75964" w:rsidRDefault="00E113D0" w:rsidP="00392B1B">
      <w:pPr>
        <w:pStyle w:val="ARTartustawynprozporzdzenia"/>
        <w:ind w:firstLine="0"/>
        <w:rPr>
          <w:rFonts w:ascii="Times New Roman" w:eastAsia="Times New Roman" w:hAnsi="Times New Roman" w:cs="Times New Roman"/>
          <w:szCs w:val="24"/>
        </w:rPr>
      </w:pPr>
      <w:r w:rsidRPr="00C75964">
        <w:rPr>
          <w:rFonts w:ascii="Times New Roman" w:hAnsi="Times New Roman" w:cs="Times New Roman"/>
          <w:szCs w:val="24"/>
        </w:rPr>
        <w:t xml:space="preserve">Projektowana ustawa stanowi jeden z elementów tzw. </w:t>
      </w:r>
      <w:r w:rsidRPr="00C75964">
        <w:rPr>
          <w:rFonts w:ascii="Times New Roman" w:eastAsia="Times New Roman" w:hAnsi="Times New Roman" w:cs="Times New Roman"/>
          <w:szCs w:val="24"/>
        </w:rPr>
        <w:t xml:space="preserve">„tarczy antykryzysowej” wprowadzającej szereg rozwiązań regulacyjnych minimalizujących negatywne skutki dla gospodarki i społeczeństwa w wyniku stanu epidemicznego powstałego na skutek COVID-19. </w:t>
      </w:r>
    </w:p>
    <w:p w14:paraId="1F6993F8" w14:textId="443DBA31" w:rsidR="0076042A" w:rsidRPr="00C75964" w:rsidRDefault="0076042A"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Projekt ustawy wprowadza zmianę do ustawy z dnia 2 marca 2020 r. o szczególnych rozwiązaniach związanych z zapobieganiem, przeciwdziałaniem i zwalczaniem </w:t>
      </w:r>
      <w:r w:rsidR="00193240">
        <w:rPr>
          <w:rFonts w:ascii="Times New Roman" w:hAnsi="Times New Roman" w:cs="Times New Roman"/>
          <w:szCs w:val="24"/>
        </w:rPr>
        <w:br/>
      </w:r>
      <w:r w:rsidRPr="00C75964">
        <w:rPr>
          <w:rFonts w:ascii="Times New Roman" w:hAnsi="Times New Roman" w:cs="Times New Roman"/>
          <w:szCs w:val="24"/>
        </w:rPr>
        <w:t>COVID-19, innych chorób zakaźnych oraz wywołanych</w:t>
      </w:r>
      <w:r w:rsidR="00193240">
        <w:rPr>
          <w:rFonts w:ascii="Times New Roman" w:hAnsi="Times New Roman" w:cs="Times New Roman"/>
          <w:szCs w:val="24"/>
        </w:rPr>
        <w:t xml:space="preserve"> nimi sytuacji kryzysowych (Dz. </w:t>
      </w:r>
      <w:r w:rsidRPr="00C75964">
        <w:rPr>
          <w:rFonts w:ascii="Times New Roman" w:hAnsi="Times New Roman" w:cs="Times New Roman"/>
          <w:szCs w:val="24"/>
        </w:rPr>
        <w:t>U. poz. 1842, z późn. zm.), zwanej dalej „ustawą o przeciwdziałaniu COVID-19”</w:t>
      </w:r>
      <w:r w:rsidR="008329E3" w:rsidRPr="00C75964">
        <w:rPr>
          <w:rFonts w:ascii="Times New Roman" w:hAnsi="Times New Roman" w:cs="Times New Roman"/>
          <w:szCs w:val="24"/>
        </w:rPr>
        <w:t>,</w:t>
      </w:r>
      <w:r w:rsidR="00231CA2" w:rsidRPr="00C75964">
        <w:rPr>
          <w:rFonts w:ascii="Times New Roman" w:hAnsi="Times New Roman" w:cs="Times New Roman"/>
          <w:szCs w:val="24"/>
        </w:rPr>
        <w:t xml:space="preserve"> </w:t>
      </w:r>
      <w:r w:rsidR="000845EF" w:rsidRPr="00C75964">
        <w:rPr>
          <w:rFonts w:ascii="Times New Roman" w:hAnsi="Times New Roman" w:cs="Times New Roman"/>
          <w:szCs w:val="24"/>
        </w:rPr>
        <w:t>przez dodanie art. 15</w:t>
      </w:r>
      <w:r w:rsidRPr="00C75964">
        <w:rPr>
          <w:rFonts w:ascii="Times New Roman" w:hAnsi="Times New Roman" w:cs="Times New Roman"/>
          <w:szCs w:val="24"/>
        </w:rPr>
        <w:t>zzzt</w:t>
      </w:r>
      <w:r w:rsidRPr="00C75964">
        <w:rPr>
          <w:rFonts w:ascii="Times New Roman" w:hAnsi="Times New Roman" w:cs="Times New Roman"/>
          <w:szCs w:val="24"/>
          <w:vertAlign w:val="superscript"/>
        </w:rPr>
        <w:t>1</w:t>
      </w:r>
      <w:r w:rsidRPr="00C75964">
        <w:rPr>
          <w:rFonts w:ascii="Times New Roman" w:hAnsi="Times New Roman" w:cs="Times New Roman"/>
          <w:szCs w:val="24"/>
        </w:rPr>
        <w:t>, który umożliwi zachowanie ważności dokumentów marynarskich (dyplom, świadectwo przeszkolenia, świadectwo operatora urządzeń radiowych w służbie morskiej) do dnia upływu 90 dni od dnia odwołania stanu zagrożenia epidemicznego albo stanu epidemii, w zależności od tego, który z nich zostanie odwołany później.</w:t>
      </w:r>
    </w:p>
    <w:p w14:paraId="305E5C66" w14:textId="34089F26" w:rsidR="0076042A" w:rsidRPr="00C75964" w:rsidRDefault="0076042A"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Proponowana zmiana związana z zachowaniem ważności</w:t>
      </w:r>
      <w:r w:rsidR="00231CA2" w:rsidRPr="00C75964">
        <w:rPr>
          <w:rFonts w:ascii="Times New Roman" w:hAnsi="Times New Roman" w:cs="Times New Roman"/>
          <w:szCs w:val="24"/>
        </w:rPr>
        <w:t xml:space="preserve"> dokumentów marynarskich wynika</w:t>
      </w:r>
      <w:r w:rsidRPr="00C75964">
        <w:rPr>
          <w:rFonts w:ascii="Times New Roman" w:hAnsi="Times New Roman" w:cs="Times New Roman"/>
          <w:szCs w:val="24"/>
        </w:rPr>
        <w:t xml:space="preserve"> z pogarszającej się sytuacji marynarzy, którzy z uwagi na wprowadzone ograniczenia w celu zapobiegania, przeciwdziałania i zwalczania COVID-19 na terenie Rzeczypospolitej Polskiej oraz innych państw mają trudności z powrotem do kraju i nie mogą odnowić dyplomu, świadectw przeszkolenia lub świadectw operatora urządzeń radiowych w służbie morskiej albo nie mogą odbyć odpowiedniego szkolenia lub zdać egzaminu niezbędnego do odnowienia dokumentu z uwagi na wprowadzone ograniczenia.</w:t>
      </w:r>
    </w:p>
    <w:p w14:paraId="2F0B7D96" w14:textId="73001400" w:rsidR="0076042A" w:rsidRPr="00C75964" w:rsidRDefault="0076042A"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Zgodnie z Międzynarodową Konwencją o wymaganiach w zakresie wyszkolenia marynarzy, wydawania im świadectw oraz pełnienia wacht,</w:t>
      </w:r>
      <w:r w:rsidR="000845EF" w:rsidRPr="00C75964">
        <w:rPr>
          <w:rFonts w:ascii="Times New Roman" w:hAnsi="Times New Roman" w:cs="Times New Roman"/>
          <w:szCs w:val="24"/>
        </w:rPr>
        <w:t xml:space="preserve"> </w:t>
      </w:r>
      <w:r w:rsidR="00E113D0" w:rsidRPr="00C75964">
        <w:rPr>
          <w:rFonts w:ascii="Times New Roman" w:hAnsi="Times New Roman" w:cs="Times New Roman"/>
          <w:szCs w:val="24"/>
        </w:rPr>
        <w:t>1978,</w:t>
      </w:r>
      <w:r w:rsidR="009A5B1A">
        <w:rPr>
          <w:rFonts w:ascii="Times New Roman" w:hAnsi="Times New Roman" w:cs="Times New Roman"/>
          <w:szCs w:val="24"/>
        </w:rPr>
        <w:t xml:space="preserve"> sporządzoną w </w:t>
      </w:r>
      <w:r w:rsidRPr="00C75964">
        <w:rPr>
          <w:rFonts w:ascii="Times New Roman" w:hAnsi="Times New Roman" w:cs="Times New Roman"/>
          <w:szCs w:val="24"/>
        </w:rPr>
        <w:t>Londynie dnia 7 lipca 1978 r. (Dz. U. z 1984 r. poz. 20</w:t>
      </w:r>
      <w:r w:rsidR="009A5B1A">
        <w:rPr>
          <w:rFonts w:ascii="Times New Roman" w:hAnsi="Times New Roman" w:cs="Times New Roman"/>
          <w:szCs w:val="24"/>
        </w:rPr>
        <w:t xml:space="preserve">1 i 202, z późn. zm.), ustawą </w:t>
      </w:r>
      <w:r w:rsidR="009A5B1A">
        <w:rPr>
          <w:rFonts w:ascii="Times New Roman" w:hAnsi="Times New Roman" w:cs="Times New Roman"/>
          <w:szCs w:val="24"/>
        </w:rPr>
        <w:lastRenderedPageBreak/>
        <w:t>z </w:t>
      </w:r>
      <w:r w:rsidRPr="00C75964">
        <w:rPr>
          <w:rFonts w:ascii="Times New Roman" w:hAnsi="Times New Roman" w:cs="Times New Roman"/>
          <w:szCs w:val="24"/>
        </w:rPr>
        <w:t>dnia 18 sierpnia 2020 r. o bezpieczeństwie morskim (Dz. U poz. 680</w:t>
      </w:r>
      <w:r w:rsidR="004E3E9E">
        <w:rPr>
          <w:rFonts w:ascii="Times New Roman" w:hAnsi="Times New Roman" w:cs="Times New Roman"/>
          <w:szCs w:val="24"/>
        </w:rPr>
        <w:t xml:space="preserve"> oraz z 2021 r. poz.</w:t>
      </w:r>
      <w:r w:rsidR="0031153C">
        <w:rPr>
          <w:rFonts w:ascii="Times New Roman" w:hAnsi="Times New Roman" w:cs="Times New Roman"/>
          <w:szCs w:val="24"/>
        </w:rPr>
        <w:t> </w:t>
      </w:r>
      <w:r w:rsidR="004E3E9E">
        <w:rPr>
          <w:rFonts w:ascii="Times New Roman" w:hAnsi="Times New Roman" w:cs="Times New Roman"/>
          <w:szCs w:val="24"/>
        </w:rPr>
        <w:t>234</w:t>
      </w:r>
      <w:r w:rsidRPr="00C75964">
        <w:rPr>
          <w:rFonts w:ascii="Times New Roman" w:hAnsi="Times New Roman" w:cs="Times New Roman"/>
          <w:szCs w:val="24"/>
        </w:rPr>
        <w:t xml:space="preserve">) oraz ustawą z dnia 16 lipca 2004 r. </w:t>
      </w:r>
      <w:r w:rsidR="005469F0" w:rsidRPr="00C75964">
        <w:rPr>
          <w:rFonts w:ascii="Times New Roman" w:eastAsia="Times New Roman" w:hAnsi="Times New Roman" w:cs="Times New Roman"/>
          <w:szCs w:val="24"/>
        </w:rPr>
        <w:t>–</w:t>
      </w:r>
      <w:r w:rsidRPr="00C75964">
        <w:rPr>
          <w:rFonts w:ascii="Times New Roman" w:hAnsi="Times New Roman" w:cs="Times New Roman"/>
          <w:szCs w:val="24"/>
        </w:rPr>
        <w:t xml:space="preserve"> Prawo t</w:t>
      </w:r>
      <w:r w:rsidR="0031153C">
        <w:rPr>
          <w:rFonts w:ascii="Times New Roman" w:hAnsi="Times New Roman" w:cs="Times New Roman"/>
          <w:szCs w:val="24"/>
        </w:rPr>
        <w:t>elekomunikacyjne (Dz. U. z 2021 </w:t>
      </w:r>
      <w:r w:rsidRPr="00C75964">
        <w:rPr>
          <w:rFonts w:ascii="Times New Roman" w:hAnsi="Times New Roman" w:cs="Times New Roman"/>
          <w:szCs w:val="24"/>
        </w:rPr>
        <w:t>r. poz. 576), niektóre świadectwa przeszkolenia w zakresie bezpieczeństwa oraz świadectwa operatora urządzeń radiowych w służbie morskiej muszą być o</w:t>
      </w:r>
      <w:r w:rsidR="009A5B1A">
        <w:rPr>
          <w:rFonts w:ascii="Times New Roman" w:hAnsi="Times New Roman" w:cs="Times New Roman"/>
          <w:szCs w:val="24"/>
        </w:rPr>
        <w:t>dnawiane w </w:t>
      </w:r>
      <w:r w:rsidR="00231CA2" w:rsidRPr="00C75964">
        <w:rPr>
          <w:rFonts w:ascii="Times New Roman" w:hAnsi="Times New Roman" w:cs="Times New Roman"/>
          <w:szCs w:val="24"/>
        </w:rPr>
        <w:t xml:space="preserve">okresach 5-letnich </w:t>
      </w:r>
      <w:r w:rsidRPr="00C75964">
        <w:rPr>
          <w:rFonts w:ascii="Times New Roman" w:hAnsi="Times New Roman" w:cs="Times New Roman"/>
          <w:szCs w:val="24"/>
        </w:rPr>
        <w:t>przez ukończenie przeszkolenia uaktualniającego lub zdanie egzaminu. Szkolenia takie odbywają się w morskich jednostkach edukacyjnych uznanych przez ministra właściwego do spraw gospodarki morskiej (MJE) i składają się z części teoretycznej oraz praktycznej. Brak możliwości prowadzenia szkolenia w sposób stacjonarny uniemożliwia przeprowadzenie przeszkolenia przez MJE, a tym samym odnowieni</w:t>
      </w:r>
      <w:r w:rsidR="00910828">
        <w:rPr>
          <w:rFonts w:ascii="Times New Roman" w:hAnsi="Times New Roman" w:cs="Times New Roman"/>
          <w:szCs w:val="24"/>
        </w:rPr>
        <w:t>e</w:t>
      </w:r>
      <w:r w:rsidRPr="00C75964">
        <w:rPr>
          <w:rFonts w:ascii="Times New Roman" w:hAnsi="Times New Roman" w:cs="Times New Roman"/>
          <w:szCs w:val="24"/>
        </w:rPr>
        <w:t xml:space="preserve"> świadectw przez marynarzy. Brak takich świadectw uniemożliwia zaokrętowanie marynarzy na statek i powoduje zerwanie kontraktu za niedopełnienie przez marynarza obowiązku posiadania odpowiednich dokumentów kwalifikacyjnych.</w:t>
      </w:r>
    </w:p>
    <w:p w14:paraId="32A4A6C8" w14:textId="783B431D" w:rsidR="00E113D0" w:rsidRPr="00C75964" w:rsidRDefault="00E113D0"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Mając na uwadze powyższe</w:t>
      </w:r>
      <w:r w:rsidR="006A46B3" w:rsidRPr="00C75964">
        <w:rPr>
          <w:rFonts w:ascii="Times New Roman" w:hAnsi="Times New Roman" w:cs="Times New Roman"/>
          <w:szCs w:val="24"/>
        </w:rPr>
        <w:t>,</w:t>
      </w:r>
      <w:r w:rsidRPr="00C75964">
        <w:rPr>
          <w:rFonts w:ascii="Times New Roman" w:hAnsi="Times New Roman" w:cs="Times New Roman"/>
          <w:szCs w:val="24"/>
        </w:rPr>
        <w:t xml:space="preserve"> proponuje się dodanie w ustawie o przeciwdziałaniu COVID-19 art. 15zzzt</w:t>
      </w:r>
      <w:r w:rsidRPr="00C75964">
        <w:rPr>
          <w:rFonts w:ascii="Times New Roman" w:hAnsi="Times New Roman" w:cs="Times New Roman"/>
          <w:szCs w:val="24"/>
          <w:vertAlign w:val="superscript"/>
        </w:rPr>
        <w:t>1</w:t>
      </w:r>
      <w:r w:rsidR="008329E3" w:rsidRPr="00C75964">
        <w:rPr>
          <w:rFonts w:ascii="Times New Roman" w:hAnsi="Times New Roman" w:cs="Times New Roman"/>
          <w:szCs w:val="24"/>
        </w:rPr>
        <w:t xml:space="preserve">, </w:t>
      </w:r>
      <w:r w:rsidRPr="00C75964">
        <w:rPr>
          <w:rFonts w:ascii="Times New Roman" w:hAnsi="Times New Roman" w:cs="Times New Roman"/>
          <w:szCs w:val="24"/>
        </w:rPr>
        <w:t>zgodnie z którym</w:t>
      </w:r>
      <w:r w:rsidR="006A46B3" w:rsidRPr="00C75964">
        <w:rPr>
          <w:rFonts w:ascii="Times New Roman" w:hAnsi="Times New Roman" w:cs="Times New Roman"/>
          <w:szCs w:val="24"/>
        </w:rPr>
        <w:t>,</w:t>
      </w:r>
      <w:r w:rsidRPr="00C75964">
        <w:rPr>
          <w:rFonts w:ascii="Times New Roman" w:hAnsi="Times New Roman" w:cs="Times New Roman"/>
          <w:szCs w:val="24"/>
        </w:rPr>
        <w:t xml:space="preserve"> w przypadk</w:t>
      </w:r>
      <w:r w:rsidR="009A5B1A">
        <w:rPr>
          <w:rFonts w:ascii="Times New Roman" w:hAnsi="Times New Roman" w:cs="Times New Roman"/>
          <w:szCs w:val="24"/>
        </w:rPr>
        <w:t>u gdy termin ważności dyplomu i </w:t>
      </w:r>
      <w:r w:rsidRPr="00C75964">
        <w:rPr>
          <w:rFonts w:ascii="Times New Roman" w:hAnsi="Times New Roman" w:cs="Times New Roman"/>
          <w:szCs w:val="24"/>
        </w:rPr>
        <w:t xml:space="preserve">świadectwa przeszkolenia, o których mowa </w:t>
      </w:r>
      <w:r w:rsidR="00AE6895" w:rsidRPr="00C75964">
        <w:rPr>
          <w:rFonts w:ascii="Times New Roman" w:hAnsi="Times New Roman" w:cs="Times New Roman"/>
          <w:szCs w:val="24"/>
        </w:rPr>
        <w:t xml:space="preserve">odpowiednio </w:t>
      </w:r>
      <w:r w:rsidRPr="00C75964">
        <w:rPr>
          <w:rFonts w:ascii="Times New Roman" w:hAnsi="Times New Roman" w:cs="Times New Roman"/>
          <w:szCs w:val="24"/>
        </w:rPr>
        <w:t xml:space="preserve">w art. 63 </w:t>
      </w:r>
      <w:r w:rsidR="00AE6895" w:rsidRPr="00C75964">
        <w:rPr>
          <w:rFonts w:ascii="Times New Roman" w:hAnsi="Times New Roman" w:cs="Times New Roman"/>
          <w:szCs w:val="24"/>
        </w:rPr>
        <w:t xml:space="preserve">pkt 1 i 3 </w:t>
      </w:r>
      <w:r w:rsidR="009A5B1A">
        <w:rPr>
          <w:rFonts w:ascii="Times New Roman" w:hAnsi="Times New Roman" w:cs="Times New Roman"/>
          <w:szCs w:val="24"/>
        </w:rPr>
        <w:t xml:space="preserve">ustawy </w:t>
      </w:r>
      <w:r w:rsidR="009A5B1A" w:rsidRPr="009A5B1A">
        <w:t>z</w:t>
      </w:r>
      <w:r w:rsidR="009A5B1A">
        <w:t> </w:t>
      </w:r>
      <w:r w:rsidRPr="009A5B1A">
        <w:t>dnia</w:t>
      </w:r>
      <w:r w:rsidRPr="00C75964">
        <w:rPr>
          <w:rFonts w:ascii="Times New Roman" w:hAnsi="Times New Roman" w:cs="Times New Roman"/>
          <w:szCs w:val="24"/>
        </w:rPr>
        <w:t xml:space="preserve"> 18 sierpnia 2011 r. o bezpieczeństwie morskim</w:t>
      </w:r>
      <w:r w:rsidR="00231CA2" w:rsidRPr="00C75964">
        <w:rPr>
          <w:rFonts w:ascii="Times New Roman" w:hAnsi="Times New Roman" w:cs="Times New Roman"/>
          <w:szCs w:val="24"/>
        </w:rPr>
        <w:t>,</w:t>
      </w:r>
      <w:r w:rsidRPr="00C75964">
        <w:rPr>
          <w:rFonts w:ascii="Times New Roman" w:hAnsi="Times New Roman" w:cs="Times New Roman"/>
          <w:szCs w:val="24"/>
        </w:rPr>
        <w:t xml:space="preserve"> lub świadectwa operatora urządzeń radiowych w służbie morskiej, o którym mowa w art. 150 </w:t>
      </w:r>
      <w:r w:rsidR="00A76342" w:rsidRPr="00C75964">
        <w:rPr>
          <w:rFonts w:ascii="Times New Roman" w:hAnsi="Times New Roman" w:cs="Times New Roman"/>
          <w:szCs w:val="24"/>
        </w:rPr>
        <w:t xml:space="preserve">ust. 1a </w:t>
      </w:r>
      <w:r w:rsidRPr="00C75964">
        <w:rPr>
          <w:rFonts w:ascii="Times New Roman" w:hAnsi="Times New Roman" w:cs="Times New Roman"/>
          <w:szCs w:val="24"/>
        </w:rPr>
        <w:t xml:space="preserve">ustawy z dnia 16 lipca 2004 r. </w:t>
      </w:r>
      <w:r w:rsidR="005469F0" w:rsidRPr="00C75964">
        <w:rPr>
          <w:rFonts w:ascii="Times New Roman" w:eastAsia="Times New Roman" w:hAnsi="Times New Roman" w:cs="Times New Roman"/>
          <w:szCs w:val="24"/>
        </w:rPr>
        <w:t>–</w:t>
      </w:r>
      <w:r w:rsidRPr="00C75964">
        <w:rPr>
          <w:rFonts w:ascii="Times New Roman" w:hAnsi="Times New Roman" w:cs="Times New Roman"/>
          <w:szCs w:val="24"/>
        </w:rPr>
        <w:t xml:space="preserve"> Prawo telekomunikacyjne</w:t>
      </w:r>
      <w:r w:rsidR="00231CA2" w:rsidRPr="00C75964">
        <w:rPr>
          <w:rFonts w:ascii="Times New Roman" w:hAnsi="Times New Roman" w:cs="Times New Roman"/>
          <w:szCs w:val="24"/>
        </w:rPr>
        <w:t>,</w:t>
      </w:r>
      <w:r w:rsidRPr="00C75964">
        <w:rPr>
          <w:rFonts w:ascii="Times New Roman" w:hAnsi="Times New Roman" w:cs="Times New Roman"/>
          <w:szCs w:val="24"/>
        </w:rPr>
        <w:t xml:space="preserve"> upływa w okresie od dnia 1 lutego 2020 r. do dnia 13 marca 2020 r. albo w okresie obowiązywania na obszarze Rzeczypospolitej Polskiej stanu zagrożenia epidemicznego albo stanu epidemii ogłoszonego w związku z </w:t>
      </w:r>
      <w:r w:rsidR="009A5B1A">
        <w:rPr>
          <w:rFonts w:ascii="Times New Roman" w:hAnsi="Times New Roman" w:cs="Times New Roman"/>
          <w:szCs w:val="24"/>
        </w:rPr>
        <w:br/>
      </w:r>
      <w:r w:rsidRPr="00C75964">
        <w:rPr>
          <w:rFonts w:ascii="Times New Roman" w:hAnsi="Times New Roman" w:cs="Times New Roman"/>
          <w:szCs w:val="24"/>
        </w:rPr>
        <w:t>COVID-19</w:t>
      </w:r>
      <w:r w:rsidR="00231CA2" w:rsidRPr="00C75964">
        <w:rPr>
          <w:rFonts w:ascii="Times New Roman" w:hAnsi="Times New Roman" w:cs="Times New Roman"/>
          <w:szCs w:val="24"/>
        </w:rPr>
        <w:t>,</w:t>
      </w:r>
      <w:r w:rsidRPr="00C75964">
        <w:rPr>
          <w:rFonts w:ascii="Times New Roman" w:hAnsi="Times New Roman" w:cs="Times New Roman"/>
          <w:szCs w:val="24"/>
        </w:rPr>
        <w:t xml:space="preserve"> termi</w:t>
      </w:r>
      <w:r w:rsidR="008329E3" w:rsidRPr="00C75964">
        <w:rPr>
          <w:rFonts w:ascii="Times New Roman" w:hAnsi="Times New Roman" w:cs="Times New Roman"/>
          <w:szCs w:val="24"/>
        </w:rPr>
        <w:t>n ważności tych dokumentów ulegnie</w:t>
      </w:r>
      <w:r w:rsidRPr="00C75964">
        <w:rPr>
          <w:rFonts w:ascii="Times New Roman" w:hAnsi="Times New Roman" w:cs="Times New Roman"/>
          <w:szCs w:val="24"/>
        </w:rPr>
        <w:t xml:space="preserve"> przed</w:t>
      </w:r>
      <w:r w:rsidR="009A5B1A">
        <w:rPr>
          <w:rFonts w:ascii="Times New Roman" w:hAnsi="Times New Roman" w:cs="Times New Roman"/>
          <w:szCs w:val="24"/>
        </w:rPr>
        <w:t>łużeniu do dnia upływu 90 </w:t>
      </w:r>
      <w:r w:rsidRPr="00C75964">
        <w:rPr>
          <w:rFonts w:ascii="Times New Roman" w:hAnsi="Times New Roman" w:cs="Times New Roman"/>
          <w:szCs w:val="24"/>
        </w:rPr>
        <w:t xml:space="preserve">dni od dnia odwołania stanu zagrożenia epidemicznego albo stanu epidemii, w zależności od tego, który z nich zostanie odwołany później. </w:t>
      </w:r>
    </w:p>
    <w:p w14:paraId="7C4A8C5F" w14:textId="650C3930" w:rsidR="00E113D0" w:rsidRPr="00C75964" w:rsidRDefault="00BF4843"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Należy wyjaśnić, </w:t>
      </w:r>
      <w:r w:rsidR="006A46B3" w:rsidRPr="00C75964">
        <w:rPr>
          <w:rFonts w:ascii="Times New Roman" w:hAnsi="Times New Roman" w:cs="Times New Roman"/>
          <w:szCs w:val="24"/>
        </w:rPr>
        <w:t>że</w:t>
      </w:r>
      <w:r w:rsidRPr="00C75964">
        <w:rPr>
          <w:rFonts w:ascii="Times New Roman" w:hAnsi="Times New Roman" w:cs="Times New Roman"/>
          <w:szCs w:val="24"/>
        </w:rPr>
        <w:t xml:space="preserve"> proponowane u</w:t>
      </w:r>
      <w:r w:rsidR="00E113D0" w:rsidRPr="00C75964">
        <w:rPr>
          <w:rFonts w:ascii="Times New Roman" w:hAnsi="Times New Roman" w:cs="Times New Roman"/>
          <w:szCs w:val="24"/>
        </w:rPr>
        <w:t xml:space="preserve">trzymanie ważności dokumentów od dnia 1 lutego 2020 r. jest związane z informacjami przekazywanymi przez marynarzy oraz inne </w:t>
      </w:r>
      <w:r w:rsidR="00E113D0" w:rsidRPr="00C75964">
        <w:rPr>
          <w:rFonts w:ascii="Times New Roman" w:hAnsi="Times New Roman" w:cs="Times New Roman"/>
          <w:szCs w:val="24"/>
        </w:rPr>
        <w:lastRenderedPageBreak/>
        <w:t>organizacje zr</w:t>
      </w:r>
      <w:r w:rsidRPr="00C75964">
        <w:rPr>
          <w:rFonts w:ascii="Times New Roman" w:hAnsi="Times New Roman" w:cs="Times New Roman"/>
          <w:szCs w:val="24"/>
        </w:rPr>
        <w:t>zeszające marynarzy wskazującymi</w:t>
      </w:r>
      <w:r w:rsidR="00E113D0" w:rsidRPr="00C75964">
        <w:rPr>
          <w:rFonts w:ascii="Times New Roman" w:hAnsi="Times New Roman" w:cs="Times New Roman"/>
          <w:szCs w:val="24"/>
        </w:rPr>
        <w:t>, że już wcześniej pojawiały się probl</w:t>
      </w:r>
      <w:r w:rsidRPr="00C75964">
        <w:rPr>
          <w:rFonts w:ascii="Times New Roman" w:hAnsi="Times New Roman" w:cs="Times New Roman"/>
          <w:szCs w:val="24"/>
        </w:rPr>
        <w:t>emy z powrotem na czas do kraju,</w:t>
      </w:r>
      <w:r w:rsidR="00E113D0" w:rsidRPr="00C75964">
        <w:rPr>
          <w:rFonts w:ascii="Times New Roman" w:hAnsi="Times New Roman" w:cs="Times New Roman"/>
          <w:szCs w:val="24"/>
        </w:rPr>
        <w:t xml:space="preserve"> </w:t>
      </w:r>
      <w:r w:rsidRPr="00C75964">
        <w:rPr>
          <w:rFonts w:ascii="Times New Roman" w:hAnsi="Times New Roman" w:cs="Times New Roman"/>
          <w:szCs w:val="24"/>
        </w:rPr>
        <w:t>c</w:t>
      </w:r>
      <w:r w:rsidR="00E113D0" w:rsidRPr="00C75964">
        <w:rPr>
          <w:rFonts w:ascii="Times New Roman" w:hAnsi="Times New Roman" w:cs="Times New Roman"/>
          <w:szCs w:val="24"/>
        </w:rPr>
        <w:t>o w konsekwencji uniemożliwiło późniejsze odnowienie dokumentów z uwagi na wprowadzone obostrzenia na terenie kraju od dnia 14 marca 2020 r. Ponadto należy wskazać, że w przypadku późniejszego odnowienia dokumentu (który utracił ważność i na podstawie projektowanego przepisu ważność ta zostanie przedłużona) przez marynarza nowy 5</w:t>
      </w:r>
      <w:r w:rsidR="00231CA2" w:rsidRPr="00C75964">
        <w:rPr>
          <w:rFonts w:ascii="Times New Roman" w:hAnsi="Times New Roman" w:cs="Times New Roman"/>
          <w:szCs w:val="24"/>
        </w:rPr>
        <w:t>-</w:t>
      </w:r>
      <w:r w:rsidR="00E113D0" w:rsidRPr="00C75964">
        <w:rPr>
          <w:rFonts w:ascii="Times New Roman" w:hAnsi="Times New Roman" w:cs="Times New Roman"/>
          <w:szCs w:val="24"/>
        </w:rPr>
        <w:t>letni termin ważności dokumentu będzie liczony od dnia pierwotnej u</w:t>
      </w:r>
      <w:r w:rsidR="008329E3" w:rsidRPr="00C75964">
        <w:rPr>
          <w:rFonts w:ascii="Times New Roman" w:hAnsi="Times New Roman" w:cs="Times New Roman"/>
          <w:szCs w:val="24"/>
        </w:rPr>
        <w:t xml:space="preserve">traty ważności tego dokumentu. </w:t>
      </w:r>
      <w:r w:rsidR="00E113D0" w:rsidRPr="00C75964">
        <w:rPr>
          <w:rFonts w:ascii="Times New Roman" w:hAnsi="Times New Roman" w:cs="Times New Roman"/>
          <w:szCs w:val="24"/>
        </w:rPr>
        <w:t>Rekomendowane rozwiązanie uwzględnia wytyczne określone w piśmie okólnym Międzynarodowej Organizacji Morskiej Nr 4204/Add.5/Rev.1 z dnia 2 kwietnia 2020 r. dotyczącym wytycznych w zakresie certyfikacji marynarzy i rybaków.</w:t>
      </w:r>
    </w:p>
    <w:p w14:paraId="3448C50B" w14:textId="2E893088" w:rsidR="006E7F1F" w:rsidRPr="00C75964" w:rsidRDefault="004F2DB8" w:rsidP="00392B1B">
      <w:pPr>
        <w:pStyle w:val="ARTartustawynprozporzdzenia"/>
        <w:ind w:firstLine="0"/>
        <w:rPr>
          <w:rFonts w:ascii="Times New Roman" w:eastAsia="Times New Roman" w:hAnsi="Times New Roman" w:cs="Times New Roman"/>
          <w:szCs w:val="24"/>
        </w:rPr>
      </w:pPr>
      <w:r w:rsidRPr="00C75964">
        <w:rPr>
          <w:rFonts w:ascii="Times New Roman" w:hAnsi="Times New Roman" w:cs="Times New Roman"/>
          <w:szCs w:val="24"/>
        </w:rPr>
        <w:t>Zgodnie z obowiązującym brzmieniem art. 15zzzzl ust. 1 ustawy o przeciwdzia</w:t>
      </w:r>
      <w:r w:rsidR="0076042A" w:rsidRPr="00C75964">
        <w:rPr>
          <w:rFonts w:ascii="Times New Roman" w:hAnsi="Times New Roman" w:cs="Times New Roman"/>
          <w:szCs w:val="24"/>
        </w:rPr>
        <w:t>łaniu COVID-19</w:t>
      </w:r>
      <w:r w:rsidRPr="00C75964">
        <w:rPr>
          <w:rFonts w:ascii="Times New Roman" w:hAnsi="Times New Roman" w:cs="Times New Roman"/>
          <w:szCs w:val="24"/>
        </w:rPr>
        <w:t xml:space="preserve"> w</w:t>
      </w:r>
      <w:r w:rsidR="00BB079E" w:rsidRPr="00C75964">
        <w:rPr>
          <w:rFonts w:ascii="Times New Roman" w:eastAsia="Times New Roman" w:hAnsi="Times New Roman" w:cs="Times New Roman"/>
          <w:szCs w:val="24"/>
        </w:rPr>
        <w:t xml:space="preserve"> okresie obowiązywania ustawy operacje bezzałogowych statków powietrznych mogą być realizowane po poinformowaniu Polskiej Agencji Żeglugi Powietrznej</w:t>
      </w:r>
      <w:r w:rsidRPr="00C75964">
        <w:rPr>
          <w:rFonts w:ascii="Times New Roman" w:eastAsia="Times New Roman" w:hAnsi="Times New Roman" w:cs="Times New Roman"/>
          <w:szCs w:val="24"/>
        </w:rPr>
        <w:t>, zwanej dalej „Agencją”</w:t>
      </w:r>
      <w:r w:rsidR="00E31A0A" w:rsidRPr="00C75964">
        <w:rPr>
          <w:rFonts w:ascii="Times New Roman" w:eastAsia="Times New Roman" w:hAnsi="Times New Roman" w:cs="Times New Roman"/>
          <w:szCs w:val="24"/>
        </w:rPr>
        <w:t>,</w:t>
      </w:r>
      <w:r w:rsidR="00BB079E" w:rsidRPr="00C75964">
        <w:rPr>
          <w:rFonts w:ascii="Times New Roman" w:eastAsia="Times New Roman" w:hAnsi="Times New Roman" w:cs="Times New Roman"/>
          <w:szCs w:val="24"/>
        </w:rPr>
        <w:t xml:space="preserve"> o zamiarze wykonania lotu za pośrednictwem systemu teleinformatycznego określonego przez Agencję oraz zgodnie z warunkami wykonywania lotów określonymi w rozporządzeniu Ministra Transportu, Budownictwa i Gospodarki Morskiej z dnia 26 marca 2013 r. w sprawie wyłączenia zastosowania niektórych przepisów ustawy </w:t>
      </w:r>
      <w:r w:rsidRPr="00C75964">
        <w:rPr>
          <w:rFonts w:ascii="Times New Roman" w:eastAsia="Times New Roman" w:hAnsi="Times New Roman" w:cs="Times New Roman"/>
          <w:szCs w:val="24"/>
        </w:rPr>
        <w:t xml:space="preserve">– </w:t>
      </w:r>
      <w:r w:rsidR="00BB079E" w:rsidRPr="00C75964">
        <w:rPr>
          <w:rFonts w:ascii="Times New Roman" w:eastAsia="Times New Roman" w:hAnsi="Times New Roman" w:cs="Times New Roman"/>
          <w:szCs w:val="24"/>
        </w:rPr>
        <w:t>Prawo lotnicze do niektórych rodzajów statków powietrznych oraz określenia warunków i wymagań dotyczących używania tych statków (Dz.</w:t>
      </w:r>
      <w:r w:rsidR="00874214" w:rsidRPr="00C75964">
        <w:rPr>
          <w:rFonts w:ascii="Times New Roman" w:eastAsia="Times New Roman" w:hAnsi="Times New Roman" w:cs="Times New Roman"/>
          <w:szCs w:val="24"/>
        </w:rPr>
        <w:t xml:space="preserve"> </w:t>
      </w:r>
      <w:r w:rsidR="00BB079E" w:rsidRPr="00C75964">
        <w:rPr>
          <w:rFonts w:ascii="Times New Roman" w:eastAsia="Times New Roman" w:hAnsi="Times New Roman" w:cs="Times New Roman"/>
          <w:szCs w:val="24"/>
        </w:rPr>
        <w:t xml:space="preserve">U. z 2019 r. </w:t>
      </w:r>
      <w:r w:rsidRPr="00C75964">
        <w:rPr>
          <w:rFonts w:ascii="Times New Roman" w:eastAsia="Times New Roman" w:hAnsi="Times New Roman" w:cs="Times New Roman"/>
          <w:szCs w:val="24"/>
        </w:rPr>
        <w:t>poz.</w:t>
      </w:r>
      <w:r w:rsidR="000845EF" w:rsidRPr="00C75964">
        <w:rPr>
          <w:rFonts w:ascii="Times New Roman" w:eastAsia="Times New Roman" w:hAnsi="Times New Roman" w:cs="Times New Roman"/>
          <w:szCs w:val="24"/>
        </w:rPr>
        <w:t xml:space="preserve"> 1</w:t>
      </w:r>
      <w:r w:rsidR="006A46B3" w:rsidRPr="00C75964">
        <w:rPr>
          <w:rFonts w:ascii="Times New Roman" w:eastAsia="Times New Roman" w:hAnsi="Times New Roman" w:cs="Times New Roman"/>
          <w:szCs w:val="24"/>
        </w:rPr>
        <w:t>497</w:t>
      </w:r>
      <w:r w:rsidR="000845EF" w:rsidRPr="00C75964">
        <w:rPr>
          <w:rFonts w:ascii="Times New Roman" w:eastAsia="Times New Roman" w:hAnsi="Times New Roman" w:cs="Times New Roman"/>
          <w:szCs w:val="24"/>
        </w:rPr>
        <w:t>).</w:t>
      </w:r>
    </w:p>
    <w:p w14:paraId="66BC15B4" w14:textId="20FAC393" w:rsidR="006E7F1F" w:rsidRPr="00C75964" w:rsidRDefault="006E7F1F"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Na potrzeby realizacji zadań wskazanych w art. 15zzzzl ust. 1 </w:t>
      </w:r>
      <w:r w:rsidR="00405703" w:rsidRPr="00C75964">
        <w:rPr>
          <w:rFonts w:ascii="Times New Roman" w:eastAsia="Times New Roman" w:hAnsi="Times New Roman" w:cs="Times New Roman"/>
          <w:szCs w:val="24"/>
        </w:rPr>
        <w:t xml:space="preserve">ustawy o przeciwdziałaniu COVID-19, zgodnie z art. 15zzzzl ust. 5 tej ustawy, </w:t>
      </w:r>
      <w:r w:rsidRPr="00C75964">
        <w:rPr>
          <w:rFonts w:ascii="Times New Roman" w:eastAsia="Times New Roman" w:hAnsi="Times New Roman" w:cs="Times New Roman"/>
          <w:szCs w:val="24"/>
        </w:rPr>
        <w:t xml:space="preserve">Agencja </w:t>
      </w:r>
      <w:r w:rsidR="003F410C" w:rsidRPr="00C75964">
        <w:rPr>
          <w:rFonts w:ascii="Times New Roman" w:eastAsia="Times New Roman" w:hAnsi="Times New Roman" w:cs="Times New Roman"/>
          <w:szCs w:val="24"/>
        </w:rPr>
        <w:t>jest</w:t>
      </w:r>
      <w:r w:rsidR="00405703" w:rsidRPr="00C75964">
        <w:rPr>
          <w:rFonts w:ascii="Times New Roman" w:eastAsia="Times New Roman" w:hAnsi="Times New Roman" w:cs="Times New Roman"/>
          <w:szCs w:val="24"/>
        </w:rPr>
        <w:t xml:space="preserve"> uprawniona do przejęcia wszystkich przysługujących</w:t>
      </w:r>
      <w:r w:rsidRPr="00C75964">
        <w:rPr>
          <w:rFonts w:ascii="Times New Roman" w:eastAsia="Times New Roman" w:hAnsi="Times New Roman" w:cs="Times New Roman"/>
          <w:szCs w:val="24"/>
        </w:rPr>
        <w:t xml:space="preserve"> właścicielowi autor</w:t>
      </w:r>
      <w:r w:rsidR="00405703" w:rsidRPr="00C75964">
        <w:rPr>
          <w:rFonts w:ascii="Times New Roman" w:eastAsia="Times New Roman" w:hAnsi="Times New Roman" w:cs="Times New Roman"/>
          <w:szCs w:val="24"/>
        </w:rPr>
        <w:t>skich praw majątkowych</w:t>
      </w:r>
      <w:r w:rsidRPr="00C75964">
        <w:rPr>
          <w:rFonts w:ascii="Times New Roman" w:eastAsia="Times New Roman" w:hAnsi="Times New Roman" w:cs="Times New Roman"/>
          <w:szCs w:val="24"/>
        </w:rPr>
        <w:t xml:space="preserve"> do systemów teleinformatycznych służących do koordynacji i zarządzania lotami bezzałogowych statków powietrznych w polskiej przestrzeni powietrznej, które przeszły proces </w:t>
      </w:r>
      <w:r w:rsidRPr="00C75964">
        <w:rPr>
          <w:rFonts w:ascii="Times New Roman" w:eastAsia="Times New Roman" w:hAnsi="Times New Roman" w:cs="Times New Roman"/>
          <w:szCs w:val="24"/>
        </w:rPr>
        <w:lastRenderedPageBreak/>
        <w:t xml:space="preserve">weryfikacji i </w:t>
      </w:r>
      <w:r w:rsidR="00405703" w:rsidRPr="00C75964">
        <w:rPr>
          <w:rFonts w:ascii="Times New Roman" w:eastAsia="Times New Roman" w:hAnsi="Times New Roman" w:cs="Times New Roman"/>
          <w:szCs w:val="24"/>
        </w:rPr>
        <w:t>były</w:t>
      </w:r>
      <w:r w:rsidRPr="00C75964">
        <w:rPr>
          <w:rFonts w:ascii="Times New Roman" w:eastAsia="Times New Roman" w:hAnsi="Times New Roman" w:cs="Times New Roman"/>
          <w:szCs w:val="24"/>
        </w:rPr>
        <w:t xml:space="preserve"> dopuszczone przez odpowiednie organy nadzoru lotniczego do ich wykorzystania w pracy operacyjnej wraz z prawami do dokumentacji systemu. </w:t>
      </w:r>
    </w:p>
    <w:p w14:paraId="58998B02" w14:textId="690FC549" w:rsidR="006E7F1F" w:rsidRPr="00C75964" w:rsidRDefault="003F410C"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Zgodnie z</w:t>
      </w:r>
      <w:r w:rsidR="004F2DB8" w:rsidRPr="00C75964">
        <w:rPr>
          <w:rFonts w:ascii="Times New Roman" w:eastAsia="Times New Roman" w:hAnsi="Times New Roman" w:cs="Times New Roman"/>
          <w:szCs w:val="24"/>
        </w:rPr>
        <w:t xml:space="preserve"> art. 15zzzzl ust. 2 ustawy o przeciwdziałaniu COVID-19 </w:t>
      </w:r>
      <w:r w:rsidRPr="00C75964">
        <w:rPr>
          <w:rFonts w:ascii="Times New Roman" w:eastAsia="Times New Roman" w:hAnsi="Times New Roman" w:cs="Times New Roman"/>
          <w:szCs w:val="24"/>
        </w:rPr>
        <w:t>udziela się</w:t>
      </w:r>
      <w:r w:rsidR="006E7F1F" w:rsidRPr="00C75964">
        <w:rPr>
          <w:rFonts w:ascii="Times New Roman" w:eastAsia="Times New Roman" w:hAnsi="Times New Roman" w:cs="Times New Roman"/>
          <w:szCs w:val="24"/>
        </w:rPr>
        <w:t xml:space="preserve"> </w:t>
      </w:r>
      <w:r w:rsidR="00BB079E" w:rsidRPr="00C75964">
        <w:rPr>
          <w:rFonts w:ascii="Times New Roman" w:eastAsia="Times New Roman" w:hAnsi="Times New Roman" w:cs="Times New Roman"/>
          <w:szCs w:val="24"/>
        </w:rPr>
        <w:t xml:space="preserve">dotacji z budżetu państwa na finansowanie realizacji </w:t>
      </w:r>
      <w:r w:rsidR="006E7F1F" w:rsidRPr="00C75964">
        <w:rPr>
          <w:rFonts w:ascii="Times New Roman" w:eastAsia="Times New Roman" w:hAnsi="Times New Roman" w:cs="Times New Roman"/>
          <w:szCs w:val="24"/>
        </w:rPr>
        <w:t xml:space="preserve">przez </w:t>
      </w:r>
      <w:r w:rsidR="00860D3C">
        <w:rPr>
          <w:rFonts w:ascii="Times New Roman" w:eastAsia="Times New Roman" w:hAnsi="Times New Roman" w:cs="Times New Roman"/>
          <w:szCs w:val="24"/>
        </w:rPr>
        <w:t>Agencję zadań wskazanych w art. </w:t>
      </w:r>
      <w:r w:rsidR="006E7F1F" w:rsidRPr="00C75964">
        <w:rPr>
          <w:rFonts w:ascii="Times New Roman" w:eastAsia="Times New Roman" w:hAnsi="Times New Roman" w:cs="Times New Roman"/>
          <w:szCs w:val="24"/>
        </w:rPr>
        <w:t>15zzzzl ust. 1 tej ustawy</w:t>
      </w:r>
      <w:r w:rsidR="00BB079E" w:rsidRPr="00C75964">
        <w:rPr>
          <w:rFonts w:ascii="Times New Roman" w:eastAsia="Times New Roman" w:hAnsi="Times New Roman" w:cs="Times New Roman"/>
          <w:szCs w:val="24"/>
        </w:rPr>
        <w:t>.</w:t>
      </w:r>
      <w:r w:rsidR="006E7F1F" w:rsidRPr="00C75964">
        <w:rPr>
          <w:rFonts w:ascii="Times New Roman" w:eastAsia="Times New Roman" w:hAnsi="Times New Roman" w:cs="Times New Roman"/>
          <w:szCs w:val="24"/>
        </w:rPr>
        <w:t xml:space="preserve"> </w:t>
      </w:r>
      <w:r w:rsidR="000845EF" w:rsidRPr="00C75964">
        <w:rPr>
          <w:rFonts w:ascii="Times New Roman" w:eastAsia="Times New Roman" w:hAnsi="Times New Roman" w:cs="Times New Roman"/>
          <w:szCs w:val="24"/>
        </w:rPr>
        <w:t>Podmiotem obowiązanym do wypłaty dotacji, stosownie do art. 15zzzzl ust. 3 ustawy o przeciwdziałaniu COVID-19, jest minister właściwy do spraw transportu.</w:t>
      </w:r>
    </w:p>
    <w:p w14:paraId="1576A5CB" w14:textId="40ED3DE9" w:rsidR="00702A6E" w:rsidRPr="00C75964" w:rsidRDefault="000845EF"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Jednocześnie zgodnie z art. 15zzzzl ust. 4 ustawy o przeciwdziałaniu COVID-19 minister właściwy do spraw transportu w porozumieniu z ministrem właściwym do spraw finansów publicznych został zobowiązany do określenia, w drodze rozporządzenia, sposobu i trybu przekazywania i rozliczania dotacji, dokumentowania kosztów objętych finansowaniem z tej dotacji oraz wzoru wniosku Agencji o udzielenie dotacji.</w:t>
      </w:r>
    </w:p>
    <w:p w14:paraId="03C31CF7" w14:textId="6755CDA6" w:rsidR="00702A6E" w:rsidRPr="00C75964" w:rsidRDefault="00702A6E"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Powyższa regulacja art. 15zzzzl ustawy o przeciwdziałaniu COVID-19 została dodana do ustawy o przeciwdziałaniu COVID-19 ustawą z dnia 16 kwietnia 2020 r.</w:t>
      </w:r>
      <w:r w:rsidRPr="00C75964">
        <w:rPr>
          <w:rFonts w:ascii="Times New Roman" w:hAnsi="Times New Roman" w:cs="Times New Roman"/>
          <w:szCs w:val="24"/>
        </w:rPr>
        <w:t xml:space="preserve"> </w:t>
      </w:r>
      <w:r w:rsidRPr="00C75964">
        <w:rPr>
          <w:rFonts w:ascii="Times New Roman" w:eastAsia="Times New Roman" w:hAnsi="Times New Roman" w:cs="Times New Roman"/>
          <w:szCs w:val="24"/>
        </w:rPr>
        <w:t>o szczególnych instrumentach wsparcia w związku z rozprzestrzenia</w:t>
      </w:r>
      <w:r w:rsidR="005A5F1A">
        <w:rPr>
          <w:rFonts w:ascii="Times New Roman" w:eastAsia="Times New Roman" w:hAnsi="Times New Roman" w:cs="Times New Roman"/>
          <w:szCs w:val="24"/>
        </w:rPr>
        <w:t>niem się wirusa SARS-CoV-2 (Dz. </w:t>
      </w:r>
      <w:r w:rsidRPr="00C75964">
        <w:rPr>
          <w:rFonts w:ascii="Times New Roman" w:eastAsia="Times New Roman" w:hAnsi="Times New Roman" w:cs="Times New Roman"/>
          <w:szCs w:val="24"/>
        </w:rPr>
        <w:t xml:space="preserve">U. </w:t>
      </w:r>
      <w:r w:rsidR="006A46B3" w:rsidRPr="00C75964">
        <w:rPr>
          <w:rFonts w:ascii="Times New Roman" w:eastAsia="Times New Roman" w:hAnsi="Times New Roman" w:cs="Times New Roman"/>
          <w:szCs w:val="24"/>
        </w:rPr>
        <w:t xml:space="preserve">z 2021 r. </w:t>
      </w:r>
      <w:r w:rsidRPr="00C75964">
        <w:rPr>
          <w:rFonts w:ascii="Times New Roman" w:eastAsia="Times New Roman" w:hAnsi="Times New Roman" w:cs="Times New Roman"/>
          <w:szCs w:val="24"/>
        </w:rPr>
        <w:t xml:space="preserve">poz. </w:t>
      </w:r>
      <w:r w:rsidR="006A46B3" w:rsidRPr="00C75964">
        <w:rPr>
          <w:rFonts w:ascii="Times New Roman" w:eastAsia="Times New Roman" w:hAnsi="Times New Roman" w:cs="Times New Roman"/>
          <w:szCs w:val="24"/>
        </w:rPr>
        <w:t>737, z późn. zm.</w:t>
      </w:r>
      <w:r w:rsidRPr="00C75964">
        <w:rPr>
          <w:rFonts w:ascii="Times New Roman" w:eastAsia="Times New Roman" w:hAnsi="Times New Roman" w:cs="Times New Roman"/>
          <w:szCs w:val="24"/>
        </w:rPr>
        <w:t>). W ocenie skutków regul</w:t>
      </w:r>
      <w:r w:rsidR="00857748" w:rsidRPr="00C75964">
        <w:rPr>
          <w:rFonts w:ascii="Times New Roman" w:eastAsia="Times New Roman" w:hAnsi="Times New Roman" w:cs="Times New Roman"/>
          <w:szCs w:val="24"/>
        </w:rPr>
        <w:t xml:space="preserve">acji </w:t>
      </w:r>
      <w:r w:rsidR="00E84C44" w:rsidRPr="00C75964">
        <w:rPr>
          <w:rFonts w:ascii="Times New Roman" w:eastAsia="Times New Roman" w:hAnsi="Times New Roman" w:cs="Times New Roman"/>
          <w:szCs w:val="24"/>
        </w:rPr>
        <w:t>projektu tej</w:t>
      </w:r>
      <w:r w:rsidR="00857748" w:rsidRPr="00C75964">
        <w:rPr>
          <w:rFonts w:ascii="Times New Roman" w:eastAsia="Times New Roman" w:hAnsi="Times New Roman" w:cs="Times New Roman"/>
          <w:szCs w:val="24"/>
        </w:rPr>
        <w:t xml:space="preserve"> ustawy</w:t>
      </w:r>
      <w:r w:rsidR="00E84C44" w:rsidRPr="00C75964">
        <w:rPr>
          <w:rFonts w:ascii="Times New Roman" w:eastAsia="Times New Roman" w:hAnsi="Times New Roman" w:cs="Times New Roman"/>
          <w:szCs w:val="24"/>
        </w:rPr>
        <w:t xml:space="preserve">, niezależnie od treści projektowanego przepisu art. 15zzzzl ust. 2 ustawy o przeciwdziałaniu COVID-19 </w:t>
      </w:r>
      <w:r w:rsidR="00CE682E" w:rsidRPr="00C75964">
        <w:rPr>
          <w:rFonts w:ascii="Times New Roman" w:eastAsia="Times New Roman" w:hAnsi="Times New Roman" w:cs="Times New Roman"/>
          <w:szCs w:val="24"/>
        </w:rPr>
        <w:t>(wskazującego</w:t>
      </w:r>
      <w:r w:rsidR="00E84C44" w:rsidRPr="00C75964">
        <w:rPr>
          <w:rFonts w:ascii="Times New Roman" w:eastAsia="Times New Roman" w:hAnsi="Times New Roman" w:cs="Times New Roman"/>
          <w:szCs w:val="24"/>
        </w:rPr>
        <w:t xml:space="preserve">, że </w:t>
      </w:r>
      <w:r w:rsidR="00CE682E" w:rsidRPr="00C75964">
        <w:rPr>
          <w:rFonts w:ascii="Times New Roman" w:eastAsia="Times New Roman" w:hAnsi="Times New Roman" w:cs="Times New Roman"/>
          <w:szCs w:val="24"/>
        </w:rPr>
        <w:t>na finansowanie zadań</w:t>
      </w:r>
      <w:r w:rsidR="00E84C44" w:rsidRPr="00C75964">
        <w:rPr>
          <w:rFonts w:ascii="Times New Roman" w:eastAsia="Times New Roman" w:hAnsi="Times New Roman" w:cs="Times New Roman"/>
          <w:szCs w:val="24"/>
        </w:rPr>
        <w:t xml:space="preserve"> </w:t>
      </w:r>
      <w:r w:rsidR="00CE682E" w:rsidRPr="00C75964">
        <w:rPr>
          <w:rFonts w:ascii="Times New Roman" w:eastAsia="Times New Roman" w:hAnsi="Times New Roman" w:cs="Times New Roman"/>
          <w:szCs w:val="24"/>
        </w:rPr>
        <w:t>określonych</w:t>
      </w:r>
      <w:r w:rsidR="00E84C44" w:rsidRPr="00C75964">
        <w:rPr>
          <w:rFonts w:ascii="Times New Roman" w:eastAsia="Times New Roman" w:hAnsi="Times New Roman" w:cs="Times New Roman"/>
          <w:szCs w:val="24"/>
        </w:rPr>
        <w:t xml:space="preserve"> w art. 15zzzzl </w:t>
      </w:r>
      <w:r w:rsidR="00CE682E" w:rsidRPr="00C75964">
        <w:rPr>
          <w:rFonts w:ascii="Times New Roman" w:eastAsia="Times New Roman" w:hAnsi="Times New Roman" w:cs="Times New Roman"/>
          <w:szCs w:val="24"/>
        </w:rPr>
        <w:t xml:space="preserve">ust. 1 </w:t>
      </w:r>
      <w:r w:rsidR="00E31A0A" w:rsidRPr="00C75964">
        <w:rPr>
          <w:rFonts w:ascii="Times New Roman" w:eastAsia="Times New Roman" w:hAnsi="Times New Roman" w:cs="Times New Roman"/>
          <w:szCs w:val="24"/>
        </w:rPr>
        <w:t>ustawy o przeciwdziałaniu COVID-19</w:t>
      </w:r>
      <w:r w:rsidR="00E84C44" w:rsidRPr="00C75964">
        <w:rPr>
          <w:rFonts w:ascii="Times New Roman" w:eastAsia="Times New Roman" w:hAnsi="Times New Roman" w:cs="Times New Roman"/>
          <w:szCs w:val="24"/>
        </w:rPr>
        <w:t xml:space="preserve"> </w:t>
      </w:r>
      <w:r w:rsidR="00CE682E" w:rsidRPr="00C75964">
        <w:rPr>
          <w:rFonts w:ascii="Times New Roman" w:eastAsia="Times New Roman" w:hAnsi="Times New Roman" w:cs="Times New Roman"/>
          <w:szCs w:val="24"/>
        </w:rPr>
        <w:t>udziela się dotacji z budżetu państwa)</w:t>
      </w:r>
      <w:r w:rsidR="006A46B3" w:rsidRPr="00C75964">
        <w:rPr>
          <w:rFonts w:ascii="Times New Roman" w:eastAsia="Times New Roman" w:hAnsi="Times New Roman" w:cs="Times New Roman"/>
          <w:szCs w:val="24"/>
        </w:rPr>
        <w:t>,</w:t>
      </w:r>
      <w:r w:rsidR="00CE682E" w:rsidRPr="00C75964">
        <w:rPr>
          <w:rFonts w:ascii="Times New Roman" w:eastAsia="Times New Roman" w:hAnsi="Times New Roman" w:cs="Times New Roman"/>
          <w:szCs w:val="24"/>
        </w:rPr>
        <w:t xml:space="preserve"> </w:t>
      </w:r>
      <w:r w:rsidRPr="00C75964">
        <w:rPr>
          <w:rFonts w:ascii="Times New Roman" w:eastAsia="Times New Roman" w:hAnsi="Times New Roman" w:cs="Times New Roman"/>
          <w:szCs w:val="24"/>
        </w:rPr>
        <w:t xml:space="preserve">przewidziano, że </w:t>
      </w:r>
      <w:r w:rsidR="00CE682E" w:rsidRPr="00C75964">
        <w:rPr>
          <w:rFonts w:ascii="Times New Roman" w:eastAsia="Times New Roman" w:hAnsi="Times New Roman" w:cs="Times New Roman"/>
          <w:szCs w:val="24"/>
        </w:rPr>
        <w:t xml:space="preserve">koszty realizacji przez </w:t>
      </w:r>
      <w:r w:rsidR="0078492E" w:rsidRPr="00C75964">
        <w:rPr>
          <w:rFonts w:ascii="Times New Roman" w:eastAsia="Times New Roman" w:hAnsi="Times New Roman" w:cs="Times New Roman"/>
          <w:szCs w:val="24"/>
        </w:rPr>
        <w:t xml:space="preserve">Agencję </w:t>
      </w:r>
      <w:r w:rsidR="005A5F1A">
        <w:rPr>
          <w:rFonts w:ascii="Times New Roman" w:eastAsia="Times New Roman" w:hAnsi="Times New Roman" w:cs="Times New Roman"/>
          <w:szCs w:val="24"/>
        </w:rPr>
        <w:t>zadań określonych w art. </w:t>
      </w:r>
      <w:r w:rsidR="00CE682E" w:rsidRPr="00C75964">
        <w:rPr>
          <w:rFonts w:ascii="Times New Roman" w:eastAsia="Times New Roman" w:hAnsi="Times New Roman" w:cs="Times New Roman"/>
          <w:szCs w:val="24"/>
        </w:rPr>
        <w:t xml:space="preserve">15zzzzl ust. 1 </w:t>
      </w:r>
      <w:r w:rsidR="00E31A0A" w:rsidRPr="00C75964">
        <w:rPr>
          <w:rFonts w:ascii="Times New Roman" w:eastAsia="Times New Roman" w:hAnsi="Times New Roman" w:cs="Times New Roman"/>
          <w:szCs w:val="24"/>
        </w:rPr>
        <w:t xml:space="preserve">tej ustawy </w:t>
      </w:r>
      <w:r w:rsidRPr="00C75964">
        <w:rPr>
          <w:rFonts w:ascii="Times New Roman" w:eastAsia="Times New Roman" w:hAnsi="Times New Roman" w:cs="Times New Roman"/>
          <w:szCs w:val="24"/>
        </w:rPr>
        <w:t>będą finansowane ze środków Funduszu Przeciwdziałani</w:t>
      </w:r>
      <w:r w:rsidR="00857748" w:rsidRPr="00C75964">
        <w:rPr>
          <w:rFonts w:ascii="Times New Roman" w:eastAsia="Times New Roman" w:hAnsi="Times New Roman" w:cs="Times New Roman"/>
          <w:szCs w:val="24"/>
        </w:rPr>
        <w:t>a</w:t>
      </w:r>
      <w:r w:rsidRPr="00C75964">
        <w:rPr>
          <w:rFonts w:ascii="Times New Roman" w:eastAsia="Times New Roman" w:hAnsi="Times New Roman" w:cs="Times New Roman"/>
          <w:szCs w:val="24"/>
        </w:rPr>
        <w:t xml:space="preserve"> COVID-19, w któr</w:t>
      </w:r>
      <w:r w:rsidR="00857748" w:rsidRPr="00C75964">
        <w:rPr>
          <w:rFonts w:ascii="Times New Roman" w:eastAsia="Times New Roman" w:hAnsi="Times New Roman" w:cs="Times New Roman"/>
          <w:szCs w:val="24"/>
        </w:rPr>
        <w:t>y</w:t>
      </w:r>
      <w:r w:rsidRPr="00C75964">
        <w:rPr>
          <w:rFonts w:ascii="Times New Roman" w:eastAsia="Times New Roman" w:hAnsi="Times New Roman" w:cs="Times New Roman"/>
          <w:szCs w:val="24"/>
        </w:rPr>
        <w:t>m zarezerw</w:t>
      </w:r>
      <w:r w:rsidR="00857748" w:rsidRPr="00C75964">
        <w:rPr>
          <w:rFonts w:ascii="Times New Roman" w:eastAsia="Times New Roman" w:hAnsi="Times New Roman" w:cs="Times New Roman"/>
          <w:szCs w:val="24"/>
        </w:rPr>
        <w:t>owan</w:t>
      </w:r>
      <w:r w:rsidRPr="00C75964">
        <w:rPr>
          <w:rFonts w:ascii="Times New Roman" w:eastAsia="Times New Roman" w:hAnsi="Times New Roman" w:cs="Times New Roman"/>
          <w:szCs w:val="24"/>
        </w:rPr>
        <w:t xml:space="preserve">o na ten cel określone środki finansowe. </w:t>
      </w:r>
      <w:r w:rsidR="00CE682E" w:rsidRPr="00C75964">
        <w:rPr>
          <w:rFonts w:ascii="Times New Roman" w:eastAsia="Times New Roman" w:hAnsi="Times New Roman" w:cs="Times New Roman"/>
          <w:szCs w:val="24"/>
        </w:rPr>
        <w:t>W budżecie państwa natomiast środki finansowe na ten cel nie zostały przewidziane.</w:t>
      </w:r>
      <w:r w:rsidRPr="00C75964">
        <w:rPr>
          <w:rFonts w:ascii="Times New Roman" w:eastAsia="Times New Roman" w:hAnsi="Times New Roman" w:cs="Times New Roman"/>
          <w:szCs w:val="24"/>
        </w:rPr>
        <w:t xml:space="preserve"> </w:t>
      </w:r>
    </w:p>
    <w:p w14:paraId="6F3AD664" w14:textId="62D0CB51" w:rsidR="008650BC" w:rsidRPr="00C75964" w:rsidRDefault="00702A6E"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lastRenderedPageBreak/>
        <w:t>Z</w:t>
      </w:r>
      <w:r w:rsidR="008E0E82" w:rsidRPr="00C75964">
        <w:rPr>
          <w:rFonts w:ascii="Times New Roman" w:eastAsia="Times New Roman" w:hAnsi="Times New Roman" w:cs="Times New Roman"/>
          <w:szCs w:val="24"/>
        </w:rPr>
        <w:t xml:space="preserve">godnie </w:t>
      </w:r>
      <w:r w:rsidR="0094057F">
        <w:rPr>
          <w:rFonts w:ascii="Times New Roman" w:eastAsia="Times New Roman" w:hAnsi="Times New Roman" w:cs="Times New Roman"/>
          <w:szCs w:val="24"/>
        </w:rPr>
        <w:t xml:space="preserve">z </w:t>
      </w:r>
      <w:r w:rsidRPr="00C75964">
        <w:rPr>
          <w:rFonts w:ascii="Times New Roman" w:eastAsia="Times New Roman" w:hAnsi="Times New Roman" w:cs="Times New Roman"/>
          <w:szCs w:val="24"/>
        </w:rPr>
        <w:t>art. 65 ust. 6a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Pr="00C75964">
        <w:rPr>
          <w:rFonts w:ascii="Times New Roman" w:hAnsi="Times New Roman" w:cs="Times New Roman"/>
          <w:szCs w:val="24"/>
        </w:rPr>
        <w:t xml:space="preserve"> ś</w:t>
      </w:r>
      <w:r w:rsidRPr="00C75964">
        <w:rPr>
          <w:rFonts w:ascii="Times New Roman" w:eastAsia="Times New Roman" w:hAnsi="Times New Roman" w:cs="Times New Roman"/>
          <w:szCs w:val="24"/>
        </w:rPr>
        <w:t xml:space="preserve">rodki Funduszu </w:t>
      </w:r>
      <w:r w:rsidR="00857748" w:rsidRPr="00C75964">
        <w:rPr>
          <w:rFonts w:ascii="Times New Roman" w:eastAsia="Times New Roman" w:hAnsi="Times New Roman" w:cs="Times New Roman"/>
          <w:szCs w:val="24"/>
        </w:rPr>
        <w:t xml:space="preserve">Przeciwdziałania COVID-19 </w:t>
      </w:r>
      <w:r w:rsidRPr="00C75964">
        <w:rPr>
          <w:rFonts w:ascii="Times New Roman" w:eastAsia="Times New Roman" w:hAnsi="Times New Roman" w:cs="Times New Roman"/>
          <w:szCs w:val="24"/>
        </w:rPr>
        <w:t xml:space="preserve">mogą być przeznaczone na finansowanie, dofinansowanie lub zwrot wydatków poniesionych na realizację zadań związanych z przeciwdziałaniem COVID-19, o których mowa w </w:t>
      </w:r>
      <w:r w:rsidR="00E31A0A" w:rsidRPr="00C75964">
        <w:rPr>
          <w:rFonts w:ascii="Times New Roman" w:eastAsia="Times New Roman" w:hAnsi="Times New Roman" w:cs="Times New Roman"/>
          <w:szCs w:val="24"/>
        </w:rPr>
        <w:t xml:space="preserve">art. 65 </w:t>
      </w:r>
      <w:r w:rsidRPr="00C75964">
        <w:rPr>
          <w:rFonts w:ascii="Times New Roman" w:eastAsia="Times New Roman" w:hAnsi="Times New Roman" w:cs="Times New Roman"/>
          <w:szCs w:val="24"/>
        </w:rPr>
        <w:t>ust. 5 pkt 1 i 4</w:t>
      </w:r>
      <w:r w:rsidR="00857748" w:rsidRPr="00C75964">
        <w:rPr>
          <w:rFonts w:ascii="Times New Roman" w:eastAsia="Times New Roman" w:hAnsi="Times New Roman" w:cs="Times New Roman"/>
          <w:szCs w:val="24"/>
        </w:rPr>
        <w:t xml:space="preserve"> tej ustawy</w:t>
      </w:r>
      <w:r w:rsidRPr="00C75964">
        <w:rPr>
          <w:rFonts w:ascii="Times New Roman" w:eastAsia="Times New Roman" w:hAnsi="Times New Roman" w:cs="Times New Roman"/>
          <w:szCs w:val="24"/>
        </w:rPr>
        <w:t xml:space="preserve">, również w przypadku, gdy ustawa lub przepisy odrębne przewidują finansowanie tego rodzaju zadań z budżetu państwa, w tym w formie wpłat lub </w:t>
      </w:r>
      <w:r w:rsidR="00E84C44" w:rsidRPr="00C75964">
        <w:rPr>
          <w:rFonts w:ascii="Times New Roman" w:eastAsia="Times New Roman" w:hAnsi="Times New Roman" w:cs="Times New Roman"/>
          <w:szCs w:val="24"/>
        </w:rPr>
        <w:t>dotacji z budżetu państwa.</w:t>
      </w:r>
      <w:r w:rsidR="008650BC" w:rsidRPr="00C75964">
        <w:rPr>
          <w:rFonts w:ascii="Times New Roman" w:eastAsia="Times New Roman" w:hAnsi="Times New Roman" w:cs="Times New Roman"/>
          <w:szCs w:val="24"/>
        </w:rPr>
        <w:t xml:space="preserve"> </w:t>
      </w:r>
    </w:p>
    <w:p w14:paraId="3F3FB00A" w14:textId="258DE8A1" w:rsidR="00BD57CB" w:rsidRPr="00C75964" w:rsidRDefault="00BD57CB"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Z uwagi na powyższe okoliczności nie jest możliwe wykonanie przez ministra właściwego do spraw transportu upoważnienia określonego w art. 15zzzzl ust. 4 ustawy o przeciwdziałaniu COVID-19. Natomiast z uwagi na wątpliwości w zakresie możliwości przekazania Agencji środków finansowych bez uprzedniego wykonania powyższego upoważnienia ustawowego, wyłącznie na podstawie przepisu art. 65 ust. 6a ww. nowelizacji ustawy o przeciwdziałaniu COVID-19, Agencja</w:t>
      </w:r>
      <w:r w:rsidR="006A46B3"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mimo realizacji zadań wskazanych w art. 15zzzzl ust. 1</w:t>
      </w:r>
      <w:r w:rsidR="006A46B3"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dotychczas nie otrzymała środków finansowych na realizację tych zadań.</w:t>
      </w:r>
    </w:p>
    <w:p w14:paraId="09515743" w14:textId="686CDDE5" w:rsidR="00C23B78" w:rsidRPr="00C75964" w:rsidRDefault="008E0E82" w:rsidP="00392B1B">
      <w:pPr>
        <w:pStyle w:val="ARTartustawynprozporzdzenia"/>
        <w:ind w:firstLine="0"/>
        <w:rPr>
          <w:rFonts w:ascii="Times New Roman" w:hAnsi="Times New Roman" w:cs="Times New Roman"/>
          <w:szCs w:val="24"/>
        </w:rPr>
      </w:pPr>
      <w:r w:rsidRPr="00C75964">
        <w:rPr>
          <w:rFonts w:ascii="Times New Roman" w:eastAsia="Times New Roman" w:hAnsi="Times New Roman" w:cs="Times New Roman"/>
          <w:szCs w:val="24"/>
        </w:rPr>
        <w:t>Niezależnie od powyższego należy</w:t>
      </w:r>
      <w:r w:rsidR="00C23B78" w:rsidRPr="00C75964">
        <w:rPr>
          <w:rFonts w:ascii="Times New Roman" w:eastAsia="Times New Roman" w:hAnsi="Times New Roman" w:cs="Times New Roman"/>
          <w:szCs w:val="24"/>
        </w:rPr>
        <w:t xml:space="preserve"> </w:t>
      </w:r>
      <w:r w:rsidR="0094057F">
        <w:rPr>
          <w:rFonts w:ascii="Times New Roman" w:eastAsia="Times New Roman" w:hAnsi="Times New Roman" w:cs="Times New Roman"/>
          <w:szCs w:val="24"/>
        </w:rPr>
        <w:t>podkreślić</w:t>
      </w:r>
      <w:r w:rsidR="00C23B78" w:rsidRPr="00C75964">
        <w:rPr>
          <w:rFonts w:ascii="Times New Roman" w:eastAsia="Times New Roman" w:hAnsi="Times New Roman" w:cs="Times New Roman"/>
          <w:szCs w:val="24"/>
        </w:rPr>
        <w:t>, że od dnia 31 grudnia 2020 r. do wykonywania operacji bezzałogowym statkiem powietrznym stosuje się przepisy prawa Unii Europejskiej dotyczące systemów bezzałogowych statków powietrznych, tj. przepisy:</w:t>
      </w:r>
    </w:p>
    <w:p w14:paraId="108D60D6" w14:textId="6629B6F1" w:rsidR="00C23B78" w:rsidRPr="00C75964" w:rsidRDefault="00C23B78" w:rsidP="00392B1B">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C75964">
        <w:rPr>
          <w:rFonts w:ascii="Times New Roman" w:eastAsia="Times New Roman" w:hAnsi="Times New Roman" w:cs="Times New Roman"/>
          <w:sz w:val="24"/>
          <w:szCs w:val="24"/>
          <w:lang w:eastAsia="pl-PL"/>
        </w:rPr>
        <w:t xml:space="preserve">rozporządzenia Parlamentu Europejskiego i Rady (UE) 2018/1139 z dnia 4 lipca 2018 r. w sprawie wspólnych zasad w dziedzinie lotnictwa cywilnego i utworzenia Agencji Unii Europejskiej ds. Bezpieczeństwa Lotniczego oraz </w:t>
      </w:r>
      <w:r w:rsidR="005A0F44" w:rsidRPr="00C75964">
        <w:rPr>
          <w:rFonts w:ascii="Times New Roman" w:eastAsia="Times New Roman" w:hAnsi="Times New Roman" w:cs="Times New Roman"/>
          <w:sz w:val="24"/>
          <w:szCs w:val="24"/>
          <w:lang w:eastAsia="pl-PL"/>
        </w:rPr>
        <w:t xml:space="preserve">zmieniającego </w:t>
      </w:r>
      <w:r w:rsidRPr="00C75964">
        <w:rPr>
          <w:rFonts w:ascii="Times New Roman" w:eastAsia="Times New Roman" w:hAnsi="Times New Roman" w:cs="Times New Roman"/>
          <w:sz w:val="24"/>
          <w:szCs w:val="24"/>
          <w:lang w:eastAsia="pl-PL"/>
        </w:rPr>
        <w:t xml:space="preserve">rozporządzenia Parlamentu Europejskiego i Rady (WE) nr 2111/2005, (WE) nr 1008/2008, (UE) nr </w:t>
      </w:r>
      <w:r w:rsidRPr="00C75964">
        <w:rPr>
          <w:rFonts w:ascii="Times New Roman" w:eastAsia="Times New Roman" w:hAnsi="Times New Roman" w:cs="Times New Roman"/>
          <w:sz w:val="24"/>
          <w:szCs w:val="24"/>
          <w:lang w:eastAsia="pl-PL"/>
        </w:rPr>
        <w:lastRenderedPageBreak/>
        <w:t xml:space="preserve">996/2010, (UE) nr 376/2014 i dyrektywy Parlamentu Europejskiego i Rady 2014/30/UE i 2014/53/UE, a także </w:t>
      </w:r>
      <w:r w:rsidR="005A0F44" w:rsidRPr="00C75964">
        <w:rPr>
          <w:rFonts w:ascii="Times New Roman" w:eastAsia="Times New Roman" w:hAnsi="Times New Roman" w:cs="Times New Roman"/>
          <w:sz w:val="24"/>
          <w:szCs w:val="24"/>
          <w:lang w:eastAsia="pl-PL"/>
        </w:rPr>
        <w:t xml:space="preserve">uchylającego </w:t>
      </w:r>
      <w:r w:rsidRPr="00C75964">
        <w:rPr>
          <w:rFonts w:ascii="Times New Roman" w:eastAsia="Times New Roman" w:hAnsi="Times New Roman" w:cs="Times New Roman"/>
          <w:sz w:val="24"/>
          <w:szCs w:val="24"/>
          <w:lang w:eastAsia="pl-PL"/>
        </w:rPr>
        <w:t>rozporządzenia Parlamentu Europejskiego i Rady (WE) nr 552/2004 i (WE) nr 216/2008 i rozporządzenie Rady (EWG) nr 3922/91 (Dz. Urz. UE L 212 z 22.08.2018, str. 1</w:t>
      </w:r>
      <w:r w:rsidR="00E71210" w:rsidRPr="00C75964">
        <w:rPr>
          <w:rFonts w:ascii="Times New Roman" w:eastAsia="Times New Roman" w:hAnsi="Times New Roman" w:cs="Times New Roman"/>
          <w:sz w:val="24"/>
          <w:szCs w:val="24"/>
          <w:lang w:eastAsia="pl-PL"/>
        </w:rPr>
        <w:t>, z późn. zm.</w:t>
      </w:r>
      <w:r w:rsidRPr="00C75964">
        <w:rPr>
          <w:rFonts w:ascii="Times New Roman" w:eastAsia="Times New Roman" w:hAnsi="Times New Roman" w:cs="Times New Roman"/>
          <w:sz w:val="24"/>
          <w:szCs w:val="24"/>
          <w:lang w:eastAsia="pl-PL"/>
        </w:rPr>
        <w:t>);</w:t>
      </w:r>
    </w:p>
    <w:p w14:paraId="1AC8ADC3" w14:textId="4FBE4842" w:rsidR="00C23B78" w:rsidRPr="00C75964" w:rsidRDefault="00C23B78" w:rsidP="00392B1B">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C75964">
        <w:rPr>
          <w:rFonts w:ascii="Times New Roman" w:eastAsia="Times New Roman" w:hAnsi="Times New Roman" w:cs="Times New Roman"/>
          <w:sz w:val="24"/>
          <w:szCs w:val="24"/>
          <w:lang w:eastAsia="pl-PL"/>
        </w:rPr>
        <w:t>rozporządzenia delegowanego Komisji (UE) 2019/945 z dnia 12 marca 2019 r. w</w:t>
      </w:r>
      <w:r w:rsidR="00C75964">
        <w:rPr>
          <w:rFonts w:ascii="Times New Roman" w:eastAsia="Times New Roman" w:hAnsi="Times New Roman" w:cs="Times New Roman"/>
          <w:sz w:val="24"/>
          <w:szCs w:val="24"/>
          <w:lang w:eastAsia="pl-PL"/>
        </w:rPr>
        <w:t xml:space="preserve"> </w:t>
      </w:r>
      <w:r w:rsidRPr="00C75964">
        <w:rPr>
          <w:rFonts w:ascii="Times New Roman" w:eastAsia="Times New Roman" w:hAnsi="Times New Roman" w:cs="Times New Roman"/>
          <w:sz w:val="24"/>
          <w:szCs w:val="24"/>
          <w:lang w:eastAsia="pl-PL"/>
        </w:rPr>
        <w:t>sprawie systemów bezzałogowych statków powietrznych oraz operatorów systemów bezzałogowych statków powietrznych z państw trzecich (Dz. Urz. UE L 152 z 11.06.2019, str. 1, z późn. zm.);</w:t>
      </w:r>
    </w:p>
    <w:p w14:paraId="1FBED846" w14:textId="18E23CBA" w:rsidR="008650BC" w:rsidRPr="00C75964" w:rsidRDefault="00C23B78" w:rsidP="00392B1B">
      <w:pPr>
        <w:widowControl w:val="0"/>
        <w:numPr>
          <w:ilvl w:val="0"/>
          <w:numId w:val="1"/>
        </w:numPr>
        <w:autoSpaceDE w:val="0"/>
        <w:autoSpaceDN w:val="0"/>
        <w:adjustRightInd w:val="0"/>
        <w:spacing w:before="120" w:after="0" w:line="360" w:lineRule="auto"/>
        <w:ind w:left="426" w:hanging="426"/>
        <w:contextualSpacing/>
        <w:jc w:val="both"/>
        <w:rPr>
          <w:rFonts w:ascii="Times New Roman" w:eastAsia="Times New Roman" w:hAnsi="Times New Roman" w:cs="Times New Roman"/>
          <w:sz w:val="24"/>
          <w:szCs w:val="24"/>
          <w:lang w:eastAsia="pl-PL"/>
        </w:rPr>
      </w:pPr>
      <w:r w:rsidRPr="00C75964">
        <w:rPr>
          <w:rFonts w:ascii="Times New Roman" w:eastAsia="Times New Roman" w:hAnsi="Times New Roman" w:cs="Times New Roman"/>
          <w:sz w:val="24"/>
          <w:szCs w:val="24"/>
          <w:lang w:eastAsia="pl-PL"/>
        </w:rPr>
        <w:t>rozporządzenia wykonawczego Komisji (UE) 2019/947 z dnia 24 maja 2019 r. w</w:t>
      </w:r>
      <w:r w:rsidR="00C75964">
        <w:rPr>
          <w:rFonts w:ascii="Times New Roman" w:eastAsia="Times New Roman" w:hAnsi="Times New Roman" w:cs="Times New Roman"/>
          <w:sz w:val="24"/>
          <w:szCs w:val="24"/>
          <w:lang w:eastAsia="pl-PL"/>
        </w:rPr>
        <w:t xml:space="preserve"> </w:t>
      </w:r>
      <w:r w:rsidRPr="00C75964">
        <w:rPr>
          <w:rFonts w:ascii="Times New Roman" w:eastAsia="Times New Roman" w:hAnsi="Times New Roman" w:cs="Times New Roman"/>
          <w:sz w:val="24"/>
          <w:szCs w:val="24"/>
          <w:lang w:eastAsia="pl-PL"/>
        </w:rPr>
        <w:t>sprawie przepisów i procedur dotyczących eksploatacji bezzałogowych statków powietrznych (Dz. Urz. UE L 152 z 11.06.2019, str. 45, z późn. zm.).</w:t>
      </w:r>
    </w:p>
    <w:p w14:paraId="777BC560" w14:textId="33899A9F" w:rsidR="008650BC" w:rsidRPr="00C75964" w:rsidRDefault="008650BC"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Ze względu na rozpoczęcie stosowania przepisów prawa Unii Europejskiej w zakresie wykonywania operacji systemami bezzałogowych statków powietrznych nieaktualna stała się regulacja art. 15zzzzl ust. 1 ustawy o przeciwdziałaniu COVID-19 nakładająca obowiązek wykonywania tych operacji zgodnie z warunkami wykonywania lotów określonymi w rozporządzeniu Ministra Transportu, Budownictwa i Gospodarki Morskiej z dnia 26 marca 2013 r. w sprawie wyłączenia zastosowania niektórych przepisów ustawy – Prawo lotnicze do niektórych rodzajów statków powietrznych oraz określenia warunków i wymagań dotyczących używania tych statków.</w:t>
      </w:r>
    </w:p>
    <w:p w14:paraId="093D6E26" w14:textId="40FD85FA" w:rsidR="008E04A9" w:rsidRPr="00C75964" w:rsidRDefault="008650BC"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Mając na uwadze powyższe, </w:t>
      </w:r>
      <w:r w:rsidR="0094057F" w:rsidRPr="00C75964">
        <w:rPr>
          <w:rFonts w:ascii="Times New Roman" w:eastAsia="Times New Roman" w:hAnsi="Times New Roman" w:cs="Times New Roman"/>
          <w:szCs w:val="24"/>
        </w:rPr>
        <w:t xml:space="preserve">jest </w:t>
      </w:r>
      <w:r w:rsidRPr="00C75964">
        <w:rPr>
          <w:rFonts w:ascii="Times New Roman" w:eastAsia="Times New Roman" w:hAnsi="Times New Roman" w:cs="Times New Roman"/>
          <w:szCs w:val="24"/>
        </w:rPr>
        <w:t>zasadne uchylenie regulacji art. 15zzzzl ustawy o przeciwdziałaniu COVID-19 oraz określenie zasad wypłaty Agencji z Funduszu Przeciwdziałania COVID-19 środków finansowych na pokrycie kosztów realizacji przez Agencję zadań wskazanych w art. 15zzzzl ust. 1 ustawy o przeciwdziałaniu COVID</w:t>
      </w:r>
      <w:r w:rsidR="006A46B3" w:rsidRPr="00C75964">
        <w:rPr>
          <w:rFonts w:ascii="Times New Roman" w:eastAsia="Times New Roman" w:hAnsi="Times New Roman" w:cs="Times New Roman"/>
          <w:szCs w:val="24"/>
        </w:rPr>
        <w:t>-19</w:t>
      </w:r>
      <w:r w:rsidRPr="00C75964">
        <w:rPr>
          <w:rFonts w:ascii="Times New Roman" w:eastAsia="Times New Roman" w:hAnsi="Times New Roman" w:cs="Times New Roman"/>
          <w:szCs w:val="24"/>
        </w:rPr>
        <w:t xml:space="preserve">, poniesionych przez Agencję w okresie, w jakim Agencja była obowiązana do realizacji </w:t>
      </w:r>
      <w:r w:rsidRPr="00C75964">
        <w:rPr>
          <w:rFonts w:ascii="Times New Roman" w:eastAsia="Times New Roman" w:hAnsi="Times New Roman" w:cs="Times New Roman"/>
          <w:szCs w:val="24"/>
        </w:rPr>
        <w:lastRenderedPageBreak/>
        <w:t>tych zadań.</w:t>
      </w:r>
      <w:r w:rsidR="001E3DD3" w:rsidRPr="00C75964">
        <w:rPr>
          <w:rFonts w:ascii="Times New Roman" w:eastAsia="Times New Roman" w:hAnsi="Times New Roman" w:cs="Times New Roman"/>
          <w:szCs w:val="24"/>
        </w:rPr>
        <w:t xml:space="preserve"> </w:t>
      </w:r>
      <w:r w:rsidR="008E04A9" w:rsidRPr="00C75964">
        <w:rPr>
          <w:rFonts w:ascii="Times New Roman" w:eastAsia="Times New Roman" w:hAnsi="Times New Roman" w:cs="Times New Roman"/>
          <w:szCs w:val="24"/>
        </w:rPr>
        <w:t>W związku z tym w projektowanej ustawie</w:t>
      </w:r>
      <w:r w:rsidR="008E04A9" w:rsidRPr="00C75964">
        <w:rPr>
          <w:rFonts w:ascii="Times New Roman" w:hAnsi="Times New Roman" w:cs="Times New Roman"/>
          <w:szCs w:val="24"/>
        </w:rPr>
        <w:t xml:space="preserve"> przewiduje się uchylenie art. 15zzzzl ustawy o przeciwdziałaniu COVID-19. </w:t>
      </w:r>
    </w:p>
    <w:p w14:paraId="5406348F" w14:textId="5E0D72F4" w:rsidR="007E1077" w:rsidRPr="00C75964" w:rsidRDefault="00715A37" w:rsidP="00392B1B">
      <w:pPr>
        <w:pStyle w:val="USTustnpkodeksu"/>
        <w:spacing w:before="120"/>
        <w:ind w:firstLine="0"/>
        <w:rPr>
          <w:rFonts w:ascii="Times New Roman" w:hAnsi="Times New Roman" w:cs="Times New Roman"/>
          <w:szCs w:val="24"/>
        </w:rPr>
      </w:pPr>
      <w:r w:rsidRPr="00C75964">
        <w:rPr>
          <w:rFonts w:ascii="Times New Roman" w:eastAsia="Calibri" w:hAnsi="Times New Roman" w:cs="Times New Roman"/>
          <w:color w:val="000000"/>
          <w:spacing w:val="-2"/>
          <w:szCs w:val="24"/>
        </w:rPr>
        <w:t xml:space="preserve">Pandemia COVID-19 spowodowała znaczący spadek przychodów pasażerskich przewoźników kolejowych. </w:t>
      </w:r>
      <w:r w:rsidR="001B0B0B" w:rsidRPr="00C75964">
        <w:rPr>
          <w:rFonts w:ascii="Times New Roman" w:eastAsia="Calibri" w:hAnsi="Times New Roman" w:cs="Times New Roman"/>
          <w:color w:val="000000"/>
          <w:spacing w:val="-2"/>
          <w:szCs w:val="24"/>
        </w:rPr>
        <w:t xml:space="preserve">W celu zapewnienia tym przedsiębiorcom płynności finansowej wprowadzono przepisy do ustawy </w:t>
      </w:r>
      <w:r w:rsidR="00700692" w:rsidRPr="00C75964">
        <w:rPr>
          <w:rFonts w:ascii="Times New Roman" w:eastAsia="Calibri" w:hAnsi="Times New Roman" w:cs="Times New Roman"/>
          <w:color w:val="000000"/>
          <w:spacing w:val="-2"/>
          <w:szCs w:val="24"/>
        </w:rPr>
        <w:t>o przeciwdziałaniu</w:t>
      </w:r>
      <w:r w:rsidR="001B0B0B" w:rsidRPr="00C75964">
        <w:rPr>
          <w:rFonts w:ascii="Times New Roman" w:eastAsia="Calibri" w:hAnsi="Times New Roman" w:cs="Times New Roman"/>
          <w:color w:val="000000"/>
          <w:spacing w:val="-2"/>
          <w:szCs w:val="24"/>
        </w:rPr>
        <w:t xml:space="preserve"> COVID-19, które umożliwiały ministrowi właściwemu do spraw transportu przekazywanie wsparci</w:t>
      </w:r>
      <w:r w:rsidR="00700692" w:rsidRPr="00C75964">
        <w:rPr>
          <w:rFonts w:ascii="Times New Roman" w:eastAsia="Calibri" w:hAnsi="Times New Roman" w:cs="Times New Roman"/>
          <w:color w:val="000000"/>
          <w:spacing w:val="-2"/>
          <w:szCs w:val="24"/>
        </w:rPr>
        <w:t>a finansowego z budżetu państwa</w:t>
      </w:r>
      <w:r w:rsidR="00F10833" w:rsidRPr="00C75964">
        <w:rPr>
          <w:rFonts w:ascii="Times New Roman" w:eastAsia="Calibri" w:hAnsi="Times New Roman" w:cs="Times New Roman"/>
          <w:color w:val="000000"/>
          <w:spacing w:val="-2"/>
          <w:szCs w:val="24"/>
        </w:rPr>
        <w:t xml:space="preserve"> </w:t>
      </w:r>
      <w:r w:rsidR="001B0B0B" w:rsidRPr="00C75964">
        <w:rPr>
          <w:rFonts w:ascii="Times New Roman" w:eastAsia="Calibri" w:hAnsi="Times New Roman" w:cs="Times New Roman"/>
          <w:color w:val="000000"/>
          <w:spacing w:val="-2"/>
          <w:szCs w:val="24"/>
        </w:rPr>
        <w:t xml:space="preserve">przewoźnikom, którzy </w:t>
      </w:r>
      <w:r w:rsidR="00F10833" w:rsidRPr="00C75964">
        <w:rPr>
          <w:rFonts w:ascii="Times New Roman" w:eastAsia="Calibri" w:hAnsi="Times New Roman" w:cs="Times New Roman"/>
          <w:color w:val="000000"/>
          <w:spacing w:val="-2"/>
          <w:szCs w:val="24"/>
        </w:rPr>
        <w:t xml:space="preserve">zawarli z organizatorami publicznego transportu zbiorowego umowy o świadczenie usług w zakresie publicznego transportu zbiorowego na liniach komunikacyjnych określonych w tych umowach. </w:t>
      </w:r>
      <w:r w:rsidR="001B0B0B" w:rsidRPr="00C75964">
        <w:rPr>
          <w:rFonts w:ascii="Times New Roman" w:eastAsia="Calibri" w:hAnsi="Times New Roman" w:cs="Times New Roman"/>
          <w:color w:val="000000"/>
          <w:spacing w:val="-2"/>
          <w:szCs w:val="24"/>
        </w:rPr>
        <w:t>Kryzys w branży oraz jego skutki ekonomiczne mają większy</w:t>
      </w:r>
      <w:r w:rsidR="001E3DD3" w:rsidRPr="00C75964">
        <w:rPr>
          <w:rFonts w:ascii="Times New Roman" w:eastAsia="Calibri" w:hAnsi="Times New Roman" w:cs="Times New Roman"/>
          <w:color w:val="000000"/>
          <w:spacing w:val="-2"/>
          <w:szCs w:val="24"/>
        </w:rPr>
        <w:t xml:space="preserve"> zasięg od wstępnie szacowanego</w:t>
      </w:r>
      <w:r w:rsidR="001B0B0B" w:rsidRPr="00C75964">
        <w:rPr>
          <w:rFonts w:ascii="Times New Roman" w:eastAsia="Calibri" w:hAnsi="Times New Roman" w:cs="Times New Roman"/>
          <w:color w:val="000000"/>
          <w:spacing w:val="-2"/>
          <w:szCs w:val="24"/>
        </w:rPr>
        <w:t>, dlatego w</w:t>
      </w:r>
      <w:r w:rsidR="007E1077" w:rsidRPr="00C75964">
        <w:rPr>
          <w:rFonts w:ascii="Times New Roman" w:hAnsi="Times New Roman" w:cs="Times New Roman"/>
          <w:szCs w:val="24"/>
        </w:rPr>
        <w:t xml:space="preserve"> projekcie proponuje się przedłużenie </w:t>
      </w:r>
      <w:r w:rsidR="00EF655E" w:rsidRPr="00C75964">
        <w:rPr>
          <w:rFonts w:ascii="Times New Roman" w:eastAsia="Calibri" w:hAnsi="Times New Roman" w:cs="Times New Roman"/>
          <w:color w:val="000000"/>
          <w:spacing w:val="-2"/>
          <w:szCs w:val="24"/>
        </w:rPr>
        <w:t xml:space="preserve">do dnia 31 grudnia 2021 r. maksymalnego okresu, za który może być przekazane </w:t>
      </w:r>
      <w:r w:rsidR="007E1077" w:rsidRPr="00C75964">
        <w:rPr>
          <w:rFonts w:ascii="Times New Roman" w:eastAsia="Calibri" w:hAnsi="Times New Roman" w:cs="Times New Roman"/>
          <w:color w:val="000000"/>
          <w:spacing w:val="-2"/>
          <w:szCs w:val="24"/>
        </w:rPr>
        <w:t>dofinansowani</w:t>
      </w:r>
      <w:r w:rsidR="00C624FF" w:rsidRPr="00C75964">
        <w:rPr>
          <w:rFonts w:ascii="Times New Roman" w:eastAsia="Calibri" w:hAnsi="Times New Roman" w:cs="Times New Roman"/>
          <w:color w:val="000000"/>
          <w:spacing w:val="-2"/>
          <w:szCs w:val="24"/>
        </w:rPr>
        <w:t>e</w:t>
      </w:r>
      <w:r w:rsidR="007E1077" w:rsidRPr="00C75964">
        <w:rPr>
          <w:rFonts w:ascii="Times New Roman" w:eastAsia="Calibri" w:hAnsi="Times New Roman" w:cs="Times New Roman"/>
          <w:color w:val="000000"/>
          <w:spacing w:val="-2"/>
          <w:szCs w:val="24"/>
        </w:rPr>
        <w:t xml:space="preserve"> </w:t>
      </w:r>
      <w:r w:rsidR="00F10833" w:rsidRPr="00C75964">
        <w:rPr>
          <w:rFonts w:ascii="Times New Roman" w:eastAsia="Calibri" w:hAnsi="Times New Roman" w:cs="Times New Roman"/>
          <w:color w:val="000000"/>
          <w:spacing w:val="-2"/>
          <w:szCs w:val="24"/>
        </w:rPr>
        <w:t xml:space="preserve">rekompensaty za świadczenie zleconych przez organizatorów usług publicznego transportu zbiorowego </w:t>
      </w:r>
      <w:r w:rsidR="007E1077" w:rsidRPr="00C75964">
        <w:rPr>
          <w:rFonts w:ascii="Times New Roman" w:eastAsia="Calibri" w:hAnsi="Times New Roman" w:cs="Times New Roman"/>
          <w:color w:val="000000"/>
          <w:spacing w:val="-2"/>
          <w:szCs w:val="24"/>
        </w:rPr>
        <w:t>ze środków budżetu państwa</w:t>
      </w:r>
      <w:r w:rsidR="00EF655E" w:rsidRPr="00C75964">
        <w:rPr>
          <w:rFonts w:ascii="Times New Roman" w:eastAsia="Calibri" w:hAnsi="Times New Roman" w:cs="Times New Roman"/>
          <w:color w:val="000000"/>
          <w:spacing w:val="-2"/>
          <w:szCs w:val="24"/>
        </w:rPr>
        <w:t xml:space="preserve"> przewidzianych na</w:t>
      </w:r>
      <w:r w:rsidR="007E1077" w:rsidRPr="00C75964">
        <w:rPr>
          <w:rFonts w:ascii="Times New Roman" w:eastAsia="Calibri" w:hAnsi="Times New Roman" w:cs="Times New Roman"/>
          <w:color w:val="000000"/>
          <w:spacing w:val="-2"/>
          <w:szCs w:val="24"/>
        </w:rPr>
        <w:t xml:space="preserve"> honorowani</w:t>
      </w:r>
      <w:r w:rsidR="00C624FF" w:rsidRPr="00C75964">
        <w:rPr>
          <w:rFonts w:ascii="Times New Roman" w:eastAsia="Calibri" w:hAnsi="Times New Roman" w:cs="Times New Roman"/>
          <w:color w:val="000000"/>
          <w:spacing w:val="-2"/>
          <w:szCs w:val="24"/>
        </w:rPr>
        <w:t>e</w:t>
      </w:r>
      <w:r w:rsidR="007E1077" w:rsidRPr="00C75964">
        <w:rPr>
          <w:rFonts w:ascii="Times New Roman" w:eastAsia="Calibri" w:hAnsi="Times New Roman" w:cs="Times New Roman"/>
          <w:color w:val="000000"/>
          <w:spacing w:val="-2"/>
          <w:szCs w:val="24"/>
        </w:rPr>
        <w:t xml:space="preserve"> ustawowych uprawnień do ulgowych przejazdów środkami publicznego transportu zbiorowego</w:t>
      </w:r>
      <w:r w:rsidR="00051BE1" w:rsidRPr="00C75964">
        <w:rPr>
          <w:rFonts w:ascii="Times New Roman" w:eastAsia="Calibri" w:hAnsi="Times New Roman" w:cs="Times New Roman"/>
          <w:color w:val="000000"/>
          <w:spacing w:val="-2"/>
          <w:szCs w:val="24"/>
        </w:rPr>
        <w:t>.</w:t>
      </w:r>
      <w:r w:rsidR="007E1077" w:rsidRPr="00C75964">
        <w:rPr>
          <w:rFonts w:ascii="Times New Roman" w:eastAsia="Calibri" w:hAnsi="Times New Roman" w:cs="Times New Roman"/>
          <w:color w:val="000000"/>
          <w:spacing w:val="-2"/>
          <w:szCs w:val="24"/>
        </w:rPr>
        <w:t xml:space="preserve"> W związku z tym w art. 15zzzzl</w:t>
      </w:r>
      <w:r w:rsidR="007E1077" w:rsidRPr="00C75964">
        <w:rPr>
          <w:rFonts w:ascii="Times New Roman" w:eastAsia="Calibri" w:hAnsi="Times New Roman" w:cs="Times New Roman"/>
          <w:color w:val="000000"/>
          <w:spacing w:val="-2"/>
          <w:szCs w:val="24"/>
          <w:vertAlign w:val="superscript"/>
        </w:rPr>
        <w:t>1</w:t>
      </w:r>
      <w:r w:rsidR="007E1077" w:rsidRPr="00C75964">
        <w:rPr>
          <w:rFonts w:ascii="Times New Roman" w:eastAsia="Calibri" w:hAnsi="Times New Roman" w:cs="Times New Roman"/>
          <w:color w:val="000000"/>
          <w:spacing w:val="-2"/>
          <w:szCs w:val="24"/>
        </w:rPr>
        <w:t xml:space="preserve"> </w:t>
      </w:r>
      <w:r w:rsidR="00CD1B6B" w:rsidRPr="00C75964">
        <w:rPr>
          <w:rFonts w:ascii="Times New Roman" w:eastAsia="Calibri" w:hAnsi="Times New Roman" w:cs="Times New Roman"/>
          <w:color w:val="000000"/>
          <w:spacing w:val="-2"/>
          <w:szCs w:val="24"/>
        </w:rPr>
        <w:t xml:space="preserve">ust. 9 </w:t>
      </w:r>
      <w:r w:rsidR="00087869" w:rsidRPr="00C75964">
        <w:rPr>
          <w:rFonts w:ascii="Times New Roman" w:eastAsia="Calibri" w:hAnsi="Times New Roman" w:cs="Times New Roman"/>
          <w:color w:val="000000"/>
          <w:spacing w:val="-2"/>
          <w:szCs w:val="24"/>
        </w:rPr>
        <w:t>ustawy o przeciwdziałaniu COVID</w:t>
      </w:r>
      <w:r w:rsidR="001F7832" w:rsidRPr="00C75964">
        <w:rPr>
          <w:rFonts w:ascii="Times New Roman" w:eastAsia="Calibri" w:hAnsi="Times New Roman" w:cs="Times New Roman"/>
          <w:color w:val="000000"/>
          <w:spacing w:val="-2"/>
          <w:szCs w:val="24"/>
        </w:rPr>
        <w:t xml:space="preserve">-19 </w:t>
      </w:r>
      <w:r w:rsidR="007E1077" w:rsidRPr="00C75964">
        <w:rPr>
          <w:rFonts w:ascii="Times New Roman" w:eastAsia="Calibri" w:hAnsi="Times New Roman" w:cs="Times New Roman"/>
          <w:color w:val="000000"/>
          <w:spacing w:val="-2"/>
          <w:szCs w:val="24"/>
        </w:rPr>
        <w:t>wprowadzono zmianę polegając</w:t>
      </w:r>
      <w:r w:rsidR="006A46B3" w:rsidRPr="00C75964">
        <w:rPr>
          <w:rFonts w:ascii="Times New Roman" w:eastAsia="Calibri" w:hAnsi="Times New Roman" w:cs="Times New Roman"/>
          <w:color w:val="000000"/>
          <w:spacing w:val="-2"/>
          <w:szCs w:val="24"/>
        </w:rPr>
        <w:t>ą</w:t>
      </w:r>
      <w:r w:rsidR="007E1077" w:rsidRPr="00C75964">
        <w:rPr>
          <w:rFonts w:ascii="Times New Roman" w:eastAsia="Calibri" w:hAnsi="Times New Roman" w:cs="Times New Roman"/>
          <w:color w:val="000000"/>
          <w:spacing w:val="-2"/>
          <w:szCs w:val="24"/>
        </w:rPr>
        <w:t xml:space="preserve"> na </w:t>
      </w:r>
      <w:r w:rsidR="003C2FD6" w:rsidRPr="00C75964">
        <w:rPr>
          <w:rFonts w:ascii="Times New Roman" w:eastAsia="Calibri" w:hAnsi="Times New Roman" w:cs="Times New Roman"/>
          <w:color w:val="000000"/>
          <w:spacing w:val="-2"/>
          <w:szCs w:val="24"/>
        </w:rPr>
        <w:t xml:space="preserve">wskazaniu, że środki finansowe </w:t>
      </w:r>
      <w:r w:rsidR="00231CA2" w:rsidRPr="00C75964">
        <w:rPr>
          <w:rFonts w:ascii="Times New Roman" w:eastAsia="Calibri" w:hAnsi="Times New Roman" w:cs="Times New Roman"/>
          <w:color w:val="000000"/>
          <w:spacing w:val="-2"/>
          <w:szCs w:val="24"/>
        </w:rPr>
        <w:t>zgodnie z</w:t>
      </w:r>
      <w:r w:rsidR="003C2FD6" w:rsidRPr="00C75964">
        <w:rPr>
          <w:rFonts w:ascii="Times New Roman" w:eastAsia="Calibri" w:hAnsi="Times New Roman" w:cs="Times New Roman"/>
          <w:color w:val="000000"/>
          <w:spacing w:val="-2"/>
          <w:szCs w:val="24"/>
        </w:rPr>
        <w:t xml:space="preserve"> art. 15zzzzl</w:t>
      </w:r>
      <w:r w:rsidR="003C2FD6" w:rsidRPr="00C75964">
        <w:rPr>
          <w:rFonts w:ascii="Times New Roman" w:eastAsia="Calibri" w:hAnsi="Times New Roman" w:cs="Times New Roman"/>
          <w:color w:val="000000"/>
          <w:spacing w:val="-2"/>
          <w:szCs w:val="24"/>
          <w:vertAlign w:val="superscript"/>
        </w:rPr>
        <w:t>1</w:t>
      </w:r>
      <w:r w:rsidR="003C2FD6" w:rsidRPr="00C75964">
        <w:rPr>
          <w:rFonts w:ascii="Times New Roman" w:eastAsia="Calibri" w:hAnsi="Times New Roman" w:cs="Times New Roman"/>
          <w:color w:val="000000"/>
          <w:spacing w:val="-2"/>
          <w:szCs w:val="24"/>
        </w:rPr>
        <w:t xml:space="preserve"> </w:t>
      </w:r>
      <w:r w:rsidR="001F7832" w:rsidRPr="00C75964">
        <w:rPr>
          <w:rFonts w:ascii="Times New Roman" w:eastAsia="Calibri" w:hAnsi="Times New Roman" w:cs="Times New Roman"/>
          <w:color w:val="000000"/>
          <w:spacing w:val="-2"/>
          <w:szCs w:val="24"/>
        </w:rPr>
        <w:t xml:space="preserve">tej ustawy </w:t>
      </w:r>
      <w:r w:rsidR="003C2FD6" w:rsidRPr="00C75964">
        <w:rPr>
          <w:rFonts w:ascii="Times New Roman" w:eastAsia="Calibri" w:hAnsi="Times New Roman" w:cs="Times New Roman"/>
          <w:color w:val="000000"/>
          <w:spacing w:val="-2"/>
          <w:szCs w:val="24"/>
        </w:rPr>
        <w:t xml:space="preserve">mogą być przekazywane za okres nie dłuższy niż do dnia </w:t>
      </w:r>
      <w:r w:rsidR="007E1077" w:rsidRPr="00C75964">
        <w:rPr>
          <w:rFonts w:ascii="Times New Roman" w:eastAsia="Calibri" w:hAnsi="Times New Roman" w:cs="Times New Roman"/>
          <w:color w:val="000000"/>
          <w:spacing w:val="-2"/>
          <w:szCs w:val="24"/>
        </w:rPr>
        <w:t>31 grudnia 2021 r.</w:t>
      </w:r>
    </w:p>
    <w:p w14:paraId="10E7D615" w14:textId="590994D8" w:rsidR="00DF41B9" w:rsidRPr="00C75964" w:rsidRDefault="00DF41B9" w:rsidP="00392B1B">
      <w:pPr>
        <w:pStyle w:val="Default"/>
        <w:spacing w:before="120" w:line="360" w:lineRule="auto"/>
        <w:jc w:val="both"/>
      </w:pPr>
      <w:r w:rsidRPr="00C75964">
        <w:t>Projektowana ustawa wprowadza zmiany w ustawie z dnia 4 września 1997 r. o</w:t>
      </w:r>
      <w:r w:rsidR="00C75964">
        <w:t xml:space="preserve"> </w:t>
      </w:r>
      <w:r w:rsidRPr="00C75964">
        <w:t>działach administracji rządowej (Dz. U.</w:t>
      </w:r>
      <w:r w:rsidR="00B1250C" w:rsidRPr="00C75964">
        <w:t xml:space="preserve"> z 2021 r. poz. 1893</w:t>
      </w:r>
      <w:r w:rsidR="005471C0" w:rsidRPr="00C75964">
        <w:t>)</w:t>
      </w:r>
      <w:r w:rsidRPr="00C75964">
        <w:t>, które zmierzają do zoptymalizowania funkcjonowania struktur administracji. Projekt zawiera propozycje zmian w</w:t>
      </w:r>
      <w:r w:rsidR="00C75964">
        <w:t xml:space="preserve"> </w:t>
      </w:r>
      <w:r w:rsidRPr="00C75964">
        <w:t xml:space="preserve">zakresie spraw przyporządkowanych do działu gospodarka </w:t>
      </w:r>
      <w:r w:rsidR="002C5E50" w:rsidRPr="00C75964">
        <w:t xml:space="preserve">wodna. Zakłada </w:t>
      </w:r>
      <w:r w:rsidRPr="00C75964">
        <w:t xml:space="preserve">się przejęcie przez ministra właściwego do spraw gospodarki wodnej zadań z zakresu melioracji od ministra właściwego do spraw rozwoju wsi. Przedmiotowa zmiana ma na celu zapewnienie stworzenia spójnego systemu melioracji wodnych – zarządzanego przez organy właściwe w sprawach </w:t>
      </w:r>
      <w:r w:rsidRPr="00C75964">
        <w:lastRenderedPageBreak/>
        <w:t>gospodarki wodnej.</w:t>
      </w:r>
      <w:r w:rsidR="005471C0" w:rsidRPr="00C75964">
        <w:t xml:space="preserve"> </w:t>
      </w:r>
      <w:r w:rsidRPr="00C75964">
        <w:t xml:space="preserve">Melioracje wodne polegają na regulacji stosunków wodnych w celu polepszenia zdolności produkcyjnej gleby i ułatwienia jej uprawy. Działanie to stanowi jeden ze sposobów wykorzystania zasobów wodnych. Dlatego też działania podejmowane w obszarze melioracji przez ministra właściwego do spraw gospodarki wodnej powinny być prowadzone w ścisłej współpracy z Ministrem Rolnictwa i Rozwoju Wsi, który </w:t>
      </w:r>
      <w:r w:rsidR="005471C0" w:rsidRPr="00C75964">
        <w:t>jest właściwy w sprawach dotyczących</w:t>
      </w:r>
      <w:r w:rsidRPr="00C75964">
        <w:t xml:space="preserve"> izb rolniczych, związków zawodowych rolników i organizacji</w:t>
      </w:r>
      <w:r w:rsidR="005471C0" w:rsidRPr="00C75964">
        <w:t xml:space="preserve"> społeczno-zawodowych rolników, </w:t>
      </w:r>
      <w:r w:rsidRPr="00C75964">
        <w:t xml:space="preserve">czyli przedstawicieli bezpośrednio zainteresowanych poprawą warunków wodnych na potrzeby rolnictwa. </w:t>
      </w:r>
    </w:p>
    <w:p w14:paraId="54120D5E" w14:textId="4D936EC1" w:rsidR="007717C6"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Zmiany zaproponowane </w:t>
      </w:r>
      <w:r w:rsidR="001B2550" w:rsidRPr="00C75964">
        <w:rPr>
          <w:rFonts w:ascii="Times New Roman" w:eastAsia="Times New Roman" w:hAnsi="Times New Roman" w:cs="Times New Roman"/>
          <w:szCs w:val="24"/>
        </w:rPr>
        <w:t xml:space="preserve">w ustawie z dnia </w:t>
      </w:r>
      <w:r w:rsidR="007717C6" w:rsidRPr="00C75964">
        <w:rPr>
          <w:rFonts w:ascii="Times New Roman" w:eastAsia="Times New Roman" w:hAnsi="Times New Roman" w:cs="Times New Roman"/>
          <w:szCs w:val="24"/>
        </w:rPr>
        <w:t>20 lipca 2017 r.</w:t>
      </w:r>
      <w:r w:rsidR="005469F0" w:rsidRPr="00C75964">
        <w:rPr>
          <w:rFonts w:ascii="Times New Roman" w:eastAsia="Times New Roman" w:hAnsi="Times New Roman" w:cs="Times New Roman"/>
          <w:szCs w:val="24"/>
        </w:rPr>
        <w:t xml:space="preserve"> – </w:t>
      </w:r>
      <w:r w:rsidR="007717C6" w:rsidRPr="00C75964">
        <w:rPr>
          <w:rFonts w:ascii="Times New Roman" w:eastAsia="Times New Roman" w:hAnsi="Times New Roman" w:cs="Times New Roman"/>
          <w:szCs w:val="24"/>
        </w:rPr>
        <w:t xml:space="preserve">Prawo wodne </w:t>
      </w:r>
      <w:r w:rsidR="006B2815">
        <w:rPr>
          <w:rFonts w:ascii="Times New Roman" w:eastAsia="Times New Roman" w:hAnsi="Times New Roman" w:cs="Times New Roman"/>
          <w:szCs w:val="24"/>
        </w:rPr>
        <w:t>(Dz. U. z 2021 </w:t>
      </w:r>
      <w:r w:rsidR="00700692" w:rsidRPr="00C75964">
        <w:rPr>
          <w:rFonts w:ascii="Times New Roman" w:eastAsia="Times New Roman" w:hAnsi="Times New Roman" w:cs="Times New Roman"/>
          <w:szCs w:val="24"/>
        </w:rPr>
        <w:t>r. poz. 624, z późn. zm.</w:t>
      </w:r>
      <w:r w:rsidR="007717C6" w:rsidRPr="00C75964">
        <w:rPr>
          <w:rFonts w:ascii="Times New Roman" w:eastAsia="Times New Roman" w:hAnsi="Times New Roman" w:cs="Times New Roman"/>
          <w:szCs w:val="24"/>
        </w:rPr>
        <w:t>) mają na celu minimalizację negatywnych skutków</w:t>
      </w:r>
      <w:r w:rsidRPr="00C75964">
        <w:rPr>
          <w:rFonts w:ascii="Times New Roman" w:eastAsia="Times New Roman" w:hAnsi="Times New Roman" w:cs="Times New Roman"/>
          <w:szCs w:val="24"/>
        </w:rPr>
        <w:t xml:space="preserve"> dla gospodarki i społeczeństwa </w:t>
      </w:r>
      <w:r w:rsidR="007717C6" w:rsidRPr="00C75964">
        <w:rPr>
          <w:rFonts w:ascii="Times New Roman" w:eastAsia="Times New Roman" w:hAnsi="Times New Roman" w:cs="Times New Roman"/>
          <w:szCs w:val="24"/>
        </w:rPr>
        <w:t xml:space="preserve">powstałych </w:t>
      </w:r>
      <w:r w:rsidRPr="00C75964">
        <w:rPr>
          <w:rFonts w:ascii="Times New Roman" w:eastAsia="Times New Roman" w:hAnsi="Times New Roman" w:cs="Times New Roman"/>
          <w:szCs w:val="24"/>
        </w:rPr>
        <w:t>w wyniku stanu epidemicznego powstałego na skutek COVID-19</w:t>
      </w:r>
      <w:r w:rsidR="00F838C2" w:rsidRPr="00C75964">
        <w:rPr>
          <w:rFonts w:ascii="Times New Roman" w:eastAsia="Times New Roman" w:hAnsi="Times New Roman" w:cs="Times New Roman"/>
          <w:szCs w:val="24"/>
        </w:rPr>
        <w:t xml:space="preserve"> związanych z gospodarką wodną</w:t>
      </w:r>
      <w:r w:rsidRPr="00C75964">
        <w:rPr>
          <w:rFonts w:ascii="Times New Roman" w:eastAsia="Times New Roman" w:hAnsi="Times New Roman" w:cs="Times New Roman"/>
          <w:szCs w:val="24"/>
        </w:rPr>
        <w:t xml:space="preserve">. </w:t>
      </w:r>
    </w:p>
    <w:p w14:paraId="46B2F094" w14:textId="24388B98" w:rsidR="005471C0" w:rsidRPr="00C75964" w:rsidRDefault="005471C0" w:rsidP="00392B1B">
      <w:pPr>
        <w:spacing w:before="120" w:after="0" w:line="360" w:lineRule="auto"/>
        <w:jc w:val="both"/>
        <w:rPr>
          <w:rFonts w:ascii="Times New Roman" w:hAnsi="Times New Roman" w:cs="Times New Roman"/>
          <w:sz w:val="24"/>
          <w:szCs w:val="24"/>
        </w:rPr>
      </w:pPr>
      <w:r w:rsidRPr="00C75964">
        <w:rPr>
          <w:rFonts w:ascii="Times New Roman" w:hAnsi="Times New Roman" w:cs="Times New Roman"/>
          <w:sz w:val="24"/>
          <w:szCs w:val="24"/>
        </w:rPr>
        <w:t>Zmian</w:t>
      </w:r>
      <w:r w:rsidR="004C6F0E" w:rsidRPr="00C75964">
        <w:rPr>
          <w:rFonts w:ascii="Times New Roman" w:hAnsi="Times New Roman" w:cs="Times New Roman"/>
          <w:sz w:val="24"/>
          <w:szCs w:val="24"/>
        </w:rPr>
        <w:t>y</w:t>
      </w:r>
      <w:r w:rsidRPr="00C75964">
        <w:rPr>
          <w:rFonts w:ascii="Times New Roman" w:hAnsi="Times New Roman" w:cs="Times New Roman"/>
          <w:sz w:val="24"/>
          <w:szCs w:val="24"/>
        </w:rPr>
        <w:t xml:space="preserve"> </w:t>
      </w:r>
      <w:r w:rsidR="004C6F0E" w:rsidRPr="00C75964">
        <w:rPr>
          <w:rFonts w:ascii="Times New Roman" w:hAnsi="Times New Roman" w:cs="Times New Roman"/>
          <w:sz w:val="24"/>
          <w:szCs w:val="24"/>
        </w:rPr>
        <w:t xml:space="preserve">w zakresie art. 210 ustawy </w:t>
      </w:r>
      <w:r w:rsidR="004C6F0E" w:rsidRPr="00C75964">
        <w:rPr>
          <w:rFonts w:ascii="Times New Roman" w:eastAsia="Times New Roman" w:hAnsi="Times New Roman" w:cs="Times New Roman"/>
          <w:sz w:val="24"/>
          <w:szCs w:val="24"/>
        </w:rPr>
        <w:t>z dnia 20 lipca 2017 r. – Prawo wodne</w:t>
      </w:r>
      <w:r w:rsidRPr="00C75964">
        <w:rPr>
          <w:rFonts w:ascii="Times New Roman" w:hAnsi="Times New Roman" w:cs="Times New Roman"/>
          <w:sz w:val="24"/>
          <w:szCs w:val="24"/>
        </w:rPr>
        <w:t xml:space="preserve"> </w:t>
      </w:r>
      <w:r w:rsidR="004C6F0E" w:rsidRPr="00C75964">
        <w:rPr>
          <w:rFonts w:ascii="Times New Roman" w:hAnsi="Times New Roman" w:cs="Times New Roman"/>
          <w:sz w:val="24"/>
          <w:szCs w:val="24"/>
        </w:rPr>
        <w:t>są zmianami w</w:t>
      </w:r>
      <w:r w:rsidRPr="00C75964">
        <w:rPr>
          <w:rFonts w:ascii="Times New Roman" w:hAnsi="Times New Roman" w:cs="Times New Roman"/>
          <w:sz w:val="24"/>
          <w:szCs w:val="24"/>
        </w:rPr>
        <w:t>ynikow</w:t>
      </w:r>
      <w:r w:rsidR="004C6F0E" w:rsidRPr="00C75964">
        <w:rPr>
          <w:rFonts w:ascii="Times New Roman" w:hAnsi="Times New Roman" w:cs="Times New Roman"/>
          <w:sz w:val="24"/>
          <w:szCs w:val="24"/>
        </w:rPr>
        <w:t>ymi</w:t>
      </w:r>
      <w:r w:rsidRPr="00C75964">
        <w:rPr>
          <w:rFonts w:ascii="Times New Roman" w:hAnsi="Times New Roman" w:cs="Times New Roman"/>
          <w:sz w:val="24"/>
          <w:szCs w:val="24"/>
        </w:rPr>
        <w:t xml:space="preserve"> związan</w:t>
      </w:r>
      <w:r w:rsidR="004C6F0E" w:rsidRPr="00C75964">
        <w:rPr>
          <w:rFonts w:ascii="Times New Roman" w:hAnsi="Times New Roman" w:cs="Times New Roman"/>
          <w:sz w:val="24"/>
          <w:szCs w:val="24"/>
        </w:rPr>
        <w:t>ymi</w:t>
      </w:r>
      <w:r w:rsidRPr="00C75964">
        <w:rPr>
          <w:rFonts w:ascii="Times New Roman" w:hAnsi="Times New Roman" w:cs="Times New Roman"/>
          <w:sz w:val="24"/>
          <w:szCs w:val="24"/>
        </w:rPr>
        <w:t xml:space="preserve"> z przejęciem kompetencji w zakresie melioracji przez ministra właściwego do spraw gospodarki wodnej. Z uwagi na fakt, że minister właściwy do spraw rozwoju wsi traci kompetencje do spraw melioracji</w:t>
      </w:r>
      <w:r w:rsidR="00C12D88">
        <w:rPr>
          <w:rFonts w:ascii="Times New Roman" w:hAnsi="Times New Roman" w:cs="Times New Roman"/>
          <w:sz w:val="24"/>
          <w:szCs w:val="24"/>
        </w:rPr>
        <w:t>,</w:t>
      </w:r>
      <w:r w:rsidRPr="00C75964">
        <w:rPr>
          <w:rFonts w:ascii="Times New Roman" w:hAnsi="Times New Roman" w:cs="Times New Roman"/>
          <w:sz w:val="24"/>
          <w:szCs w:val="24"/>
        </w:rPr>
        <w:t xml:space="preserve"> do wydania przedmiotowego rozporządzenia powinien być upoważniony tylko minister właściwy do spraw gospodarki wodnej. </w:t>
      </w:r>
    </w:p>
    <w:p w14:paraId="41A3B552" w14:textId="1BCC8444" w:rsidR="00BC66C6" w:rsidRPr="00C75964" w:rsidRDefault="00BC66C6"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Ograniczenia spowodowane pandemią COVID-19 w 2020 r. spowodowały opóźnienia w przygotowaniu do wejścia w życie zmian w systemie opłat za usługi wodne zakładających wprowadzenie uzależniania wysokości opłaty stałej za usługi wodne za pobór wód podziemnych oraz wód powierzchniowych odpowiednio od dostępnych zasobów wód podziemnych oraz średniego niskiego przepływu z wielolecia (SNQ). Ograniczenia związane z trwającą w 2020</w:t>
      </w:r>
      <w:r w:rsidR="00231CA2" w:rsidRPr="00C75964">
        <w:rPr>
          <w:rFonts w:ascii="Times New Roman" w:eastAsia="Times New Roman" w:hAnsi="Times New Roman" w:cs="Times New Roman"/>
          <w:szCs w:val="24"/>
        </w:rPr>
        <w:t xml:space="preserve"> </w:t>
      </w:r>
      <w:r w:rsidRPr="00C75964">
        <w:rPr>
          <w:rFonts w:ascii="Times New Roman" w:eastAsia="Times New Roman" w:hAnsi="Times New Roman" w:cs="Times New Roman"/>
          <w:szCs w:val="24"/>
        </w:rPr>
        <w:t xml:space="preserve">i 2021 r. pandemią COVID-19 nie pozwoliły w szczególności </w:t>
      </w:r>
      <w:r w:rsidRPr="00C75964">
        <w:rPr>
          <w:rFonts w:ascii="Times New Roman" w:eastAsia="Times New Roman" w:hAnsi="Times New Roman" w:cs="Times New Roman"/>
          <w:szCs w:val="24"/>
        </w:rPr>
        <w:lastRenderedPageBreak/>
        <w:t>na zebranie danych z terenu, co z kolei pociągnęło za sobą brak możliwości przeprowadzenia prawidłowych wyliczeń dostępnych zasobów wód podziemnych oraz średniego niskiego przepływu z wielolecia (SNQ) dla poszczególnych ujęć wód.</w:t>
      </w:r>
    </w:p>
    <w:p w14:paraId="68454811" w14:textId="4B8E0976" w:rsidR="00BC66C6" w:rsidRPr="00C75964" w:rsidRDefault="00BC66C6"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W związku ze wskazanymi powyżej, wywołanymi przez pandemię COVID-19 opóźnieniami w przygotowaniu do wejścia w życie obowiązku uzależniania wysokości opłaty stałej za usługi wodne za pobór wód podziemnych oraz wód powierzchniowych odpowiednio od dostępnych zasobów wód podziemnych oraz średniego niskiego przepływu z wielolecia (SNQ) </w:t>
      </w:r>
      <w:r w:rsidR="00C365F1" w:rsidRPr="00C75964">
        <w:rPr>
          <w:rFonts w:ascii="Times New Roman" w:eastAsia="Times New Roman" w:hAnsi="Times New Roman" w:cs="Times New Roman"/>
          <w:szCs w:val="24"/>
        </w:rPr>
        <w:t xml:space="preserve">jest </w:t>
      </w:r>
      <w:r w:rsidRPr="00C75964">
        <w:rPr>
          <w:rFonts w:ascii="Times New Roman" w:eastAsia="Times New Roman" w:hAnsi="Times New Roman" w:cs="Times New Roman"/>
          <w:szCs w:val="24"/>
        </w:rPr>
        <w:t xml:space="preserve">zasadne </w:t>
      </w:r>
      <w:r w:rsidR="00A21EA7" w:rsidRPr="00C75964">
        <w:rPr>
          <w:rFonts w:ascii="Times New Roman" w:eastAsia="Times New Roman" w:hAnsi="Times New Roman" w:cs="Times New Roman"/>
          <w:szCs w:val="24"/>
        </w:rPr>
        <w:t>odroczenie</w:t>
      </w:r>
      <w:r w:rsidRPr="00C75964">
        <w:rPr>
          <w:rFonts w:ascii="Times New Roman" w:eastAsia="Times New Roman" w:hAnsi="Times New Roman" w:cs="Times New Roman"/>
          <w:szCs w:val="24"/>
        </w:rPr>
        <w:t xml:space="preserve"> w czasie stosowania wskazanych czyn</w:t>
      </w:r>
      <w:r w:rsidR="00231CA2" w:rsidRPr="00C75964">
        <w:rPr>
          <w:rFonts w:ascii="Times New Roman" w:eastAsia="Times New Roman" w:hAnsi="Times New Roman" w:cs="Times New Roman"/>
          <w:szCs w:val="24"/>
        </w:rPr>
        <w:t xml:space="preserve">ników </w:t>
      </w:r>
      <w:r w:rsidRPr="00C75964">
        <w:rPr>
          <w:rFonts w:ascii="Times New Roman" w:eastAsia="Times New Roman" w:hAnsi="Times New Roman" w:cs="Times New Roman"/>
          <w:szCs w:val="24"/>
        </w:rPr>
        <w:t>przez zmian</w:t>
      </w:r>
      <w:r w:rsidR="006A46B3" w:rsidRPr="00C75964">
        <w:rPr>
          <w:rFonts w:ascii="Times New Roman" w:eastAsia="Times New Roman" w:hAnsi="Times New Roman" w:cs="Times New Roman"/>
          <w:szCs w:val="24"/>
        </w:rPr>
        <w:t>ę</w:t>
      </w:r>
      <w:r w:rsidRPr="00C75964">
        <w:rPr>
          <w:rFonts w:ascii="Times New Roman" w:eastAsia="Times New Roman" w:hAnsi="Times New Roman" w:cs="Times New Roman"/>
          <w:szCs w:val="24"/>
        </w:rPr>
        <w:t xml:space="preserve"> brzmienia art. 552 ust. 3 i 6, zmianę wprowadzeni</w:t>
      </w:r>
      <w:r w:rsidR="006A46B3" w:rsidRPr="00C75964">
        <w:rPr>
          <w:rFonts w:ascii="Times New Roman" w:eastAsia="Times New Roman" w:hAnsi="Times New Roman" w:cs="Times New Roman"/>
          <w:szCs w:val="24"/>
        </w:rPr>
        <w:t>a</w:t>
      </w:r>
      <w:r w:rsidRPr="00C75964">
        <w:rPr>
          <w:rFonts w:ascii="Times New Roman" w:eastAsia="Times New Roman" w:hAnsi="Times New Roman" w:cs="Times New Roman"/>
          <w:szCs w:val="24"/>
        </w:rPr>
        <w:t xml:space="preserve"> do wyliczenia w art. 561 oraz zmianę brzmienia pkt 4 w art. </w:t>
      </w:r>
      <w:r w:rsidR="00C365F1">
        <w:rPr>
          <w:rFonts w:ascii="Times New Roman" w:eastAsia="Times New Roman" w:hAnsi="Times New Roman" w:cs="Times New Roman"/>
          <w:szCs w:val="24"/>
        </w:rPr>
        <w:t>574 ustawy z dnia 20 lipca 2017 </w:t>
      </w:r>
      <w:r w:rsidRPr="00C75964">
        <w:rPr>
          <w:rFonts w:ascii="Times New Roman" w:eastAsia="Times New Roman" w:hAnsi="Times New Roman" w:cs="Times New Roman"/>
          <w:szCs w:val="24"/>
        </w:rPr>
        <w:t xml:space="preserve">r. – Prawo wodne. Przedmiotowe zmiany prawne pozwolą na funkcjonowanie systemu opłat za usługi wodne na dotychczasowych zasadach, a więc utrzymanie stawek </w:t>
      </w:r>
      <w:r w:rsidR="00A21EA7" w:rsidRPr="00C75964">
        <w:rPr>
          <w:rFonts w:ascii="Times New Roman" w:eastAsia="Times New Roman" w:hAnsi="Times New Roman" w:cs="Times New Roman"/>
          <w:szCs w:val="24"/>
        </w:rPr>
        <w:t xml:space="preserve">opłaty stałej za pobór wód </w:t>
      </w:r>
      <w:r w:rsidRPr="00C75964">
        <w:rPr>
          <w:rFonts w:ascii="Times New Roman" w:eastAsia="Times New Roman" w:hAnsi="Times New Roman" w:cs="Times New Roman"/>
          <w:szCs w:val="24"/>
        </w:rPr>
        <w:t>na obecnym poziomie do dnia 31 grudnia 2023 r.</w:t>
      </w:r>
    </w:p>
    <w:p w14:paraId="10672EFD" w14:textId="78CD6E40" w:rsidR="003D4EC8" w:rsidRPr="00C75964" w:rsidRDefault="007717C6"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Zmiany</w:t>
      </w:r>
      <w:r w:rsidR="003D4EC8" w:rsidRPr="00C75964">
        <w:rPr>
          <w:rFonts w:ascii="Times New Roman" w:eastAsia="Times New Roman" w:hAnsi="Times New Roman" w:cs="Times New Roman"/>
          <w:szCs w:val="24"/>
        </w:rPr>
        <w:t xml:space="preserve"> </w:t>
      </w:r>
      <w:r w:rsidRPr="00C75964">
        <w:rPr>
          <w:rFonts w:ascii="Times New Roman" w:hAnsi="Times New Roman" w:cs="Times New Roman"/>
          <w:szCs w:val="24"/>
        </w:rPr>
        <w:t xml:space="preserve">art. 555 ust. 2 pkt 6 i 7 oraz art. 566 ust. 2 </w:t>
      </w:r>
      <w:r w:rsidRPr="00C75964">
        <w:rPr>
          <w:rFonts w:ascii="Times New Roman" w:eastAsia="Times New Roman" w:hAnsi="Times New Roman" w:cs="Times New Roman"/>
          <w:szCs w:val="24"/>
        </w:rPr>
        <w:t xml:space="preserve">ustawy z dnia 20 lipca 2017 r. </w:t>
      </w:r>
      <w:r w:rsidR="005469F0"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Prawo wodne </w:t>
      </w:r>
      <w:r w:rsidR="003D4EC8" w:rsidRPr="00C75964">
        <w:rPr>
          <w:rFonts w:ascii="Times New Roman" w:eastAsia="Times New Roman" w:hAnsi="Times New Roman" w:cs="Times New Roman"/>
          <w:szCs w:val="24"/>
        </w:rPr>
        <w:t>zapewni</w:t>
      </w:r>
      <w:r w:rsidRPr="00C75964">
        <w:rPr>
          <w:rFonts w:ascii="Times New Roman" w:eastAsia="Times New Roman" w:hAnsi="Times New Roman" w:cs="Times New Roman"/>
          <w:szCs w:val="24"/>
        </w:rPr>
        <w:t>ą</w:t>
      </w:r>
      <w:r w:rsidR="003D4EC8" w:rsidRPr="00C75964">
        <w:rPr>
          <w:rFonts w:ascii="Times New Roman" w:eastAsia="Times New Roman" w:hAnsi="Times New Roman" w:cs="Times New Roman"/>
          <w:szCs w:val="24"/>
        </w:rPr>
        <w:t xml:space="preserve"> ciągłość obowiązywania przepisów aktualnych planów zarządzania ryzykiem powodziowym dla obszarów dorzeczy oraz planów gospodarowania wodami na obszarach dorzeczy, których przegląd i aktualizacja opóźnia się w stosunku do pierwotnie przyjętego harmonogramu, na co bezpośrednio wpłynęła pandemia </w:t>
      </w:r>
      <w:r w:rsidR="00C365F1">
        <w:rPr>
          <w:rFonts w:ascii="Times New Roman" w:eastAsia="Times New Roman" w:hAnsi="Times New Roman" w:cs="Times New Roman"/>
          <w:szCs w:val="24"/>
        </w:rPr>
        <w:br/>
      </w:r>
      <w:r w:rsidR="003D4EC8" w:rsidRPr="00C75964">
        <w:rPr>
          <w:rFonts w:ascii="Times New Roman" w:eastAsia="Times New Roman" w:hAnsi="Times New Roman" w:cs="Times New Roman"/>
          <w:szCs w:val="24"/>
        </w:rPr>
        <w:t xml:space="preserve">COVID-19. </w:t>
      </w:r>
    </w:p>
    <w:p w14:paraId="618246F2" w14:textId="77777777"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Zgodnie z obecnie obowiązującym porządkiem prawnym, plany zarządzania ryzykiem powodziowym oraz plany gospodarowania wodami na obszarach dorzeczy, przyjęte rozporządzeniami Rady Ministrów w 2016 r., zachowują swoją moc do dnia 22 grudnia 2021 r. i mogą być zmieniane. Obecnie trwają prace mające na celu przegląd i aktualizację </w:t>
      </w:r>
      <w:r w:rsidRPr="00C75964">
        <w:rPr>
          <w:rFonts w:ascii="Times New Roman" w:eastAsia="Times New Roman" w:hAnsi="Times New Roman" w:cs="Times New Roman"/>
          <w:szCs w:val="24"/>
        </w:rPr>
        <w:lastRenderedPageBreak/>
        <w:t>ww. planów, które zostaną zakończone wejściem w życie odpowiednich rozporządzeń ministra właściwego do spraw gospodarki wodnej w sprawie ich przyjęcia.</w:t>
      </w:r>
    </w:p>
    <w:p w14:paraId="5DE8A41A" w14:textId="230DC757"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Należy zachować ciągłość obowiązywania w obiegu prawnym następujących po sobie rozporządzeń w sprawie przyjęcia planów, które </w:t>
      </w:r>
      <w:r w:rsidR="00231CA2" w:rsidRPr="00C75964">
        <w:rPr>
          <w:rFonts w:ascii="Times New Roman" w:eastAsia="Times New Roman" w:hAnsi="Times New Roman" w:cs="Times New Roman"/>
          <w:szCs w:val="24"/>
        </w:rPr>
        <w:t xml:space="preserve">są </w:t>
      </w:r>
      <w:r w:rsidRPr="00C75964">
        <w:rPr>
          <w:rFonts w:ascii="Times New Roman" w:eastAsia="Times New Roman" w:hAnsi="Times New Roman" w:cs="Times New Roman"/>
          <w:szCs w:val="24"/>
        </w:rPr>
        <w:t>opracowywane w wyniku trwających przegląd</w:t>
      </w:r>
      <w:r w:rsidR="00FA6403">
        <w:rPr>
          <w:rFonts w:ascii="Times New Roman" w:eastAsia="Times New Roman" w:hAnsi="Times New Roman" w:cs="Times New Roman"/>
          <w:szCs w:val="24"/>
        </w:rPr>
        <w:t>ów</w:t>
      </w:r>
      <w:r w:rsidRPr="00C75964">
        <w:rPr>
          <w:rFonts w:ascii="Times New Roman" w:eastAsia="Times New Roman" w:hAnsi="Times New Roman" w:cs="Times New Roman"/>
          <w:szCs w:val="24"/>
        </w:rPr>
        <w:t xml:space="preserve"> i aktualizacji. W związku z tym proponuje się w projektowanych przepisach, </w:t>
      </w:r>
      <w:r w:rsidR="006868EF" w:rsidRPr="00C75964">
        <w:rPr>
          <w:rFonts w:ascii="Times New Roman" w:eastAsia="Times New Roman" w:hAnsi="Times New Roman" w:cs="Times New Roman"/>
          <w:szCs w:val="24"/>
        </w:rPr>
        <w:t>a</w:t>
      </w:r>
      <w:r w:rsidRPr="00C75964">
        <w:rPr>
          <w:rFonts w:ascii="Times New Roman" w:eastAsia="Times New Roman" w:hAnsi="Times New Roman" w:cs="Times New Roman"/>
          <w:szCs w:val="24"/>
        </w:rPr>
        <w:t>by aktualnie obowiązujące plany gospodarowania wodami na obszarach dorzeczy i plany zarządzania ryzykiem powodziowym dla obszarów dorzeczy zachowały moc do dnia 22 grudnia 2022 r. Zmiana terminu zachowania mocy ww. rozporządzeń pozwoli na zachowanie ciągłości przepisów prawnych w omawianym zakresie oraz rzetelne przeprowadzenie procesu legislacyjnego uwzględniającego zaangażowanie społeczeństwa mimo obowiązujących obostrzeń związanych z pandemią COVID-19.</w:t>
      </w:r>
    </w:p>
    <w:p w14:paraId="40EC72C1" w14:textId="6CEACBA7" w:rsidR="003D4EC8" w:rsidRPr="00C75964" w:rsidRDefault="007717C6"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Należy wskazać, że u</w:t>
      </w:r>
      <w:r w:rsidR="003D4EC8" w:rsidRPr="00C75964">
        <w:rPr>
          <w:rFonts w:ascii="Times New Roman" w:eastAsia="Times New Roman" w:hAnsi="Times New Roman" w:cs="Times New Roman"/>
          <w:szCs w:val="24"/>
        </w:rPr>
        <w:t xml:space="preserve">stalenia planów gospodarowania wodami na obszarach dorzeczy i planów zarządzania ryzykiem powodziowym służą jako podstawa wielu procesów administracyjnych realizowanych z uwzględnieniem przepisów ustawy z dnia 20 lipca 2017 r. – Prawo wodne, m.in. uzgodnień z </w:t>
      </w:r>
      <w:r w:rsidR="00231CA2" w:rsidRPr="00C75964">
        <w:rPr>
          <w:rFonts w:ascii="Times New Roman" w:eastAsia="Times New Roman" w:hAnsi="Times New Roman" w:cs="Times New Roman"/>
          <w:szCs w:val="24"/>
        </w:rPr>
        <w:t xml:space="preserve">Państwowym Gospodarstwem Wodnym Wody Polskie </w:t>
      </w:r>
      <w:r w:rsidR="003D4EC8" w:rsidRPr="00C75964">
        <w:rPr>
          <w:rFonts w:ascii="Times New Roman" w:eastAsia="Times New Roman" w:hAnsi="Times New Roman" w:cs="Times New Roman"/>
          <w:szCs w:val="24"/>
        </w:rPr>
        <w:t>w zakresie dotyczącym zabudowy i zagospodarowania terenu położonego na obszarach szczególnego zagrożenia powodzią projektów planu zagospodarowania przestrzennego województwa, studium uwarunkowań i kierunków zagospodarowania przestrzennego gminy, miejscowego planu zagospodarowania przes</w:t>
      </w:r>
      <w:r w:rsidRPr="00C75964">
        <w:rPr>
          <w:rFonts w:ascii="Times New Roman" w:eastAsia="Times New Roman" w:hAnsi="Times New Roman" w:cs="Times New Roman"/>
          <w:szCs w:val="24"/>
        </w:rPr>
        <w:t>trzennego,</w:t>
      </w:r>
      <w:r w:rsidR="003D4EC8" w:rsidRPr="00C75964">
        <w:rPr>
          <w:rFonts w:ascii="Times New Roman" w:eastAsia="Times New Roman" w:hAnsi="Times New Roman" w:cs="Times New Roman"/>
          <w:szCs w:val="24"/>
        </w:rPr>
        <w:t xml:space="preserve"> wydawania decyzji o</w:t>
      </w:r>
      <w:r w:rsidR="006868EF" w:rsidRPr="00C75964">
        <w:rPr>
          <w:rFonts w:ascii="Times New Roman" w:eastAsia="Times New Roman" w:hAnsi="Times New Roman" w:cs="Times New Roman"/>
          <w:szCs w:val="24"/>
        </w:rPr>
        <w:t xml:space="preserve"> legalizacji urządzenia wodnego czy</w:t>
      </w:r>
      <w:r w:rsidR="003D4EC8" w:rsidRPr="00C75964">
        <w:rPr>
          <w:rFonts w:ascii="Times New Roman" w:eastAsia="Times New Roman" w:hAnsi="Times New Roman" w:cs="Times New Roman"/>
          <w:szCs w:val="24"/>
        </w:rPr>
        <w:t xml:space="preserve"> wydawania pozwoleń wodnoprawnych. W przypadku gdy plany gospodarowania wodami na obszarach dorzeczy i plany zarządzania ryzykiem po</w:t>
      </w:r>
      <w:r w:rsidR="00231CA2" w:rsidRPr="00C75964">
        <w:rPr>
          <w:rFonts w:ascii="Times New Roman" w:eastAsia="Times New Roman" w:hAnsi="Times New Roman" w:cs="Times New Roman"/>
          <w:szCs w:val="24"/>
        </w:rPr>
        <w:t>wodziowym dla obszarów dorzeczy</w:t>
      </w:r>
      <w:r w:rsidR="003D4EC8" w:rsidRPr="00C75964">
        <w:rPr>
          <w:rFonts w:ascii="Times New Roman" w:eastAsia="Times New Roman" w:hAnsi="Times New Roman" w:cs="Times New Roman"/>
          <w:szCs w:val="24"/>
        </w:rPr>
        <w:t xml:space="preserve"> stracą swoją moc w dniu 22 grudnia 2021 r., </w:t>
      </w:r>
      <w:r w:rsidR="008F753E" w:rsidRPr="00C75964">
        <w:rPr>
          <w:rFonts w:ascii="Times New Roman" w:eastAsia="Times New Roman" w:hAnsi="Times New Roman" w:cs="Times New Roman"/>
          <w:szCs w:val="24"/>
        </w:rPr>
        <w:t xml:space="preserve">będzie </w:t>
      </w:r>
      <w:r w:rsidR="003D4EC8" w:rsidRPr="00C75964">
        <w:rPr>
          <w:rFonts w:ascii="Times New Roman" w:eastAsia="Times New Roman" w:hAnsi="Times New Roman" w:cs="Times New Roman"/>
          <w:szCs w:val="24"/>
        </w:rPr>
        <w:t xml:space="preserve">utrudnione realizowanie procesów administracyjnych wymienionych powyżej, które </w:t>
      </w:r>
      <w:r w:rsidR="00F0607B" w:rsidRPr="00C75964">
        <w:rPr>
          <w:rFonts w:ascii="Times New Roman" w:eastAsia="Times New Roman" w:hAnsi="Times New Roman" w:cs="Times New Roman"/>
          <w:szCs w:val="24"/>
        </w:rPr>
        <w:t xml:space="preserve">są </w:t>
      </w:r>
      <w:r w:rsidR="003D4EC8" w:rsidRPr="00C75964">
        <w:rPr>
          <w:rFonts w:ascii="Times New Roman" w:eastAsia="Times New Roman" w:hAnsi="Times New Roman" w:cs="Times New Roman"/>
          <w:szCs w:val="24"/>
        </w:rPr>
        <w:t xml:space="preserve">zależne od ustaleń ww. planów. </w:t>
      </w:r>
      <w:r w:rsidRPr="00C75964">
        <w:rPr>
          <w:rFonts w:ascii="Times New Roman" w:eastAsia="Times New Roman" w:hAnsi="Times New Roman" w:cs="Times New Roman"/>
          <w:szCs w:val="24"/>
        </w:rPr>
        <w:t xml:space="preserve">Dlatego ze względu na ich znaczenie przy wydawaniu decyzji na podstawie przepisów ustawy z dnia 20 lipca 2017 r. – Prawo wodne </w:t>
      </w:r>
      <w:r w:rsidRPr="00C75964">
        <w:rPr>
          <w:rFonts w:ascii="Times New Roman" w:eastAsia="Times New Roman" w:hAnsi="Times New Roman" w:cs="Times New Roman"/>
          <w:szCs w:val="24"/>
        </w:rPr>
        <w:lastRenderedPageBreak/>
        <w:t>n</w:t>
      </w:r>
      <w:r w:rsidR="003D4EC8" w:rsidRPr="00C75964">
        <w:rPr>
          <w:rFonts w:ascii="Times New Roman" w:eastAsia="Times New Roman" w:hAnsi="Times New Roman" w:cs="Times New Roman"/>
          <w:szCs w:val="24"/>
        </w:rPr>
        <w:t>ależy zapewnić ciągłość obowiązywania planów gospodarowania wodami na obszarach dorzeczy i planów zarządzania ryzykiem powodziowym dla obszarów dorzeczy.</w:t>
      </w:r>
    </w:p>
    <w:p w14:paraId="49FB32E0" w14:textId="3600E54C"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Istotnym elementem przeglądu i aktualizacji planów gospodarowania wodami na obszarach dorzeczy i planów zarządzania ryzykiem powodziowym dla obszarów dorzeczy są przewidziane w toku prac półroczne konsultacje społeczne. Pandemia COVID-19 utrudnia prowadzenie tego procesu i wymaga dostosowania się podmiotów koordynujących konsultacje społeczne do aktualnych wymagań sanitarno</w:t>
      </w:r>
      <w:r w:rsidR="00403533">
        <w:rPr>
          <w:rFonts w:ascii="Times New Roman" w:eastAsia="Times New Roman" w:hAnsi="Times New Roman" w:cs="Times New Roman"/>
          <w:szCs w:val="24"/>
        </w:rPr>
        <w:noBreakHyphen/>
      </w:r>
      <w:r w:rsidRPr="00C75964">
        <w:rPr>
          <w:rFonts w:ascii="Times New Roman" w:eastAsia="Times New Roman" w:hAnsi="Times New Roman" w:cs="Times New Roman"/>
          <w:szCs w:val="24"/>
        </w:rPr>
        <w:t xml:space="preserve">epidemiologicznych, </w:t>
      </w:r>
      <w:r w:rsidR="006868EF" w:rsidRPr="00C75964">
        <w:rPr>
          <w:rFonts w:ascii="Times New Roman" w:eastAsia="Times New Roman" w:hAnsi="Times New Roman" w:cs="Times New Roman"/>
          <w:szCs w:val="24"/>
        </w:rPr>
        <w:t>co może mieć wpływ na realizację</w:t>
      </w:r>
      <w:r w:rsidRPr="00C75964">
        <w:rPr>
          <w:rFonts w:ascii="Times New Roman" w:eastAsia="Times New Roman" w:hAnsi="Times New Roman" w:cs="Times New Roman"/>
          <w:szCs w:val="24"/>
        </w:rPr>
        <w:t xml:space="preserve"> procesu legislacyjnego prowadzącego do wydania omawianych rozporządzeń. </w:t>
      </w:r>
    </w:p>
    <w:p w14:paraId="44DB9045" w14:textId="7ABACBAE"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Ograniczenia spowodowane pandemią COVID-19 w 2020 r. spowodowały opóźnienia w przygotowaniu przeglądu i aktualizacji planów gospodarowania wodami na obszarach dorzeczy i planów zarządzania ryzykiem powodziowym dla obszarów dorzeczy. Państwowe Gospodarstwo Wodne Wody Pol</w:t>
      </w:r>
      <w:r w:rsidR="00231CA2" w:rsidRPr="00C75964">
        <w:rPr>
          <w:rFonts w:ascii="Times New Roman" w:eastAsia="Times New Roman" w:hAnsi="Times New Roman" w:cs="Times New Roman"/>
          <w:szCs w:val="24"/>
        </w:rPr>
        <w:t>skie opracowuje</w:t>
      </w:r>
      <w:r w:rsidR="006868EF" w:rsidRPr="00C75964">
        <w:rPr>
          <w:rFonts w:ascii="Times New Roman" w:eastAsia="Times New Roman" w:hAnsi="Times New Roman" w:cs="Times New Roman"/>
          <w:szCs w:val="24"/>
        </w:rPr>
        <w:t xml:space="preserve"> projekty planów</w:t>
      </w:r>
      <w:r w:rsidRPr="00C75964">
        <w:rPr>
          <w:rFonts w:ascii="Times New Roman" w:eastAsia="Times New Roman" w:hAnsi="Times New Roman" w:cs="Times New Roman"/>
          <w:szCs w:val="24"/>
        </w:rPr>
        <w:t xml:space="preserve"> przy udziale wykonawców zewnętrznych. Państwowe Gospodarstwo Wodne Wody Polskie dokonało wyboru wykonawców prac po przeprowadzeniu przetargu nie</w:t>
      </w:r>
      <w:r w:rsidR="00403533">
        <w:rPr>
          <w:rFonts w:ascii="Times New Roman" w:eastAsia="Times New Roman" w:hAnsi="Times New Roman" w:cs="Times New Roman"/>
          <w:szCs w:val="24"/>
        </w:rPr>
        <w:t>o</w:t>
      </w:r>
      <w:r w:rsidRPr="00C75964">
        <w:rPr>
          <w:rFonts w:ascii="Times New Roman" w:eastAsia="Times New Roman" w:hAnsi="Times New Roman" w:cs="Times New Roman"/>
          <w:szCs w:val="24"/>
        </w:rPr>
        <w:t xml:space="preserve">graniczonego na realizację ww. usług. Informacja o wyborze wykonawcy przeglądu i aktualizacji planów gospodarowania wodami na obszarach dorzeczy była przedmiotem odwołania do Krajowej Izby Odwoławczej, której działalność została zawieszona w związku z początkiem pandemii tuż po skierowaniu do niej odwołania, co spowodowało opóźnienie w rozpatrzeniu odwołania, a tym samym miało wpływ na opóźnienie terminu rozpoczęcia prac i spowodowało konieczność weryfikacji ich harmonogramu. </w:t>
      </w:r>
    </w:p>
    <w:p w14:paraId="363A7930" w14:textId="63E02004"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 xml:space="preserve">W związku z występującym w Polsce stanem epidemii SARS-CoV-2 w zespole Wykonawcy, któremu </w:t>
      </w:r>
      <w:r w:rsidR="00231CA2" w:rsidRPr="00C75964">
        <w:rPr>
          <w:rFonts w:ascii="Times New Roman" w:eastAsia="Times New Roman" w:hAnsi="Times New Roman" w:cs="Times New Roman"/>
          <w:szCs w:val="24"/>
        </w:rPr>
        <w:t xml:space="preserve">Państwowe Gospodarstwo Wodne Wody Polskie </w:t>
      </w:r>
      <w:r w:rsidRPr="00C75964">
        <w:rPr>
          <w:rFonts w:ascii="Times New Roman" w:eastAsia="Times New Roman" w:hAnsi="Times New Roman" w:cs="Times New Roman"/>
          <w:szCs w:val="24"/>
        </w:rPr>
        <w:t>powierzyły realizację aktualizacji planów zarządzania ryzykiem powodziowym</w:t>
      </w:r>
      <w:r w:rsidR="00951190">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wystąpiły zakażenia </w:t>
      </w:r>
      <w:r w:rsidR="006868EF" w:rsidRPr="00C75964">
        <w:rPr>
          <w:rFonts w:ascii="Times New Roman" w:eastAsia="Times New Roman" w:hAnsi="Times New Roman" w:cs="Times New Roman"/>
          <w:szCs w:val="24"/>
        </w:rPr>
        <w:t>i</w:t>
      </w:r>
      <w:r w:rsidRPr="00C75964">
        <w:rPr>
          <w:rFonts w:ascii="Times New Roman" w:eastAsia="Times New Roman" w:hAnsi="Times New Roman" w:cs="Times New Roman"/>
          <w:szCs w:val="24"/>
        </w:rPr>
        <w:t xml:space="preserve"> </w:t>
      </w:r>
      <w:r w:rsidRPr="00C75964">
        <w:rPr>
          <w:rFonts w:ascii="Times New Roman" w:eastAsia="Times New Roman" w:hAnsi="Times New Roman" w:cs="Times New Roman"/>
          <w:szCs w:val="24"/>
        </w:rPr>
        <w:lastRenderedPageBreak/>
        <w:t>konieczność izolacji kluczowych członków zespołu oraz konieczność przejścia w listopadzie 2020 r. w całości na tryb pracy zdalnej, co ograniczyło dostępność do zasobów informatycznych, szczególnie zespołów odpowiedzialnych za modelowanie i analizy przestrzenne. W związku z powyższym odbiór końcowych produktów projektu „przeglądu i aktualizacji planów zarządzania ryzykiem powodziowym” został zmieniony w stosunku do terminów określonych w umowie z Wykonawcą. Ponadto przy realizacji projektów zarówno związanych z realizacją planów gospodarowania wodami</w:t>
      </w:r>
      <w:r w:rsidR="0096005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jak i planów zarządzania ryzykiem powodziowym niemały wpływ mają ograniczenia w dostępności pracowników byłego Ministerstwa Gospodarki Morski</w:t>
      </w:r>
      <w:r w:rsidR="006868EF" w:rsidRPr="00C75964">
        <w:rPr>
          <w:rFonts w:ascii="Times New Roman" w:eastAsia="Times New Roman" w:hAnsi="Times New Roman" w:cs="Times New Roman"/>
          <w:szCs w:val="24"/>
        </w:rPr>
        <w:t>ej i Żeglugi Śródlądowej</w:t>
      </w:r>
      <w:r w:rsidR="00960054">
        <w:rPr>
          <w:rFonts w:ascii="Times New Roman" w:eastAsia="Times New Roman" w:hAnsi="Times New Roman" w:cs="Times New Roman"/>
          <w:szCs w:val="24"/>
        </w:rPr>
        <w:t>,</w:t>
      </w:r>
      <w:r w:rsidR="006868EF" w:rsidRPr="00C75964">
        <w:rPr>
          <w:rFonts w:ascii="Times New Roman" w:eastAsia="Times New Roman" w:hAnsi="Times New Roman" w:cs="Times New Roman"/>
          <w:szCs w:val="24"/>
        </w:rPr>
        <w:t xml:space="preserve"> a</w:t>
      </w:r>
      <w:r w:rsidRPr="00C75964">
        <w:rPr>
          <w:rFonts w:ascii="Times New Roman" w:eastAsia="Times New Roman" w:hAnsi="Times New Roman" w:cs="Times New Roman"/>
          <w:szCs w:val="24"/>
        </w:rPr>
        <w:t xml:space="preserve"> obecnego Ministerstwa Infrastruktury</w:t>
      </w:r>
      <w:r w:rsidR="0096005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oraz Państwowego Gospodarstwa Wodnego Wody Polskie zaangażowanych w realizację Projektu, związane z COVID-19. Od 12 marca 2020 r. zostały wprowadzone ograniczenia w funkcjonowaniu publicznych i niepublicznych jednostek systemu oświaty, które miały znaczący wpływ na dostępność pracowników w związku z koniecznością sprawowania przez nich opieki nad dziećmi do lat 8. </w:t>
      </w:r>
    </w:p>
    <w:p w14:paraId="315119F7" w14:textId="47C74BD8" w:rsidR="003D4EC8" w:rsidRPr="00C75964" w:rsidRDefault="003D4EC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Ograniczenia spowodowane pandemią COVID-19 w 2020 r. pogłębiły również opóźnienia w przygotowaniu przeglądu i aktualizacji planu zarządzania ryzykiem powodziowym od strony morza, w tym morskich wód wewnętrznych, który stanowi integralny element planów zarządzania ryzykiem powodziowym. Prace nad przygotowaniem przetargu, a następnie procedura przetargowa odbywały się w reżimie sanitarno-epidemiologicznym</w:t>
      </w:r>
      <w:r w:rsidR="003F0052">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co spowodowało głębsze opóźnienia wpływające na terminową realizację całego projektu przeglądu i aktualizacji planów zarządzania ryzykiem powodziowym.</w:t>
      </w:r>
    </w:p>
    <w:p w14:paraId="12DD2801" w14:textId="26ADEB27" w:rsidR="005C7FD1" w:rsidRPr="00C75964" w:rsidRDefault="00FE1181" w:rsidP="00392B1B">
      <w:pPr>
        <w:pStyle w:val="USTustnpkodeksu"/>
        <w:spacing w:before="120"/>
        <w:ind w:firstLine="0"/>
        <w:rPr>
          <w:rFonts w:ascii="Times New Roman" w:hAnsi="Times New Roman" w:cs="Times New Roman"/>
          <w:szCs w:val="24"/>
        </w:rPr>
      </w:pPr>
      <w:r w:rsidRPr="00C75964">
        <w:rPr>
          <w:rFonts w:ascii="Times New Roman" w:eastAsia="Times New Roman" w:hAnsi="Times New Roman" w:cs="Times New Roman"/>
          <w:szCs w:val="24"/>
        </w:rPr>
        <w:t xml:space="preserve">Projektowane przepisy zapewnią ciągłość obowiązywania planów gospodarowania wodami na obszarach dorzeczy i planów zarządzania ryzykiem powodziowym dla obszarów dorzeczy ze względu na ich znaczenie przy wydawaniu decyzji na podstawie przepisów ustawy z dnia 20 lipca 2017 r. – Prawo wodne. Przedłużenie terminów </w:t>
      </w:r>
      <w:r w:rsidRPr="00C75964">
        <w:rPr>
          <w:rFonts w:ascii="Times New Roman" w:eastAsia="Times New Roman" w:hAnsi="Times New Roman" w:cs="Times New Roman"/>
          <w:szCs w:val="24"/>
        </w:rPr>
        <w:lastRenderedPageBreak/>
        <w:t>obowią</w:t>
      </w:r>
      <w:r w:rsidR="00582E9D" w:rsidRPr="00C75964">
        <w:rPr>
          <w:rFonts w:ascii="Times New Roman" w:eastAsia="Times New Roman" w:hAnsi="Times New Roman" w:cs="Times New Roman"/>
          <w:szCs w:val="24"/>
        </w:rPr>
        <w:t xml:space="preserve">zywania przepisów </w:t>
      </w:r>
      <w:r w:rsidRPr="00C75964">
        <w:rPr>
          <w:rFonts w:ascii="Times New Roman" w:eastAsia="Times New Roman" w:hAnsi="Times New Roman" w:cs="Times New Roman"/>
          <w:szCs w:val="24"/>
        </w:rPr>
        <w:t xml:space="preserve">wykonawczych wydanych na podstawie art. 88h ust. 13 oraz art. 114 ust. 5 ustawy uchylanej w art. 573 ustawy z dnia 20 lipca 2017 r. – Prawo wodne </w:t>
      </w:r>
      <w:r w:rsidR="00231CA2" w:rsidRPr="00C75964">
        <w:rPr>
          <w:rFonts w:ascii="Times New Roman" w:eastAsia="Times New Roman" w:hAnsi="Times New Roman" w:cs="Times New Roman"/>
          <w:szCs w:val="24"/>
        </w:rPr>
        <w:t>spowoduje brak zakłóceń w procesie</w:t>
      </w:r>
      <w:r w:rsidRPr="00C75964">
        <w:rPr>
          <w:rFonts w:ascii="Times New Roman" w:eastAsia="Times New Roman" w:hAnsi="Times New Roman" w:cs="Times New Roman"/>
          <w:szCs w:val="24"/>
        </w:rPr>
        <w:t xml:space="preserve"> wydawania decyzji wynikających z ustawy z dnia 20 lipca 2017 r. – Prawo wodne, przy których wydawaniu bierze się pod uwagę ustalenia planów gospodarowania wodami na obszarach dorzeczy i planów zarządzania ryzykiem powodziowym dla obszarów dorzeczy.</w:t>
      </w:r>
      <w:r w:rsidR="005C7FD1" w:rsidRPr="00C75964">
        <w:rPr>
          <w:rFonts w:ascii="Times New Roman" w:eastAsia="Times New Roman" w:hAnsi="Times New Roman" w:cs="Times New Roman"/>
          <w:szCs w:val="24"/>
        </w:rPr>
        <w:t xml:space="preserve"> </w:t>
      </w:r>
      <w:r w:rsidR="005C7FD1" w:rsidRPr="00C75964">
        <w:rPr>
          <w:rFonts w:ascii="Times New Roman" w:hAnsi="Times New Roman" w:cs="Times New Roman"/>
          <w:szCs w:val="24"/>
        </w:rPr>
        <w:t xml:space="preserve">Dlatego w projekcie przewiduje się przedłużenie do dnia 22 grudnia 2022 r. terminu na dokonanie </w:t>
      </w:r>
      <w:r w:rsidR="005C7FD1" w:rsidRPr="00C75964">
        <w:rPr>
          <w:rFonts w:ascii="Times New Roman" w:hAnsi="Times New Roman" w:cs="Times New Roman"/>
          <w:color w:val="000000"/>
          <w:szCs w:val="24"/>
        </w:rPr>
        <w:t xml:space="preserve">przeglądu i aktualizacji planów gospodarowania wodami na obszarach dorzeczy i planów zarządzania ryzykiem powodziowym dla obszarów dorzeczy oraz </w:t>
      </w:r>
      <w:r w:rsidR="005C7FD1" w:rsidRPr="00C75964">
        <w:rPr>
          <w:rFonts w:ascii="Times New Roman" w:hAnsi="Times New Roman" w:cs="Times New Roman"/>
          <w:szCs w:val="24"/>
        </w:rPr>
        <w:t>przedłużenie o 12 miesięcy okresu obowiązywania przepisów wykonawczych wydanych na podstawie art. 88h ust. 13 oraz art. 114 ust. 5 ustawy uchylanej w art. 573 ustawy z dnia 20 lipca 2017 r. – Prawo wodne.</w:t>
      </w:r>
    </w:p>
    <w:p w14:paraId="4D187668" w14:textId="5926697F" w:rsidR="005105CE" w:rsidRPr="00C75964" w:rsidRDefault="005469F0"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Dodawany w ustawie z dnia 20 lipca 2017 r. – Prawo wodne</w:t>
      </w:r>
      <w:r w:rsidR="005105CE" w:rsidRPr="00C75964">
        <w:rPr>
          <w:rFonts w:ascii="Times New Roman" w:eastAsia="Times New Roman" w:hAnsi="Times New Roman" w:cs="Times New Roman"/>
          <w:szCs w:val="24"/>
        </w:rPr>
        <w:t xml:space="preserve"> </w:t>
      </w:r>
      <w:r w:rsidR="00AA3C8C" w:rsidRPr="00C75964">
        <w:rPr>
          <w:rFonts w:ascii="Times New Roman" w:eastAsia="Times New Roman" w:hAnsi="Times New Roman" w:cs="Times New Roman"/>
          <w:szCs w:val="24"/>
        </w:rPr>
        <w:t xml:space="preserve">art. 568b </w:t>
      </w:r>
      <w:r w:rsidR="003F0052" w:rsidRPr="00C75964">
        <w:rPr>
          <w:rFonts w:ascii="Times New Roman" w:eastAsia="Times New Roman" w:hAnsi="Times New Roman" w:cs="Times New Roman"/>
          <w:szCs w:val="24"/>
        </w:rPr>
        <w:t xml:space="preserve">będzie </w:t>
      </w:r>
      <w:r w:rsidR="005105CE" w:rsidRPr="00C75964">
        <w:rPr>
          <w:rFonts w:ascii="Times New Roman" w:eastAsia="Times New Roman" w:hAnsi="Times New Roman" w:cs="Times New Roman"/>
          <w:szCs w:val="24"/>
        </w:rPr>
        <w:t xml:space="preserve">stanowić zwolnienie z obowiązku wnoszenia należności za korzystanie ze śródlądowych dróg wodnych i ich odcinków oraz urządzeń wodnych stanowiących własność Skarbu Państwa, usytuowanych na śródlądowych wodach powierzchniowych, dla przedsiębiorców prowadzących działalność gospodarczą polegającą na przewozie ładunków, pasażerów i wykonywaniu prac technicznych oraz osób fizycznych uprawiających żeglugę śródlądową na drogach wodnych. </w:t>
      </w:r>
    </w:p>
    <w:p w14:paraId="3E834AA0" w14:textId="2315F9C4" w:rsidR="005105CE" w:rsidRPr="00C75964" w:rsidRDefault="00A21EA7"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P</w:t>
      </w:r>
      <w:r w:rsidR="00AA3C8C" w:rsidRPr="00C75964">
        <w:rPr>
          <w:rFonts w:ascii="Times New Roman" w:eastAsia="Times New Roman" w:hAnsi="Times New Roman" w:cs="Times New Roman"/>
          <w:szCs w:val="24"/>
        </w:rPr>
        <w:t>roponuje się wprowadzenie zwolnienia</w:t>
      </w:r>
      <w:r w:rsidR="005105CE" w:rsidRPr="00C75964">
        <w:rPr>
          <w:rFonts w:ascii="Times New Roman" w:eastAsia="Times New Roman" w:hAnsi="Times New Roman" w:cs="Times New Roman"/>
          <w:szCs w:val="24"/>
        </w:rPr>
        <w:t xml:space="preserve"> z opłat </w:t>
      </w:r>
      <w:r w:rsidRPr="00C75964">
        <w:rPr>
          <w:rFonts w:ascii="Times New Roman" w:eastAsia="Times New Roman" w:hAnsi="Times New Roman" w:cs="Times New Roman"/>
          <w:szCs w:val="24"/>
        </w:rPr>
        <w:t>w okresie od dnia 1 marca do dnia 31 grudnia 2022</w:t>
      </w:r>
      <w:r w:rsidR="005105CE" w:rsidRPr="00C75964">
        <w:rPr>
          <w:rFonts w:ascii="Times New Roman" w:eastAsia="Times New Roman" w:hAnsi="Times New Roman" w:cs="Times New Roman"/>
          <w:szCs w:val="24"/>
        </w:rPr>
        <w:t xml:space="preserve"> r.</w:t>
      </w:r>
      <w:r w:rsidRPr="00C75964">
        <w:rPr>
          <w:rFonts w:ascii="Times New Roman" w:eastAsia="Times New Roman" w:hAnsi="Times New Roman" w:cs="Times New Roman"/>
          <w:szCs w:val="24"/>
        </w:rPr>
        <w:t>, ponieważ</w:t>
      </w:r>
      <w:r w:rsidR="005105CE" w:rsidRPr="00C75964">
        <w:rPr>
          <w:rFonts w:ascii="Times New Roman" w:eastAsia="Times New Roman" w:hAnsi="Times New Roman" w:cs="Times New Roman"/>
          <w:szCs w:val="24"/>
        </w:rPr>
        <w:t xml:space="preserve"> </w:t>
      </w:r>
      <w:r w:rsidRPr="00C75964">
        <w:rPr>
          <w:rFonts w:ascii="Times New Roman" w:eastAsia="Times New Roman" w:hAnsi="Times New Roman" w:cs="Times New Roman"/>
          <w:szCs w:val="24"/>
        </w:rPr>
        <w:t>okres między marcem a grudniem jest uznawany za sezon żeglugowy ze względu na najkorzystniejsze warunki nawigacyjne na drogach wodnych.</w:t>
      </w:r>
      <w:r w:rsidR="005105CE" w:rsidRPr="00C75964">
        <w:rPr>
          <w:rFonts w:ascii="Times New Roman" w:eastAsia="Times New Roman" w:hAnsi="Times New Roman" w:cs="Times New Roman"/>
          <w:szCs w:val="24"/>
        </w:rPr>
        <w:t xml:space="preserve"> W związku z tym projekt przepisów mających na celu minimalizację negatywnych skutków dla sektora żeglugi śródlądowej </w:t>
      </w:r>
      <w:r w:rsidR="00AA3C8C" w:rsidRPr="00C75964">
        <w:rPr>
          <w:rFonts w:ascii="Times New Roman" w:eastAsia="Times New Roman" w:hAnsi="Times New Roman" w:cs="Times New Roman"/>
          <w:szCs w:val="24"/>
        </w:rPr>
        <w:t>przewiduje zwolnienie</w:t>
      </w:r>
      <w:r w:rsidR="005105CE" w:rsidRPr="00C75964">
        <w:rPr>
          <w:rFonts w:ascii="Times New Roman" w:eastAsia="Times New Roman" w:hAnsi="Times New Roman" w:cs="Times New Roman"/>
          <w:szCs w:val="24"/>
        </w:rPr>
        <w:t xml:space="preserve"> z ww. należności na pełny okres użytkowania dróg wodnych w Polsce </w:t>
      </w:r>
      <w:r w:rsidRPr="00C75964">
        <w:rPr>
          <w:rFonts w:ascii="Times New Roman" w:eastAsia="Times New Roman" w:hAnsi="Times New Roman" w:cs="Times New Roman"/>
          <w:szCs w:val="24"/>
        </w:rPr>
        <w:t>w 2022 r.</w:t>
      </w:r>
    </w:p>
    <w:p w14:paraId="53B8BCB4" w14:textId="72644816" w:rsidR="005105CE" w:rsidRPr="00C75964" w:rsidRDefault="005105CE"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lastRenderedPageBreak/>
        <w:t xml:space="preserve">Wprowadzane regulacje mają na celu zwolnienie z należności w okresie </w:t>
      </w:r>
      <w:r w:rsidR="00A21EA7" w:rsidRPr="00C75964">
        <w:rPr>
          <w:rFonts w:ascii="Times New Roman" w:eastAsia="Times New Roman" w:hAnsi="Times New Roman" w:cs="Times New Roman"/>
          <w:szCs w:val="24"/>
        </w:rPr>
        <w:t xml:space="preserve">od dnia 1 marca do </w:t>
      </w:r>
      <w:r w:rsidR="00AA3C8C" w:rsidRPr="00C75964">
        <w:rPr>
          <w:rFonts w:ascii="Times New Roman" w:eastAsia="Times New Roman" w:hAnsi="Times New Roman" w:cs="Times New Roman"/>
          <w:szCs w:val="24"/>
        </w:rPr>
        <w:t xml:space="preserve">dnia </w:t>
      </w:r>
      <w:r w:rsidR="00A21EA7" w:rsidRPr="00C75964">
        <w:rPr>
          <w:rFonts w:ascii="Times New Roman" w:eastAsia="Times New Roman" w:hAnsi="Times New Roman" w:cs="Times New Roman"/>
          <w:szCs w:val="24"/>
        </w:rPr>
        <w:t>31 grudnia 2022</w:t>
      </w:r>
      <w:r w:rsidRPr="00C75964">
        <w:rPr>
          <w:rFonts w:ascii="Times New Roman" w:eastAsia="Times New Roman" w:hAnsi="Times New Roman" w:cs="Times New Roman"/>
          <w:szCs w:val="24"/>
        </w:rPr>
        <w:t xml:space="preserve"> r. przedsiębiorców wykonujących działalność gospodarczą związaną z żeglugą śródlądową polegającą na przewozie ładunków, pasażerów, eksploatacji złóż i kruszyw ora</w:t>
      </w:r>
      <w:r w:rsidR="00231CA2" w:rsidRPr="00C75964">
        <w:rPr>
          <w:rFonts w:ascii="Times New Roman" w:eastAsia="Times New Roman" w:hAnsi="Times New Roman" w:cs="Times New Roman"/>
          <w:szCs w:val="24"/>
        </w:rPr>
        <w:t>z wykonywaniu prac technicznych, a także</w:t>
      </w:r>
      <w:r w:rsidRPr="00C75964">
        <w:rPr>
          <w:rFonts w:ascii="Times New Roman" w:eastAsia="Times New Roman" w:hAnsi="Times New Roman" w:cs="Times New Roman"/>
          <w:szCs w:val="24"/>
        </w:rPr>
        <w:t xml:space="preserve"> osób fizycznych uprawiających żeglugę śródlądow</w:t>
      </w:r>
      <w:r w:rsidR="00231CA2" w:rsidRPr="00C75964">
        <w:rPr>
          <w:rFonts w:ascii="Times New Roman" w:eastAsia="Times New Roman" w:hAnsi="Times New Roman" w:cs="Times New Roman"/>
          <w:szCs w:val="24"/>
        </w:rPr>
        <w:t>ą</w:t>
      </w:r>
      <w:r w:rsidRPr="00C75964">
        <w:rPr>
          <w:rFonts w:ascii="Times New Roman" w:eastAsia="Times New Roman" w:hAnsi="Times New Roman" w:cs="Times New Roman"/>
          <w:szCs w:val="24"/>
        </w:rPr>
        <w:t xml:space="preserve"> na drogach wodnych – turystyka, sport i rekreacja.</w:t>
      </w:r>
      <w:r w:rsidR="00AA3C8C" w:rsidRPr="00C75964">
        <w:rPr>
          <w:rFonts w:ascii="Times New Roman" w:eastAsia="Times New Roman" w:hAnsi="Times New Roman" w:cs="Times New Roman"/>
          <w:szCs w:val="24"/>
        </w:rPr>
        <w:t xml:space="preserve"> </w:t>
      </w:r>
      <w:r w:rsidRPr="00C75964">
        <w:rPr>
          <w:rFonts w:ascii="Times New Roman" w:eastAsia="Times New Roman" w:hAnsi="Times New Roman" w:cs="Times New Roman"/>
          <w:szCs w:val="24"/>
        </w:rPr>
        <w:t>Podkreślenia wymaga, że obowiązek opłaty należności dotyczy jednostek pływających wszystkich kategorii, nie będąc przypisany bezpośrednio do przedsiębiorców i osób fizyczny</w:t>
      </w:r>
      <w:r w:rsidR="00AA3C8C" w:rsidRPr="00C75964">
        <w:rPr>
          <w:rFonts w:ascii="Times New Roman" w:eastAsia="Times New Roman" w:hAnsi="Times New Roman" w:cs="Times New Roman"/>
          <w:szCs w:val="24"/>
        </w:rPr>
        <w:t>ch – obowiązek powstaje z chwilą</w:t>
      </w:r>
      <w:r w:rsidRPr="00C75964">
        <w:rPr>
          <w:rFonts w:ascii="Times New Roman" w:eastAsia="Times New Roman" w:hAnsi="Times New Roman" w:cs="Times New Roman"/>
          <w:szCs w:val="24"/>
        </w:rPr>
        <w:t xml:space="preserve"> korzystania z drogi wodnej i urządzenia wodnego, a nie z samego faktu zarejestrowania określonego rodzaju działalności bądź posiadania jednostki pływającej. Tym samym projektowane zmiany dotyczą jedynie kategorii i rodzaju jednostek pływających, które są wykorzystywane w prowadzeniu działalności gospodarczej z kategorii: transport, prace techniczne i utrzymaniowe oraz eksploatacja oraz z kategorii sport i rekreacja.</w:t>
      </w:r>
    </w:p>
    <w:p w14:paraId="712C3542" w14:textId="4BB62109" w:rsidR="005105CE" w:rsidRPr="00C75964" w:rsidRDefault="005105CE"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Analizując przyszłe skutki gospodarcze wynikającego z wprowadzonego stanu epidemii związanego z COVID-19</w:t>
      </w:r>
      <w:r w:rsidR="003F0052">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należy zauważyć, że w sektorze transportu wodnego śródlądowego będą one dotyczyć przede wszystkim przedsiębiorców wykonujących działalność polegającą na przewozie pasażerów oraz ładunków, a w dalszej kolejności wykonywaniu prac technicznych i eksploatacji kruszyw. Należności za korzystanie z dróg wodnych i urządzeń wodnych stanowią element kosztów operacyjnych tej działalności obok pozostałych danin publicznych – składek na ubezpieczenia społeczne oraz podatków. W związku z powyższym możliwość czasowego zwolnienia z obowiązku płacenia tych opłat pozwoli na zminimalizowan</w:t>
      </w:r>
      <w:r w:rsidR="00FB749A">
        <w:rPr>
          <w:rFonts w:ascii="Times New Roman" w:eastAsia="Times New Roman" w:hAnsi="Times New Roman" w:cs="Times New Roman"/>
          <w:szCs w:val="24"/>
        </w:rPr>
        <w:t>i</w:t>
      </w:r>
      <w:r w:rsidRPr="00C75964">
        <w:rPr>
          <w:rFonts w:ascii="Times New Roman" w:eastAsia="Times New Roman" w:hAnsi="Times New Roman" w:cs="Times New Roman"/>
          <w:szCs w:val="24"/>
        </w:rPr>
        <w:t xml:space="preserve">e negatywnych skutków </w:t>
      </w:r>
      <w:r w:rsidR="00087869" w:rsidRPr="00C75964">
        <w:rPr>
          <w:rFonts w:ascii="Times New Roman" w:eastAsia="Times New Roman" w:hAnsi="Times New Roman" w:cs="Times New Roman"/>
          <w:szCs w:val="24"/>
        </w:rPr>
        <w:t>epidemii COVID</w:t>
      </w:r>
      <w:r w:rsidR="00215FB4" w:rsidRPr="00C75964">
        <w:rPr>
          <w:rFonts w:ascii="Times New Roman" w:eastAsia="Times New Roman" w:hAnsi="Times New Roman" w:cs="Times New Roman"/>
          <w:szCs w:val="24"/>
        </w:rPr>
        <w:t>-19</w:t>
      </w:r>
      <w:r w:rsidRPr="00C75964">
        <w:rPr>
          <w:rFonts w:ascii="Times New Roman" w:eastAsia="Times New Roman" w:hAnsi="Times New Roman" w:cs="Times New Roman"/>
          <w:szCs w:val="24"/>
        </w:rPr>
        <w:t xml:space="preserve">. </w:t>
      </w:r>
    </w:p>
    <w:p w14:paraId="48040615" w14:textId="7019B519" w:rsidR="005105CE" w:rsidRPr="00C75964" w:rsidRDefault="005105CE"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Mając na uwadze, że wpływ z tytułu tych należności zależy od intensywności ruchu jednostek pływających – przedsiębiorca nie ponosi opłat</w:t>
      </w:r>
      <w:r w:rsidR="00F0607B"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w:t>
      </w:r>
      <w:r w:rsidR="00F0607B" w:rsidRPr="00C75964">
        <w:rPr>
          <w:rFonts w:ascii="Times New Roman" w:eastAsia="Times New Roman" w:hAnsi="Times New Roman" w:cs="Times New Roman"/>
          <w:szCs w:val="24"/>
        </w:rPr>
        <w:t>jeżeli</w:t>
      </w:r>
      <w:r w:rsidRPr="00C75964">
        <w:rPr>
          <w:rFonts w:ascii="Times New Roman" w:eastAsia="Times New Roman" w:hAnsi="Times New Roman" w:cs="Times New Roman"/>
          <w:szCs w:val="24"/>
        </w:rPr>
        <w:t xml:space="preserve"> nie użytkuje dróg wodnych i urządzeń wodnych w działalności przewozowej, utrzymaniowej czy też eksploatacyjnej, </w:t>
      </w:r>
      <w:r w:rsidRPr="00C75964">
        <w:rPr>
          <w:rFonts w:ascii="Times New Roman" w:eastAsia="Times New Roman" w:hAnsi="Times New Roman" w:cs="Times New Roman"/>
          <w:szCs w:val="24"/>
        </w:rPr>
        <w:lastRenderedPageBreak/>
        <w:t>wydaje się zasadne</w:t>
      </w:r>
      <w:r w:rsidR="00DE3478">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aby okres zawieszenia ograniczyć jedynie d</w:t>
      </w:r>
      <w:r w:rsidR="00A21EA7" w:rsidRPr="00C75964">
        <w:rPr>
          <w:rFonts w:ascii="Times New Roman" w:eastAsia="Times New Roman" w:hAnsi="Times New Roman" w:cs="Times New Roman"/>
          <w:szCs w:val="24"/>
        </w:rPr>
        <w:t>o sezonu żeglugowego w 2022</w:t>
      </w:r>
      <w:r w:rsidR="00F44246">
        <w:rPr>
          <w:rFonts w:ascii="Times New Roman" w:eastAsia="Times New Roman" w:hAnsi="Times New Roman" w:cs="Times New Roman"/>
          <w:szCs w:val="24"/>
        </w:rPr>
        <w:t xml:space="preserve"> r.</w:t>
      </w:r>
      <w:r w:rsidR="00F0607B" w:rsidRPr="00C75964">
        <w:rPr>
          <w:rFonts w:ascii="Times New Roman" w:eastAsia="Times New Roman" w:hAnsi="Times New Roman" w:cs="Times New Roman"/>
          <w:szCs w:val="24"/>
        </w:rPr>
        <w:t>,</w:t>
      </w:r>
      <w:r w:rsidR="00215FB4" w:rsidRPr="00C75964">
        <w:rPr>
          <w:rFonts w:ascii="Times New Roman" w:eastAsia="Times New Roman" w:hAnsi="Times New Roman" w:cs="Times New Roman"/>
          <w:szCs w:val="24"/>
        </w:rPr>
        <w:t xml:space="preserve"> tj. okresu marzec</w:t>
      </w:r>
      <w:r w:rsidR="00DE3478" w:rsidRPr="00C75964">
        <w:rPr>
          <w:rFonts w:ascii="Times New Roman" w:eastAsia="Times New Roman" w:hAnsi="Times New Roman" w:cs="Times New Roman"/>
          <w:szCs w:val="24"/>
        </w:rPr>
        <w:t>–</w:t>
      </w:r>
      <w:r w:rsidR="00215FB4" w:rsidRPr="00C75964">
        <w:rPr>
          <w:rFonts w:ascii="Times New Roman" w:eastAsia="Times New Roman" w:hAnsi="Times New Roman" w:cs="Times New Roman"/>
          <w:szCs w:val="24"/>
        </w:rPr>
        <w:t>grudzień</w:t>
      </w:r>
      <w:r w:rsidRPr="00C75964">
        <w:rPr>
          <w:rFonts w:ascii="Times New Roman" w:eastAsia="Times New Roman" w:hAnsi="Times New Roman" w:cs="Times New Roman"/>
          <w:szCs w:val="24"/>
        </w:rPr>
        <w:t>. Dodatkowo</w:t>
      </w:r>
      <w:r w:rsidR="002E5AAB">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mając na uwadze silną korelację między użytkowaniem dróg wodnych i urządzeń wodnych a rozwojem sektora turystyki</w:t>
      </w:r>
      <w:r w:rsidR="00F0607B"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wprowadzone regulacje zwalniają również z opłat jednostki służące do uprawiania sportu i rekrea</w:t>
      </w:r>
      <w:r w:rsidR="00237817" w:rsidRPr="00C75964">
        <w:rPr>
          <w:rFonts w:ascii="Times New Roman" w:eastAsia="Times New Roman" w:hAnsi="Times New Roman" w:cs="Times New Roman"/>
          <w:szCs w:val="24"/>
        </w:rPr>
        <w:t xml:space="preserve">cji. Przedmiotowe zwolnienie </w:t>
      </w:r>
      <w:r w:rsidRPr="00C75964">
        <w:rPr>
          <w:rFonts w:ascii="Times New Roman" w:eastAsia="Times New Roman" w:hAnsi="Times New Roman" w:cs="Times New Roman"/>
          <w:szCs w:val="24"/>
        </w:rPr>
        <w:t>przez zmniejszenie kosztów użytkowan</w:t>
      </w:r>
      <w:r w:rsidR="00231CA2" w:rsidRPr="00C75964">
        <w:rPr>
          <w:rFonts w:ascii="Times New Roman" w:eastAsia="Times New Roman" w:hAnsi="Times New Roman" w:cs="Times New Roman"/>
          <w:szCs w:val="24"/>
        </w:rPr>
        <w:t>ia dróg wodnych będzie stanowiło</w:t>
      </w:r>
      <w:r w:rsidRPr="00C75964">
        <w:rPr>
          <w:rFonts w:ascii="Times New Roman" w:eastAsia="Times New Roman" w:hAnsi="Times New Roman" w:cs="Times New Roman"/>
          <w:szCs w:val="24"/>
        </w:rPr>
        <w:t xml:space="preserve"> czynnik zachęcający do aktywnego korzystania z wód powierzchniowych</w:t>
      </w:r>
      <w:r w:rsidR="00F0607B"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zwiększając atrakcyjność poszczególnych regionów turystycznych kraju. </w:t>
      </w:r>
    </w:p>
    <w:p w14:paraId="0856FA93" w14:textId="72944D83" w:rsidR="00A03811" w:rsidRPr="00C75964" w:rsidRDefault="004B2AFE"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W celu pobudzenia i dalszego utrzymania dynamicznego rozwoju gospodarczego kraju niezwykle istotne jest szukanie rozwiązań umożliwiających odpowiednie inwestowanie zasobów finansowych Skarbu Państwa oraz wspieranie takich inwestycji, których potencjał w perspektywie kilkuletniej zapewni znaczące ożywienie gospodarcze oraz wpływy do budżetu państwa. Należy wskazać, że lokowanie środków publicznych w rozwój infrastruktury dostępowej do portów jest inwestycją stymulującą polską gospodarkę przez rozwój obszarów budownictwa i handlu. Mając na uwadze powyższe</w:t>
      </w:r>
      <w:r w:rsidR="002E5AAB">
        <w:rPr>
          <w:rFonts w:ascii="Times New Roman" w:hAnsi="Times New Roman" w:cs="Times New Roman"/>
          <w:szCs w:val="24"/>
        </w:rPr>
        <w:t>,</w:t>
      </w:r>
      <w:r w:rsidRPr="00C75964">
        <w:rPr>
          <w:rFonts w:ascii="Times New Roman" w:hAnsi="Times New Roman" w:cs="Times New Roman"/>
          <w:szCs w:val="24"/>
        </w:rPr>
        <w:t xml:space="preserve"> zgodnie </w:t>
      </w:r>
      <w:r w:rsidR="00E62180" w:rsidRPr="00C75964">
        <w:rPr>
          <w:rFonts w:ascii="Times New Roman" w:hAnsi="Times New Roman" w:cs="Times New Roman"/>
          <w:szCs w:val="24"/>
        </w:rPr>
        <w:t>z projektowanym art. 39e ustawy z dnia 9 sierpnia 2019 r. o inwestycjach w zakresie budowy portów zewnętrznych (Dz. U. z 202</w:t>
      </w:r>
      <w:r w:rsidR="00F2640C" w:rsidRPr="00C75964">
        <w:rPr>
          <w:rFonts w:ascii="Times New Roman" w:hAnsi="Times New Roman" w:cs="Times New Roman"/>
          <w:szCs w:val="24"/>
        </w:rPr>
        <w:t>1 r. poz. 1853</w:t>
      </w:r>
      <w:r w:rsidR="00E62180" w:rsidRPr="00C75964">
        <w:rPr>
          <w:rFonts w:ascii="Times New Roman" w:hAnsi="Times New Roman" w:cs="Times New Roman"/>
          <w:szCs w:val="24"/>
        </w:rPr>
        <w:t>)</w:t>
      </w:r>
      <w:r w:rsidR="002E5AAB">
        <w:rPr>
          <w:rFonts w:ascii="Times New Roman" w:hAnsi="Times New Roman" w:cs="Times New Roman"/>
          <w:szCs w:val="24"/>
        </w:rPr>
        <w:t>,</w:t>
      </w:r>
      <w:r w:rsidR="00E62180" w:rsidRPr="00C75964">
        <w:rPr>
          <w:rFonts w:ascii="Times New Roman" w:hAnsi="Times New Roman" w:cs="Times New Roman"/>
          <w:szCs w:val="24"/>
        </w:rPr>
        <w:t xml:space="preserve"> w 2022 </w:t>
      </w:r>
      <w:r w:rsidR="00F44246">
        <w:rPr>
          <w:rFonts w:ascii="Times New Roman" w:hAnsi="Times New Roman" w:cs="Times New Roman"/>
          <w:szCs w:val="24"/>
        </w:rPr>
        <w:t xml:space="preserve">r. </w:t>
      </w:r>
      <w:r w:rsidR="00E62180" w:rsidRPr="00C75964">
        <w:rPr>
          <w:rFonts w:ascii="Times New Roman" w:hAnsi="Times New Roman" w:cs="Times New Roman"/>
          <w:szCs w:val="24"/>
        </w:rPr>
        <w:t xml:space="preserve">minister właściwy do spraw budżetu przekaże, na wniosek ministra właściwego do spraw gospodarki morskiej, spółce Zarząd Morskich Portów Szczecin i Świnoujście S.A. skarbowe papiery wartościowe w wysokości 360 mln zł z przeznaczeniem na podwyższenie kapitału zakładowego. Jednocześnie </w:t>
      </w:r>
      <w:r w:rsidR="002E5AAB" w:rsidRPr="00C75964">
        <w:rPr>
          <w:rFonts w:ascii="Times New Roman" w:hAnsi="Times New Roman" w:cs="Times New Roman"/>
          <w:szCs w:val="24"/>
        </w:rPr>
        <w:t xml:space="preserve">zostało </w:t>
      </w:r>
      <w:r w:rsidR="00E62180" w:rsidRPr="00C75964">
        <w:rPr>
          <w:rFonts w:ascii="Times New Roman" w:hAnsi="Times New Roman" w:cs="Times New Roman"/>
          <w:szCs w:val="24"/>
        </w:rPr>
        <w:t xml:space="preserve">zawarte zastrzeżenie, że łączna wartość nominalna skarbowych papierów wartościowych przekazanych w 2020 r. na podstawie art. 39a ww. ustawy oraz w 2022 r. na podstawie projektowanego art. 39e nie może przekroczyć równowartości 150 mln euro, co jest podyktowane przepisami dotyczącymi pomocy publicznej. Środki uzyskane z tytułu skarbowych papierów </w:t>
      </w:r>
      <w:r w:rsidR="00E62180" w:rsidRPr="00C75964">
        <w:rPr>
          <w:rFonts w:ascii="Times New Roman" w:hAnsi="Times New Roman" w:cs="Times New Roman"/>
          <w:szCs w:val="24"/>
        </w:rPr>
        <w:lastRenderedPageBreak/>
        <w:t>wartościowych Spółka może przeznaczyć wyłącznie na finansowanie inwestycji w ramach infrastruktury zapewniającej dostęp do portu, polegających w szczególności na budowie falochronów osłonowych.</w:t>
      </w:r>
      <w:r w:rsidRPr="00C75964">
        <w:rPr>
          <w:rFonts w:ascii="Times New Roman" w:hAnsi="Times New Roman" w:cs="Times New Roman"/>
          <w:szCs w:val="24"/>
        </w:rPr>
        <w:t xml:space="preserve"> </w:t>
      </w:r>
    </w:p>
    <w:p w14:paraId="27215571" w14:textId="5DDB546C" w:rsidR="00332F49" w:rsidRPr="00C75964" w:rsidRDefault="00332F49"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Zagrożenie epidemiczne związane z </w:t>
      </w:r>
      <w:r w:rsidR="00231CA2" w:rsidRPr="00C75964">
        <w:rPr>
          <w:rFonts w:ascii="Times New Roman" w:hAnsi="Times New Roman" w:cs="Times New Roman"/>
          <w:szCs w:val="24"/>
        </w:rPr>
        <w:t>pandemią</w:t>
      </w:r>
      <w:r w:rsidRPr="00C75964">
        <w:rPr>
          <w:rFonts w:ascii="Times New Roman" w:hAnsi="Times New Roman" w:cs="Times New Roman"/>
          <w:szCs w:val="24"/>
        </w:rPr>
        <w:t xml:space="preserve"> COVID-19 dotknęło także szkoły i placówki systemu oświaty. W związku z powyższym</w:t>
      </w:r>
      <w:r w:rsidR="00231CA2" w:rsidRPr="00C75964">
        <w:rPr>
          <w:rFonts w:ascii="Times New Roman" w:hAnsi="Times New Roman" w:cs="Times New Roman"/>
          <w:szCs w:val="24"/>
        </w:rPr>
        <w:t xml:space="preserve"> w projekcie proponuje się dodanie </w:t>
      </w:r>
      <w:r w:rsidR="00F81FBF" w:rsidRPr="00C75964">
        <w:rPr>
          <w:rFonts w:ascii="Times New Roman" w:hAnsi="Times New Roman" w:cs="Times New Roman"/>
          <w:szCs w:val="24"/>
        </w:rPr>
        <w:t>przepisów</w:t>
      </w:r>
      <w:r w:rsidR="00231CA2" w:rsidRPr="00C75964">
        <w:rPr>
          <w:rFonts w:ascii="Times New Roman" w:hAnsi="Times New Roman" w:cs="Times New Roman"/>
          <w:szCs w:val="24"/>
        </w:rPr>
        <w:t xml:space="preserve"> </w:t>
      </w:r>
      <w:r w:rsidR="00F81FBF" w:rsidRPr="00C75964">
        <w:rPr>
          <w:rFonts w:ascii="Times New Roman" w:hAnsi="Times New Roman" w:cs="Times New Roman"/>
          <w:szCs w:val="24"/>
        </w:rPr>
        <w:t>zmieniających</w:t>
      </w:r>
      <w:r w:rsidR="00B77F0D" w:rsidRPr="00C75964">
        <w:rPr>
          <w:rFonts w:ascii="Times New Roman" w:hAnsi="Times New Roman" w:cs="Times New Roman"/>
          <w:szCs w:val="24"/>
        </w:rPr>
        <w:t xml:space="preserve"> ustawę</w:t>
      </w:r>
      <w:r w:rsidRPr="00C75964">
        <w:rPr>
          <w:rFonts w:ascii="Times New Roman" w:hAnsi="Times New Roman" w:cs="Times New Roman"/>
          <w:szCs w:val="24"/>
        </w:rPr>
        <w:t xml:space="preserve"> z dnia 31 marca 2020 r. o zmianie ustawy o szczególnych rozwiązaniach związanych z zapobieganiem, przeciwdziałaniem i zwalczaniem COVID-19, innych chorób zakaźnych oraz wywołanych nimi sytuacji kryzysowych oraz niektórych innych ustaw</w:t>
      </w:r>
      <w:r w:rsidR="00B77F0D" w:rsidRPr="00C75964">
        <w:rPr>
          <w:rFonts w:ascii="Times New Roman" w:hAnsi="Times New Roman" w:cs="Times New Roman"/>
          <w:szCs w:val="24"/>
        </w:rPr>
        <w:t>. Zmiana polega na dodaniu do art. 65 ww. ustawy</w:t>
      </w:r>
      <w:r w:rsidRPr="00C75964">
        <w:rPr>
          <w:rFonts w:ascii="Times New Roman" w:hAnsi="Times New Roman" w:cs="Times New Roman"/>
          <w:szCs w:val="24"/>
        </w:rPr>
        <w:t xml:space="preserve"> ust. 31</w:t>
      </w:r>
      <w:r w:rsidR="00231CA2" w:rsidRPr="00C75964">
        <w:rPr>
          <w:rFonts w:ascii="Times New Roman" w:hAnsi="Times New Roman" w:cs="Times New Roman"/>
          <w:szCs w:val="24"/>
        </w:rPr>
        <w:t>–</w:t>
      </w:r>
      <w:r w:rsidR="00B77F0D" w:rsidRPr="00C75964">
        <w:rPr>
          <w:rFonts w:ascii="Times New Roman" w:hAnsi="Times New Roman" w:cs="Times New Roman"/>
          <w:szCs w:val="24"/>
        </w:rPr>
        <w:t>37</w:t>
      </w:r>
      <w:r w:rsidRPr="00C75964">
        <w:rPr>
          <w:rFonts w:ascii="Times New Roman" w:hAnsi="Times New Roman" w:cs="Times New Roman"/>
          <w:szCs w:val="24"/>
        </w:rPr>
        <w:t xml:space="preserve">, </w:t>
      </w:r>
      <w:r w:rsidR="00231CA2" w:rsidRPr="00C75964">
        <w:rPr>
          <w:rFonts w:ascii="Times New Roman" w:hAnsi="Times New Roman" w:cs="Times New Roman"/>
          <w:szCs w:val="24"/>
        </w:rPr>
        <w:t>umożliwiających</w:t>
      </w:r>
      <w:r w:rsidR="00023302" w:rsidRPr="00C75964">
        <w:rPr>
          <w:rFonts w:ascii="Times New Roman" w:hAnsi="Times New Roman" w:cs="Times New Roman"/>
          <w:szCs w:val="24"/>
        </w:rPr>
        <w:t xml:space="preserve"> rozszerzenie</w:t>
      </w:r>
      <w:r w:rsidRPr="00C75964">
        <w:rPr>
          <w:rFonts w:ascii="Times New Roman" w:hAnsi="Times New Roman" w:cs="Times New Roman"/>
          <w:szCs w:val="24"/>
        </w:rPr>
        <w:t xml:space="preserve"> zakres</w:t>
      </w:r>
      <w:r w:rsidR="00023302" w:rsidRPr="00C75964">
        <w:rPr>
          <w:rFonts w:ascii="Times New Roman" w:hAnsi="Times New Roman" w:cs="Times New Roman"/>
          <w:szCs w:val="24"/>
        </w:rPr>
        <w:t>u</w:t>
      </w:r>
      <w:r w:rsidRPr="00C75964">
        <w:rPr>
          <w:rFonts w:ascii="Times New Roman" w:hAnsi="Times New Roman" w:cs="Times New Roman"/>
          <w:szCs w:val="24"/>
        </w:rPr>
        <w:t xml:space="preserve"> podmiotów, którym może być udzielone wsparcie z Funduszu Przeciwdziałania COVID-19. Projektowana zmiana umożliwi wsparcie organów prowadzących jednostki systemu oświaty w zakresie wyposażenia szkół i placówek w sprzęt i pomoce dydaktyczne niezbędne m.in. do prowadzenia nauczania w warunkach zagrożenia zdrowia i życia, tj. nauczania w modelu hybrydowym albo nauczania z wykorzystaniem metod i technik kształcenia </w:t>
      </w:r>
      <w:r w:rsidR="00231CA2" w:rsidRPr="00C75964">
        <w:rPr>
          <w:rFonts w:ascii="Times New Roman" w:hAnsi="Times New Roman" w:cs="Times New Roman"/>
          <w:szCs w:val="24"/>
        </w:rPr>
        <w:t>na odległość (nauczanie zdalne</w:t>
      </w:r>
      <w:r w:rsidRPr="00C75964">
        <w:rPr>
          <w:rFonts w:ascii="Times New Roman" w:hAnsi="Times New Roman" w:cs="Times New Roman"/>
          <w:szCs w:val="24"/>
        </w:rPr>
        <w:t>). Konieczność bezzwłocznego przejścia na powyższe modele nauczania w 2020 i 2021</w:t>
      </w:r>
      <w:r w:rsidR="00F44246">
        <w:rPr>
          <w:rFonts w:ascii="Times New Roman" w:hAnsi="Times New Roman" w:cs="Times New Roman"/>
          <w:szCs w:val="24"/>
        </w:rPr>
        <w:t xml:space="preserve"> r.</w:t>
      </w:r>
      <w:r w:rsidR="00F0607B" w:rsidRPr="00C75964">
        <w:rPr>
          <w:rFonts w:ascii="Times New Roman" w:hAnsi="Times New Roman" w:cs="Times New Roman"/>
          <w:szCs w:val="24"/>
        </w:rPr>
        <w:t>,</w:t>
      </w:r>
      <w:r w:rsidRPr="00C75964">
        <w:rPr>
          <w:rFonts w:ascii="Times New Roman" w:hAnsi="Times New Roman" w:cs="Times New Roman"/>
          <w:szCs w:val="24"/>
        </w:rPr>
        <w:t xml:space="preserve"> związana z gwałtownie narastającym zagrożeniem zdrowia i życia spowodowanym COVID-19, wykazała niedostateczne wyposażenie szkół w sprzęt i pomoce dydaktyczne konieczne do realizacji ww. kształcenia. Mimo podejmowanych działań, w ramach których organy prowadzące jednostki systemu oświaty w 2020 r. otrzymały wsparcie ze środków publicznych na zakup sprzętu i pomocy dydaktycznych, które były użytkowane przez uczniów i nauczycieli do realizacji nauczania z wykorzystaniem metod i technik kształcenia na odległość, m.in. w ramach programów: „Zdalna szkoła”, „Zdalna szkoła+” czy „Aktywna tablica” na lata </w:t>
      </w:r>
      <w:r w:rsidR="00B14DB9">
        <w:rPr>
          <w:rFonts w:ascii="Times New Roman" w:hAnsi="Times New Roman" w:cs="Times New Roman"/>
          <w:szCs w:val="24"/>
        </w:rPr>
        <w:br/>
      </w:r>
      <w:r w:rsidRPr="00C75964">
        <w:rPr>
          <w:rFonts w:ascii="Times New Roman" w:hAnsi="Times New Roman" w:cs="Times New Roman"/>
          <w:szCs w:val="24"/>
        </w:rPr>
        <w:t>2020</w:t>
      </w:r>
      <w:r w:rsidR="00231CA2" w:rsidRPr="00C75964">
        <w:rPr>
          <w:rFonts w:ascii="Times New Roman" w:hAnsi="Times New Roman" w:cs="Times New Roman"/>
          <w:szCs w:val="24"/>
        </w:rPr>
        <w:t>–</w:t>
      </w:r>
      <w:r w:rsidRPr="00C75964">
        <w:rPr>
          <w:rFonts w:ascii="Times New Roman" w:hAnsi="Times New Roman" w:cs="Times New Roman"/>
          <w:szCs w:val="24"/>
        </w:rPr>
        <w:t xml:space="preserve">2024, wciąż jeszcze istnieje duże zapotrzebowanie na zakup tego typu sprzętu. Brak </w:t>
      </w:r>
      <w:r w:rsidRPr="00C75964">
        <w:rPr>
          <w:rFonts w:ascii="Times New Roman" w:hAnsi="Times New Roman" w:cs="Times New Roman"/>
          <w:szCs w:val="24"/>
        </w:rPr>
        <w:lastRenderedPageBreak/>
        <w:t xml:space="preserve">odpowiedniego </w:t>
      </w:r>
      <w:r w:rsidR="00231CA2" w:rsidRPr="00C75964">
        <w:rPr>
          <w:rFonts w:ascii="Times New Roman" w:hAnsi="Times New Roman" w:cs="Times New Roman"/>
          <w:szCs w:val="24"/>
        </w:rPr>
        <w:t>zabezpieczenia</w:t>
      </w:r>
      <w:r w:rsidRPr="00C75964">
        <w:rPr>
          <w:rFonts w:ascii="Times New Roman" w:hAnsi="Times New Roman" w:cs="Times New Roman"/>
          <w:szCs w:val="24"/>
        </w:rPr>
        <w:t xml:space="preserve"> jednostek systemu oświaty w sprzęt i pomoce dydaktyczne, konieczne do realizacji nauczania w warunkach zagrożenia epidemicznego, potwierdza m.in. zainteresowanie organów prowadzących jednostki systemu oświaty znowelizowanym w 2021 r. programem</w:t>
      </w:r>
      <w:r w:rsidR="00231CA2" w:rsidRPr="00C75964">
        <w:rPr>
          <w:rFonts w:ascii="Times New Roman" w:hAnsi="Times New Roman" w:cs="Times New Roman"/>
          <w:szCs w:val="24"/>
        </w:rPr>
        <w:t xml:space="preserve"> „Aktywna tablica” na lata 2020–</w:t>
      </w:r>
      <w:r w:rsidR="00B77F0D" w:rsidRPr="00C75964">
        <w:rPr>
          <w:rFonts w:ascii="Times New Roman" w:hAnsi="Times New Roman" w:cs="Times New Roman"/>
          <w:szCs w:val="24"/>
        </w:rPr>
        <w:t>2021</w:t>
      </w:r>
      <w:r w:rsidRPr="00C75964">
        <w:rPr>
          <w:rFonts w:ascii="Times New Roman" w:hAnsi="Times New Roman" w:cs="Times New Roman"/>
          <w:szCs w:val="24"/>
        </w:rPr>
        <w:t>, w ramach którego dopuszczono finansowanie zakupu sprzętu wykorzystywanego do nauczania zdalnego. Doświadczenia ostatnich dwóch lat szkolnych pokazały, że pomoc w warunkach następujących gwałtownie fal epidemii, realizowana w ramach standardowych programów rządowych, ze względu na ich sformalizowanie oraz procedury legislacyjne nie daje możliwości szybkiego reagowania na potrzeby uczniów i nauczycieli. Wsparcie organów prowadzących szkoły i placówki w ramach Funduszu Przeciwdziałania COVID-19 wypełni tę lukę.</w:t>
      </w:r>
    </w:p>
    <w:p w14:paraId="48727038" w14:textId="074B0AC5" w:rsidR="00EF4283" w:rsidRPr="00C75964" w:rsidRDefault="00EF4283"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Wprowadzane </w:t>
      </w:r>
      <w:r w:rsidR="002960E8" w:rsidRPr="00C75964">
        <w:rPr>
          <w:rFonts w:ascii="Times New Roman" w:hAnsi="Times New Roman" w:cs="Times New Roman"/>
          <w:szCs w:val="24"/>
        </w:rPr>
        <w:t xml:space="preserve">w ustawie z dnia 15 lipca 2020 r. o Polskim Bonie Turystycznym (Dz. U. z 2021 r. poz. 839) </w:t>
      </w:r>
      <w:r w:rsidRPr="00C75964">
        <w:rPr>
          <w:rFonts w:ascii="Times New Roman" w:hAnsi="Times New Roman" w:cs="Times New Roman"/>
          <w:szCs w:val="24"/>
        </w:rPr>
        <w:t>zmian</w:t>
      </w:r>
      <w:r w:rsidR="002960E8" w:rsidRPr="00C75964">
        <w:rPr>
          <w:rFonts w:ascii="Times New Roman" w:hAnsi="Times New Roman" w:cs="Times New Roman"/>
          <w:szCs w:val="24"/>
        </w:rPr>
        <w:t xml:space="preserve">y mają na celu w szczególności </w:t>
      </w:r>
      <w:r w:rsidRPr="00C75964">
        <w:rPr>
          <w:rFonts w:ascii="Times New Roman" w:hAnsi="Times New Roman" w:cs="Times New Roman"/>
          <w:szCs w:val="24"/>
        </w:rPr>
        <w:t>przesunięcie terminu do dokonywania płatności za pomocą bonu turystycznego</w:t>
      </w:r>
      <w:r w:rsidR="002960E8" w:rsidRPr="00C75964">
        <w:rPr>
          <w:rFonts w:ascii="Times New Roman" w:hAnsi="Times New Roman" w:cs="Times New Roman"/>
          <w:szCs w:val="24"/>
        </w:rPr>
        <w:t xml:space="preserve"> (zmiana w art. 7 w ust. 1 i 2 ustawy z dnia 15 lipca 2020 r. o Polskim Bonie Turystycznym). </w:t>
      </w:r>
      <w:r w:rsidR="005B37F3">
        <w:rPr>
          <w:rFonts w:ascii="Times New Roman" w:hAnsi="Times New Roman" w:cs="Times New Roman"/>
          <w:szCs w:val="24"/>
        </w:rPr>
        <w:t>Wydłużenie z dnia 31 </w:t>
      </w:r>
      <w:r w:rsidRPr="00C75964">
        <w:rPr>
          <w:rFonts w:ascii="Times New Roman" w:hAnsi="Times New Roman" w:cs="Times New Roman"/>
          <w:szCs w:val="24"/>
        </w:rPr>
        <w:t>marca 2022 r. na dzień 30 września 2022 r. terminu na dokonywanie</w:t>
      </w:r>
      <w:r w:rsidR="002960E8" w:rsidRPr="00C75964">
        <w:rPr>
          <w:rFonts w:ascii="Times New Roman" w:hAnsi="Times New Roman" w:cs="Times New Roman"/>
          <w:szCs w:val="24"/>
        </w:rPr>
        <w:t xml:space="preserve"> </w:t>
      </w:r>
      <w:r w:rsidRPr="00C75964">
        <w:rPr>
          <w:rFonts w:ascii="Times New Roman" w:hAnsi="Times New Roman" w:cs="Times New Roman"/>
          <w:szCs w:val="24"/>
        </w:rPr>
        <w:t>płatności za usługi hotelarskie lub imprezy turystyczne za pomocą Polskiego Bonu Turystycznego</w:t>
      </w:r>
      <w:r w:rsidR="002960E8" w:rsidRPr="00C75964">
        <w:rPr>
          <w:rFonts w:ascii="Times New Roman" w:hAnsi="Times New Roman" w:cs="Times New Roman"/>
          <w:szCs w:val="24"/>
        </w:rPr>
        <w:t xml:space="preserve"> </w:t>
      </w:r>
      <w:r w:rsidRPr="00C75964">
        <w:rPr>
          <w:rFonts w:ascii="Times New Roman" w:hAnsi="Times New Roman" w:cs="Times New Roman"/>
          <w:szCs w:val="24"/>
        </w:rPr>
        <w:t>stworzy zdecydowanej większości osób upraw</w:t>
      </w:r>
      <w:r w:rsidR="00B14DB9">
        <w:rPr>
          <w:rFonts w:ascii="Times New Roman" w:hAnsi="Times New Roman" w:cs="Times New Roman"/>
          <w:szCs w:val="24"/>
        </w:rPr>
        <w:t>n</w:t>
      </w:r>
      <w:r w:rsidRPr="00C75964">
        <w:rPr>
          <w:rFonts w:ascii="Times New Roman" w:hAnsi="Times New Roman" w:cs="Times New Roman"/>
          <w:szCs w:val="24"/>
        </w:rPr>
        <w:t>ionych do korzystania z tego bonu możliwość jego</w:t>
      </w:r>
      <w:r w:rsidR="002960E8" w:rsidRPr="00C75964">
        <w:rPr>
          <w:rFonts w:ascii="Times New Roman" w:hAnsi="Times New Roman" w:cs="Times New Roman"/>
          <w:szCs w:val="24"/>
        </w:rPr>
        <w:t xml:space="preserve"> </w:t>
      </w:r>
      <w:r w:rsidRPr="00C75964">
        <w:rPr>
          <w:rFonts w:ascii="Times New Roman" w:hAnsi="Times New Roman" w:cs="Times New Roman"/>
          <w:szCs w:val="24"/>
        </w:rPr>
        <w:t>pełnego wykorzystania. Będzie to jednocześnie dodatkowe wzmocnienie ekonomiczne krajowej</w:t>
      </w:r>
      <w:r w:rsidR="002960E8" w:rsidRPr="00C75964">
        <w:rPr>
          <w:rFonts w:ascii="Times New Roman" w:hAnsi="Times New Roman" w:cs="Times New Roman"/>
          <w:szCs w:val="24"/>
        </w:rPr>
        <w:t xml:space="preserve"> </w:t>
      </w:r>
      <w:r w:rsidRPr="00C75964">
        <w:rPr>
          <w:rFonts w:ascii="Times New Roman" w:hAnsi="Times New Roman" w:cs="Times New Roman"/>
          <w:szCs w:val="24"/>
        </w:rPr>
        <w:t>branży turystycznej, której sytuacja ekonomiczna znacznie się osłabiła w związku z restrykcjami</w:t>
      </w:r>
      <w:r w:rsidR="002960E8" w:rsidRPr="00C75964">
        <w:rPr>
          <w:rFonts w:ascii="Times New Roman" w:hAnsi="Times New Roman" w:cs="Times New Roman"/>
          <w:szCs w:val="24"/>
        </w:rPr>
        <w:t xml:space="preserve"> </w:t>
      </w:r>
      <w:r w:rsidRPr="00C75964">
        <w:rPr>
          <w:rFonts w:ascii="Times New Roman" w:hAnsi="Times New Roman" w:cs="Times New Roman"/>
          <w:szCs w:val="24"/>
        </w:rPr>
        <w:t>obowiązującymi w okresie stanu zagrożenia epidemicznego i stanu epidemii.</w:t>
      </w:r>
      <w:r w:rsidR="002960E8" w:rsidRPr="00C75964">
        <w:rPr>
          <w:rFonts w:ascii="Times New Roman" w:hAnsi="Times New Roman" w:cs="Times New Roman"/>
          <w:szCs w:val="24"/>
        </w:rPr>
        <w:t xml:space="preserve"> Ponadto proponuje się wprowadzenie dodatkowego terminu </w:t>
      </w:r>
      <w:r w:rsidR="003E3F66" w:rsidRPr="00C75964">
        <w:rPr>
          <w:rFonts w:ascii="Times New Roman" w:hAnsi="Times New Roman" w:cs="Times New Roman"/>
          <w:szCs w:val="24"/>
        </w:rPr>
        <w:t xml:space="preserve">(tj. do dnia 30 kwietnia 2023 r.) </w:t>
      </w:r>
      <w:r w:rsidR="002960E8" w:rsidRPr="00C75964">
        <w:rPr>
          <w:rFonts w:ascii="Times New Roman" w:hAnsi="Times New Roman" w:cs="Times New Roman"/>
          <w:szCs w:val="24"/>
        </w:rPr>
        <w:t>na przedstawienie Sejmowi informacji z realizacji Polskiego Bonu Turystycznego (zmiana art. 48 ustawy z dnia 15 lipca 2020 r. o Polskim Bonie Turystycznym)</w:t>
      </w:r>
      <w:r w:rsidR="003E3F66" w:rsidRPr="00C75964">
        <w:rPr>
          <w:rFonts w:ascii="Times New Roman" w:hAnsi="Times New Roman" w:cs="Times New Roman"/>
          <w:szCs w:val="24"/>
        </w:rPr>
        <w:t xml:space="preserve">. </w:t>
      </w:r>
      <w:r w:rsidR="002960E8" w:rsidRPr="00C75964">
        <w:rPr>
          <w:rFonts w:ascii="Times New Roman" w:hAnsi="Times New Roman" w:cs="Times New Roman"/>
          <w:szCs w:val="24"/>
        </w:rPr>
        <w:t>Wprowadzenie dodatkowego terminu na przedstawienie Se</w:t>
      </w:r>
      <w:r w:rsidR="003E3F66" w:rsidRPr="00C75964">
        <w:rPr>
          <w:rFonts w:ascii="Times New Roman" w:hAnsi="Times New Roman" w:cs="Times New Roman"/>
          <w:szCs w:val="24"/>
        </w:rPr>
        <w:t xml:space="preserve">jmowi przez ministra </w:t>
      </w:r>
      <w:r w:rsidR="003E3F66" w:rsidRPr="00C75964">
        <w:rPr>
          <w:rFonts w:ascii="Times New Roman" w:hAnsi="Times New Roman" w:cs="Times New Roman"/>
          <w:szCs w:val="24"/>
        </w:rPr>
        <w:lastRenderedPageBreak/>
        <w:t xml:space="preserve">właściwego </w:t>
      </w:r>
      <w:r w:rsidR="002960E8" w:rsidRPr="00C75964">
        <w:rPr>
          <w:rFonts w:ascii="Times New Roman" w:hAnsi="Times New Roman" w:cs="Times New Roman"/>
          <w:szCs w:val="24"/>
        </w:rPr>
        <w:t>do spraw turystyki informacji w sprawie realizacji ustawy oraz oceny skuteczności i efektów</w:t>
      </w:r>
      <w:r w:rsidR="003E3F66" w:rsidRPr="00C75964">
        <w:rPr>
          <w:rFonts w:ascii="Times New Roman" w:hAnsi="Times New Roman" w:cs="Times New Roman"/>
          <w:szCs w:val="24"/>
        </w:rPr>
        <w:t xml:space="preserve"> </w:t>
      </w:r>
      <w:r w:rsidR="002960E8" w:rsidRPr="00C75964">
        <w:rPr>
          <w:rFonts w:ascii="Times New Roman" w:hAnsi="Times New Roman" w:cs="Times New Roman"/>
          <w:szCs w:val="24"/>
        </w:rPr>
        <w:t>ekonomicznych bonów wiąże się z wydłużeniem terminu na dokonywanie płatności za usługi</w:t>
      </w:r>
      <w:r w:rsidR="003E3F66" w:rsidRPr="00C75964">
        <w:rPr>
          <w:rFonts w:ascii="Times New Roman" w:hAnsi="Times New Roman" w:cs="Times New Roman"/>
          <w:szCs w:val="24"/>
        </w:rPr>
        <w:t xml:space="preserve"> </w:t>
      </w:r>
      <w:r w:rsidR="002960E8" w:rsidRPr="00C75964">
        <w:rPr>
          <w:rFonts w:ascii="Times New Roman" w:hAnsi="Times New Roman" w:cs="Times New Roman"/>
          <w:szCs w:val="24"/>
        </w:rPr>
        <w:t>hotelarskie lub imprezy turystyczne za pomocą Polskiego Bonu Turystycznego (z dnia 31 marca</w:t>
      </w:r>
      <w:r w:rsidR="003E3F66" w:rsidRPr="00C75964">
        <w:rPr>
          <w:rFonts w:ascii="Times New Roman" w:hAnsi="Times New Roman" w:cs="Times New Roman"/>
          <w:szCs w:val="24"/>
        </w:rPr>
        <w:t xml:space="preserve"> </w:t>
      </w:r>
      <w:r w:rsidR="002960E8" w:rsidRPr="00C75964">
        <w:rPr>
          <w:rFonts w:ascii="Times New Roman" w:hAnsi="Times New Roman" w:cs="Times New Roman"/>
          <w:szCs w:val="24"/>
        </w:rPr>
        <w:t>2022 r.</w:t>
      </w:r>
      <w:r w:rsidR="003E3F66" w:rsidRPr="00C75964">
        <w:rPr>
          <w:rFonts w:ascii="Times New Roman" w:hAnsi="Times New Roman" w:cs="Times New Roman"/>
          <w:szCs w:val="24"/>
        </w:rPr>
        <w:t xml:space="preserve"> na dzień 30 września 2022 r.). </w:t>
      </w:r>
      <w:r w:rsidR="002960E8" w:rsidRPr="00C75964">
        <w:rPr>
          <w:rFonts w:ascii="Times New Roman" w:hAnsi="Times New Roman" w:cs="Times New Roman"/>
          <w:szCs w:val="24"/>
        </w:rPr>
        <w:t xml:space="preserve">Trzecia, ostatnia informacja za rok 2022, będzie składana maksymalnie w </w:t>
      </w:r>
      <w:r w:rsidR="003E3F66" w:rsidRPr="00C75964">
        <w:rPr>
          <w:rFonts w:ascii="Times New Roman" w:hAnsi="Times New Roman" w:cs="Times New Roman"/>
          <w:szCs w:val="24"/>
        </w:rPr>
        <w:t xml:space="preserve">terminie </w:t>
      </w:r>
      <w:r w:rsidR="002960E8" w:rsidRPr="00C75964">
        <w:rPr>
          <w:rFonts w:ascii="Times New Roman" w:hAnsi="Times New Roman" w:cs="Times New Roman"/>
          <w:szCs w:val="24"/>
        </w:rPr>
        <w:t>8 mies</w:t>
      </w:r>
      <w:r w:rsidR="003E3F66" w:rsidRPr="00C75964">
        <w:rPr>
          <w:rFonts w:ascii="Times New Roman" w:hAnsi="Times New Roman" w:cs="Times New Roman"/>
          <w:szCs w:val="24"/>
        </w:rPr>
        <w:t xml:space="preserve">ięcy </w:t>
      </w:r>
      <w:r w:rsidR="002960E8" w:rsidRPr="00C75964">
        <w:rPr>
          <w:rFonts w:ascii="Times New Roman" w:hAnsi="Times New Roman" w:cs="Times New Roman"/>
          <w:szCs w:val="24"/>
        </w:rPr>
        <w:t>po zakończeniu terminu na dokonywanie płatności za usługi hotelarskie lub imprezy turystyczne</w:t>
      </w:r>
      <w:r w:rsidR="003E3F66" w:rsidRPr="00C75964">
        <w:rPr>
          <w:rFonts w:ascii="Times New Roman" w:hAnsi="Times New Roman" w:cs="Times New Roman"/>
          <w:szCs w:val="24"/>
        </w:rPr>
        <w:t xml:space="preserve"> </w:t>
      </w:r>
      <w:r w:rsidR="002960E8" w:rsidRPr="00C75964">
        <w:rPr>
          <w:rFonts w:ascii="Times New Roman" w:hAnsi="Times New Roman" w:cs="Times New Roman"/>
          <w:szCs w:val="24"/>
        </w:rPr>
        <w:t>za pomocą Polskiego Bonu Turystycznego, analogicznie jak informacje za lata 2020 i 2021,</w:t>
      </w:r>
      <w:r w:rsidR="003E3F66" w:rsidRPr="00C75964">
        <w:rPr>
          <w:rFonts w:ascii="Times New Roman" w:hAnsi="Times New Roman" w:cs="Times New Roman"/>
          <w:szCs w:val="24"/>
        </w:rPr>
        <w:t xml:space="preserve"> składane także maksymalnie </w:t>
      </w:r>
      <w:r w:rsidR="002960E8" w:rsidRPr="00C75964">
        <w:rPr>
          <w:rFonts w:ascii="Times New Roman" w:hAnsi="Times New Roman" w:cs="Times New Roman"/>
          <w:szCs w:val="24"/>
        </w:rPr>
        <w:t>osiem miesięcy po upływie danego roku kalendarzowego.</w:t>
      </w:r>
      <w:r w:rsidR="003E3F66" w:rsidRPr="00C75964">
        <w:rPr>
          <w:rFonts w:ascii="Times New Roman" w:hAnsi="Times New Roman" w:cs="Times New Roman"/>
          <w:szCs w:val="24"/>
        </w:rPr>
        <w:t xml:space="preserve"> Pozostałe zmiany wprowadzone w przedmiotowej ustawie (w art. 17 i w art. 30 ustawy z dnia 15 lipca 2020 r. o Polskim Bonie Turystycznym) mają na celu uaktualnienie ww. przepisów przez odesłanie w nich do obecnie obowiązującej ustawy z dnia 11 września 2019 r. – Prawo zamówień publicznych (Dz. U. z 2021 r. poz. 1129 i 1598).</w:t>
      </w:r>
    </w:p>
    <w:p w14:paraId="17C9CE6E" w14:textId="458C93D6" w:rsidR="001E3DD3" w:rsidRPr="00C75964" w:rsidRDefault="001E3DD3" w:rsidP="00392B1B">
      <w:pPr>
        <w:pStyle w:val="ARTartustawynprozporzdzenia"/>
        <w:ind w:firstLine="0"/>
        <w:rPr>
          <w:rStyle w:val="Ppogrubienie"/>
          <w:rFonts w:ascii="Times New Roman" w:eastAsia="Times New Roman" w:hAnsi="Times New Roman" w:cs="Times New Roman"/>
          <w:b w:val="0"/>
          <w:szCs w:val="24"/>
        </w:rPr>
      </w:pPr>
      <w:r w:rsidRPr="00392B1B">
        <w:rPr>
          <w:rFonts w:ascii="Times New Roman" w:hAnsi="Times New Roman" w:cs="Times New Roman"/>
          <w:szCs w:val="24"/>
        </w:rPr>
        <w:t xml:space="preserve">W związku z projektowanym uchyleniem art. 15zzzzl ustawy o przeciwdziałaniu COVID-19 </w:t>
      </w:r>
      <w:r w:rsidRPr="00C75964">
        <w:rPr>
          <w:rStyle w:val="Ppogrubienie"/>
          <w:rFonts w:ascii="Times New Roman" w:hAnsi="Times New Roman" w:cs="Times New Roman"/>
          <w:b w:val="0"/>
          <w:szCs w:val="24"/>
        </w:rPr>
        <w:t xml:space="preserve">w art. </w:t>
      </w:r>
      <w:r w:rsidR="00E62180" w:rsidRPr="00C75964">
        <w:rPr>
          <w:rStyle w:val="Ppogrubienie"/>
          <w:rFonts w:ascii="Times New Roman" w:hAnsi="Times New Roman" w:cs="Times New Roman"/>
          <w:b w:val="0"/>
          <w:szCs w:val="24"/>
        </w:rPr>
        <w:t>8</w:t>
      </w:r>
      <w:r w:rsidRPr="00C75964">
        <w:rPr>
          <w:rStyle w:val="Ppogrubienie"/>
          <w:rFonts w:ascii="Times New Roman" w:hAnsi="Times New Roman" w:cs="Times New Roman"/>
          <w:b w:val="0"/>
          <w:szCs w:val="24"/>
        </w:rPr>
        <w:t xml:space="preserve"> projektu określa się zasady wypłaty Agencji z Funduszu Przeciwdziałania COVID-19 środków finansowych na pokrycie poniesionych przez Agencję kosztów realizacji zadań wskazanych w art. 15zzzzl ust. 1 ustawy o przeciwdziałaniu COVID</w:t>
      </w:r>
      <w:r w:rsidR="00700692" w:rsidRPr="00C75964">
        <w:rPr>
          <w:rStyle w:val="Ppogrubienie"/>
          <w:rFonts w:ascii="Times New Roman" w:hAnsi="Times New Roman" w:cs="Times New Roman"/>
          <w:b w:val="0"/>
          <w:szCs w:val="24"/>
        </w:rPr>
        <w:t>-19</w:t>
      </w:r>
      <w:r w:rsidRPr="00C75964">
        <w:rPr>
          <w:rStyle w:val="Ppogrubienie"/>
          <w:rFonts w:ascii="Times New Roman" w:hAnsi="Times New Roman" w:cs="Times New Roman"/>
          <w:b w:val="0"/>
          <w:szCs w:val="24"/>
        </w:rPr>
        <w:t xml:space="preserve"> w okresie obowiązywania art. 15zzzzl ust. 1 ustawy o przeciwdziałaniu COVID</w:t>
      </w:r>
      <w:r w:rsidR="00700692" w:rsidRPr="00C75964">
        <w:rPr>
          <w:rStyle w:val="Ppogrubienie"/>
          <w:rFonts w:ascii="Times New Roman" w:hAnsi="Times New Roman" w:cs="Times New Roman"/>
          <w:b w:val="0"/>
          <w:szCs w:val="24"/>
        </w:rPr>
        <w:t>-19</w:t>
      </w:r>
      <w:r w:rsidRPr="00C75964">
        <w:rPr>
          <w:rStyle w:val="Ppogrubienie"/>
          <w:rFonts w:ascii="Times New Roman" w:hAnsi="Times New Roman" w:cs="Times New Roman"/>
          <w:b w:val="0"/>
          <w:szCs w:val="24"/>
        </w:rPr>
        <w:t>, tj. od dnia 18 kwietnia 2020 r. do dnia wejścia w życie projektowanej ustawy.</w:t>
      </w:r>
    </w:p>
    <w:p w14:paraId="340122E2" w14:textId="54BFC747" w:rsidR="001E3DD3" w:rsidRPr="00C75964" w:rsidRDefault="001E3DD3" w:rsidP="00392B1B">
      <w:pPr>
        <w:pStyle w:val="USTustnpkodeksu"/>
        <w:spacing w:before="120"/>
        <w:ind w:firstLine="0"/>
        <w:rPr>
          <w:rFonts w:ascii="Times New Roman" w:hAnsi="Times New Roman" w:cs="Times New Roman"/>
          <w:szCs w:val="24"/>
        </w:rPr>
      </w:pPr>
      <w:r w:rsidRPr="00C75964">
        <w:rPr>
          <w:rFonts w:ascii="Times New Roman" w:hAnsi="Times New Roman" w:cs="Times New Roman"/>
          <w:szCs w:val="24"/>
        </w:rPr>
        <w:t xml:space="preserve">Zgodnie z proponowanymi w art. </w:t>
      </w:r>
      <w:r w:rsidR="00E62180" w:rsidRPr="00C75964">
        <w:rPr>
          <w:rFonts w:ascii="Times New Roman" w:hAnsi="Times New Roman" w:cs="Times New Roman"/>
          <w:szCs w:val="24"/>
        </w:rPr>
        <w:t>8</w:t>
      </w:r>
      <w:r w:rsidRPr="00C75964">
        <w:rPr>
          <w:rFonts w:ascii="Times New Roman" w:hAnsi="Times New Roman" w:cs="Times New Roman"/>
          <w:szCs w:val="24"/>
        </w:rPr>
        <w:t xml:space="preserve"> projektu rozwiązaniami minister właściwy do spraw transportu przekaże Agencji środki finansowe na pokrycie kosztów realizacji zadań określonych w art. 15zzzzl ust. 1 ustawy o przeciwdziałaniu COVID-19, które nie zostały sfinansowane z innych środków publicznych uzyskanych ze wsparcia z innych źródeł finansowania. Środki finansowe będą pochodzić z Funduszu Przeciwdziałania </w:t>
      </w:r>
      <w:r w:rsidR="00E55A2D">
        <w:rPr>
          <w:rFonts w:ascii="Times New Roman" w:hAnsi="Times New Roman" w:cs="Times New Roman"/>
          <w:szCs w:val="24"/>
        </w:rPr>
        <w:br/>
      </w:r>
      <w:r w:rsidRPr="00C75964">
        <w:rPr>
          <w:rFonts w:ascii="Times New Roman" w:hAnsi="Times New Roman" w:cs="Times New Roman"/>
          <w:szCs w:val="24"/>
        </w:rPr>
        <w:t xml:space="preserve">COVID-19 i zostaną wypłacone do wysokości środków zarezerwowanych na ten cel w </w:t>
      </w:r>
      <w:r w:rsidRPr="00C75964">
        <w:rPr>
          <w:rFonts w:ascii="Times New Roman" w:hAnsi="Times New Roman" w:cs="Times New Roman"/>
          <w:szCs w:val="24"/>
        </w:rPr>
        <w:lastRenderedPageBreak/>
        <w:t>planie Fun</w:t>
      </w:r>
      <w:r w:rsidR="00B1250C" w:rsidRPr="00C75964">
        <w:rPr>
          <w:rFonts w:ascii="Times New Roman" w:hAnsi="Times New Roman" w:cs="Times New Roman"/>
          <w:szCs w:val="24"/>
        </w:rPr>
        <w:t>duszu Przeciwdziałania COVID-19</w:t>
      </w:r>
      <w:r w:rsidRPr="00C75964">
        <w:rPr>
          <w:rFonts w:ascii="Times New Roman" w:hAnsi="Times New Roman" w:cs="Times New Roman"/>
          <w:szCs w:val="24"/>
        </w:rPr>
        <w:t xml:space="preserve">. </w:t>
      </w:r>
      <w:r w:rsidR="00084C4E" w:rsidRPr="00C75964">
        <w:rPr>
          <w:rFonts w:ascii="Times New Roman" w:hAnsi="Times New Roman" w:cs="Times New Roman"/>
          <w:szCs w:val="24"/>
        </w:rPr>
        <w:t>W przepisie nie wskazuje się</w:t>
      </w:r>
      <w:r w:rsidR="00DC3179" w:rsidRPr="00C75964">
        <w:rPr>
          <w:rFonts w:ascii="Times New Roman" w:hAnsi="Times New Roman" w:cs="Times New Roman"/>
          <w:szCs w:val="24"/>
        </w:rPr>
        <w:t xml:space="preserve"> daty rocznej planu Funduszu Przeciwdziałania COVID-19, aby nie uniemożliwiać wypłaty środków z Funduszu Przeciwdziałania COVID-19 przewidzianych na dofinansowanie zadań realizowanych przez Agencję w przypadku przeniesienia tych środków na 2022 r. </w:t>
      </w:r>
      <w:r w:rsidRPr="00C75964">
        <w:rPr>
          <w:rFonts w:ascii="Times New Roman" w:hAnsi="Times New Roman" w:cs="Times New Roman"/>
          <w:szCs w:val="24"/>
        </w:rPr>
        <w:t xml:space="preserve">Środki finansowe zostaną przekazane Agencji na wniosek, który Agencja powinna złożyć w terminie </w:t>
      </w:r>
      <w:r w:rsidR="00CD7961" w:rsidRPr="00C75964">
        <w:rPr>
          <w:rFonts w:ascii="Times New Roman" w:hAnsi="Times New Roman" w:cs="Times New Roman"/>
          <w:szCs w:val="24"/>
        </w:rPr>
        <w:t>7 dni</w:t>
      </w:r>
      <w:r w:rsidRPr="00C75964">
        <w:rPr>
          <w:rFonts w:ascii="Times New Roman" w:hAnsi="Times New Roman" w:cs="Times New Roman"/>
          <w:szCs w:val="24"/>
        </w:rPr>
        <w:t xml:space="preserve"> od dnia wejścia w życie </w:t>
      </w:r>
      <w:r w:rsidR="004068B6" w:rsidRPr="00C75964">
        <w:rPr>
          <w:rFonts w:ascii="Times New Roman" w:hAnsi="Times New Roman" w:cs="Times New Roman"/>
          <w:szCs w:val="24"/>
        </w:rPr>
        <w:t xml:space="preserve">projektowanej </w:t>
      </w:r>
      <w:r w:rsidRPr="00C75964">
        <w:rPr>
          <w:rFonts w:ascii="Times New Roman" w:hAnsi="Times New Roman" w:cs="Times New Roman"/>
          <w:szCs w:val="24"/>
        </w:rPr>
        <w:t xml:space="preserve">ustawy, w formie pisemnej w postaci papierowej na adres urzędu obsługującego ministra właściwego do spraw transportu albo w postaci elektronicznej na elektroniczną skrzynkę podawczą tego ministra. </w:t>
      </w:r>
      <w:r w:rsidR="004B0A54" w:rsidRPr="00C75964">
        <w:rPr>
          <w:rFonts w:ascii="Times New Roman" w:hAnsi="Times New Roman" w:cs="Times New Roman"/>
          <w:szCs w:val="24"/>
        </w:rPr>
        <w:t xml:space="preserve">Wyznaczony 7-dniowy termin na złożenie wniosku wynika z konieczności wypłacenia PAŻP wsparcia </w:t>
      </w:r>
      <w:r w:rsidR="00B1250C" w:rsidRPr="00C75964">
        <w:rPr>
          <w:rFonts w:ascii="Times New Roman" w:hAnsi="Times New Roman" w:cs="Times New Roman"/>
          <w:szCs w:val="24"/>
        </w:rPr>
        <w:t>jak najszybciej</w:t>
      </w:r>
      <w:r w:rsidR="004B0A54" w:rsidRPr="00C75964">
        <w:rPr>
          <w:rFonts w:ascii="Times New Roman" w:hAnsi="Times New Roman" w:cs="Times New Roman"/>
          <w:szCs w:val="24"/>
        </w:rPr>
        <w:t xml:space="preserve">. </w:t>
      </w:r>
      <w:r w:rsidRPr="00C75964">
        <w:rPr>
          <w:rFonts w:ascii="Times New Roman" w:hAnsi="Times New Roman" w:cs="Times New Roman"/>
          <w:szCs w:val="24"/>
        </w:rPr>
        <w:t>Wniosek Agencji powinien zawierać oznaczenie wnioskodawcy, jego siedzibę i adres, wskazanie numeru rachunku bankowego, na który należy przekazać środki finansowe, informację o wysokości poniesionych kosztów realizacji zadań, miejscowość i datę sporządzenia wniosku, imię i nazwisko oraz wskazanie funkcji osoby uprawnionej do podpisania wniosku, a także podpis osoby uprawnion</w:t>
      </w:r>
      <w:r w:rsidR="004068B6" w:rsidRPr="00C75964">
        <w:rPr>
          <w:rFonts w:ascii="Times New Roman" w:hAnsi="Times New Roman" w:cs="Times New Roman"/>
          <w:szCs w:val="24"/>
        </w:rPr>
        <w:t>ej do podpisania wniosku</w:t>
      </w:r>
      <w:r w:rsidRPr="00C75964">
        <w:rPr>
          <w:rFonts w:ascii="Times New Roman" w:hAnsi="Times New Roman" w:cs="Times New Roman"/>
          <w:szCs w:val="24"/>
        </w:rPr>
        <w:t xml:space="preserve">. Do wniosku Agencja powinna dołączyć sprawozdanie z poniesionych kosztów realizacji zadań w okresie obowiązywania art. 15zzzzl ustawy o przeciwdziałaniu COVID-19 oraz dokumenty potwierdzające poniesienie tych kosztów. Minister właściwy do spraw transportu będzie obowiązany do przekazania do Banku Gospodarstwa Krajowego dyspozycji wypłaty środków finansowych </w:t>
      </w:r>
      <w:r w:rsidR="00CD7961" w:rsidRPr="00C75964">
        <w:rPr>
          <w:rFonts w:ascii="Times New Roman" w:hAnsi="Times New Roman" w:cs="Times New Roman"/>
          <w:szCs w:val="24"/>
        </w:rPr>
        <w:t>niezwłocznie</w:t>
      </w:r>
      <w:r w:rsidRPr="00C75964">
        <w:rPr>
          <w:rFonts w:ascii="Times New Roman" w:hAnsi="Times New Roman" w:cs="Times New Roman"/>
          <w:szCs w:val="24"/>
        </w:rPr>
        <w:t xml:space="preserve"> </w:t>
      </w:r>
      <w:r w:rsidR="00CD7961" w:rsidRPr="00C75964">
        <w:rPr>
          <w:rFonts w:ascii="Times New Roman" w:hAnsi="Times New Roman" w:cs="Times New Roman"/>
          <w:szCs w:val="24"/>
        </w:rPr>
        <w:t>po otrzymaniu</w:t>
      </w:r>
      <w:r w:rsidRPr="00C75964">
        <w:rPr>
          <w:rFonts w:ascii="Times New Roman" w:hAnsi="Times New Roman" w:cs="Times New Roman"/>
          <w:szCs w:val="24"/>
        </w:rPr>
        <w:t xml:space="preserve"> poprawnego pod względem formalnym, rachunkowym i merytorycznym wniosku Agencji.</w:t>
      </w:r>
      <w:r w:rsidR="00466451" w:rsidRPr="00C75964">
        <w:rPr>
          <w:rFonts w:ascii="Times New Roman" w:hAnsi="Times New Roman" w:cs="Times New Roman"/>
          <w:szCs w:val="24"/>
        </w:rPr>
        <w:t xml:space="preserve"> Wskazanie w projekcie, że dyspozycji wypłaty środków minister właściwy do spraw transportu dokona niezwłocznie</w:t>
      </w:r>
      <w:r w:rsidR="00E55A2D">
        <w:rPr>
          <w:rFonts w:ascii="Times New Roman" w:hAnsi="Times New Roman" w:cs="Times New Roman"/>
          <w:szCs w:val="24"/>
        </w:rPr>
        <w:t>,</w:t>
      </w:r>
      <w:r w:rsidR="00466451" w:rsidRPr="00C75964">
        <w:rPr>
          <w:rFonts w:ascii="Times New Roman" w:hAnsi="Times New Roman" w:cs="Times New Roman"/>
          <w:szCs w:val="24"/>
        </w:rPr>
        <w:t xml:space="preserve"> wynika z konieczności wypłacenia PAŻP wsparcia </w:t>
      </w:r>
      <w:r w:rsidR="00B1250C" w:rsidRPr="00C75964">
        <w:rPr>
          <w:rFonts w:ascii="Times New Roman" w:hAnsi="Times New Roman" w:cs="Times New Roman"/>
          <w:szCs w:val="24"/>
        </w:rPr>
        <w:t>w jak najkrótszym terminie</w:t>
      </w:r>
      <w:r w:rsidR="00466451" w:rsidRPr="00C75964">
        <w:rPr>
          <w:rFonts w:ascii="Times New Roman" w:hAnsi="Times New Roman" w:cs="Times New Roman"/>
          <w:szCs w:val="24"/>
        </w:rPr>
        <w:t xml:space="preserve">. </w:t>
      </w:r>
      <w:r w:rsidRPr="00C75964">
        <w:rPr>
          <w:rFonts w:ascii="Times New Roman" w:hAnsi="Times New Roman" w:cs="Times New Roman"/>
          <w:szCs w:val="24"/>
        </w:rPr>
        <w:t xml:space="preserve">Wysokość poniesionych od dnia 18 kwietnia 2020 r. do dnia wejścia w życie projektowanej ustawy kosztów realizacji zadań będzie podlegać weryfikacji przez biegłego rewidenta. Informację o weryfikacji przez biegłego rewidenta wysokości poniesionych </w:t>
      </w:r>
      <w:r w:rsidRPr="00C75964">
        <w:rPr>
          <w:rFonts w:ascii="Times New Roman" w:hAnsi="Times New Roman" w:cs="Times New Roman"/>
          <w:szCs w:val="24"/>
        </w:rPr>
        <w:lastRenderedPageBreak/>
        <w:t>kosztów realizacji zadań, w tym o zweryfikowanej wysokości poniesionych kosztów realizacji zadań, które nie zostały sfinansowane z innych środków publicznych uzyskanych ze wsparcia z innych źródeł finansowania, Agencja będzie obowiązana przekazać ministrowi właściwemu do spraw transportu w terminie do dnia 15 kwietnia 2022 r. W przypadku stwierdzenia, że wysokość przekazanych Agencji środków finansowych przekracza wysokość poniesionych kosztów realizacji zadań, które nie zostały sfinansowane z innych środków publicznych uzyskanych ze wsparcia z innych źródeł finansowania, różnica między wysokością przekazanych Agencji środków finansowych a wysokością poniesionych kosztów realizacji zadań, które nie zostały sfinansowane z innych środków publicznych uzyskanych ze wsparcia z innych źródeł finansowania, będzie podlegać zwrotowi do Funduszu Przeciwdziałania COVID-19 najpóźniej w terminie przedstawienia Prezesowi Urzędu Lotnictwa Cywilnego sprawozdania z badania sprawozdania finansowego za 2021 r.</w:t>
      </w:r>
    </w:p>
    <w:p w14:paraId="545695DC" w14:textId="23B4DD7B" w:rsidR="00084C4E" w:rsidRPr="00C75964" w:rsidRDefault="004231D6"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W ustawie dodano przepis przejściowy umożliwiający wypłatę środków finansowych operatorom transportu zbiorowego w przewozach pasażerskich w transporcie kolejowym </w:t>
      </w:r>
      <w:r w:rsidR="00231CA2" w:rsidRPr="00C75964">
        <w:rPr>
          <w:rFonts w:ascii="Times New Roman" w:hAnsi="Times New Roman" w:cs="Times New Roman"/>
          <w:szCs w:val="24"/>
        </w:rPr>
        <w:t>zgodnie z</w:t>
      </w:r>
      <w:r w:rsidRPr="00C75964">
        <w:rPr>
          <w:rFonts w:ascii="Times New Roman" w:hAnsi="Times New Roman" w:cs="Times New Roman"/>
          <w:szCs w:val="24"/>
        </w:rPr>
        <w:t xml:space="preserve"> art. 15zzzzl</w:t>
      </w:r>
      <w:r w:rsidRPr="00C75964">
        <w:rPr>
          <w:rFonts w:ascii="Times New Roman" w:hAnsi="Times New Roman" w:cs="Times New Roman"/>
          <w:szCs w:val="24"/>
          <w:vertAlign w:val="superscript"/>
        </w:rPr>
        <w:t>1</w:t>
      </w:r>
      <w:r w:rsidRPr="00C75964">
        <w:rPr>
          <w:rFonts w:ascii="Times New Roman" w:hAnsi="Times New Roman" w:cs="Times New Roman"/>
          <w:szCs w:val="24"/>
        </w:rPr>
        <w:t xml:space="preserve"> </w:t>
      </w:r>
      <w:r w:rsidR="00C624FF" w:rsidRPr="00C75964">
        <w:rPr>
          <w:rFonts w:ascii="Times New Roman" w:hAnsi="Times New Roman" w:cs="Times New Roman"/>
          <w:szCs w:val="24"/>
        </w:rPr>
        <w:t xml:space="preserve">ustawy o przeciwdziałaniu COVID-19 </w:t>
      </w:r>
      <w:r w:rsidRPr="00C75964">
        <w:rPr>
          <w:rFonts w:ascii="Times New Roman" w:hAnsi="Times New Roman" w:cs="Times New Roman"/>
          <w:szCs w:val="24"/>
        </w:rPr>
        <w:t xml:space="preserve">za </w:t>
      </w:r>
      <w:r w:rsidR="00DC3179" w:rsidRPr="00C75964">
        <w:rPr>
          <w:rFonts w:ascii="Times New Roman" w:hAnsi="Times New Roman" w:cs="Times New Roman"/>
          <w:szCs w:val="24"/>
        </w:rPr>
        <w:t xml:space="preserve">miesiące </w:t>
      </w:r>
      <w:r w:rsidR="006733F3" w:rsidRPr="00C75964">
        <w:rPr>
          <w:rFonts w:ascii="Times New Roman" w:hAnsi="Times New Roman" w:cs="Times New Roman"/>
          <w:szCs w:val="24"/>
        </w:rPr>
        <w:t>czwartego</w:t>
      </w:r>
      <w:r w:rsidR="00B1250C" w:rsidRPr="00C75964">
        <w:rPr>
          <w:rFonts w:ascii="Times New Roman" w:hAnsi="Times New Roman" w:cs="Times New Roman"/>
          <w:szCs w:val="24"/>
        </w:rPr>
        <w:t xml:space="preserve"> kwartał</w:t>
      </w:r>
      <w:r w:rsidR="00DC3179" w:rsidRPr="00C75964">
        <w:rPr>
          <w:rFonts w:ascii="Times New Roman" w:hAnsi="Times New Roman" w:cs="Times New Roman"/>
          <w:szCs w:val="24"/>
        </w:rPr>
        <w:t>u</w:t>
      </w:r>
      <w:r w:rsidRPr="00C75964">
        <w:rPr>
          <w:rFonts w:ascii="Times New Roman" w:hAnsi="Times New Roman" w:cs="Times New Roman"/>
          <w:szCs w:val="24"/>
        </w:rPr>
        <w:t xml:space="preserve"> 2021 r. </w:t>
      </w:r>
      <w:r w:rsidR="00B1250C" w:rsidRPr="00C75964">
        <w:rPr>
          <w:rFonts w:ascii="Times New Roman" w:hAnsi="Times New Roman" w:cs="Times New Roman"/>
          <w:szCs w:val="24"/>
        </w:rPr>
        <w:t>do końca pierwszego kwartału 2022</w:t>
      </w:r>
      <w:r w:rsidR="00BF363E">
        <w:rPr>
          <w:rFonts w:ascii="Times New Roman" w:hAnsi="Times New Roman" w:cs="Times New Roman"/>
          <w:szCs w:val="24"/>
        </w:rPr>
        <w:t xml:space="preserve"> r</w:t>
      </w:r>
      <w:r w:rsidR="00B1250C" w:rsidRPr="00C75964">
        <w:rPr>
          <w:rFonts w:ascii="Times New Roman" w:hAnsi="Times New Roman" w:cs="Times New Roman"/>
          <w:szCs w:val="24"/>
        </w:rPr>
        <w:t xml:space="preserve">. </w:t>
      </w:r>
      <w:r w:rsidR="00084C4E" w:rsidRPr="00C75964">
        <w:rPr>
          <w:rFonts w:ascii="Times New Roman" w:hAnsi="Times New Roman" w:cs="Times New Roman"/>
          <w:szCs w:val="24"/>
        </w:rPr>
        <w:t>W związku z przewidzianym w projekcie przedłużeniem okresu, za jaki operatorzy publicznego transportu kolejowego mogą składać wnioski o środki finansowe wynikające z art. 15zzzzl</w:t>
      </w:r>
      <w:r w:rsidR="00084C4E" w:rsidRPr="00C75964">
        <w:rPr>
          <w:rFonts w:ascii="Times New Roman" w:hAnsi="Times New Roman" w:cs="Times New Roman"/>
          <w:szCs w:val="24"/>
          <w:vertAlign w:val="superscript"/>
        </w:rPr>
        <w:t>1</w:t>
      </w:r>
      <w:r w:rsidR="00084C4E" w:rsidRPr="00C75964">
        <w:rPr>
          <w:rFonts w:ascii="Times New Roman" w:hAnsi="Times New Roman" w:cs="Times New Roman"/>
          <w:szCs w:val="24"/>
        </w:rPr>
        <w:t xml:space="preserve"> ustawy o przeciwdziałaniu C</w:t>
      </w:r>
      <w:r w:rsidR="009A057B">
        <w:rPr>
          <w:rFonts w:ascii="Times New Roman" w:hAnsi="Times New Roman" w:cs="Times New Roman"/>
          <w:szCs w:val="24"/>
        </w:rPr>
        <w:t>OVID</w:t>
      </w:r>
      <w:r w:rsidR="00084C4E" w:rsidRPr="00C75964">
        <w:rPr>
          <w:rFonts w:ascii="Times New Roman" w:hAnsi="Times New Roman" w:cs="Times New Roman"/>
          <w:szCs w:val="24"/>
        </w:rPr>
        <w:t xml:space="preserve">-19 za ostatni kwartał 2021 r., </w:t>
      </w:r>
      <w:r w:rsidR="00942D85" w:rsidRPr="00C75964">
        <w:rPr>
          <w:rFonts w:ascii="Times New Roman" w:hAnsi="Times New Roman" w:cs="Times New Roman"/>
          <w:szCs w:val="24"/>
        </w:rPr>
        <w:t xml:space="preserve">jest </w:t>
      </w:r>
      <w:r w:rsidR="00084C4E" w:rsidRPr="00C75964">
        <w:rPr>
          <w:rFonts w:ascii="Times New Roman" w:hAnsi="Times New Roman" w:cs="Times New Roman"/>
          <w:szCs w:val="24"/>
        </w:rPr>
        <w:t>konieczne określenie terminu wypłaty tych środków za ww. okres. Ze względu na przyjęty mechanizm udzielania tego wsparcia, który uzależnia jego wysokość m.in. od kwoty dotacji przedmiotowej wyrównującej tym podmiotom utracone w danym miesiącu przychod</w:t>
      </w:r>
      <w:r w:rsidR="00942D85">
        <w:rPr>
          <w:rFonts w:ascii="Times New Roman" w:hAnsi="Times New Roman" w:cs="Times New Roman"/>
          <w:szCs w:val="24"/>
        </w:rPr>
        <w:t>y</w:t>
      </w:r>
      <w:r w:rsidR="00084C4E" w:rsidRPr="00C75964">
        <w:rPr>
          <w:rFonts w:ascii="Times New Roman" w:hAnsi="Times New Roman" w:cs="Times New Roman"/>
          <w:szCs w:val="24"/>
        </w:rPr>
        <w:t xml:space="preserve"> z tytułu obowiązku sprzedaży biletów z ulgami ustawowymi, </w:t>
      </w:r>
      <w:r w:rsidR="009A057B" w:rsidRPr="00C75964">
        <w:rPr>
          <w:rFonts w:ascii="Times New Roman" w:hAnsi="Times New Roman" w:cs="Times New Roman"/>
          <w:szCs w:val="24"/>
        </w:rPr>
        <w:t xml:space="preserve">jest </w:t>
      </w:r>
      <w:r w:rsidR="00084C4E" w:rsidRPr="00C75964">
        <w:rPr>
          <w:rFonts w:ascii="Times New Roman" w:hAnsi="Times New Roman" w:cs="Times New Roman"/>
          <w:szCs w:val="24"/>
        </w:rPr>
        <w:t>konieczne umożliwienie wypłaty tych środków na początku 2022</w:t>
      </w:r>
      <w:r w:rsidR="00BF363E">
        <w:rPr>
          <w:rFonts w:ascii="Times New Roman" w:hAnsi="Times New Roman" w:cs="Times New Roman"/>
          <w:szCs w:val="24"/>
        </w:rPr>
        <w:t xml:space="preserve"> r</w:t>
      </w:r>
      <w:r w:rsidR="00084C4E" w:rsidRPr="00C75964">
        <w:rPr>
          <w:rFonts w:ascii="Times New Roman" w:hAnsi="Times New Roman" w:cs="Times New Roman"/>
          <w:szCs w:val="24"/>
        </w:rPr>
        <w:t xml:space="preserve">. Rozliczenia dotacji za miesiąc październik są przedkładane </w:t>
      </w:r>
      <w:r w:rsidR="00084C4E" w:rsidRPr="00C75964">
        <w:rPr>
          <w:rFonts w:ascii="Times New Roman" w:hAnsi="Times New Roman" w:cs="Times New Roman"/>
          <w:szCs w:val="24"/>
        </w:rPr>
        <w:lastRenderedPageBreak/>
        <w:t>ministrowi właściwemu do spraw transportu dopiero pod koniec listopada i na początku grudni</w:t>
      </w:r>
      <w:r w:rsidR="00F0607B" w:rsidRPr="00C75964">
        <w:rPr>
          <w:rFonts w:ascii="Times New Roman" w:hAnsi="Times New Roman" w:cs="Times New Roman"/>
          <w:szCs w:val="24"/>
        </w:rPr>
        <w:t>a</w:t>
      </w:r>
      <w:r w:rsidR="00084C4E" w:rsidRPr="00C75964">
        <w:rPr>
          <w:rFonts w:ascii="Times New Roman" w:hAnsi="Times New Roman" w:cs="Times New Roman"/>
          <w:szCs w:val="24"/>
        </w:rPr>
        <w:t xml:space="preserve">, stąd też organizatorzy publicznego transportu publicznego </w:t>
      </w:r>
      <w:r w:rsidR="0022796D">
        <w:rPr>
          <w:rFonts w:ascii="Times New Roman" w:hAnsi="Times New Roman" w:cs="Times New Roman"/>
          <w:szCs w:val="24"/>
        </w:rPr>
        <w:t>nie byliby</w:t>
      </w:r>
      <w:r w:rsidR="00084C4E" w:rsidRPr="00C75964">
        <w:rPr>
          <w:rFonts w:ascii="Times New Roman" w:hAnsi="Times New Roman" w:cs="Times New Roman"/>
          <w:szCs w:val="24"/>
        </w:rPr>
        <w:t xml:space="preserve"> w stanie zweryfikować i przesłać ministrowi właściwemu do spraw transportu stosownych wniosków o wypłatę wsparcia finansowego wynikającego z art. 15zzzzl</w:t>
      </w:r>
      <w:r w:rsidR="00084C4E" w:rsidRPr="00C75964">
        <w:rPr>
          <w:rFonts w:ascii="Times New Roman" w:hAnsi="Times New Roman" w:cs="Times New Roman"/>
          <w:szCs w:val="24"/>
          <w:vertAlign w:val="superscript"/>
        </w:rPr>
        <w:t>1</w:t>
      </w:r>
      <w:r w:rsidR="00084C4E" w:rsidRPr="00C75964">
        <w:rPr>
          <w:rFonts w:ascii="Times New Roman" w:hAnsi="Times New Roman" w:cs="Times New Roman"/>
          <w:szCs w:val="24"/>
        </w:rPr>
        <w:t xml:space="preserve"> ww. ustawy w terminie umożliwiającym faktyczne przekazanie tych środków jeszcze w 2021</w:t>
      </w:r>
      <w:r w:rsidR="00DB22FC">
        <w:rPr>
          <w:rFonts w:ascii="Times New Roman" w:hAnsi="Times New Roman" w:cs="Times New Roman"/>
          <w:szCs w:val="24"/>
        </w:rPr>
        <w:t> </w:t>
      </w:r>
      <w:r w:rsidR="000D4B8A">
        <w:rPr>
          <w:rFonts w:ascii="Times New Roman" w:hAnsi="Times New Roman" w:cs="Times New Roman"/>
          <w:szCs w:val="24"/>
        </w:rPr>
        <w:t>r</w:t>
      </w:r>
      <w:r w:rsidR="00084C4E" w:rsidRPr="00C75964">
        <w:rPr>
          <w:rFonts w:ascii="Times New Roman" w:hAnsi="Times New Roman" w:cs="Times New Roman"/>
          <w:szCs w:val="24"/>
        </w:rPr>
        <w:t xml:space="preserve">. Rozliczenia dotacji przedmiotowej do ulg za miesiąc listopad </w:t>
      </w:r>
      <w:r w:rsidR="00F0607B" w:rsidRPr="00C75964">
        <w:rPr>
          <w:rFonts w:ascii="Times New Roman" w:hAnsi="Times New Roman" w:cs="Times New Roman"/>
          <w:szCs w:val="24"/>
        </w:rPr>
        <w:t xml:space="preserve">są </w:t>
      </w:r>
      <w:r w:rsidR="00084C4E" w:rsidRPr="00C75964">
        <w:rPr>
          <w:rFonts w:ascii="Times New Roman" w:hAnsi="Times New Roman" w:cs="Times New Roman"/>
          <w:szCs w:val="24"/>
        </w:rPr>
        <w:t xml:space="preserve">przekładane jeszcze później </w:t>
      </w:r>
      <w:r w:rsidR="00F0607B" w:rsidRPr="00C75964">
        <w:rPr>
          <w:rFonts w:ascii="Times New Roman" w:hAnsi="Times New Roman" w:cs="Times New Roman"/>
          <w:szCs w:val="24"/>
        </w:rPr>
        <w:t xml:space="preserve">‒ </w:t>
      </w:r>
      <w:r w:rsidR="00084C4E" w:rsidRPr="00C75964">
        <w:rPr>
          <w:rFonts w:ascii="Times New Roman" w:hAnsi="Times New Roman" w:cs="Times New Roman"/>
          <w:szCs w:val="24"/>
        </w:rPr>
        <w:t xml:space="preserve">dopiero w drugiej połowie grudnia, natomiast rozliczenia za grudzień – do 31 stycznia roku następnego. Mając zatem na uwadze powyższe uwarunkowania, w art. 9 ustawy określono w sposób jednoznaczny termin, w jakim </w:t>
      </w:r>
      <w:r w:rsidR="00043B3F" w:rsidRPr="00C75964">
        <w:rPr>
          <w:rFonts w:ascii="Times New Roman" w:hAnsi="Times New Roman" w:cs="Times New Roman"/>
          <w:szCs w:val="24"/>
        </w:rPr>
        <w:t xml:space="preserve">będzie </w:t>
      </w:r>
      <w:r w:rsidR="00084C4E" w:rsidRPr="00C75964">
        <w:rPr>
          <w:rFonts w:ascii="Times New Roman" w:hAnsi="Times New Roman" w:cs="Times New Roman"/>
          <w:szCs w:val="24"/>
        </w:rPr>
        <w:t>możliwa realizacja wniosków operatorów o środki finansowe przewidziane w art. 15zzzzl</w:t>
      </w:r>
      <w:r w:rsidR="00084C4E" w:rsidRPr="00C75964">
        <w:rPr>
          <w:rFonts w:ascii="Times New Roman" w:hAnsi="Times New Roman" w:cs="Times New Roman"/>
          <w:szCs w:val="24"/>
          <w:vertAlign w:val="superscript"/>
        </w:rPr>
        <w:t>1</w:t>
      </w:r>
      <w:r w:rsidR="00084C4E" w:rsidRPr="00C75964">
        <w:rPr>
          <w:rFonts w:ascii="Times New Roman" w:hAnsi="Times New Roman" w:cs="Times New Roman"/>
          <w:szCs w:val="24"/>
        </w:rPr>
        <w:t xml:space="preserve"> ustawy za ostatni kwartał 2021</w:t>
      </w:r>
      <w:r w:rsidR="00043B3F">
        <w:rPr>
          <w:rFonts w:ascii="Times New Roman" w:hAnsi="Times New Roman" w:cs="Times New Roman"/>
          <w:szCs w:val="24"/>
        </w:rPr>
        <w:t xml:space="preserve"> r.</w:t>
      </w:r>
      <w:r w:rsidR="00084C4E" w:rsidRPr="00C75964">
        <w:rPr>
          <w:rFonts w:ascii="Times New Roman" w:hAnsi="Times New Roman" w:cs="Times New Roman"/>
          <w:szCs w:val="24"/>
        </w:rPr>
        <w:t>, tj. do końca pierwsz</w:t>
      </w:r>
      <w:r w:rsidR="00F0607B" w:rsidRPr="00C75964">
        <w:rPr>
          <w:rFonts w:ascii="Times New Roman" w:hAnsi="Times New Roman" w:cs="Times New Roman"/>
          <w:szCs w:val="24"/>
        </w:rPr>
        <w:t>ego</w:t>
      </w:r>
      <w:r w:rsidR="00084C4E" w:rsidRPr="00C75964">
        <w:rPr>
          <w:rFonts w:ascii="Times New Roman" w:hAnsi="Times New Roman" w:cs="Times New Roman"/>
          <w:szCs w:val="24"/>
        </w:rPr>
        <w:t xml:space="preserve"> kwartał</w:t>
      </w:r>
      <w:r w:rsidR="00043B3F">
        <w:rPr>
          <w:rFonts w:ascii="Times New Roman" w:hAnsi="Times New Roman" w:cs="Times New Roman"/>
          <w:szCs w:val="24"/>
        </w:rPr>
        <w:t>u</w:t>
      </w:r>
      <w:r w:rsidR="00084C4E" w:rsidRPr="00C75964">
        <w:rPr>
          <w:rFonts w:ascii="Times New Roman" w:hAnsi="Times New Roman" w:cs="Times New Roman"/>
          <w:szCs w:val="24"/>
        </w:rPr>
        <w:t xml:space="preserve"> roku następnego.</w:t>
      </w:r>
    </w:p>
    <w:p w14:paraId="551DED69" w14:textId="0C7BAE7D" w:rsidR="001E3DD3" w:rsidRPr="00C75964" w:rsidRDefault="001E3DD3"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W pozostałym zakresie nie zachodzi konieczność zamieszczania w projekcie przepisów przejściowych.</w:t>
      </w:r>
    </w:p>
    <w:p w14:paraId="59C9536C" w14:textId="274562D0" w:rsidR="002F4F71" w:rsidRPr="00C75964" w:rsidRDefault="00AA3C8C"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Proponuje się, </w:t>
      </w:r>
      <w:r w:rsidR="00026C84" w:rsidRPr="00C75964">
        <w:rPr>
          <w:rFonts w:ascii="Times New Roman" w:hAnsi="Times New Roman" w:cs="Times New Roman"/>
          <w:szCs w:val="24"/>
        </w:rPr>
        <w:t>aby</w:t>
      </w:r>
      <w:r w:rsidRPr="00C75964">
        <w:rPr>
          <w:rFonts w:ascii="Times New Roman" w:hAnsi="Times New Roman" w:cs="Times New Roman"/>
          <w:szCs w:val="24"/>
        </w:rPr>
        <w:t xml:space="preserve"> </w:t>
      </w:r>
      <w:r w:rsidR="00311A0E" w:rsidRPr="00C75964">
        <w:rPr>
          <w:rFonts w:ascii="Times New Roman" w:hAnsi="Times New Roman" w:cs="Times New Roman"/>
          <w:szCs w:val="24"/>
        </w:rPr>
        <w:t>ustawa we</w:t>
      </w:r>
      <w:r w:rsidRPr="00C75964">
        <w:rPr>
          <w:rFonts w:ascii="Times New Roman" w:hAnsi="Times New Roman" w:cs="Times New Roman"/>
          <w:szCs w:val="24"/>
        </w:rPr>
        <w:t>szła</w:t>
      </w:r>
      <w:r w:rsidR="00311A0E" w:rsidRPr="00C75964">
        <w:rPr>
          <w:rFonts w:ascii="Times New Roman" w:hAnsi="Times New Roman" w:cs="Times New Roman"/>
          <w:szCs w:val="24"/>
        </w:rPr>
        <w:t xml:space="preserve"> w życie z dniem następującym po dniu ogłoszenia</w:t>
      </w:r>
      <w:r w:rsidR="00A76342" w:rsidRPr="00C75964">
        <w:rPr>
          <w:rFonts w:ascii="Times New Roman" w:hAnsi="Times New Roman" w:cs="Times New Roman"/>
          <w:szCs w:val="24"/>
        </w:rPr>
        <w:t>, z tym że art. 1 pkt 3 wejdzie w życie z mocą od dnia 1 października</w:t>
      </w:r>
      <w:r w:rsidR="00605698" w:rsidRPr="00C75964">
        <w:rPr>
          <w:rFonts w:ascii="Times New Roman" w:hAnsi="Times New Roman" w:cs="Times New Roman"/>
          <w:szCs w:val="24"/>
        </w:rPr>
        <w:t xml:space="preserve"> </w:t>
      </w:r>
      <w:r w:rsidR="00A76342" w:rsidRPr="00C75964">
        <w:rPr>
          <w:rFonts w:ascii="Times New Roman" w:hAnsi="Times New Roman" w:cs="Times New Roman"/>
          <w:szCs w:val="24"/>
        </w:rPr>
        <w:t>2021 r., tak aby umożliwić kontynuację dofinansowania przewozów kolejowych, o których mowa w</w:t>
      </w:r>
      <w:r w:rsidR="00ED32EA">
        <w:rPr>
          <w:rFonts w:ascii="Times New Roman" w:hAnsi="Times New Roman" w:cs="Times New Roman"/>
          <w:szCs w:val="24"/>
        </w:rPr>
        <w:t> </w:t>
      </w:r>
      <w:r w:rsidR="00A76342" w:rsidRPr="00C75964">
        <w:rPr>
          <w:rFonts w:ascii="Times New Roman" w:hAnsi="Times New Roman" w:cs="Times New Roman"/>
          <w:szCs w:val="24"/>
        </w:rPr>
        <w:t>art.</w:t>
      </w:r>
      <w:r w:rsidR="00ED32EA">
        <w:rPr>
          <w:rFonts w:ascii="Times New Roman" w:hAnsi="Times New Roman" w:cs="Times New Roman"/>
          <w:szCs w:val="24"/>
        </w:rPr>
        <w:t> </w:t>
      </w:r>
      <w:r w:rsidR="00A76342" w:rsidRPr="00C75964">
        <w:rPr>
          <w:rFonts w:ascii="Times New Roman" w:hAnsi="Times New Roman" w:cs="Times New Roman"/>
          <w:szCs w:val="24"/>
        </w:rPr>
        <w:t>15zzzzl</w:t>
      </w:r>
      <w:r w:rsidR="00A76342" w:rsidRPr="00C75964">
        <w:rPr>
          <w:rFonts w:ascii="Times New Roman" w:hAnsi="Times New Roman" w:cs="Times New Roman"/>
          <w:szCs w:val="24"/>
          <w:vertAlign w:val="superscript"/>
        </w:rPr>
        <w:t>1</w:t>
      </w:r>
      <w:r w:rsidR="00A76342" w:rsidRPr="00C75964">
        <w:rPr>
          <w:rFonts w:ascii="Times New Roman" w:hAnsi="Times New Roman" w:cs="Times New Roman"/>
          <w:szCs w:val="24"/>
        </w:rPr>
        <w:t xml:space="preserve"> ustawy o przeciwdziałaniu COVID-19</w:t>
      </w:r>
      <w:r w:rsidR="00582E9D" w:rsidRPr="00C75964">
        <w:rPr>
          <w:rFonts w:ascii="Times New Roman" w:hAnsi="Times New Roman" w:cs="Times New Roman"/>
          <w:szCs w:val="24"/>
        </w:rPr>
        <w:t>,</w:t>
      </w:r>
      <w:r w:rsidR="00311A0E" w:rsidRPr="00C75964">
        <w:rPr>
          <w:rFonts w:ascii="Times New Roman" w:hAnsi="Times New Roman" w:cs="Times New Roman"/>
          <w:szCs w:val="24"/>
        </w:rPr>
        <w:t xml:space="preserve"> </w:t>
      </w:r>
      <w:r w:rsidR="00A76342" w:rsidRPr="00C75964">
        <w:rPr>
          <w:rFonts w:ascii="Times New Roman" w:hAnsi="Times New Roman" w:cs="Times New Roman"/>
          <w:szCs w:val="24"/>
        </w:rPr>
        <w:t xml:space="preserve">po dniu 30 września 2021 r. </w:t>
      </w:r>
      <w:r w:rsidR="00916631" w:rsidRPr="00C75964">
        <w:rPr>
          <w:rFonts w:ascii="Times New Roman" w:hAnsi="Times New Roman" w:cs="Times New Roman"/>
          <w:szCs w:val="24"/>
        </w:rPr>
        <w:t xml:space="preserve">Natomiast </w:t>
      </w:r>
      <w:r w:rsidR="00127B0C" w:rsidRPr="00C75964">
        <w:rPr>
          <w:rFonts w:ascii="Times New Roman" w:hAnsi="Times New Roman" w:cs="Times New Roman"/>
          <w:szCs w:val="24"/>
        </w:rPr>
        <w:t>art. 2</w:t>
      </w:r>
      <w:r w:rsidR="00021654" w:rsidRPr="00C75964">
        <w:rPr>
          <w:rFonts w:ascii="Times New Roman" w:hAnsi="Times New Roman" w:cs="Times New Roman"/>
          <w:szCs w:val="24"/>
        </w:rPr>
        <w:t xml:space="preserve"> i </w:t>
      </w:r>
      <w:r w:rsidR="008F2160" w:rsidRPr="00C75964">
        <w:rPr>
          <w:rFonts w:ascii="Times New Roman" w:hAnsi="Times New Roman" w:cs="Times New Roman"/>
          <w:szCs w:val="24"/>
        </w:rPr>
        <w:t>art. 3 ust. 1</w:t>
      </w:r>
      <w:r w:rsidR="00021654" w:rsidRPr="00C75964">
        <w:rPr>
          <w:rFonts w:ascii="Times New Roman" w:hAnsi="Times New Roman" w:cs="Times New Roman"/>
          <w:szCs w:val="24"/>
        </w:rPr>
        <w:t xml:space="preserve"> projektu </w:t>
      </w:r>
      <w:r w:rsidR="00127B0C" w:rsidRPr="00C75964">
        <w:rPr>
          <w:rFonts w:ascii="Times New Roman" w:hAnsi="Times New Roman" w:cs="Times New Roman"/>
          <w:szCs w:val="24"/>
        </w:rPr>
        <w:t>wejdą w życie z dniem 1 stycznia 2022 r., art. 3</w:t>
      </w:r>
      <w:r w:rsidR="008F2160" w:rsidRPr="00C75964">
        <w:rPr>
          <w:rFonts w:ascii="Times New Roman" w:hAnsi="Times New Roman" w:cs="Times New Roman"/>
          <w:szCs w:val="24"/>
        </w:rPr>
        <w:t xml:space="preserve"> pkt 2</w:t>
      </w:r>
      <w:r w:rsidR="00916631" w:rsidRPr="00C75964">
        <w:rPr>
          <w:rFonts w:ascii="Times New Roman" w:hAnsi="Times New Roman" w:cs="Times New Roman"/>
          <w:szCs w:val="24"/>
        </w:rPr>
        <w:t xml:space="preserve">, </w:t>
      </w:r>
      <w:r w:rsidR="008F2160" w:rsidRPr="00C75964">
        <w:rPr>
          <w:rFonts w:ascii="Times New Roman" w:hAnsi="Times New Roman" w:cs="Times New Roman"/>
          <w:szCs w:val="24"/>
        </w:rPr>
        <w:t>4 i 7</w:t>
      </w:r>
      <w:r w:rsidR="00916631" w:rsidRPr="00C75964">
        <w:rPr>
          <w:rFonts w:ascii="Times New Roman" w:hAnsi="Times New Roman" w:cs="Times New Roman"/>
          <w:szCs w:val="24"/>
        </w:rPr>
        <w:t xml:space="preserve"> wejdą w życ</w:t>
      </w:r>
      <w:r w:rsidR="00605698" w:rsidRPr="00C75964">
        <w:rPr>
          <w:rFonts w:ascii="Times New Roman" w:hAnsi="Times New Roman" w:cs="Times New Roman"/>
          <w:szCs w:val="24"/>
        </w:rPr>
        <w:t>ie z dniem 31 grudnia 2021 r.,</w:t>
      </w:r>
      <w:r w:rsidR="00127B0C" w:rsidRPr="00C75964">
        <w:rPr>
          <w:rFonts w:ascii="Times New Roman" w:hAnsi="Times New Roman" w:cs="Times New Roman"/>
          <w:szCs w:val="24"/>
        </w:rPr>
        <w:t xml:space="preserve"> art. 3</w:t>
      </w:r>
      <w:r w:rsidR="008F2160" w:rsidRPr="00C75964">
        <w:rPr>
          <w:rFonts w:ascii="Times New Roman" w:hAnsi="Times New Roman" w:cs="Times New Roman"/>
          <w:szCs w:val="24"/>
        </w:rPr>
        <w:t xml:space="preserve"> pkt 6</w:t>
      </w:r>
      <w:r w:rsidR="00916631" w:rsidRPr="00C75964">
        <w:rPr>
          <w:rFonts w:ascii="Times New Roman" w:hAnsi="Times New Roman" w:cs="Times New Roman"/>
          <w:szCs w:val="24"/>
        </w:rPr>
        <w:t xml:space="preserve"> </w:t>
      </w:r>
      <w:r w:rsidR="00870755" w:rsidRPr="00C75964">
        <w:rPr>
          <w:rFonts w:ascii="Times New Roman" w:hAnsi="Times New Roman" w:cs="Times New Roman"/>
          <w:szCs w:val="24"/>
        </w:rPr>
        <w:t>‒</w:t>
      </w:r>
      <w:r w:rsidR="00870755">
        <w:rPr>
          <w:rFonts w:ascii="Times New Roman" w:hAnsi="Times New Roman" w:cs="Times New Roman"/>
          <w:szCs w:val="24"/>
        </w:rPr>
        <w:t xml:space="preserve"> </w:t>
      </w:r>
      <w:r w:rsidR="00E72B71">
        <w:rPr>
          <w:rFonts w:ascii="Times New Roman" w:hAnsi="Times New Roman" w:cs="Times New Roman"/>
          <w:szCs w:val="24"/>
        </w:rPr>
        <w:t>z dniem 1 marca 2022 </w:t>
      </w:r>
      <w:r w:rsidR="00916631" w:rsidRPr="00C75964">
        <w:rPr>
          <w:rFonts w:ascii="Times New Roman" w:hAnsi="Times New Roman" w:cs="Times New Roman"/>
          <w:szCs w:val="24"/>
        </w:rPr>
        <w:t>r.</w:t>
      </w:r>
      <w:r w:rsidR="008F2160" w:rsidRPr="00C75964">
        <w:rPr>
          <w:rFonts w:ascii="Times New Roman" w:hAnsi="Times New Roman" w:cs="Times New Roman"/>
          <w:szCs w:val="24"/>
        </w:rPr>
        <w:t xml:space="preserve">, a art. </w:t>
      </w:r>
      <w:r w:rsidR="00EA5A5B" w:rsidRPr="00C75964">
        <w:rPr>
          <w:rFonts w:ascii="Times New Roman" w:hAnsi="Times New Roman" w:cs="Times New Roman"/>
          <w:szCs w:val="24"/>
        </w:rPr>
        <w:t xml:space="preserve">4 </w:t>
      </w:r>
      <w:r w:rsidR="005D0CE5" w:rsidRPr="00C75964">
        <w:rPr>
          <w:rFonts w:ascii="Times New Roman" w:hAnsi="Times New Roman" w:cs="Times New Roman"/>
          <w:szCs w:val="24"/>
        </w:rPr>
        <w:t xml:space="preserve">oraz art. </w:t>
      </w:r>
      <w:r w:rsidR="00EA5A5B" w:rsidRPr="00C75964">
        <w:rPr>
          <w:rFonts w:ascii="Times New Roman" w:hAnsi="Times New Roman" w:cs="Times New Roman"/>
          <w:szCs w:val="24"/>
        </w:rPr>
        <w:t>6</w:t>
      </w:r>
      <w:r w:rsidR="00E4213A" w:rsidRPr="00C75964">
        <w:rPr>
          <w:rFonts w:ascii="Times New Roman" w:hAnsi="Times New Roman" w:cs="Times New Roman"/>
          <w:szCs w:val="24"/>
        </w:rPr>
        <w:t xml:space="preserve"> </w:t>
      </w:r>
      <w:r w:rsidR="00605698" w:rsidRPr="00C75964">
        <w:rPr>
          <w:rFonts w:ascii="Times New Roman" w:hAnsi="Times New Roman" w:cs="Times New Roman"/>
          <w:szCs w:val="24"/>
        </w:rPr>
        <w:t xml:space="preserve">pkt 1 i 4 </w:t>
      </w:r>
      <w:r w:rsidR="00F0607B" w:rsidRPr="00C75964">
        <w:rPr>
          <w:rFonts w:ascii="Times New Roman" w:hAnsi="Times New Roman" w:cs="Times New Roman"/>
          <w:szCs w:val="24"/>
        </w:rPr>
        <w:t xml:space="preserve">‒ </w:t>
      </w:r>
      <w:r w:rsidR="00C04D47" w:rsidRPr="00C75964">
        <w:rPr>
          <w:rFonts w:ascii="Times New Roman" w:hAnsi="Times New Roman" w:cs="Times New Roman"/>
          <w:szCs w:val="24"/>
        </w:rPr>
        <w:t xml:space="preserve">po upływie </w:t>
      </w:r>
      <w:r w:rsidR="00605698" w:rsidRPr="00C75964">
        <w:rPr>
          <w:rFonts w:ascii="Times New Roman" w:hAnsi="Times New Roman" w:cs="Times New Roman"/>
          <w:szCs w:val="24"/>
        </w:rPr>
        <w:t xml:space="preserve">14 dni od dnia ogłoszenia niniejszej ustawy. </w:t>
      </w:r>
    </w:p>
    <w:p w14:paraId="72EDD4C8" w14:textId="79F1BD34" w:rsidR="00CB2534" w:rsidRPr="00C75964" w:rsidRDefault="00916631" w:rsidP="00392B1B">
      <w:pPr>
        <w:pStyle w:val="ARTartustawynprozporzdzenia"/>
        <w:ind w:firstLine="0"/>
        <w:rPr>
          <w:rFonts w:ascii="Times New Roman" w:eastAsia="Times New Roman" w:hAnsi="Times New Roman" w:cs="Times New Roman"/>
          <w:szCs w:val="24"/>
        </w:rPr>
      </w:pPr>
      <w:r w:rsidRPr="00C75964">
        <w:rPr>
          <w:rFonts w:ascii="Times New Roman" w:hAnsi="Times New Roman" w:cs="Times New Roman"/>
          <w:szCs w:val="24"/>
        </w:rPr>
        <w:t>Należy zaznaczyć, że z</w:t>
      </w:r>
      <w:r w:rsidR="00DE48A3" w:rsidRPr="00C75964">
        <w:rPr>
          <w:rFonts w:ascii="Times New Roman" w:hAnsi="Times New Roman" w:cs="Times New Roman"/>
          <w:szCs w:val="24"/>
        </w:rPr>
        <w:t>achowanie ważności dokumentów marynarskich ma istotne znaczenie dla sytuacji</w:t>
      </w:r>
      <w:r w:rsidR="00C27178" w:rsidRPr="00C75964">
        <w:rPr>
          <w:rFonts w:ascii="Times New Roman" w:hAnsi="Times New Roman" w:cs="Times New Roman"/>
          <w:szCs w:val="24"/>
        </w:rPr>
        <w:t xml:space="preserve"> marynarzy, dlatego </w:t>
      </w:r>
      <w:r w:rsidR="00ED32EA" w:rsidRPr="00C75964">
        <w:rPr>
          <w:rFonts w:ascii="Times New Roman" w:hAnsi="Times New Roman" w:cs="Times New Roman"/>
          <w:szCs w:val="24"/>
        </w:rPr>
        <w:t xml:space="preserve">jest </w:t>
      </w:r>
      <w:r w:rsidR="00C27178" w:rsidRPr="00C75964">
        <w:rPr>
          <w:rFonts w:ascii="Times New Roman" w:hAnsi="Times New Roman" w:cs="Times New Roman"/>
          <w:szCs w:val="24"/>
        </w:rPr>
        <w:t>zasadne jak najszybsze wprowadzenie przepisów w tym zakresie.</w:t>
      </w:r>
      <w:r w:rsidR="00DE48A3" w:rsidRPr="00C75964">
        <w:rPr>
          <w:rFonts w:ascii="Times New Roman" w:hAnsi="Times New Roman" w:cs="Times New Roman"/>
          <w:szCs w:val="24"/>
        </w:rPr>
        <w:t xml:space="preserve"> </w:t>
      </w:r>
      <w:r w:rsidR="006E6912" w:rsidRPr="00C75964">
        <w:rPr>
          <w:rFonts w:ascii="Times New Roman" w:hAnsi="Times New Roman" w:cs="Times New Roman"/>
          <w:szCs w:val="24"/>
        </w:rPr>
        <w:t>U</w:t>
      </w:r>
      <w:r w:rsidR="00E72A0F" w:rsidRPr="00C75964">
        <w:rPr>
          <w:rFonts w:ascii="Times New Roman" w:hAnsi="Times New Roman" w:cs="Times New Roman"/>
          <w:szCs w:val="24"/>
        </w:rPr>
        <w:t>chylenie przepisu art. 15zzzzl ustawy o przeciwdziałaniu COVID-19 jest konieczne w celu wyelimino</w:t>
      </w:r>
      <w:r w:rsidR="005E7408" w:rsidRPr="00C75964">
        <w:rPr>
          <w:rFonts w:ascii="Times New Roman" w:hAnsi="Times New Roman" w:cs="Times New Roman"/>
          <w:szCs w:val="24"/>
        </w:rPr>
        <w:t xml:space="preserve">wania obowiązku stosowania przy </w:t>
      </w:r>
      <w:r w:rsidR="005E7408" w:rsidRPr="00C75964">
        <w:rPr>
          <w:rFonts w:ascii="Times New Roman" w:hAnsi="Times New Roman" w:cs="Times New Roman"/>
          <w:szCs w:val="24"/>
        </w:rPr>
        <w:lastRenderedPageBreak/>
        <w:t>wykonywaniu operacji bezzałogowymi statkami powietrznymi warunków</w:t>
      </w:r>
      <w:r w:rsidR="006E6912" w:rsidRPr="00C75964">
        <w:rPr>
          <w:rFonts w:ascii="Times New Roman" w:hAnsi="Times New Roman" w:cs="Times New Roman"/>
          <w:szCs w:val="24"/>
        </w:rPr>
        <w:t xml:space="preserve"> wykonywania lotów określonych</w:t>
      </w:r>
      <w:r w:rsidR="005E7408" w:rsidRPr="00C75964">
        <w:rPr>
          <w:rFonts w:ascii="Times New Roman" w:hAnsi="Times New Roman" w:cs="Times New Roman"/>
          <w:szCs w:val="24"/>
        </w:rPr>
        <w:t xml:space="preserve"> w rozporządzeniu Ministra Transportu, Budownictwa i Gospodarki Morskiej z dnia 26 marca 2013 r. w sprawie wyłączenia zastosowania niektórych przepisów ustawy</w:t>
      </w:r>
      <w:r w:rsidR="006E6912" w:rsidRPr="00C75964">
        <w:rPr>
          <w:rFonts w:ascii="Times New Roman" w:hAnsi="Times New Roman" w:cs="Times New Roman"/>
          <w:szCs w:val="24"/>
        </w:rPr>
        <w:t xml:space="preserve"> –</w:t>
      </w:r>
      <w:r w:rsidR="005E7408" w:rsidRPr="00C75964">
        <w:rPr>
          <w:rFonts w:ascii="Times New Roman" w:hAnsi="Times New Roman" w:cs="Times New Roman"/>
          <w:szCs w:val="24"/>
        </w:rPr>
        <w:t xml:space="preserve"> Prawo lotnicze do niektórych rodzajów statków powietrznych oraz określenia warunków i wymagań dotyczących używania tych statków</w:t>
      </w:r>
      <w:r w:rsidR="006E6912" w:rsidRPr="00C75964">
        <w:rPr>
          <w:rFonts w:ascii="Times New Roman" w:hAnsi="Times New Roman" w:cs="Times New Roman"/>
          <w:szCs w:val="24"/>
        </w:rPr>
        <w:t xml:space="preserve">, </w:t>
      </w:r>
      <w:r w:rsidR="005E7408" w:rsidRPr="00C75964">
        <w:rPr>
          <w:rFonts w:ascii="Times New Roman" w:hAnsi="Times New Roman" w:cs="Times New Roman"/>
          <w:szCs w:val="24"/>
        </w:rPr>
        <w:t>a także w celu</w:t>
      </w:r>
      <w:r w:rsidR="00E72A0F" w:rsidRPr="00C75964">
        <w:rPr>
          <w:rFonts w:ascii="Times New Roman" w:hAnsi="Times New Roman" w:cs="Times New Roman"/>
          <w:szCs w:val="24"/>
        </w:rPr>
        <w:t xml:space="preserve"> umożliwienia Agencji uzyskania środków finansowych z tytułu </w:t>
      </w:r>
      <w:r w:rsidR="005E7408" w:rsidRPr="00C75964">
        <w:rPr>
          <w:rFonts w:ascii="Times New Roman" w:hAnsi="Times New Roman" w:cs="Times New Roman"/>
          <w:szCs w:val="24"/>
        </w:rPr>
        <w:t xml:space="preserve">dotychczasowej </w:t>
      </w:r>
      <w:r w:rsidR="00E72A0F" w:rsidRPr="00C75964">
        <w:rPr>
          <w:rFonts w:ascii="Times New Roman" w:hAnsi="Times New Roman" w:cs="Times New Roman"/>
          <w:szCs w:val="24"/>
        </w:rPr>
        <w:t xml:space="preserve">realizacji zadań wynikających z przepisu </w:t>
      </w:r>
      <w:r w:rsidR="005E7408" w:rsidRPr="00C75964">
        <w:rPr>
          <w:rFonts w:ascii="Times New Roman" w:hAnsi="Times New Roman" w:cs="Times New Roman"/>
          <w:szCs w:val="24"/>
        </w:rPr>
        <w:t>art. 15zzzzl ust. 1 ustawy o przeciwdziałaniu COVID-19.</w:t>
      </w:r>
      <w:r w:rsidR="00E72A0F" w:rsidRPr="00C75964">
        <w:rPr>
          <w:rFonts w:ascii="Times New Roman" w:hAnsi="Times New Roman" w:cs="Times New Roman"/>
          <w:szCs w:val="24"/>
        </w:rPr>
        <w:t xml:space="preserve"> </w:t>
      </w:r>
      <w:r w:rsidR="004A7821" w:rsidRPr="00C75964">
        <w:rPr>
          <w:rFonts w:ascii="Times New Roman" w:hAnsi="Times New Roman" w:cs="Times New Roman"/>
          <w:szCs w:val="24"/>
        </w:rPr>
        <w:t>Biorąc pod uwagę powyższe</w:t>
      </w:r>
      <w:r w:rsidR="00F0607B" w:rsidRPr="00C75964">
        <w:rPr>
          <w:rFonts w:ascii="Times New Roman" w:hAnsi="Times New Roman" w:cs="Times New Roman"/>
          <w:szCs w:val="24"/>
        </w:rPr>
        <w:t>,</w:t>
      </w:r>
      <w:r w:rsidR="00E72A0F" w:rsidRPr="00C75964">
        <w:rPr>
          <w:rFonts w:ascii="Times New Roman" w:hAnsi="Times New Roman" w:cs="Times New Roman"/>
          <w:szCs w:val="24"/>
        </w:rPr>
        <w:t xml:space="preserve"> </w:t>
      </w:r>
      <w:r w:rsidR="00ED32EA" w:rsidRPr="00C75964">
        <w:rPr>
          <w:rFonts w:ascii="Times New Roman" w:hAnsi="Times New Roman" w:cs="Times New Roman"/>
          <w:szCs w:val="24"/>
        </w:rPr>
        <w:t xml:space="preserve">jest </w:t>
      </w:r>
      <w:r w:rsidR="006E6912" w:rsidRPr="00C75964">
        <w:rPr>
          <w:rFonts w:ascii="Times New Roman" w:hAnsi="Times New Roman" w:cs="Times New Roman"/>
          <w:szCs w:val="24"/>
        </w:rPr>
        <w:t>niezbędne</w:t>
      </w:r>
      <w:r w:rsidR="00E72A0F" w:rsidRPr="00C75964">
        <w:rPr>
          <w:rFonts w:ascii="Times New Roman" w:hAnsi="Times New Roman" w:cs="Times New Roman"/>
          <w:szCs w:val="24"/>
        </w:rPr>
        <w:t xml:space="preserve"> jak najszybsze wejście w życie projektowanej regulacji</w:t>
      </w:r>
      <w:r w:rsidR="00DD3961" w:rsidRPr="00C75964">
        <w:rPr>
          <w:rFonts w:ascii="Times New Roman" w:hAnsi="Times New Roman" w:cs="Times New Roman"/>
          <w:szCs w:val="24"/>
        </w:rPr>
        <w:t xml:space="preserve"> w tym zakresie</w:t>
      </w:r>
      <w:r w:rsidR="002F4F71" w:rsidRPr="00C75964">
        <w:rPr>
          <w:rFonts w:ascii="Times New Roman" w:hAnsi="Times New Roman" w:cs="Times New Roman"/>
          <w:szCs w:val="24"/>
        </w:rPr>
        <w:t xml:space="preserve">. </w:t>
      </w:r>
      <w:r w:rsidR="00DD3961" w:rsidRPr="00C75964">
        <w:rPr>
          <w:rFonts w:ascii="Times New Roman" w:hAnsi="Times New Roman" w:cs="Times New Roman"/>
          <w:szCs w:val="24"/>
        </w:rPr>
        <w:t>Jednocześnie należy wskazać, że w</w:t>
      </w:r>
      <w:r w:rsidR="006E6912" w:rsidRPr="00C75964">
        <w:rPr>
          <w:rFonts w:ascii="Times New Roman" w:hAnsi="Times New Roman" w:cs="Times New Roman"/>
          <w:szCs w:val="24"/>
        </w:rPr>
        <w:t xml:space="preserve"> </w:t>
      </w:r>
      <w:r w:rsidR="00E72A0F" w:rsidRPr="00C75964">
        <w:rPr>
          <w:rFonts w:ascii="Times New Roman" w:hAnsi="Times New Roman" w:cs="Times New Roman"/>
          <w:szCs w:val="24"/>
        </w:rPr>
        <w:t xml:space="preserve">zakresie wykonywania operacji z użyciem systemu </w:t>
      </w:r>
      <w:r w:rsidR="006E6912" w:rsidRPr="00C75964">
        <w:rPr>
          <w:rFonts w:ascii="Times New Roman" w:hAnsi="Times New Roman" w:cs="Times New Roman"/>
          <w:szCs w:val="24"/>
        </w:rPr>
        <w:t>b</w:t>
      </w:r>
      <w:r w:rsidR="00E72A0F" w:rsidRPr="00C75964">
        <w:rPr>
          <w:rFonts w:ascii="Times New Roman" w:hAnsi="Times New Roman" w:cs="Times New Roman"/>
          <w:szCs w:val="24"/>
        </w:rPr>
        <w:t>ezzałogowego statku powietrznego stosu</w:t>
      </w:r>
      <w:r w:rsidR="004A7821" w:rsidRPr="00C75964">
        <w:rPr>
          <w:rFonts w:ascii="Times New Roman" w:hAnsi="Times New Roman" w:cs="Times New Roman"/>
          <w:szCs w:val="24"/>
        </w:rPr>
        <w:t>je</w:t>
      </w:r>
      <w:r w:rsidR="00E72A0F" w:rsidRPr="00C75964">
        <w:rPr>
          <w:rFonts w:ascii="Times New Roman" w:hAnsi="Times New Roman" w:cs="Times New Roman"/>
          <w:szCs w:val="24"/>
        </w:rPr>
        <w:t xml:space="preserve"> się przepisy prawa Unii Europejskiej</w:t>
      </w:r>
      <w:r w:rsidR="006E6912" w:rsidRPr="00C75964">
        <w:rPr>
          <w:rFonts w:ascii="Times New Roman" w:hAnsi="Times New Roman" w:cs="Times New Roman"/>
          <w:szCs w:val="24"/>
        </w:rPr>
        <w:t>, więc</w:t>
      </w:r>
      <w:r w:rsidR="00E72A0F" w:rsidRPr="00C75964">
        <w:rPr>
          <w:rFonts w:ascii="Times New Roman" w:hAnsi="Times New Roman" w:cs="Times New Roman"/>
          <w:szCs w:val="24"/>
        </w:rPr>
        <w:t xml:space="preserve"> </w:t>
      </w:r>
      <w:r w:rsidR="004A7821" w:rsidRPr="00C75964">
        <w:rPr>
          <w:rFonts w:ascii="Times New Roman" w:hAnsi="Times New Roman" w:cs="Times New Roman"/>
          <w:szCs w:val="24"/>
        </w:rPr>
        <w:t xml:space="preserve">projektowana regulacja </w:t>
      </w:r>
      <w:r w:rsidR="00E72A0F" w:rsidRPr="00C75964">
        <w:rPr>
          <w:rFonts w:ascii="Times New Roman" w:hAnsi="Times New Roman" w:cs="Times New Roman"/>
          <w:szCs w:val="24"/>
        </w:rPr>
        <w:t xml:space="preserve">nie </w:t>
      </w:r>
      <w:r w:rsidR="004A7821" w:rsidRPr="00C75964">
        <w:rPr>
          <w:rFonts w:ascii="Times New Roman" w:hAnsi="Times New Roman" w:cs="Times New Roman"/>
          <w:szCs w:val="24"/>
        </w:rPr>
        <w:t xml:space="preserve">będzie miała wpływu na operatorów systemów bezzałogowych statków powietrznych oraz pilotów bezzałogowych statków powietrznych. </w:t>
      </w:r>
      <w:r w:rsidR="00C27178" w:rsidRPr="00C75964">
        <w:rPr>
          <w:rFonts w:ascii="Times New Roman" w:hAnsi="Times New Roman" w:cs="Times New Roman"/>
          <w:szCs w:val="24"/>
        </w:rPr>
        <w:t xml:space="preserve">W związku z koniecznością </w:t>
      </w:r>
      <w:r w:rsidR="00C27178" w:rsidRPr="00C75964">
        <w:rPr>
          <w:rFonts w:ascii="Times New Roman" w:eastAsia="Times New Roman" w:hAnsi="Times New Roman" w:cs="Times New Roman"/>
          <w:szCs w:val="24"/>
        </w:rPr>
        <w:t>zapewnienia ciągłości</w:t>
      </w:r>
      <w:r w:rsidR="00DE7687" w:rsidRPr="00C75964">
        <w:rPr>
          <w:rFonts w:ascii="Times New Roman" w:eastAsia="Times New Roman" w:hAnsi="Times New Roman" w:cs="Times New Roman"/>
          <w:szCs w:val="24"/>
        </w:rPr>
        <w:t xml:space="preserve"> obowiązywania planów gospodarowania wodami na obszarach dorzeczy i planów zarządzania ryzykiem powodziowym dla obszarów dorzeczy ze względu na ich znaczenie przy wydawaniu decyzji na podstawie przepi</w:t>
      </w:r>
      <w:r w:rsidR="000334E8">
        <w:rPr>
          <w:rFonts w:ascii="Times New Roman" w:eastAsia="Times New Roman" w:hAnsi="Times New Roman" w:cs="Times New Roman"/>
          <w:szCs w:val="24"/>
        </w:rPr>
        <w:t>sów ustawy z dnia 20 lipca 2017 </w:t>
      </w:r>
      <w:r w:rsidR="00DE7687" w:rsidRPr="00C75964">
        <w:rPr>
          <w:rFonts w:ascii="Times New Roman" w:eastAsia="Times New Roman" w:hAnsi="Times New Roman" w:cs="Times New Roman"/>
          <w:szCs w:val="24"/>
        </w:rPr>
        <w:t xml:space="preserve">r. – Prawo wodne dla zapewnienia pewności prawnej </w:t>
      </w:r>
      <w:r w:rsidR="00ED32EA" w:rsidRPr="00C75964">
        <w:rPr>
          <w:rFonts w:ascii="Times New Roman" w:eastAsia="Times New Roman" w:hAnsi="Times New Roman" w:cs="Times New Roman"/>
          <w:szCs w:val="24"/>
        </w:rPr>
        <w:t xml:space="preserve">jest </w:t>
      </w:r>
      <w:r w:rsidR="00DE7687" w:rsidRPr="00C75964">
        <w:rPr>
          <w:rFonts w:ascii="Times New Roman" w:eastAsia="Times New Roman" w:hAnsi="Times New Roman" w:cs="Times New Roman"/>
          <w:szCs w:val="24"/>
        </w:rPr>
        <w:t xml:space="preserve">zasadne </w:t>
      </w:r>
      <w:r w:rsidR="00DD3961" w:rsidRPr="00C75964">
        <w:rPr>
          <w:rFonts w:ascii="Times New Roman" w:eastAsia="Times New Roman" w:hAnsi="Times New Roman" w:cs="Times New Roman"/>
          <w:szCs w:val="24"/>
        </w:rPr>
        <w:t>niezwłoczne</w:t>
      </w:r>
      <w:r w:rsidR="00DE7687" w:rsidRPr="00C75964">
        <w:rPr>
          <w:rFonts w:ascii="Times New Roman" w:eastAsia="Times New Roman" w:hAnsi="Times New Roman" w:cs="Times New Roman"/>
          <w:szCs w:val="24"/>
        </w:rPr>
        <w:t xml:space="preserve"> wejście w życie przepisów w tym zakresie. </w:t>
      </w:r>
      <w:r w:rsidR="00FD04F8" w:rsidRPr="00C75964">
        <w:rPr>
          <w:rFonts w:ascii="Times New Roman" w:eastAsia="Times New Roman" w:hAnsi="Times New Roman" w:cs="Times New Roman"/>
          <w:szCs w:val="24"/>
        </w:rPr>
        <w:t xml:space="preserve">Równie istotne jest także niezwłoczne wejście w życie przepisów umożliwiających przyjęcie programu rządowego rozszerzającego zakres podmiotów w zakresie organów prowadzących jednostki systemu oświaty, którym może być udzielone wsparcie z Funduszu Przeciwdziałania COVID-19. </w:t>
      </w:r>
      <w:r w:rsidR="00C04D47" w:rsidRPr="00C75964">
        <w:rPr>
          <w:rFonts w:ascii="Times New Roman" w:eastAsia="Times New Roman" w:hAnsi="Times New Roman" w:cs="Times New Roman"/>
          <w:szCs w:val="24"/>
        </w:rPr>
        <w:t>Zasadne jest także, aby zmiany redakcyjne wprowadzane w art. 17 i art. 30 u</w:t>
      </w:r>
      <w:r w:rsidR="000334E8">
        <w:rPr>
          <w:rFonts w:ascii="Times New Roman" w:eastAsia="Times New Roman" w:hAnsi="Times New Roman" w:cs="Times New Roman"/>
          <w:szCs w:val="24"/>
        </w:rPr>
        <w:t>stawy z dnia 15 lipca 2020 r. o </w:t>
      </w:r>
      <w:r w:rsidR="00C04D47" w:rsidRPr="00C75964">
        <w:rPr>
          <w:rFonts w:ascii="Times New Roman" w:eastAsia="Times New Roman" w:hAnsi="Times New Roman" w:cs="Times New Roman"/>
          <w:szCs w:val="24"/>
        </w:rPr>
        <w:t>Polskim Bonie Turystycznym weszły w życie niezwłocznie.</w:t>
      </w:r>
    </w:p>
    <w:p w14:paraId="2C741A75" w14:textId="49F47418" w:rsidR="002F4F71" w:rsidRPr="00C75964" w:rsidRDefault="00FD04F8" w:rsidP="00392B1B">
      <w:pPr>
        <w:pStyle w:val="ARTartustawynprozporzdzenia"/>
        <w:ind w:firstLine="0"/>
        <w:rPr>
          <w:rFonts w:ascii="Times New Roman" w:eastAsia="Times New Roman" w:hAnsi="Times New Roman" w:cs="Times New Roman"/>
          <w:szCs w:val="24"/>
        </w:rPr>
      </w:pPr>
      <w:r w:rsidRPr="00C75964">
        <w:rPr>
          <w:rFonts w:ascii="Times New Roman" w:eastAsia="Times New Roman" w:hAnsi="Times New Roman" w:cs="Times New Roman"/>
          <w:szCs w:val="24"/>
        </w:rPr>
        <w:t>Jednocześnie</w:t>
      </w:r>
      <w:r w:rsidR="007B7BF2">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mając na uwadze konieczność zastosowania wprowadzanych instrumentów zapewniających możliwość przedłużenia rekompensowania strat związanych z wydatkami </w:t>
      </w:r>
      <w:r w:rsidRPr="00C75964">
        <w:rPr>
          <w:rFonts w:ascii="Times New Roman" w:eastAsia="Times New Roman" w:hAnsi="Times New Roman" w:cs="Times New Roman"/>
          <w:szCs w:val="24"/>
        </w:rPr>
        <w:lastRenderedPageBreak/>
        <w:t xml:space="preserve">na przeciwdziałanie skutkom COVID-19 dla podmiotów rynku kolejowego, </w:t>
      </w:r>
      <w:r w:rsidR="007B7BF2" w:rsidRPr="00C75964">
        <w:rPr>
          <w:rFonts w:ascii="Times New Roman" w:eastAsia="Times New Roman" w:hAnsi="Times New Roman" w:cs="Times New Roman"/>
          <w:szCs w:val="24"/>
        </w:rPr>
        <w:t xml:space="preserve">jest </w:t>
      </w:r>
      <w:r w:rsidRPr="00C75964">
        <w:rPr>
          <w:rFonts w:ascii="Times New Roman" w:eastAsia="Times New Roman" w:hAnsi="Times New Roman" w:cs="Times New Roman"/>
          <w:szCs w:val="24"/>
        </w:rPr>
        <w:t>zasadne umożliwienie przejęcia retr</w:t>
      </w:r>
      <w:r w:rsidR="002054CA">
        <w:rPr>
          <w:rFonts w:ascii="Times New Roman" w:eastAsia="Times New Roman" w:hAnsi="Times New Roman" w:cs="Times New Roman"/>
          <w:szCs w:val="24"/>
        </w:rPr>
        <w:t>oaktywności rozwiązań ujętych w </w:t>
      </w:r>
      <w:r w:rsidRPr="00C75964">
        <w:rPr>
          <w:rFonts w:ascii="Times New Roman" w:eastAsia="Times New Roman" w:hAnsi="Times New Roman" w:cs="Times New Roman"/>
          <w:szCs w:val="24"/>
        </w:rPr>
        <w:t>projekcie ustawy. W związku z powyższym zakłada się, że art. 1 pkt 3 wejdzie w życie z dniem następującym po dniu ogłoszenia, z mocą od dnia 1 października 2021 r.</w:t>
      </w:r>
      <w:r w:rsidR="00B27D84" w:rsidRPr="00C75964">
        <w:rPr>
          <w:rFonts w:ascii="Times New Roman" w:eastAsia="Times New Roman" w:hAnsi="Times New Roman" w:cs="Times New Roman"/>
          <w:szCs w:val="24"/>
        </w:rPr>
        <w:t>,</w:t>
      </w:r>
      <w:r w:rsidRPr="00C75964">
        <w:rPr>
          <w:rFonts w:ascii="Times New Roman" w:eastAsia="Times New Roman" w:hAnsi="Times New Roman" w:cs="Times New Roman"/>
          <w:szCs w:val="24"/>
        </w:rPr>
        <w:t xml:space="preserve"> ponieważ zgodnie z obecnie obowiązującym przepisem środki w przedmiotowym zakresie są wypłacane za okres do dnia 30 września 2021 r.</w:t>
      </w:r>
    </w:p>
    <w:p w14:paraId="4AFACC0F" w14:textId="20072EC4" w:rsidR="00127B0C" w:rsidRPr="00C75964" w:rsidRDefault="00127B0C" w:rsidP="00392B1B">
      <w:pPr>
        <w:spacing w:before="120" w:after="0" w:line="360" w:lineRule="auto"/>
        <w:jc w:val="both"/>
        <w:rPr>
          <w:rFonts w:ascii="Times New Roman" w:hAnsi="Times New Roman" w:cs="Times New Roman"/>
          <w:sz w:val="24"/>
          <w:szCs w:val="24"/>
        </w:rPr>
      </w:pPr>
      <w:r w:rsidRPr="00C75964">
        <w:rPr>
          <w:rFonts w:ascii="Times New Roman" w:hAnsi="Times New Roman" w:cs="Times New Roman"/>
          <w:sz w:val="24"/>
          <w:szCs w:val="24"/>
        </w:rPr>
        <w:t>Przepisy dotyczące zmian związanych z przeniesieniem spraw dotyczących melioracji do działu administracji rządowej gospodarka wodna powinny wejść w życie z początkiem roku</w:t>
      </w:r>
      <w:r w:rsidR="00087869" w:rsidRPr="00C75964">
        <w:rPr>
          <w:rFonts w:ascii="Times New Roman" w:hAnsi="Times New Roman" w:cs="Times New Roman"/>
          <w:sz w:val="24"/>
          <w:szCs w:val="24"/>
        </w:rPr>
        <w:t>.</w:t>
      </w:r>
    </w:p>
    <w:p w14:paraId="392DD332" w14:textId="76644B96" w:rsidR="002F4F71" w:rsidRPr="00C75964" w:rsidRDefault="002F4F71"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Natomiast w zakresie przepisów przewidujących odroczenie wejścia w życie przepisów wiążących wysokoś</w:t>
      </w:r>
      <w:r w:rsidR="00B27D84" w:rsidRPr="00C75964">
        <w:rPr>
          <w:rFonts w:ascii="Times New Roman" w:hAnsi="Times New Roman" w:cs="Times New Roman"/>
          <w:szCs w:val="24"/>
        </w:rPr>
        <w:t>ć</w:t>
      </w:r>
      <w:r w:rsidRPr="00C75964">
        <w:rPr>
          <w:rFonts w:ascii="Times New Roman" w:hAnsi="Times New Roman" w:cs="Times New Roman"/>
          <w:szCs w:val="24"/>
        </w:rPr>
        <w:t xml:space="preserve"> opłaty stałej za usługi wodne za pobór wód podziemnych oraz wód powierzchniowych odpowiednio od dostępnych zasobów wód podziemnych oraz średniego niskiego przepływu z wielolecia (SNQ) zmiana przepisów powinna wejść w życie najpóźniej w dniu 31 grudnia 2021 r., gdyż do tego dnia </w:t>
      </w:r>
      <w:r w:rsidR="00C65736" w:rsidRPr="00C75964">
        <w:rPr>
          <w:rFonts w:ascii="Times New Roman" w:hAnsi="Times New Roman" w:cs="Times New Roman"/>
          <w:szCs w:val="24"/>
        </w:rPr>
        <w:t xml:space="preserve">jest </w:t>
      </w:r>
      <w:r w:rsidRPr="00C75964">
        <w:rPr>
          <w:rFonts w:ascii="Times New Roman" w:hAnsi="Times New Roman" w:cs="Times New Roman"/>
          <w:szCs w:val="24"/>
        </w:rPr>
        <w:t xml:space="preserve">przewidziane obowiązywanie niektórych rozwiązań przewidzianych dotychczas w przepisach przejściowych </w:t>
      </w:r>
      <w:r w:rsidR="00B27D84" w:rsidRPr="00C75964">
        <w:rPr>
          <w:rFonts w:ascii="Times New Roman" w:hAnsi="Times New Roman" w:cs="Times New Roman"/>
          <w:szCs w:val="24"/>
        </w:rPr>
        <w:t xml:space="preserve">ustawy </w:t>
      </w:r>
      <w:r w:rsidR="00FD04F8" w:rsidRPr="00C75964">
        <w:rPr>
          <w:rFonts w:ascii="Times New Roman" w:hAnsi="Times New Roman" w:cs="Times New Roman"/>
          <w:szCs w:val="24"/>
        </w:rPr>
        <w:t xml:space="preserve">z dnia 20 lipca 2017 r. – Prawo wodne </w:t>
      </w:r>
      <w:r w:rsidRPr="00C75964">
        <w:rPr>
          <w:rFonts w:ascii="Times New Roman" w:hAnsi="Times New Roman" w:cs="Times New Roman"/>
          <w:szCs w:val="24"/>
        </w:rPr>
        <w:t>(art. 561). Kwestia ta jest</w:t>
      </w:r>
      <w:r w:rsidR="00FD04F8" w:rsidRPr="00C75964">
        <w:rPr>
          <w:rFonts w:ascii="Times New Roman" w:hAnsi="Times New Roman" w:cs="Times New Roman"/>
          <w:szCs w:val="24"/>
        </w:rPr>
        <w:t xml:space="preserve"> także związana</w:t>
      </w:r>
      <w:r w:rsidRPr="00C75964">
        <w:rPr>
          <w:rFonts w:ascii="Times New Roman" w:hAnsi="Times New Roman" w:cs="Times New Roman"/>
          <w:szCs w:val="24"/>
        </w:rPr>
        <w:t xml:space="preserve"> z koniecznością równoczesnego wydania rozporządzenia Rady Ministrów zmieniającego rozporządzenie w sprawie jednostkowych stawek opłat za usłu</w:t>
      </w:r>
      <w:r w:rsidR="008C2806">
        <w:rPr>
          <w:rFonts w:ascii="Times New Roman" w:hAnsi="Times New Roman" w:cs="Times New Roman"/>
          <w:szCs w:val="24"/>
        </w:rPr>
        <w:t>gi wodne i </w:t>
      </w:r>
      <w:r w:rsidRPr="00C75964">
        <w:rPr>
          <w:rFonts w:ascii="Times New Roman" w:hAnsi="Times New Roman" w:cs="Times New Roman"/>
          <w:szCs w:val="24"/>
        </w:rPr>
        <w:t xml:space="preserve">koniecznością jego wejścia w życie do dnia 31 grudnia 2021 r. W związku z powyższym w odniesieniu do przepisów art. 2 pkt 1, 3 i 6 projektu ustawy jednoznacznie określono termin wejścia w życie na </w:t>
      </w:r>
      <w:r w:rsidR="00FD04F8" w:rsidRPr="00C75964">
        <w:rPr>
          <w:rFonts w:ascii="Times New Roman" w:hAnsi="Times New Roman" w:cs="Times New Roman"/>
          <w:szCs w:val="24"/>
        </w:rPr>
        <w:t xml:space="preserve">dzień </w:t>
      </w:r>
      <w:r w:rsidRPr="00C75964">
        <w:rPr>
          <w:rFonts w:ascii="Times New Roman" w:hAnsi="Times New Roman" w:cs="Times New Roman"/>
          <w:szCs w:val="24"/>
        </w:rPr>
        <w:t>31 grudnia 2021 r.</w:t>
      </w:r>
    </w:p>
    <w:p w14:paraId="286C978F" w14:textId="00B4A9F7" w:rsidR="00CB2534" w:rsidRPr="00C75964" w:rsidRDefault="00DE7687"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Mając na względzie, że </w:t>
      </w:r>
      <w:r w:rsidR="00CB2534" w:rsidRPr="00C75964">
        <w:rPr>
          <w:rFonts w:ascii="Times New Roman" w:hAnsi="Times New Roman" w:cs="Times New Roman"/>
          <w:szCs w:val="24"/>
        </w:rPr>
        <w:t>przepis przewidujący zwolnienie</w:t>
      </w:r>
      <w:r w:rsidRPr="00C75964">
        <w:rPr>
          <w:rFonts w:ascii="Times New Roman" w:hAnsi="Times New Roman" w:cs="Times New Roman"/>
          <w:szCs w:val="24"/>
        </w:rPr>
        <w:t xml:space="preserve"> za korzystanie ze śródlądowych dróg wodnych i ich odcinków oraz urządzeń wodnych stanowiących własność Skarbu </w:t>
      </w:r>
      <w:r w:rsidRPr="00C75964">
        <w:rPr>
          <w:rFonts w:ascii="Times New Roman" w:hAnsi="Times New Roman" w:cs="Times New Roman"/>
          <w:szCs w:val="24"/>
        </w:rPr>
        <w:lastRenderedPageBreak/>
        <w:t>Państwa</w:t>
      </w:r>
      <w:r w:rsidR="00DD3961" w:rsidRPr="00C75964">
        <w:rPr>
          <w:rFonts w:ascii="Times New Roman" w:hAnsi="Times New Roman" w:cs="Times New Roman"/>
          <w:szCs w:val="24"/>
        </w:rPr>
        <w:t xml:space="preserve"> </w:t>
      </w:r>
      <w:r w:rsidR="00CB2534" w:rsidRPr="00C75964">
        <w:rPr>
          <w:rFonts w:ascii="Times New Roman" w:hAnsi="Times New Roman" w:cs="Times New Roman"/>
          <w:szCs w:val="24"/>
        </w:rPr>
        <w:t>będzie obowiązywał w sezonie żeglugowym 2022 r.</w:t>
      </w:r>
      <w:r w:rsidR="00B27D84" w:rsidRPr="00C75964">
        <w:rPr>
          <w:rFonts w:ascii="Times New Roman" w:hAnsi="Times New Roman" w:cs="Times New Roman"/>
          <w:szCs w:val="24"/>
        </w:rPr>
        <w:t>,</w:t>
      </w:r>
      <w:r w:rsidR="009A5B1A">
        <w:rPr>
          <w:rFonts w:ascii="Times New Roman" w:hAnsi="Times New Roman" w:cs="Times New Roman"/>
          <w:szCs w:val="24"/>
        </w:rPr>
        <w:t xml:space="preserve"> tj. od dnia 1 marca 2022 </w:t>
      </w:r>
      <w:r w:rsidR="00CB2534" w:rsidRPr="00C75964">
        <w:rPr>
          <w:rFonts w:ascii="Times New Roman" w:hAnsi="Times New Roman" w:cs="Times New Roman"/>
          <w:szCs w:val="24"/>
        </w:rPr>
        <w:t>r.</w:t>
      </w:r>
      <w:r w:rsidR="00B27D84" w:rsidRPr="00C75964">
        <w:rPr>
          <w:rFonts w:ascii="Times New Roman" w:hAnsi="Times New Roman" w:cs="Times New Roman"/>
          <w:szCs w:val="24"/>
        </w:rPr>
        <w:t>,</w:t>
      </w:r>
      <w:r w:rsidR="00CB2534" w:rsidRPr="00C75964">
        <w:rPr>
          <w:rFonts w:ascii="Times New Roman" w:hAnsi="Times New Roman" w:cs="Times New Roman"/>
          <w:szCs w:val="24"/>
        </w:rPr>
        <w:t xml:space="preserve"> przewiduje się jego wejście w życie w tym dniu.</w:t>
      </w:r>
    </w:p>
    <w:p w14:paraId="3FE119C4" w14:textId="68FF074A" w:rsidR="00311A0E" w:rsidRPr="00C75964" w:rsidRDefault="00D23AD0" w:rsidP="00392B1B">
      <w:pPr>
        <w:pStyle w:val="ARTartustawynprozporzdzenia"/>
        <w:ind w:firstLine="0"/>
        <w:rPr>
          <w:rFonts w:ascii="Times New Roman" w:hAnsi="Times New Roman" w:cs="Times New Roman"/>
          <w:szCs w:val="24"/>
        </w:rPr>
      </w:pPr>
      <w:r w:rsidRPr="00C75964">
        <w:rPr>
          <w:rFonts w:ascii="Times New Roman" w:hAnsi="Times New Roman" w:cs="Times New Roman"/>
          <w:szCs w:val="24"/>
        </w:rPr>
        <w:t xml:space="preserve">Jednocześnie zasady demokratycznego państwa prawnego nie stoją na przeszkodzie wejściu w życie projektowanych przepisów </w:t>
      </w:r>
      <w:r w:rsidR="00C70F56" w:rsidRPr="00C75964">
        <w:rPr>
          <w:rFonts w:ascii="Times New Roman" w:hAnsi="Times New Roman" w:cs="Times New Roman"/>
          <w:szCs w:val="24"/>
        </w:rPr>
        <w:t>we wskazanych terminach</w:t>
      </w:r>
      <w:r w:rsidRPr="00C75964">
        <w:rPr>
          <w:rFonts w:ascii="Times New Roman" w:hAnsi="Times New Roman" w:cs="Times New Roman"/>
          <w:szCs w:val="24"/>
        </w:rPr>
        <w:t>.</w:t>
      </w:r>
    </w:p>
    <w:p w14:paraId="0F8034D9" w14:textId="697E8E86" w:rsidR="007F5024" w:rsidRPr="00C75964" w:rsidRDefault="004706D4" w:rsidP="00392B1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75964">
        <w:rPr>
          <w:rFonts w:ascii="Times New Roman" w:eastAsia="Times New Roman" w:hAnsi="Times New Roman" w:cs="Times New Roman"/>
          <w:bCs/>
          <w:sz w:val="24"/>
          <w:szCs w:val="24"/>
          <w:lang w:eastAsia="pl-PL"/>
        </w:rPr>
        <w:t>Projekt ustawy nie wymaga przedstawienia właściwym organom i instytucjom Unii Europejskiej, w tym Europejskiemu Bankowi Centralnemu, w celu uzyskania opinii, dokonania powiadomienia, konsultacji albo uzgodnienia, o których mowa w § 39 uchwały nr 190 Rady Ministrów z dnia 29 października 2013 r. – Regulamin pracy Rady Ministrów (M.P. z 2016 r. poz. 1006, z późn. zm.).</w:t>
      </w:r>
    </w:p>
    <w:p w14:paraId="12639959" w14:textId="4BA58386" w:rsidR="00AA3C8C" w:rsidRDefault="00CD7961" w:rsidP="00392B1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75964">
        <w:rPr>
          <w:rFonts w:ascii="Times New Roman" w:eastAsia="Times New Roman" w:hAnsi="Times New Roman" w:cs="Times New Roman"/>
          <w:bCs/>
          <w:sz w:val="24"/>
          <w:szCs w:val="24"/>
          <w:lang w:eastAsia="pl-PL"/>
        </w:rPr>
        <w:t>Projekt ustawy został</w:t>
      </w:r>
      <w:r w:rsidR="004706D4" w:rsidRPr="00C75964">
        <w:rPr>
          <w:rFonts w:ascii="Times New Roman" w:eastAsia="Times New Roman" w:hAnsi="Times New Roman" w:cs="Times New Roman"/>
          <w:bCs/>
          <w:sz w:val="24"/>
          <w:szCs w:val="24"/>
          <w:lang w:eastAsia="pl-PL"/>
        </w:rPr>
        <w:t xml:space="preserve"> udostępniony w Biuletynie Informacji Publicznej na stronie podmiotowej Rządowego Centrum Legislacji w serwisie Rządowy Proces Legislacyjny.</w:t>
      </w:r>
    </w:p>
    <w:p w14:paraId="27B39974" w14:textId="494D201F" w:rsidR="002A1070" w:rsidRPr="00C75964" w:rsidRDefault="002A1070" w:rsidP="002A1070">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w:t>
      </w:r>
      <w:r w:rsidRPr="002A1070">
        <w:rPr>
          <w:rFonts w:ascii="Times New Roman" w:eastAsia="Times New Roman" w:hAnsi="Times New Roman" w:cs="Times New Roman"/>
          <w:bCs/>
          <w:sz w:val="24"/>
          <w:szCs w:val="24"/>
          <w:lang w:eastAsia="pl-PL"/>
        </w:rPr>
        <w:t>ie zgłoszono zainteresowania pracami nad projektem w trybie przepisów o działalności lobbingowej w procesie stanowienia prawa.</w:t>
      </w:r>
    </w:p>
    <w:p w14:paraId="48A5357C" w14:textId="29CA9CD1" w:rsidR="004706D4" w:rsidRPr="00C75964" w:rsidRDefault="004706D4" w:rsidP="00392B1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75964">
        <w:rPr>
          <w:rFonts w:ascii="Times New Roman" w:eastAsia="Times New Roman" w:hAnsi="Times New Roman" w:cs="Times New Roman"/>
          <w:bCs/>
          <w:sz w:val="24"/>
          <w:szCs w:val="24"/>
          <w:lang w:eastAsia="pl-PL"/>
        </w:rPr>
        <w:t>Projekt ustawy nie podlega notyfikacji zgodnie z trybem przewidzianym w</w:t>
      </w:r>
      <w:r w:rsidR="00C75964">
        <w:rPr>
          <w:rFonts w:ascii="Times New Roman" w:eastAsia="Times New Roman" w:hAnsi="Times New Roman" w:cs="Times New Roman"/>
          <w:bCs/>
          <w:sz w:val="24"/>
          <w:szCs w:val="24"/>
          <w:lang w:eastAsia="pl-PL"/>
        </w:rPr>
        <w:t xml:space="preserve"> </w:t>
      </w:r>
      <w:r w:rsidRPr="00C75964">
        <w:rPr>
          <w:rFonts w:ascii="Times New Roman" w:eastAsia="Times New Roman" w:hAnsi="Times New Roman" w:cs="Times New Roman"/>
          <w:bCs/>
          <w:sz w:val="24"/>
          <w:szCs w:val="24"/>
          <w:lang w:eastAsia="pl-PL"/>
        </w:rPr>
        <w:t>przepisach dotyczących sposobu funkcjonowania krajowego systemu notyfikacji norm i aktów prawnych.</w:t>
      </w:r>
    </w:p>
    <w:p w14:paraId="2CEDA754" w14:textId="7D7083A6" w:rsidR="00B20C8D" w:rsidRPr="00C75964" w:rsidRDefault="004706D4" w:rsidP="00392B1B">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75964">
        <w:rPr>
          <w:rFonts w:ascii="Times New Roman" w:eastAsia="Times New Roman" w:hAnsi="Times New Roman" w:cs="Times New Roman"/>
          <w:bCs/>
          <w:sz w:val="24"/>
          <w:szCs w:val="24"/>
          <w:lang w:eastAsia="pl-PL"/>
        </w:rPr>
        <w:t>Projekt ustawy jest zgodny z</w:t>
      </w:r>
      <w:r w:rsidR="00C75964">
        <w:rPr>
          <w:rFonts w:ascii="Times New Roman" w:eastAsia="Times New Roman" w:hAnsi="Times New Roman" w:cs="Times New Roman"/>
          <w:bCs/>
          <w:sz w:val="24"/>
          <w:szCs w:val="24"/>
          <w:lang w:eastAsia="pl-PL"/>
        </w:rPr>
        <w:t xml:space="preserve"> </w:t>
      </w:r>
      <w:r w:rsidRPr="00C75964">
        <w:rPr>
          <w:rFonts w:ascii="Times New Roman" w:eastAsia="Times New Roman" w:hAnsi="Times New Roman" w:cs="Times New Roman"/>
          <w:bCs/>
          <w:sz w:val="24"/>
          <w:szCs w:val="24"/>
          <w:lang w:eastAsia="pl-PL"/>
        </w:rPr>
        <w:t>prawem Unii Europejskiej.</w:t>
      </w:r>
    </w:p>
    <w:sectPr w:rsidR="00B20C8D" w:rsidRPr="00C75964" w:rsidSect="00392B1B">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C4FC8" w14:textId="77777777" w:rsidR="000330C4" w:rsidRDefault="000330C4" w:rsidP="004F2DB8">
      <w:pPr>
        <w:spacing w:after="0" w:line="240" w:lineRule="auto"/>
      </w:pPr>
      <w:r>
        <w:separator/>
      </w:r>
    </w:p>
  </w:endnote>
  <w:endnote w:type="continuationSeparator" w:id="0">
    <w:p w14:paraId="6AE480D9" w14:textId="77777777" w:rsidR="000330C4" w:rsidRDefault="000330C4" w:rsidP="004F2DB8">
      <w:pPr>
        <w:spacing w:after="0" w:line="240" w:lineRule="auto"/>
      </w:pPr>
      <w:r>
        <w:continuationSeparator/>
      </w:r>
    </w:p>
  </w:endnote>
  <w:endnote w:type="continuationNotice" w:id="1">
    <w:p w14:paraId="5A9D2ED8" w14:textId="77777777" w:rsidR="000330C4" w:rsidRDefault="00033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990230"/>
      <w:docPartObj>
        <w:docPartGallery w:val="Page Numbers (Bottom of Page)"/>
        <w:docPartUnique/>
      </w:docPartObj>
    </w:sdtPr>
    <w:sdtEndPr>
      <w:rPr>
        <w:rFonts w:ascii="Times New Roman" w:hAnsi="Times New Roman" w:cs="Times New Roman"/>
        <w:sz w:val="24"/>
        <w:szCs w:val="24"/>
      </w:rPr>
    </w:sdtEndPr>
    <w:sdtContent>
      <w:p w14:paraId="614DF258" w14:textId="57B2A676" w:rsidR="00C23B78" w:rsidRPr="00392B1B" w:rsidRDefault="00C23B78" w:rsidP="00392B1B">
        <w:pPr>
          <w:pStyle w:val="Stopka"/>
          <w:jc w:val="center"/>
          <w:rPr>
            <w:rFonts w:ascii="Times New Roman" w:hAnsi="Times New Roman" w:cs="Times New Roman"/>
            <w:sz w:val="24"/>
            <w:szCs w:val="24"/>
          </w:rPr>
        </w:pPr>
        <w:r w:rsidRPr="00392B1B">
          <w:rPr>
            <w:rFonts w:ascii="Times New Roman" w:hAnsi="Times New Roman" w:cs="Times New Roman"/>
            <w:sz w:val="24"/>
            <w:szCs w:val="24"/>
          </w:rPr>
          <w:fldChar w:fldCharType="begin"/>
        </w:r>
        <w:r w:rsidRPr="00392B1B">
          <w:rPr>
            <w:rFonts w:ascii="Times New Roman" w:hAnsi="Times New Roman" w:cs="Times New Roman"/>
            <w:sz w:val="24"/>
            <w:szCs w:val="24"/>
          </w:rPr>
          <w:instrText>PAGE   \* MERGEFORMAT</w:instrText>
        </w:r>
        <w:r w:rsidRPr="00392B1B">
          <w:rPr>
            <w:rFonts w:ascii="Times New Roman" w:hAnsi="Times New Roman" w:cs="Times New Roman"/>
            <w:sz w:val="24"/>
            <w:szCs w:val="24"/>
          </w:rPr>
          <w:fldChar w:fldCharType="separate"/>
        </w:r>
        <w:r w:rsidR="00676369">
          <w:rPr>
            <w:rFonts w:ascii="Times New Roman" w:hAnsi="Times New Roman" w:cs="Times New Roman"/>
            <w:noProof/>
            <w:sz w:val="24"/>
            <w:szCs w:val="24"/>
          </w:rPr>
          <w:t>19</w:t>
        </w:r>
        <w:r w:rsidRPr="00392B1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88085" w14:textId="77777777" w:rsidR="000330C4" w:rsidRDefault="000330C4" w:rsidP="004F2DB8">
      <w:pPr>
        <w:spacing w:after="0" w:line="240" w:lineRule="auto"/>
      </w:pPr>
      <w:r>
        <w:separator/>
      </w:r>
    </w:p>
  </w:footnote>
  <w:footnote w:type="continuationSeparator" w:id="0">
    <w:p w14:paraId="1A038C92" w14:textId="77777777" w:rsidR="000330C4" w:rsidRDefault="000330C4" w:rsidP="004F2DB8">
      <w:pPr>
        <w:spacing w:after="0" w:line="240" w:lineRule="auto"/>
      </w:pPr>
      <w:r>
        <w:continuationSeparator/>
      </w:r>
    </w:p>
  </w:footnote>
  <w:footnote w:type="continuationNotice" w:id="1">
    <w:p w14:paraId="170132CF" w14:textId="77777777" w:rsidR="000330C4" w:rsidRDefault="000330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26D52"/>
    <w:multiLevelType w:val="hybridMultilevel"/>
    <w:tmpl w:val="0696FCD4"/>
    <w:lvl w:ilvl="0" w:tplc="D7C2BF64">
      <w:start w:val="1"/>
      <w:numFmt w:val="decimal"/>
      <w:lvlText w:val="%1)"/>
      <w:lvlJc w:val="left"/>
      <w:pPr>
        <w:ind w:left="360" w:hanging="360"/>
      </w:pPr>
      <w:rPr>
        <w:rFonts w:ascii="Times New Roman" w:eastAsia="Calibri" w:hAnsi="Times New Roman" w:cs="Times New Roman"/>
      </w:rPr>
    </w:lvl>
    <w:lvl w:ilvl="1" w:tplc="04150019" w:tentative="1">
      <w:start w:val="1"/>
      <w:numFmt w:val="lowerLetter"/>
      <w:lvlText w:val="%2."/>
      <w:lvlJc w:val="left"/>
      <w:pPr>
        <w:ind w:left="1049" w:hanging="360"/>
      </w:pPr>
    </w:lvl>
    <w:lvl w:ilvl="2" w:tplc="0415001B" w:tentative="1">
      <w:start w:val="1"/>
      <w:numFmt w:val="lowerRoman"/>
      <w:lvlText w:val="%3."/>
      <w:lvlJc w:val="right"/>
      <w:pPr>
        <w:ind w:left="1769" w:hanging="180"/>
      </w:pPr>
    </w:lvl>
    <w:lvl w:ilvl="3" w:tplc="0415000F" w:tentative="1">
      <w:start w:val="1"/>
      <w:numFmt w:val="decimal"/>
      <w:lvlText w:val="%4."/>
      <w:lvlJc w:val="left"/>
      <w:pPr>
        <w:ind w:left="2489" w:hanging="360"/>
      </w:pPr>
    </w:lvl>
    <w:lvl w:ilvl="4" w:tplc="04150019" w:tentative="1">
      <w:start w:val="1"/>
      <w:numFmt w:val="lowerLetter"/>
      <w:lvlText w:val="%5."/>
      <w:lvlJc w:val="left"/>
      <w:pPr>
        <w:ind w:left="3209" w:hanging="360"/>
      </w:pPr>
    </w:lvl>
    <w:lvl w:ilvl="5" w:tplc="0415001B" w:tentative="1">
      <w:start w:val="1"/>
      <w:numFmt w:val="lowerRoman"/>
      <w:lvlText w:val="%6."/>
      <w:lvlJc w:val="right"/>
      <w:pPr>
        <w:ind w:left="3929" w:hanging="180"/>
      </w:pPr>
    </w:lvl>
    <w:lvl w:ilvl="6" w:tplc="0415000F" w:tentative="1">
      <w:start w:val="1"/>
      <w:numFmt w:val="decimal"/>
      <w:lvlText w:val="%7."/>
      <w:lvlJc w:val="left"/>
      <w:pPr>
        <w:ind w:left="4649" w:hanging="360"/>
      </w:pPr>
    </w:lvl>
    <w:lvl w:ilvl="7" w:tplc="04150019" w:tentative="1">
      <w:start w:val="1"/>
      <w:numFmt w:val="lowerLetter"/>
      <w:lvlText w:val="%8."/>
      <w:lvlJc w:val="left"/>
      <w:pPr>
        <w:ind w:left="5369" w:hanging="360"/>
      </w:pPr>
    </w:lvl>
    <w:lvl w:ilvl="8" w:tplc="0415001B" w:tentative="1">
      <w:start w:val="1"/>
      <w:numFmt w:val="lowerRoman"/>
      <w:lvlText w:val="%9."/>
      <w:lvlJc w:val="right"/>
      <w:pPr>
        <w:ind w:left="60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D4C"/>
    <w:rsid w:val="000000AC"/>
    <w:rsid w:val="000034BA"/>
    <w:rsid w:val="00020FFE"/>
    <w:rsid w:val="00021654"/>
    <w:rsid w:val="00023302"/>
    <w:rsid w:val="000259DC"/>
    <w:rsid w:val="00026C84"/>
    <w:rsid w:val="00030C3E"/>
    <w:rsid w:val="000330C4"/>
    <w:rsid w:val="000334E8"/>
    <w:rsid w:val="00036718"/>
    <w:rsid w:val="0004142A"/>
    <w:rsid w:val="00043B3F"/>
    <w:rsid w:val="00051BE1"/>
    <w:rsid w:val="00056D2C"/>
    <w:rsid w:val="000845EF"/>
    <w:rsid w:val="00084C4E"/>
    <w:rsid w:val="00087869"/>
    <w:rsid w:val="000970BB"/>
    <w:rsid w:val="000A69F8"/>
    <w:rsid w:val="000D161F"/>
    <w:rsid w:val="000D4B8A"/>
    <w:rsid w:val="00117C03"/>
    <w:rsid w:val="00121855"/>
    <w:rsid w:val="0012502C"/>
    <w:rsid w:val="00127B0C"/>
    <w:rsid w:val="001335CF"/>
    <w:rsid w:val="00142AB0"/>
    <w:rsid w:val="00193240"/>
    <w:rsid w:val="001B0B0B"/>
    <w:rsid w:val="001B2550"/>
    <w:rsid w:val="001E3DD3"/>
    <w:rsid w:val="001F7832"/>
    <w:rsid w:val="002049F9"/>
    <w:rsid w:val="002054CA"/>
    <w:rsid w:val="002063A2"/>
    <w:rsid w:val="00215FB4"/>
    <w:rsid w:val="00223C33"/>
    <w:rsid w:val="002271AF"/>
    <w:rsid w:val="0022796D"/>
    <w:rsid w:val="00231CA2"/>
    <w:rsid w:val="0023541B"/>
    <w:rsid w:val="0023747F"/>
    <w:rsid w:val="00237817"/>
    <w:rsid w:val="002447C2"/>
    <w:rsid w:val="0026604D"/>
    <w:rsid w:val="002808C0"/>
    <w:rsid w:val="00296033"/>
    <w:rsid w:val="002960E8"/>
    <w:rsid w:val="002A1070"/>
    <w:rsid w:val="002A5042"/>
    <w:rsid w:val="002A67A5"/>
    <w:rsid w:val="002C2BD3"/>
    <w:rsid w:val="002C5E50"/>
    <w:rsid w:val="002D02F4"/>
    <w:rsid w:val="002E5AAB"/>
    <w:rsid w:val="002F16E4"/>
    <w:rsid w:val="002F4F71"/>
    <w:rsid w:val="00310559"/>
    <w:rsid w:val="0031153C"/>
    <w:rsid w:val="00311A0E"/>
    <w:rsid w:val="0031690B"/>
    <w:rsid w:val="00320C2B"/>
    <w:rsid w:val="003277DD"/>
    <w:rsid w:val="00327896"/>
    <w:rsid w:val="00330A5F"/>
    <w:rsid w:val="003314BD"/>
    <w:rsid w:val="00332D89"/>
    <w:rsid w:val="00332F49"/>
    <w:rsid w:val="00334A31"/>
    <w:rsid w:val="003445CC"/>
    <w:rsid w:val="003571D5"/>
    <w:rsid w:val="0037369E"/>
    <w:rsid w:val="0038629A"/>
    <w:rsid w:val="00390DAE"/>
    <w:rsid w:val="00392B1B"/>
    <w:rsid w:val="003A6947"/>
    <w:rsid w:val="003B027F"/>
    <w:rsid w:val="003B1213"/>
    <w:rsid w:val="003B79B1"/>
    <w:rsid w:val="003C2FD6"/>
    <w:rsid w:val="003D4EC8"/>
    <w:rsid w:val="003E3F66"/>
    <w:rsid w:val="003E46D4"/>
    <w:rsid w:val="003E7E0A"/>
    <w:rsid w:val="003F0052"/>
    <w:rsid w:val="003F410C"/>
    <w:rsid w:val="00402BF4"/>
    <w:rsid w:val="00403533"/>
    <w:rsid w:val="00405703"/>
    <w:rsid w:val="004068B6"/>
    <w:rsid w:val="00406FA4"/>
    <w:rsid w:val="004165E1"/>
    <w:rsid w:val="004231D6"/>
    <w:rsid w:val="00430CBD"/>
    <w:rsid w:val="0044730D"/>
    <w:rsid w:val="00466451"/>
    <w:rsid w:val="00466C31"/>
    <w:rsid w:val="004706D4"/>
    <w:rsid w:val="004A7821"/>
    <w:rsid w:val="004B0A54"/>
    <w:rsid w:val="004B2AFE"/>
    <w:rsid w:val="004B4FB1"/>
    <w:rsid w:val="004C6F0E"/>
    <w:rsid w:val="004E3E9E"/>
    <w:rsid w:val="004F2DB8"/>
    <w:rsid w:val="00503E57"/>
    <w:rsid w:val="005105CE"/>
    <w:rsid w:val="00510DBA"/>
    <w:rsid w:val="005469F0"/>
    <w:rsid w:val="005471C0"/>
    <w:rsid w:val="0055763F"/>
    <w:rsid w:val="00561079"/>
    <w:rsid w:val="005665DE"/>
    <w:rsid w:val="00571C53"/>
    <w:rsid w:val="00573521"/>
    <w:rsid w:val="00582E9D"/>
    <w:rsid w:val="00586E3D"/>
    <w:rsid w:val="005A0F44"/>
    <w:rsid w:val="005A5F1A"/>
    <w:rsid w:val="005B37F3"/>
    <w:rsid w:val="005C7FD1"/>
    <w:rsid w:val="005D0CE5"/>
    <w:rsid w:val="005D4D2B"/>
    <w:rsid w:val="005D4E74"/>
    <w:rsid w:val="005E7408"/>
    <w:rsid w:val="005F5B89"/>
    <w:rsid w:val="00605698"/>
    <w:rsid w:val="00615846"/>
    <w:rsid w:val="006337A1"/>
    <w:rsid w:val="00635770"/>
    <w:rsid w:val="00663304"/>
    <w:rsid w:val="006733F3"/>
    <w:rsid w:val="00675F41"/>
    <w:rsid w:val="00676369"/>
    <w:rsid w:val="0068515D"/>
    <w:rsid w:val="006868EF"/>
    <w:rsid w:val="00691F40"/>
    <w:rsid w:val="006A46B3"/>
    <w:rsid w:val="006B2815"/>
    <w:rsid w:val="006B4C0D"/>
    <w:rsid w:val="006E6912"/>
    <w:rsid w:val="006E7F1F"/>
    <w:rsid w:val="006F2E79"/>
    <w:rsid w:val="006F47CB"/>
    <w:rsid w:val="00700692"/>
    <w:rsid w:val="00702A6E"/>
    <w:rsid w:val="00707CFA"/>
    <w:rsid w:val="00715A37"/>
    <w:rsid w:val="00726966"/>
    <w:rsid w:val="00732AC1"/>
    <w:rsid w:val="00732B3F"/>
    <w:rsid w:val="00741B6D"/>
    <w:rsid w:val="00744808"/>
    <w:rsid w:val="00747CBF"/>
    <w:rsid w:val="0076042A"/>
    <w:rsid w:val="00766A0D"/>
    <w:rsid w:val="007717C6"/>
    <w:rsid w:val="0077256D"/>
    <w:rsid w:val="007730AC"/>
    <w:rsid w:val="0078041E"/>
    <w:rsid w:val="00783F49"/>
    <w:rsid w:val="0078492E"/>
    <w:rsid w:val="00794D5D"/>
    <w:rsid w:val="007A0166"/>
    <w:rsid w:val="007B7BF2"/>
    <w:rsid w:val="007D26D9"/>
    <w:rsid w:val="007D5054"/>
    <w:rsid w:val="007E1077"/>
    <w:rsid w:val="007F4B67"/>
    <w:rsid w:val="007F5024"/>
    <w:rsid w:val="0080279E"/>
    <w:rsid w:val="00806AEB"/>
    <w:rsid w:val="008214C2"/>
    <w:rsid w:val="008329E3"/>
    <w:rsid w:val="0085562B"/>
    <w:rsid w:val="00857748"/>
    <w:rsid w:val="00860D3C"/>
    <w:rsid w:val="008650BC"/>
    <w:rsid w:val="00870755"/>
    <w:rsid w:val="00874214"/>
    <w:rsid w:val="00890F65"/>
    <w:rsid w:val="00896262"/>
    <w:rsid w:val="008C265D"/>
    <w:rsid w:val="008C2806"/>
    <w:rsid w:val="008C7F0C"/>
    <w:rsid w:val="008E04A9"/>
    <w:rsid w:val="008E0E82"/>
    <w:rsid w:val="008F2160"/>
    <w:rsid w:val="008F753E"/>
    <w:rsid w:val="00900D4C"/>
    <w:rsid w:val="00910828"/>
    <w:rsid w:val="00914495"/>
    <w:rsid w:val="00916631"/>
    <w:rsid w:val="009216E3"/>
    <w:rsid w:val="00926C4D"/>
    <w:rsid w:val="00937037"/>
    <w:rsid w:val="0094057F"/>
    <w:rsid w:val="00942D85"/>
    <w:rsid w:val="00943229"/>
    <w:rsid w:val="009433F3"/>
    <w:rsid w:val="00947A82"/>
    <w:rsid w:val="00951190"/>
    <w:rsid w:val="00960054"/>
    <w:rsid w:val="00962718"/>
    <w:rsid w:val="009705DE"/>
    <w:rsid w:val="00982107"/>
    <w:rsid w:val="009A057B"/>
    <w:rsid w:val="009A5B1A"/>
    <w:rsid w:val="009D2397"/>
    <w:rsid w:val="009F36BF"/>
    <w:rsid w:val="00A03811"/>
    <w:rsid w:val="00A21EA7"/>
    <w:rsid w:val="00A50893"/>
    <w:rsid w:val="00A73767"/>
    <w:rsid w:val="00A76342"/>
    <w:rsid w:val="00A854BE"/>
    <w:rsid w:val="00AA3C8C"/>
    <w:rsid w:val="00AB1FCF"/>
    <w:rsid w:val="00AE6895"/>
    <w:rsid w:val="00AE6C74"/>
    <w:rsid w:val="00B1250C"/>
    <w:rsid w:val="00B14DB9"/>
    <w:rsid w:val="00B20C8D"/>
    <w:rsid w:val="00B250F3"/>
    <w:rsid w:val="00B27D84"/>
    <w:rsid w:val="00B36B9C"/>
    <w:rsid w:val="00B4048E"/>
    <w:rsid w:val="00B777DA"/>
    <w:rsid w:val="00B77F0D"/>
    <w:rsid w:val="00B97AC3"/>
    <w:rsid w:val="00BA140C"/>
    <w:rsid w:val="00BA7608"/>
    <w:rsid w:val="00BA7CE2"/>
    <w:rsid w:val="00BB079E"/>
    <w:rsid w:val="00BB493F"/>
    <w:rsid w:val="00BC66C6"/>
    <w:rsid w:val="00BD4F5E"/>
    <w:rsid w:val="00BD57CB"/>
    <w:rsid w:val="00BF29E6"/>
    <w:rsid w:val="00BF363E"/>
    <w:rsid w:val="00BF4843"/>
    <w:rsid w:val="00C04D47"/>
    <w:rsid w:val="00C06E44"/>
    <w:rsid w:val="00C12D88"/>
    <w:rsid w:val="00C12FDE"/>
    <w:rsid w:val="00C15C45"/>
    <w:rsid w:val="00C23B78"/>
    <w:rsid w:val="00C259AF"/>
    <w:rsid w:val="00C27178"/>
    <w:rsid w:val="00C30996"/>
    <w:rsid w:val="00C365F1"/>
    <w:rsid w:val="00C523A9"/>
    <w:rsid w:val="00C60C50"/>
    <w:rsid w:val="00C624FF"/>
    <w:rsid w:val="00C65736"/>
    <w:rsid w:val="00C70845"/>
    <w:rsid w:val="00C70F56"/>
    <w:rsid w:val="00C75964"/>
    <w:rsid w:val="00C824FD"/>
    <w:rsid w:val="00C82FF3"/>
    <w:rsid w:val="00C84F9D"/>
    <w:rsid w:val="00CA4E29"/>
    <w:rsid w:val="00CB2534"/>
    <w:rsid w:val="00CD1B6B"/>
    <w:rsid w:val="00CD7961"/>
    <w:rsid w:val="00CE682E"/>
    <w:rsid w:val="00CF3EA8"/>
    <w:rsid w:val="00D03F7A"/>
    <w:rsid w:val="00D07CEB"/>
    <w:rsid w:val="00D233BF"/>
    <w:rsid w:val="00D23AD0"/>
    <w:rsid w:val="00D52C08"/>
    <w:rsid w:val="00D5634F"/>
    <w:rsid w:val="00D64A3E"/>
    <w:rsid w:val="00D65A0F"/>
    <w:rsid w:val="00D675EC"/>
    <w:rsid w:val="00D709AB"/>
    <w:rsid w:val="00D86C55"/>
    <w:rsid w:val="00D93990"/>
    <w:rsid w:val="00DB22FC"/>
    <w:rsid w:val="00DC3179"/>
    <w:rsid w:val="00DD3961"/>
    <w:rsid w:val="00DE3478"/>
    <w:rsid w:val="00DE48A3"/>
    <w:rsid w:val="00DE7687"/>
    <w:rsid w:val="00DF00ED"/>
    <w:rsid w:val="00DF41B9"/>
    <w:rsid w:val="00E113D0"/>
    <w:rsid w:val="00E31A0A"/>
    <w:rsid w:val="00E34F5E"/>
    <w:rsid w:val="00E4213A"/>
    <w:rsid w:val="00E46616"/>
    <w:rsid w:val="00E46819"/>
    <w:rsid w:val="00E55A2D"/>
    <w:rsid w:val="00E56B4B"/>
    <w:rsid w:val="00E62180"/>
    <w:rsid w:val="00E62443"/>
    <w:rsid w:val="00E71210"/>
    <w:rsid w:val="00E7237A"/>
    <w:rsid w:val="00E72A0F"/>
    <w:rsid w:val="00E72B71"/>
    <w:rsid w:val="00E84C44"/>
    <w:rsid w:val="00EA54DA"/>
    <w:rsid w:val="00EA5A5B"/>
    <w:rsid w:val="00EC2543"/>
    <w:rsid w:val="00ED32EA"/>
    <w:rsid w:val="00EF4283"/>
    <w:rsid w:val="00EF655E"/>
    <w:rsid w:val="00F042BA"/>
    <w:rsid w:val="00F0607B"/>
    <w:rsid w:val="00F10833"/>
    <w:rsid w:val="00F2640C"/>
    <w:rsid w:val="00F37F05"/>
    <w:rsid w:val="00F43ECD"/>
    <w:rsid w:val="00F44246"/>
    <w:rsid w:val="00F5222C"/>
    <w:rsid w:val="00F632EB"/>
    <w:rsid w:val="00F7348C"/>
    <w:rsid w:val="00F80411"/>
    <w:rsid w:val="00F81FBF"/>
    <w:rsid w:val="00F82AC5"/>
    <w:rsid w:val="00F838C2"/>
    <w:rsid w:val="00F86399"/>
    <w:rsid w:val="00F92F2A"/>
    <w:rsid w:val="00FA05E0"/>
    <w:rsid w:val="00FA6403"/>
    <w:rsid w:val="00FB749A"/>
    <w:rsid w:val="00FC4010"/>
    <w:rsid w:val="00FD04F8"/>
    <w:rsid w:val="00FE11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CE811"/>
  <w15:docId w15:val="{A15A6197-93CD-4D91-B660-F11FA1D7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4706D4"/>
    <w:rPr>
      <w:sz w:val="16"/>
      <w:szCs w:val="16"/>
    </w:rPr>
  </w:style>
  <w:style w:type="paragraph" w:styleId="Tekstkomentarza">
    <w:name w:val="annotation text"/>
    <w:basedOn w:val="Normalny"/>
    <w:link w:val="TekstkomentarzaZnak"/>
    <w:uiPriority w:val="99"/>
    <w:semiHidden/>
    <w:unhideWhenUsed/>
    <w:rsid w:val="004706D4"/>
    <w:pPr>
      <w:widowControl w:val="0"/>
      <w:suppressAutoHyphens/>
      <w:autoSpaceDE w:val="0"/>
      <w:autoSpaceDN w:val="0"/>
      <w:spacing w:after="0" w:line="240" w:lineRule="auto"/>
      <w:textAlignment w:val="baseline"/>
    </w:pPr>
    <w:rPr>
      <w:rFonts w:ascii="Times New Roman" w:eastAsia="Times New Roman" w:hAnsi="Times New Roman" w:cs="Arial"/>
      <w:sz w:val="20"/>
      <w:szCs w:val="20"/>
      <w:lang w:eastAsia="pl-PL"/>
    </w:rPr>
  </w:style>
  <w:style w:type="character" w:customStyle="1" w:styleId="TekstkomentarzaZnak">
    <w:name w:val="Tekst komentarza Znak"/>
    <w:basedOn w:val="Domylnaczcionkaakapitu"/>
    <w:link w:val="Tekstkomentarza"/>
    <w:uiPriority w:val="99"/>
    <w:semiHidden/>
    <w:rsid w:val="004706D4"/>
    <w:rPr>
      <w:rFonts w:ascii="Times New Roman" w:eastAsia="Times New Roman" w:hAnsi="Times New Roman" w:cs="Arial"/>
      <w:sz w:val="20"/>
      <w:szCs w:val="20"/>
      <w:lang w:eastAsia="pl-PL"/>
    </w:rPr>
  </w:style>
  <w:style w:type="paragraph" w:styleId="Tekstdymka">
    <w:name w:val="Balloon Text"/>
    <w:basedOn w:val="Normalny"/>
    <w:link w:val="TekstdymkaZnak"/>
    <w:uiPriority w:val="99"/>
    <w:semiHidden/>
    <w:unhideWhenUsed/>
    <w:rsid w:val="004706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706D4"/>
    <w:rPr>
      <w:rFonts w:ascii="Segoe UI" w:hAnsi="Segoe UI" w:cs="Segoe UI"/>
      <w:sz w:val="18"/>
      <w:szCs w:val="18"/>
    </w:rPr>
  </w:style>
  <w:style w:type="character" w:styleId="Odwoanieprzypisudolnego">
    <w:name w:val="footnote reference"/>
    <w:uiPriority w:val="99"/>
    <w:semiHidden/>
    <w:rsid w:val="004F2DB8"/>
    <w:rPr>
      <w:rFonts w:cs="Times New Roman"/>
      <w:vertAlign w:val="superscript"/>
    </w:rPr>
  </w:style>
  <w:style w:type="paragraph" w:customStyle="1" w:styleId="ARTartustawynprozporzdzenia">
    <w:name w:val="ART(§) – art. ustawy (§ np. rozporządzenia)"/>
    <w:uiPriority w:val="11"/>
    <w:qFormat/>
    <w:rsid w:val="004F2DB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24"/>
    <w:qFormat/>
    <w:rsid w:val="004F2DB8"/>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4F2DB8"/>
    <w:rPr>
      <w:b w:val="0"/>
      <w:i w:val="0"/>
      <w:vanish w:val="0"/>
      <w:spacing w:val="0"/>
      <w:vertAlign w:val="superscript"/>
    </w:rPr>
  </w:style>
  <w:style w:type="paragraph" w:customStyle="1" w:styleId="USTustnpkodeksu">
    <w:name w:val="UST(§) – ust. (§ np. kodeksu)"/>
    <w:basedOn w:val="Normalny"/>
    <w:uiPriority w:val="12"/>
    <w:qFormat/>
    <w:rsid w:val="004F2DB8"/>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4F2DB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4F2DB8"/>
    <w:pPr>
      <w:ind w:left="986" w:hanging="476"/>
    </w:pPr>
  </w:style>
  <w:style w:type="character" w:customStyle="1" w:styleId="Ppogrubienie">
    <w:name w:val="_P_ – pogrubienie"/>
    <w:basedOn w:val="Domylnaczcionkaakapitu"/>
    <w:uiPriority w:val="1"/>
    <w:qFormat/>
    <w:rsid w:val="004F2DB8"/>
    <w:rPr>
      <w:b/>
    </w:rPr>
  </w:style>
  <w:style w:type="paragraph" w:styleId="Nagwek">
    <w:name w:val="header"/>
    <w:basedOn w:val="Normalny"/>
    <w:link w:val="NagwekZnak"/>
    <w:uiPriority w:val="99"/>
    <w:unhideWhenUsed/>
    <w:rsid w:val="00C23B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3B78"/>
  </w:style>
  <w:style w:type="paragraph" w:styleId="Stopka">
    <w:name w:val="footer"/>
    <w:basedOn w:val="Normalny"/>
    <w:link w:val="StopkaZnak"/>
    <w:uiPriority w:val="99"/>
    <w:unhideWhenUsed/>
    <w:rsid w:val="00C23B7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3B78"/>
  </w:style>
  <w:style w:type="paragraph" w:styleId="Tekstprzypisukocowego">
    <w:name w:val="endnote text"/>
    <w:basedOn w:val="Normalny"/>
    <w:link w:val="TekstprzypisukocowegoZnak"/>
    <w:uiPriority w:val="99"/>
    <w:semiHidden/>
    <w:unhideWhenUsed/>
    <w:rsid w:val="006E691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E6912"/>
    <w:rPr>
      <w:sz w:val="20"/>
      <w:szCs w:val="20"/>
    </w:rPr>
  </w:style>
  <w:style w:type="character" w:styleId="Odwoanieprzypisukocowego">
    <w:name w:val="endnote reference"/>
    <w:basedOn w:val="Domylnaczcionkaakapitu"/>
    <w:uiPriority w:val="99"/>
    <w:semiHidden/>
    <w:unhideWhenUsed/>
    <w:rsid w:val="006E6912"/>
    <w:rPr>
      <w:vertAlign w:val="superscript"/>
    </w:rPr>
  </w:style>
  <w:style w:type="character" w:styleId="Hipercze">
    <w:name w:val="Hyperlink"/>
    <w:basedOn w:val="Domylnaczcionkaakapitu"/>
    <w:uiPriority w:val="99"/>
    <w:unhideWhenUsed/>
    <w:rsid w:val="008650BC"/>
    <w:rPr>
      <w:color w:val="0563C1" w:themeColor="hyperlink"/>
      <w:u w:val="single"/>
    </w:rPr>
  </w:style>
  <w:style w:type="paragraph" w:styleId="Tematkomentarza">
    <w:name w:val="annotation subject"/>
    <w:basedOn w:val="Tekstkomentarza"/>
    <w:next w:val="Tekstkomentarza"/>
    <w:link w:val="TematkomentarzaZnak"/>
    <w:uiPriority w:val="99"/>
    <w:semiHidden/>
    <w:unhideWhenUsed/>
    <w:rsid w:val="003445CC"/>
    <w:pPr>
      <w:widowControl/>
      <w:suppressAutoHyphens w:val="0"/>
      <w:autoSpaceDE/>
      <w:autoSpaceDN/>
      <w:spacing w:after="160"/>
      <w:textAlignment w:val="auto"/>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3445CC"/>
    <w:rPr>
      <w:rFonts w:ascii="Times New Roman" w:eastAsia="Times New Roman" w:hAnsi="Times New Roman" w:cs="Arial"/>
      <w:b/>
      <w:bCs/>
      <w:sz w:val="20"/>
      <w:szCs w:val="20"/>
      <w:lang w:eastAsia="pl-PL"/>
    </w:rPr>
  </w:style>
  <w:style w:type="paragraph" w:customStyle="1" w:styleId="Default">
    <w:name w:val="Default"/>
    <w:rsid w:val="00DF41B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11187">
      <w:bodyDiv w:val="1"/>
      <w:marLeft w:val="0"/>
      <w:marRight w:val="0"/>
      <w:marTop w:val="0"/>
      <w:marBottom w:val="0"/>
      <w:divBdr>
        <w:top w:val="none" w:sz="0" w:space="0" w:color="auto"/>
        <w:left w:val="none" w:sz="0" w:space="0" w:color="auto"/>
        <w:bottom w:val="none" w:sz="0" w:space="0" w:color="auto"/>
        <w:right w:val="none" w:sz="0" w:space="0" w:color="auto"/>
      </w:divBdr>
      <w:divsChild>
        <w:div w:id="1836873432">
          <w:marLeft w:val="0"/>
          <w:marRight w:val="0"/>
          <w:marTop w:val="0"/>
          <w:marBottom w:val="0"/>
          <w:divBdr>
            <w:top w:val="none" w:sz="0" w:space="0" w:color="auto"/>
            <w:left w:val="none" w:sz="0" w:space="0" w:color="auto"/>
            <w:bottom w:val="none" w:sz="0" w:space="0" w:color="auto"/>
            <w:right w:val="none" w:sz="0" w:space="0" w:color="auto"/>
          </w:divBdr>
        </w:div>
        <w:div w:id="850727139">
          <w:marLeft w:val="0"/>
          <w:marRight w:val="0"/>
          <w:marTop w:val="0"/>
          <w:marBottom w:val="0"/>
          <w:divBdr>
            <w:top w:val="none" w:sz="0" w:space="0" w:color="auto"/>
            <w:left w:val="none" w:sz="0" w:space="0" w:color="auto"/>
            <w:bottom w:val="none" w:sz="0" w:space="0" w:color="auto"/>
            <w:right w:val="none" w:sz="0" w:space="0" w:color="auto"/>
          </w:divBdr>
          <w:divsChild>
            <w:div w:id="1732846866">
              <w:marLeft w:val="0"/>
              <w:marRight w:val="0"/>
              <w:marTop w:val="0"/>
              <w:marBottom w:val="0"/>
              <w:divBdr>
                <w:top w:val="none" w:sz="0" w:space="0" w:color="auto"/>
                <w:left w:val="none" w:sz="0" w:space="0" w:color="auto"/>
                <w:bottom w:val="none" w:sz="0" w:space="0" w:color="auto"/>
                <w:right w:val="none" w:sz="0" w:space="0" w:color="auto"/>
              </w:divBdr>
              <w:divsChild>
                <w:div w:id="14827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60574">
          <w:marLeft w:val="0"/>
          <w:marRight w:val="0"/>
          <w:marTop w:val="0"/>
          <w:marBottom w:val="0"/>
          <w:divBdr>
            <w:top w:val="none" w:sz="0" w:space="0" w:color="auto"/>
            <w:left w:val="none" w:sz="0" w:space="0" w:color="auto"/>
            <w:bottom w:val="none" w:sz="0" w:space="0" w:color="auto"/>
            <w:right w:val="none" w:sz="0" w:space="0" w:color="auto"/>
          </w:divBdr>
          <w:divsChild>
            <w:div w:id="1938057069">
              <w:marLeft w:val="0"/>
              <w:marRight w:val="0"/>
              <w:marTop w:val="0"/>
              <w:marBottom w:val="0"/>
              <w:divBdr>
                <w:top w:val="none" w:sz="0" w:space="0" w:color="auto"/>
                <w:left w:val="none" w:sz="0" w:space="0" w:color="auto"/>
                <w:bottom w:val="none" w:sz="0" w:space="0" w:color="auto"/>
                <w:right w:val="none" w:sz="0" w:space="0" w:color="auto"/>
              </w:divBdr>
              <w:divsChild>
                <w:div w:id="185946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94474">
          <w:marLeft w:val="0"/>
          <w:marRight w:val="0"/>
          <w:marTop w:val="0"/>
          <w:marBottom w:val="0"/>
          <w:divBdr>
            <w:top w:val="none" w:sz="0" w:space="0" w:color="auto"/>
            <w:left w:val="none" w:sz="0" w:space="0" w:color="auto"/>
            <w:bottom w:val="none" w:sz="0" w:space="0" w:color="auto"/>
            <w:right w:val="none" w:sz="0" w:space="0" w:color="auto"/>
          </w:divBdr>
          <w:divsChild>
            <w:div w:id="777412056">
              <w:marLeft w:val="0"/>
              <w:marRight w:val="0"/>
              <w:marTop w:val="0"/>
              <w:marBottom w:val="0"/>
              <w:divBdr>
                <w:top w:val="none" w:sz="0" w:space="0" w:color="auto"/>
                <w:left w:val="none" w:sz="0" w:space="0" w:color="auto"/>
                <w:bottom w:val="none" w:sz="0" w:space="0" w:color="auto"/>
                <w:right w:val="none" w:sz="0" w:space="0" w:color="auto"/>
              </w:divBdr>
              <w:divsChild>
                <w:div w:id="81461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3597">
          <w:marLeft w:val="0"/>
          <w:marRight w:val="0"/>
          <w:marTop w:val="0"/>
          <w:marBottom w:val="0"/>
          <w:divBdr>
            <w:top w:val="none" w:sz="0" w:space="0" w:color="auto"/>
            <w:left w:val="none" w:sz="0" w:space="0" w:color="auto"/>
            <w:bottom w:val="none" w:sz="0" w:space="0" w:color="auto"/>
            <w:right w:val="none" w:sz="0" w:space="0" w:color="auto"/>
          </w:divBdr>
          <w:divsChild>
            <w:div w:id="379747091">
              <w:marLeft w:val="0"/>
              <w:marRight w:val="0"/>
              <w:marTop w:val="0"/>
              <w:marBottom w:val="0"/>
              <w:divBdr>
                <w:top w:val="none" w:sz="0" w:space="0" w:color="auto"/>
                <w:left w:val="none" w:sz="0" w:space="0" w:color="auto"/>
                <w:bottom w:val="none" w:sz="0" w:space="0" w:color="auto"/>
                <w:right w:val="none" w:sz="0" w:space="0" w:color="auto"/>
              </w:divBdr>
              <w:divsChild>
                <w:div w:id="14575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59395">
      <w:bodyDiv w:val="1"/>
      <w:marLeft w:val="0"/>
      <w:marRight w:val="0"/>
      <w:marTop w:val="0"/>
      <w:marBottom w:val="0"/>
      <w:divBdr>
        <w:top w:val="none" w:sz="0" w:space="0" w:color="auto"/>
        <w:left w:val="none" w:sz="0" w:space="0" w:color="auto"/>
        <w:bottom w:val="none" w:sz="0" w:space="0" w:color="auto"/>
        <w:right w:val="none" w:sz="0" w:space="0" w:color="auto"/>
      </w:divBdr>
      <w:divsChild>
        <w:div w:id="1533035126">
          <w:marLeft w:val="0"/>
          <w:marRight w:val="0"/>
          <w:marTop w:val="0"/>
          <w:marBottom w:val="0"/>
          <w:divBdr>
            <w:top w:val="none" w:sz="0" w:space="0" w:color="auto"/>
            <w:left w:val="none" w:sz="0" w:space="0" w:color="auto"/>
            <w:bottom w:val="none" w:sz="0" w:space="0" w:color="auto"/>
            <w:right w:val="none" w:sz="0" w:space="0" w:color="auto"/>
          </w:divBdr>
          <w:divsChild>
            <w:div w:id="747120772">
              <w:marLeft w:val="0"/>
              <w:marRight w:val="0"/>
              <w:marTop w:val="0"/>
              <w:marBottom w:val="0"/>
              <w:divBdr>
                <w:top w:val="none" w:sz="0" w:space="0" w:color="auto"/>
                <w:left w:val="none" w:sz="0" w:space="0" w:color="auto"/>
                <w:bottom w:val="none" w:sz="0" w:space="0" w:color="auto"/>
                <w:right w:val="none" w:sz="0" w:space="0" w:color="auto"/>
              </w:divBdr>
            </w:div>
          </w:divsChild>
        </w:div>
        <w:div w:id="1485511787">
          <w:marLeft w:val="0"/>
          <w:marRight w:val="0"/>
          <w:marTop w:val="0"/>
          <w:marBottom w:val="0"/>
          <w:divBdr>
            <w:top w:val="none" w:sz="0" w:space="0" w:color="auto"/>
            <w:left w:val="none" w:sz="0" w:space="0" w:color="auto"/>
            <w:bottom w:val="none" w:sz="0" w:space="0" w:color="auto"/>
            <w:right w:val="none" w:sz="0" w:space="0" w:color="auto"/>
          </w:divBdr>
          <w:divsChild>
            <w:div w:id="841234778">
              <w:marLeft w:val="0"/>
              <w:marRight w:val="0"/>
              <w:marTop w:val="0"/>
              <w:marBottom w:val="0"/>
              <w:divBdr>
                <w:top w:val="none" w:sz="0" w:space="0" w:color="auto"/>
                <w:left w:val="none" w:sz="0" w:space="0" w:color="auto"/>
                <w:bottom w:val="none" w:sz="0" w:space="0" w:color="auto"/>
                <w:right w:val="none" w:sz="0" w:space="0" w:color="auto"/>
              </w:divBdr>
            </w:div>
          </w:divsChild>
        </w:div>
        <w:div w:id="1843009164">
          <w:marLeft w:val="0"/>
          <w:marRight w:val="0"/>
          <w:marTop w:val="0"/>
          <w:marBottom w:val="0"/>
          <w:divBdr>
            <w:top w:val="none" w:sz="0" w:space="0" w:color="auto"/>
            <w:left w:val="none" w:sz="0" w:space="0" w:color="auto"/>
            <w:bottom w:val="none" w:sz="0" w:space="0" w:color="auto"/>
            <w:right w:val="none" w:sz="0" w:space="0" w:color="auto"/>
          </w:divBdr>
          <w:divsChild>
            <w:div w:id="1246451664">
              <w:marLeft w:val="0"/>
              <w:marRight w:val="0"/>
              <w:marTop w:val="0"/>
              <w:marBottom w:val="0"/>
              <w:divBdr>
                <w:top w:val="none" w:sz="0" w:space="0" w:color="auto"/>
                <w:left w:val="none" w:sz="0" w:space="0" w:color="auto"/>
                <w:bottom w:val="none" w:sz="0" w:space="0" w:color="auto"/>
                <w:right w:val="none" w:sz="0" w:space="0" w:color="auto"/>
              </w:divBdr>
            </w:div>
          </w:divsChild>
        </w:div>
        <w:div w:id="2102679284">
          <w:marLeft w:val="0"/>
          <w:marRight w:val="0"/>
          <w:marTop w:val="0"/>
          <w:marBottom w:val="0"/>
          <w:divBdr>
            <w:top w:val="none" w:sz="0" w:space="0" w:color="auto"/>
            <w:left w:val="none" w:sz="0" w:space="0" w:color="auto"/>
            <w:bottom w:val="none" w:sz="0" w:space="0" w:color="auto"/>
            <w:right w:val="none" w:sz="0" w:space="0" w:color="auto"/>
          </w:divBdr>
          <w:divsChild>
            <w:div w:id="1970822487">
              <w:marLeft w:val="0"/>
              <w:marRight w:val="0"/>
              <w:marTop w:val="0"/>
              <w:marBottom w:val="0"/>
              <w:divBdr>
                <w:top w:val="none" w:sz="0" w:space="0" w:color="auto"/>
                <w:left w:val="none" w:sz="0" w:space="0" w:color="auto"/>
                <w:bottom w:val="none" w:sz="0" w:space="0" w:color="auto"/>
                <w:right w:val="none" w:sz="0" w:space="0" w:color="auto"/>
              </w:divBdr>
            </w:div>
          </w:divsChild>
        </w:div>
        <w:div w:id="1216353208">
          <w:marLeft w:val="0"/>
          <w:marRight w:val="0"/>
          <w:marTop w:val="0"/>
          <w:marBottom w:val="0"/>
          <w:divBdr>
            <w:top w:val="none" w:sz="0" w:space="0" w:color="auto"/>
            <w:left w:val="none" w:sz="0" w:space="0" w:color="auto"/>
            <w:bottom w:val="none" w:sz="0" w:space="0" w:color="auto"/>
            <w:right w:val="none" w:sz="0" w:space="0" w:color="auto"/>
          </w:divBdr>
          <w:divsChild>
            <w:div w:id="190364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46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4E720-2592-4DB7-A29F-EE597DAF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6439</Words>
  <Characters>38637</Characters>
  <Application>Microsoft Office Word</Application>
  <DocSecurity>4</DocSecurity>
  <Lines>321</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Porzycka Magdalena</dc:creator>
  <cp:lastModifiedBy>Wójcik Aleksandra</cp:lastModifiedBy>
  <cp:revision>2</cp:revision>
  <dcterms:created xsi:type="dcterms:W3CDTF">2021-11-05T09:51:00Z</dcterms:created>
  <dcterms:modified xsi:type="dcterms:W3CDTF">2021-11-05T09:51:00Z</dcterms:modified>
</cp:coreProperties>
</file>