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70A" w:rsidRPr="00265493" w:rsidRDefault="00265493" w:rsidP="00A372F7">
      <w:pPr>
        <w:spacing w:after="240" w:line="36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aps/>
          <w:sz w:val="24"/>
          <w:szCs w:val="24"/>
        </w:rPr>
        <w:t>Uzasadnienie</w:t>
      </w:r>
    </w:p>
    <w:p w:rsidR="00AE0790" w:rsidRPr="00265493" w:rsidRDefault="00372586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5493">
        <w:rPr>
          <w:rFonts w:ascii="Times New Roman" w:hAnsi="Times New Roman" w:cs="Times New Roman"/>
          <w:sz w:val="24"/>
          <w:szCs w:val="24"/>
        </w:rPr>
        <w:t xml:space="preserve">Projekt ustawy o </w:t>
      </w:r>
      <w:r w:rsidR="007A5C4B" w:rsidRPr="00265493">
        <w:rPr>
          <w:rFonts w:ascii="Times New Roman" w:hAnsi="Times New Roman" w:cs="Times New Roman"/>
          <w:sz w:val="24"/>
          <w:szCs w:val="24"/>
        </w:rPr>
        <w:t xml:space="preserve">zmianie ustawy o ochronie granicy państwowej </w:t>
      </w:r>
      <w:r w:rsidR="00ED4303" w:rsidRPr="00265493">
        <w:rPr>
          <w:rFonts w:ascii="Times New Roman" w:hAnsi="Times New Roman" w:cs="Times New Roman"/>
          <w:sz w:val="24"/>
          <w:szCs w:val="24"/>
        </w:rPr>
        <w:t>i</w:t>
      </w:r>
      <w:r w:rsidR="004B726E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C176F8" w:rsidRPr="00265493">
        <w:rPr>
          <w:rFonts w:ascii="Times New Roman" w:hAnsi="Times New Roman" w:cs="Times New Roman"/>
          <w:sz w:val="24"/>
          <w:szCs w:val="24"/>
        </w:rPr>
        <w:t>niektórych innych ustaw</w:t>
      </w:r>
      <w:r w:rsidR="004B726E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Pr="00265493">
        <w:rPr>
          <w:rFonts w:ascii="Times New Roman" w:hAnsi="Times New Roman" w:cs="Times New Roman"/>
          <w:sz w:val="24"/>
          <w:szCs w:val="24"/>
        </w:rPr>
        <w:t xml:space="preserve">ma </w:t>
      </w:r>
      <w:r w:rsidR="00C176F8" w:rsidRPr="00265493">
        <w:rPr>
          <w:rFonts w:ascii="Times New Roman" w:hAnsi="Times New Roman" w:cs="Times New Roman"/>
          <w:sz w:val="24"/>
          <w:szCs w:val="24"/>
        </w:rPr>
        <w:t xml:space="preserve">przede wszystkim </w:t>
      </w:r>
      <w:r w:rsidR="00F5389B" w:rsidRPr="00265493">
        <w:rPr>
          <w:rFonts w:ascii="Times New Roman" w:hAnsi="Times New Roman" w:cs="Times New Roman"/>
          <w:sz w:val="24"/>
          <w:szCs w:val="24"/>
        </w:rPr>
        <w:t xml:space="preserve">zwiększyć </w:t>
      </w:r>
      <w:r w:rsidR="00C87A4A" w:rsidRPr="00265493">
        <w:rPr>
          <w:rFonts w:ascii="Times New Roman" w:hAnsi="Times New Roman" w:cs="Times New Roman"/>
          <w:sz w:val="24"/>
          <w:szCs w:val="24"/>
        </w:rPr>
        <w:t>skutecznoś</w:t>
      </w:r>
      <w:r w:rsidR="00F5389B" w:rsidRPr="00265493">
        <w:rPr>
          <w:rFonts w:ascii="Times New Roman" w:hAnsi="Times New Roman" w:cs="Times New Roman"/>
          <w:sz w:val="24"/>
          <w:szCs w:val="24"/>
        </w:rPr>
        <w:t>ć</w:t>
      </w:r>
      <w:r w:rsidR="00C87A4A" w:rsidRPr="00265493">
        <w:rPr>
          <w:rFonts w:ascii="Times New Roman" w:hAnsi="Times New Roman" w:cs="Times New Roman"/>
          <w:sz w:val="24"/>
          <w:szCs w:val="24"/>
        </w:rPr>
        <w:t xml:space="preserve"> działań podejmowanych przez Straż Graniczną w celu ochrony granicy państwowej Rzeczypospolitej Polskiej w przypadku zagrożenia bezpieczeństwa państwa lub porządku publicznego</w:t>
      </w:r>
      <w:r w:rsidR="00AE0790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4B726E" w:rsidRPr="00265493">
        <w:rPr>
          <w:rFonts w:ascii="Times New Roman" w:hAnsi="Times New Roman" w:cs="Times New Roman"/>
          <w:sz w:val="24"/>
          <w:szCs w:val="24"/>
        </w:rPr>
        <w:t xml:space="preserve">oraz </w:t>
      </w:r>
      <w:r w:rsidR="004B726E" w:rsidRPr="00265493">
        <w:rPr>
          <w:rFonts w:ascii="Times New Roman" w:hAnsi="Times New Roman" w:cs="Times New Roman"/>
          <w:bCs/>
          <w:sz w:val="24"/>
          <w:szCs w:val="24"/>
        </w:rPr>
        <w:t>popraw</w:t>
      </w:r>
      <w:r w:rsidR="00F5389B" w:rsidRPr="00265493">
        <w:rPr>
          <w:rFonts w:ascii="Times New Roman" w:hAnsi="Times New Roman" w:cs="Times New Roman"/>
          <w:bCs/>
          <w:sz w:val="24"/>
          <w:szCs w:val="24"/>
        </w:rPr>
        <w:t>ić</w:t>
      </w:r>
      <w:r w:rsidR="004B726E" w:rsidRPr="00265493">
        <w:rPr>
          <w:rFonts w:ascii="Times New Roman" w:hAnsi="Times New Roman" w:cs="Times New Roman"/>
          <w:bCs/>
          <w:sz w:val="24"/>
          <w:szCs w:val="24"/>
        </w:rPr>
        <w:t xml:space="preserve"> bezpieczeństw</w:t>
      </w:r>
      <w:r w:rsidR="00F5389B" w:rsidRPr="00265493">
        <w:rPr>
          <w:rFonts w:ascii="Times New Roman" w:hAnsi="Times New Roman" w:cs="Times New Roman"/>
          <w:bCs/>
          <w:sz w:val="24"/>
          <w:szCs w:val="24"/>
        </w:rPr>
        <w:t>o</w:t>
      </w:r>
      <w:r w:rsidR="004B726E" w:rsidRPr="00265493">
        <w:rPr>
          <w:rFonts w:ascii="Times New Roman" w:hAnsi="Times New Roman" w:cs="Times New Roman"/>
          <w:bCs/>
          <w:sz w:val="24"/>
          <w:szCs w:val="24"/>
        </w:rPr>
        <w:t xml:space="preserve"> funkcjonariuszy Straży Granicznej realizujących zadania związane z ochroną granicy państwowej.</w:t>
      </w:r>
    </w:p>
    <w:p w:rsidR="004750EB" w:rsidRPr="00265493" w:rsidRDefault="00C87A4A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5493">
        <w:rPr>
          <w:rFonts w:ascii="Times New Roman" w:hAnsi="Times New Roman" w:cs="Times New Roman"/>
          <w:sz w:val="24"/>
          <w:szCs w:val="24"/>
        </w:rPr>
        <w:t xml:space="preserve">Reakcją władz państwowych na występujące </w:t>
      </w:r>
      <w:r w:rsidR="00AE0790" w:rsidRPr="00265493">
        <w:rPr>
          <w:rFonts w:ascii="Times New Roman" w:hAnsi="Times New Roman" w:cs="Times New Roman"/>
          <w:sz w:val="24"/>
          <w:szCs w:val="24"/>
        </w:rPr>
        <w:t xml:space="preserve">w ostatnim czasie na polsko-białoruskim odcinku granicy państwowej, </w:t>
      </w:r>
      <w:r w:rsidR="002D6EC8" w:rsidRPr="00265493">
        <w:rPr>
          <w:rFonts w:ascii="Times New Roman" w:hAnsi="Times New Roman" w:cs="Times New Roman"/>
          <w:sz w:val="24"/>
          <w:szCs w:val="24"/>
        </w:rPr>
        <w:t xml:space="preserve">stanowiącej </w:t>
      </w:r>
      <w:r w:rsidR="00AE0790" w:rsidRPr="00265493">
        <w:rPr>
          <w:rFonts w:ascii="Times New Roman" w:hAnsi="Times New Roman" w:cs="Times New Roman"/>
          <w:sz w:val="24"/>
          <w:szCs w:val="24"/>
        </w:rPr>
        <w:t xml:space="preserve">jednocześnie granicę zewnętrzną Unii Europejskiej i strefy </w:t>
      </w:r>
      <w:proofErr w:type="spellStart"/>
      <w:r w:rsidR="00AE0790" w:rsidRPr="00265493">
        <w:rPr>
          <w:rFonts w:ascii="Times New Roman" w:hAnsi="Times New Roman" w:cs="Times New Roman"/>
          <w:sz w:val="24"/>
          <w:szCs w:val="24"/>
        </w:rPr>
        <w:t>Schengen</w:t>
      </w:r>
      <w:proofErr w:type="spellEnd"/>
      <w:r w:rsidR="002D6EC8" w:rsidRPr="00265493">
        <w:rPr>
          <w:rFonts w:ascii="Times New Roman" w:hAnsi="Times New Roman" w:cs="Times New Roman"/>
          <w:sz w:val="24"/>
          <w:szCs w:val="24"/>
        </w:rPr>
        <w:t>,</w:t>
      </w:r>
      <w:r w:rsidR="00AE0790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4750EB" w:rsidRPr="00265493">
        <w:rPr>
          <w:rFonts w:ascii="Times New Roman" w:hAnsi="Times New Roman" w:cs="Times New Roman"/>
          <w:sz w:val="24"/>
          <w:szCs w:val="24"/>
        </w:rPr>
        <w:t>liczne</w:t>
      </w:r>
      <w:r w:rsidR="00AE0790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Pr="00265493">
        <w:rPr>
          <w:rFonts w:ascii="Times New Roman" w:hAnsi="Times New Roman" w:cs="Times New Roman"/>
          <w:sz w:val="24"/>
          <w:szCs w:val="24"/>
        </w:rPr>
        <w:t xml:space="preserve">próby nielegalnego przekraczania granicy państwowej, które </w:t>
      </w:r>
      <w:r w:rsidR="004750EB" w:rsidRPr="00265493">
        <w:rPr>
          <w:rFonts w:ascii="Times New Roman" w:hAnsi="Times New Roman" w:cs="Times New Roman"/>
          <w:sz w:val="24"/>
          <w:szCs w:val="24"/>
        </w:rPr>
        <w:t>odbywają się przy wsparciu białoruskich służb państwowych</w:t>
      </w:r>
      <w:r w:rsidRPr="00265493">
        <w:rPr>
          <w:rFonts w:ascii="Times New Roman" w:hAnsi="Times New Roman" w:cs="Times New Roman"/>
          <w:sz w:val="24"/>
          <w:szCs w:val="24"/>
        </w:rPr>
        <w:t xml:space="preserve"> zmierzających do</w:t>
      </w:r>
      <w:r w:rsidR="004750EB" w:rsidRPr="00265493">
        <w:rPr>
          <w:rFonts w:ascii="Times New Roman" w:hAnsi="Times New Roman" w:cs="Times New Roman"/>
          <w:sz w:val="24"/>
          <w:szCs w:val="24"/>
        </w:rPr>
        <w:t xml:space="preserve"> destabilizacj</w:t>
      </w:r>
      <w:r w:rsidRPr="00265493">
        <w:rPr>
          <w:rFonts w:ascii="Times New Roman" w:hAnsi="Times New Roman" w:cs="Times New Roman"/>
          <w:sz w:val="24"/>
          <w:szCs w:val="24"/>
        </w:rPr>
        <w:t>i</w:t>
      </w:r>
      <w:r w:rsidR="004750EB" w:rsidRPr="00265493">
        <w:rPr>
          <w:rFonts w:ascii="Times New Roman" w:hAnsi="Times New Roman" w:cs="Times New Roman"/>
          <w:sz w:val="24"/>
          <w:szCs w:val="24"/>
        </w:rPr>
        <w:t xml:space="preserve"> sytuacji na terytorium Rzeczypospolitej Polskiej i Unii Europejskiej</w:t>
      </w:r>
      <w:r w:rsidR="002D6EC8" w:rsidRPr="00265493">
        <w:rPr>
          <w:rFonts w:ascii="Times New Roman" w:hAnsi="Times New Roman" w:cs="Times New Roman"/>
          <w:sz w:val="24"/>
          <w:szCs w:val="24"/>
        </w:rPr>
        <w:t>,</w:t>
      </w:r>
      <w:r w:rsidR="00AE0790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Pr="00265493">
        <w:rPr>
          <w:rFonts w:ascii="Times New Roman" w:hAnsi="Times New Roman" w:cs="Times New Roman"/>
          <w:sz w:val="24"/>
          <w:szCs w:val="24"/>
        </w:rPr>
        <w:t xml:space="preserve">było wprowadzenie przez </w:t>
      </w:r>
      <w:r w:rsidR="00306B7D" w:rsidRPr="00265493">
        <w:rPr>
          <w:rFonts w:ascii="Times New Roman" w:hAnsi="Times New Roman" w:cs="Times New Roman"/>
          <w:sz w:val="24"/>
          <w:szCs w:val="24"/>
        </w:rPr>
        <w:t>Prezydent</w:t>
      </w:r>
      <w:r w:rsidRPr="00265493">
        <w:rPr>
          <w:rFonts w:ascii="Times New Roman" w:hAnsi="Times New Roman" w:cs="Times New Roman"/>
          <w:sz w:val="24"/>
          <w:szCs w:val="24"/>
        </w:rPr>
        <w:t>a</w:t>
      </w:r>
      <w:r w:rsidR="00306B7D" w:rsidRPr="00265493">
        <w:rPr>
          <w:rFonts w:ascii="Times New Roman" w:hAnsi="Times New Roman" w:cs="Times New Roman"/>
          <w:sz w:val="24"/>
          <w:szCs w:val="24"/>
        </w:rPr>
        <w:t xml:space="preserve"> Rzeczypospolitej Polskiej</w:t>
      </w:r>
      <w:r w:rsidRPr="00265493">
        <w:rPr>
          <w:rFonts w:ascii="Times New Roman" w:hAnsi="Times New Roman" w:cs="Times New Roman"/>
          <w:sz w:val="24"/>
          <w:szCs w:val="24"/>
        </w:rPr>
        <w:t xml:space="preserve"> w dniu 2 września 2021 r.</w:t>
      </w:r>
      <w:r w:rsidR="00306B7D" w:rsidRPr="00265493">
        <w:rPr>
          <w:rFonts w:ascii="Times New Roman" w:hAnsi="Times New Roman" w:cs="Times New Roman"/>
          <w:sz w:val="24"/>
          <w:szCs w:val="24"/>
        </w:rPr>
        <w:t>, na podstawie art. 230 ust. 1 Konstytucj</w:t>
      </w:r>
      <w:r w:rsidR="00E47EA6" w:rsidRPr="00265493">
        <w:rPr>
          <w:rFonts w:ascii="Times New Roman" w:hAnsi="Times New Roman" w:cs="Times New Roman"/>
          <w:sz w:val="24"/>
          <w:szCs w:val="24"/>
        </w:rPr>
        <w:t>i</w:t>
      </w:r>
      <w:r w:rsidR="00306B7D" w:rsidRPr="00265493">
        <w:rPr>
          <w:rFonts w:ascii="Times New Roman" w:hAnsi="Times New Roman" w:cs="Times New Roman"/>
          <w:sz w:val="24"/>
          <w:szCs w:val="24"/>
        </w:rPr>
        <w:t xml:space="preserve"> Rzeczypospolitej Polskiej oraz art. 3 ustawy z dnia 21 czerwca 2002 r. o stanie wyjątkowym</w:t>
      </w:r>
      <w:r w:rsidR="00E47EA6" w:rsidRPr="00265493">
        <w:rPr>
          <w:rFonts w:ascii="Times New Roman" w:hAnsi="Times New Roman" w:cs="Times New Roman"/>
          <w:sz w:val="24"/>
          <w:szCs w:val="24"/>
        </w:rPr>
        <w:t xml:space="preserve"> (Dz. U. z 2017 r. poz. 1928)</w:t>
      </w:r>
      <w:r w:rsidR="00306B7D" w:rsidRPr="00265493">
        <w:rPr>
          <w:rFonts w:ascii="Times New Roman" w:hAnsi="Times New Roman" w:cs="Times New Roman"/>
          <w:sz w:val="24"/>
          <w:szCs w:val="24"/>
        </w:rPr>
        <w:t>, na okres 30 dni stan</w:t>
      </w:r>
      <w:r w:rsidRPr="00265493">
        <w:rPr>
          <w:rFonts w:ascii="Times New Roman" w:hAnsi="Times New Roman" w:cs="Times New Roman"/>
          <w:sz w:val="24"/>
          <w:szCs w:val="24"/>
        </w:rPr>
        <w:t>u</w:t>
      </w:r>
      <w:r w:rsidR="00306B7D" w:rsidRPr="00265493">
        <w:rPr>
          <w:rFonts w:ascii="Times New Roman" w:hAnsi="Times New Roman" w:cs="Times New Roman"/>
          <w:sz w:val="24"/>
          <w:szCs w:val="24"/>
        </w:rPr>
        <w:t xml:space="preserve"> wyjątkow</w:t>
      </w:r>
      <w:r w:rsidRPr="00265493">
        <w:rPr>
          <w:rFonts w:ascii="Times New Roman" w:hAnsi="Times New Roman" w:cs="Times New Roman"/>
          <w:sz w:val="24"/>
          <w:szCs w:val="24"/>
        </w:rPr>
        <w:t>ego</w:t>
      </w:r>
      <w:r w:rsidR="00306B7D" w:rsidRPr="00265493">
        <w:rPr>
          <w:rFonts w:ascii="Times New Roman" w:hAnsi="Times New Roman" w:cs="Times New Roman"/>
          <w:sz w:val="24"/>
          <w:szCs w:val="24"/>
        </w:rPr>
        <w:t xml:space="preserve"> na obszarze części województwa podlaskiego </w:t>
      </w:r>
      <w:r w:rsidR="00B52C7A" w:rsidRPr="00265493">
        <w:rPr>
          <w:rFonts w:ascii="Times New Roman" w:hAnsi="Times New Roman" w:cs="Times New Roman"/>
          <w:sz w:val="24"/>
          <w:szCs w:val="24"/>
        </w:rPr>
        <w:t xml:space="preserve">oraz lubelskiego. </w:t>
      </w:r>
      <w:r w:rsidR="00306B7D" w:rsidRPr="00265493">
        <w:rPr>
          <w:rFonts w:ascii="Times New Roman" w:hAnsi="Times New Roman" w:cs="Times New Roman"/>
          <w:sz w:val="24"/>
          <w:szCs w:val="24"/>
        </w:rPr>
        <w:t>Z dniem 2 października 2021 r. stan wyjątkowy został przedłużony na określonym wcześniej obszarze o kolejne 60 dni.</w:t>
      </w:r>
    </w:p>
    <w:p w:rsidR="00176DC5" w:rsidRPr="00265493" w:rsidRDefault="00AE0790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5493">
        <w:rPr>
          <w:rFonts w:ascii="Times New Roman" w:hAnsi="Times New Roman" w:cs="Times New Roman"/>
          <w:sz w:val="24"/>
          <w:szCs w:val="24"/>
        </w:rPr>
        <w:t xml:space="preserve">W </w:t>
      </w:r>
      <w:r w:rsidR="00C87A4A" w:rsidRPr="00265493">
        <w:rPr>
          <w:rFonts w:ascii="Times New Roman" w:hAnsi="Times New Roman" w:cs="Times New Roman"/>
          <w:sz w:val="24"/>
          <w:szCs w:val="24"/>
        </w:rPr>
        <w:t xml:space="preserve">związku z tym, że kryzys na </w:t>
      </w:r>
      <w:r w:rsidR="00F5389B" w:rsidRPr="00265493">
        <w:rPr>
          <w:rFonts w:ascii="Times New Roman" w:hAnsi="Times New Roman" w:cs="Times New Roman"/>
          <w:sz w:val="24"/>
          <w:szCs w:val="24"/>
        </w:rPr>
        <w:t>tym</w:t>
      </w:r>
      <w:r w:rsidR="00C87A4A" w:rsidRPr="00265493">
        <w:rPr>
          <w:rFonts w:ascii="Times New Roman" w:hAnsi="Times New Roman" w:cs="Times New Roman"/>
          <w:sz w:val="24"/>
          <w:szCs w:val="24"/>
        </w:rPr>
        <w:t xml:space="preserve"> odcinku granicy państwowej </w:t>
      </w:r>
      <w:r w:rsidR="00176DC5" w:rsidRPr="00265493">
        <w:rPr>
          <w:rFonts w:ascii="Times New Roman" w:hAnsi="Times New Roman" w:cs="Times New Roman"/>
          <w:sz w:val="24"/>
          <w:szCs w:val="24"/>
        </w:rPr>
        <w:t xml:space="preserve">trwa – </w:t>
      </w:r>
      <w:r w:rsidR="003A5CEB" w:rsidRPr="00265493">
        <w:rPr>
          <w:rFonts w:ascii="Times New Roman" w:hAnsi="Times New Roman" w:cs="Times New Roman"/>
          <w:sz w:val="24"/>
          <w:szCs w:val="24"/>
        </w:rPr>
        <w:t>w miesiącach wrzesień</w:t>
      </w:r>
      <w:r w:rsidR="00A87D5A" w:rsidRPr="00265493">
        <w:rPr>
          <w:rFonts w:ascii="Times New Roman" w:hAnsi="Times New Roman" w:cs="Times New Roman"/>
          <w:sz w:val="24"/>
          <w:szCs w:val="24"/>
        </w:rPr>
        <w:t>–</w:t>
      </w:r>
      <w:r w:rsidR="003A5CEB" w:rsidRPr="00265493">
        <w:rPr>
          <w:rFonts w:ascii="Times New Roman" w:hAnsi="Times New Roman" w:cs="Times New Roman"/>
          <w:sz w:val="24"/>
          <w:szCs w:val="24"/>
        </w:rPr>
        <w:t>październik 2021 r. Straż Graniczna zapobiegła ponad 23 tys. prób przekroczenia granicy państwowej wbrew obowiązującym przepisom oraz zatrzymała blisko 1,5 tys. osób</w:t>
      </w:r>
      <w:r w:rsidR="00E47EA6" w:rsidRPr="00265493">
        <w:rPr>
          <w:rFonts w:ascii="Times New Roman" w:hAnsi="Times New Roman" w:cs="Times New Roman"/>
          <w:sz w:val="24"/>
          <w:szCs w:val="24"/>
        </w:rPr>
        <w:t>.</w:t>
      </w:r>
      <w:r w:rsidR="003A5CEB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E47EA6" w:rsidRPr="00265493">
        <w:rPr>
          <w:rFonts w:ascii="Times New Roman" w:hAnsi="Times New Roman" w:cs="Times New Roman"/>
          <w:sz w:val="24"/>
          <w:szCs w:val="24"/>
        </w:rPr>
        <w:t>P</w:t>
      </w:r>
      <w:r w:rsidR="003A5CEB" w:rsidRPr="00265493">
        <w:rPr>
          <w:rFonts w:ascii="Times New Roman" w:hAnsi="Times New Roman" w:cs="Times New Roman"/>
          <w:sz w:val="24"/>
          <w:szCs w:val="24"/>
        </w:rPr>
        <w:t>onadto od początku kryzysu na odcinku Podlaskiego i Nadbużańskiego Oddziału Straży Granicznej w stosunku do 392 osób uczestniczących w procederze przerzutu migrantów przez terytorium Polski do Europy Zachodniej zostały przedstawione zarzuty karne</w:t>
      </w:r>
      <w:r w:rsidR="00E47EA6" w:rsidRPr="00265493">
        <w:rPr>
          <w:rFonts w:ascii="Times New Roman" w:hAnsi="Times New Roman" w:cs="Times New Roman"/>
          <w:sz w:val="24"/>
          <w:szCs w:val="24"/>
        </w:rPr>
        <w:t>.</w:t>
      </w:r>
      <w:r w:rsidR="00B52C7A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E47EA6" w:rsidRPr="00265493">
        <w:rPr>
          <w:rFonts w:ascii="Times New Roman" w:hAnsi="Times New Roman" w:cs="Times New Roman"/>
          <w:sz w:val="24"/>
          <w:szCs w:val="24"/>
        </w:rPr>
        <w:t>W</w:t>
      </w:r>
      <w:r w:rsidR="00B52C7A" w:rsidRPr="00265493">
        <w:rPr>
          <w:rFonts w:ascii="Times New Roman" w:hAnsi="Times New Roman" w:cs="Times New Roman"/>
          <w:sz w:val="24"/>
          <w:szCs w:val="24"/>
        </w:rPr>
        <w:t xml:space="preserve"> celu skutecznego przeciwdziałania nielegalnej migracji</w:t>
      </w:r>
      <w:r w:rsidR="00F339CC" w:rsidRPr="00265493">
        <w:rPr>
          <w:rFonts w:ascii="Times New Roman" w:hAnsi="Times New Roman" w:cs="Times New Roman"/>
          <w:sz w:val="24"/>
          <w:szCs w:val="24"/>
        </w:rPr>
        <w:t xml:space="preserve"> oraz wzmocnienia działań prowadzonych przez Straż Graniczną,</w:t>
      </w:r>
      <w:r w:rsidR="00B52C7A" w:rsidRPr="00265493">
        <w:rPr>
          <w:rFonts w:ascii="Times New Roman" w:hAnsi="Times New Roman" w:cs="Times New Roman"/>
          <w:sz w:val="24"/>
          <w:szCs w:val="24"/>
        </w:rPr>
        <w:t xml:space="preserve"> Sejm RP uchwalił </w:t>
      </w:r>
      <w:r w:rsidR="00F339CC" w:rsidRPr="00265493">
        <w:rPr>
          <w:rFonts w:ascii="Times New Roman" w:hAnsi="Times New Roman" w:cs="Times New Roman"/>
          <w:sz w:val="24"/>
          <w:szCs w:val="24"/>
        </w:rPr>
        <w:t>ustawę</w:t>
      </w:r>
      <w:r w:rsidR="00A6084B" w:rsidRPr="00265493">
        <w:rPr>
          <w:rFonts w:ascii="Times New Roman" w:hAnsi="Times New Roman" w:cs="Times New Roman"/>
          <w:sz w:val="24"/>
          <w:szCs w:val="24"/>
        </w:rPr>
        <w:t xml:space="preserve"> z dnia </w:t>
      </w:r>
      <w:r w:rsidR="00F114C3" w:rsidRPr="00265493">
        <w:rPr>
          <w:rFonts w:ascii="Times New Roman" w:hAnsi="Times New Roman" w:cs="Times New Roman"/>
          <w:sz w:val="24"/>
          <w:szCs w:val="24"/>
        </w:rPr>
        <w:t>29 października</w:t>
      </w:r>
      <w:r w:rsidR="00A6084B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F114C3" w:rsidRPr="00265493">
        <w:rPr>
          <w:rFonts w:ascii="Times New Roman" w:hAnsi="Times New Roman" w:cs="Times New Roman"/>
          <w:sz w:val="24"/>
          <w:szCs w:val="24"/>
        </w:rPr>
        <w:t>2021 r. o budowie zabezpieczenia na granicy</w:t>
      </w:r>
      <w:r w:rsidR="00F339CC" w:rsidRPr="00265493">
        <w:rPr>
          <w:rFonts w:ascii="Times New Roman" w:hAnsi="Times New Roman" w:cs="Times New Roman"/>
          <w:sz w:val="24"/>
          <w:szCs w:val="24"/>
        </w:rPr>
        <w:t xml:space="preserve"> państwowej</w:t>
      </w:r>
      <w:r w:rsidR="00F114C3" w:rsidRPr="00265493">
        <w:rPr>
          <w:rFonts w:ascii="Times New Roman" w:hAnsi="Times New Roman" w:cs="Times New Roman"/>
          <w:sz w:val="24"/>
          <w:szCs w:val="24"/>
        </w:rPr>
        <w:t xml:space="preserve"> (Dz. U. poz. 1992)</w:t>
      </w:r>
      <w:r w:rsidR="00F5389B" w:rsidRPr="00265493">
        <w:rPr>
          <w:rFonts w:ascii="Times New Roman" w:hAnsi="Times New Roman" w:cs="Times New Roman"/>
          <w:sz w:val="24"/>
          <w:szCs w:val="24"/>
        </w:rPr>
        <w:t>, która</w:t>
      </w:r>
      <w:r w:rsidR="00A372F7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176DC5" w:rsidRPr="00265493">
        <w:rPr>
          <w:rFonts w:ascii="Times New Roman" w:hAnsi="Times New Roman" w:cs="Times New Roman"/>
          <w:sz w:val="24"/>
          <w:szCs w:val="24"/>
        </w:rPr>
        <w:t>w</w:t>
      </w:r>
      <w:r w:rsidR="004750EB" w:rsidRPr="00265493">
        <w:rPr>
          <w:rFonts w:ascii="Times New Roman" w:hAnsi="Times New Roman" w:cs="Times New Roman"/>
          <w:sz w:val="24"/>
          <w:szCs w:val="24"/>
        </w:rPr>
        <w:t xml:space="preserve"> art. 8 </w:t>
      </w:r>
      <w:r w:rsidR="00176DC5" w:rsidRPr="00265493">
        <w:rPr>
          <w:rFonts w:ascii="Times New Roman" w:hAnsi="Times New Roman" w:cs="Times New Roman"/>
          <w:sz w:val="24"/>
          <w:szCs w:val="24"/>
        </w:rPr>
        <w:t xml:space="preserve">wprowadziła uprawnienie dla wojewody właściwego ze względu na lokalizację inwestycji, działającego </w:t>
      </w:r>
      <w:r w:rsidR="002725A2" w:rsidRPr="00265493">
        <w:rPr>
          <w:rFonts w:ascii="Times New Roman" w:hAnsi="Times New Roman" w:cs="Times New Roman"/>
          <w:sz w:val="24"/>
          <w:szCs w:val="24"/>
        </w:rPr>
        <w:t xml:space="preserve">na wniosek lub po zasięgnięciu opinii </w:t>
      </w:r>
      <w:r w:rsidR="00176DC5" w:rsidRPr="00265493">
        <w:rPr>
          <w:rFonts w:ascii="Times New Roman" w:hAnsi="Times New Roman" w:cs="Times New Roman"/>
          <w:sz w:val="24"/>
          <w:szCs w:val="24"/>
        </w:rPr>
        <w:t xml:space="preserve">właściwego </w:t>
      </w:r>
      <w:r w:rsidR="002725A2" w:rsidRPr="00265493">
        <w:rPr>
          <w:rFonts w:ascii="Times New Roman" w:hAnsi="Times New Roman" w:cs="Times New Roman"/>
          <w:sz w:val="24"/>
          <w:szCs w:val="24"/>
        </w:rPr>
        <w:t>komendanta oddziału Straży Granicznej</w:t>
      </w:r>
      <w:r w:rsidR="00A87D5A" w:rsidRPr="00265493">
        <w:rPr>
          <w:rFonts w:ascii="Times New Roman" w:hAnsi="Times New Roman" w:cs="Times New Roman"/>
          <w:sz w:val="24"/>
          <w:szCs w:val="24"/>
        </w:rPr>
        <w:t>,</w:t>
      </w:r>
      <w:r w:rsidR="00176DC5" w:rsidRPr="00265493">
        <w:rPr>
          <w:rFonts w:ascii="Times New Roman" w:hAnsi="Times New Roman" w:cs="Times New Roman"/>
          <w:sz w:val="24"/>
          <w:szCs w:val="24"/>
        </w:rPr>
        <w:t xml:space="preserve"> do wprowadzenia, jeżeli wynikać to będzie z potrzeb inwestycji, </w:t>
      </w:r>
      <w:r w:rsidR="002725A2" w:rsidRPr="00265493">
        <w:rPr>
          <w:rFonts w:ascii="Times New Roman" w:hAnsi="Times New Roman" w:cs="Times New Roman"/>
          <w:sz w:val="24"/>
          <w:szCs w:val="24"/>
        </w:rPr>
        <w:t>zakaz</w:t>
      </w:r>
      <w:r w:rsidR="00176DC5" w:rsidRPr="00265493">
        <w:rPr>
          <w:rFonts w:ascii="Times New Roman" w:hAnsi="Times New Roman" w:cs="Times New Roman"/>
          <w:sz w:val="24"/>
          <w:szCs w:val="24"/>
        </w:rPr>
        <w:t>u</w:t>
      </w:r>
      <w:r w:rsidR="002725A2" w:rsidRPr="00265493">
        <w:rPr>
          <w:rFonts w:ascii="Times New Roman" w:hAnsi="Times New Roman" w:cs="Times New Roman"/>
          <w:sz w:val="24"/>
          <w:szCs w:val="24"/>
        </w:rPr>
        <w:t xml:space="preserve"> przebywania na określonym obszarze nie szerszym niż 200 m od linii granicy państwowej. </w:t>
      </w:r>
    </w:p>
    <w:p w:rsidR="00F62D4A" w:rsidRPr="00265493" w:rsidRDefault="00A6084B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5493">
        <w:rPr>
          <w:rFonts w:ascii="Times New Roman" w:hAnsi="Times New Roman" w:cs="Times New Roman"/>
          <w:sz w:val="24"/>
          <w:szCs w:val="24"/>
        </w:rPr>
        <w:t xml:space="preserve">W opinii projektodawcy, w związku z </w:t>
      </w:r>
      <w:r w:rsidR="00176DC5" w:rsidRPr="00265493">
        <w:rPr>
          <w:rFonts w:ascii="Times New Roman" w:hAnsi="Times New Roman" w:cs="Times New Roman"/>
          <w:sz w:val="24"/>
          <w:szCs w:val="24"/>
        </w:rPr>
        <w:t xml:space="preserve">trwającą </w:t>
      </w:r>
      <w:r w:rsidRPr="00265493">
        <w:rPr>
          <w:rFonts w:ascii="Times New Roman" w:hAnsi="Times New Roman" w:cs="Times New Roman"/>
          <w:sz w:val="24"/>
          <w:szCs w:val="24"/>
        </w:rPr>
        <w:t>presją migracyjną</w:t>
      </w:r>
      <w:r w:rsidR="00176DC5" w:rsidRPr="00265493">
        <w:rPr>
          <w:rFonts w:ascii="Times New Roman" w:hAnsi="Times New Roman" w:cs="Times New Roman"/>
          <w:sz w:val="24"/>
          <w:szCs w:val="24"/>
        </w:rPr>
        <w:t xml:space="preserve"> oraz nasilającymi się incydentami </w:t>
      </w:r>
      <w:r w:rsidR="002D6EC8" w:rsidRPr="00265493">
        <w:rPr>
          <w:rFonts w:ascii="Times New Roman" w:hAnsi="Times New Roman" w:cs="Times New Roman"/>
          <w:sz w:val="24"/>
          <w:szCs w:val="24"/>
        </w:rPr>
        <w:t xml:space="preserve">na polsko-białoruskim odcinku granicy państwowej, </w:t>
      </w:r>
      <w:r w:rsidR="00176DC5" w:rsidRPr="00265493">
        <w:rPr>
          <w:rFonts w:ascii="Times New Roman" w:hAnsi="Times New Roman" w:cs="Times New Roman"/>
          <w:sz w:val="24"/>
          <w:szCs w:val="24"/>
        </w:rPr>
        <w:t xml:space="preserve">prowokowanymi przez służby białoruskie, w tym z użyciem broni, </w:t>
      </w:r>
      <w:r w:rsidRPr="00265493">
        <w:rPr>
          <w:rFonts w:ascii="Times New Roman" w:hAnsi="Times New Roman" w:cs="Times New Roman"/>
          <w:sz w:val="24"/>
          <w:szCs w:val="24"/>
        </w:rPr>
        <w:t>niezbędne jest</w:t>
      </w:r>
      <w:r w:rsidR="00176DC5" w:rsidRPr="00265493">
        <w:rPr>
          <w:rFonts w:ascii="Times New Roman" w:hAnsi="Times New Roman" w:cs="Times New Roman"/>
          <w:sz w:val="24"/>
          <w:szCs w:val="24"/>
        </w:rPr>
        <w:t>,</w:t>
      </w:r>
      <w:r w:rsidR="00306B7D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176DC5" w:rsidRPr="00265493">
        <w:rPr>
          <w:rFonts w:ascii="Times New Roman" w:hAnsi="Times New Roman" w:cs="Times New Roman"/>
          <w:sz w:val="24"/>
          <w:szCs w:val="24"/>
        </w:rPr>
        <w:t>w szczególności w celu zapewnienia skuteczności działań Straż</w:t>
      </w:r>
      <w:r w:rsidR="002D6EC8" w:rsidRPr="00265493">
        <w:rPr>
          <w:rFonts w:ascii="Times New Roman" w:hAnsi="Times New Roman" w:cs="Times New Roman"/>
          <w:sz w:val="24"/>
          <w:szCs w:val="24"/>
        </w:rPr>
        <w:t>y Granicznej</w:t>
      </w:r>
      <w:r w:rsidR="00176DC5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2D6EC8" w:rsidRPr="00265493">
        <w:rPr>
          <w:rFonts w:ascii="Times New Roman" w:hAnsi="Times New Roman" w:cs="Times New Roman"/>
          <w:sz w:val="24"/>
          <w:szCs w:val="24"/>
        </w:rPr>
        <w:t>związanych</w:t>
      </w:r>
      <w:r w:rsidR="00176DC5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2D6EC8" w:rsidRPr="00265493">
        <w:rPr>
          <w:rFonts w:ascii="Times New Roman" w:hAnsi="Times New Roman" w:cs="Times New Roman"/>
          <w:sz w:val="24"/>
          <w:szCs w:val="24"/>
        </w:rPr>
        <w:t>z ochroną</w:t>
      </w:r>
      <w:r w:rsidR="00176DC5" w:rsidRPr="00265493">
        <w:rPr>
          <w:rFonts w:ascii="Times New Roman" w:hAnsi="Times New Roman" w:cs="Times New Roman"/>
          <w:sz w:val="24"/>
          <w:szCs w:val="24"/>
        </w:rPr>
        <w:t xml:space="preserve"> granicy państwowej Rzeczypospolitej Polskiej</w:t>
      </w:r>
      <w:r w:rsidR="002D6EC8" w:rsidRPr="00265493">
        <w:rPr>
          <w:rFonts w:ascii="Times New Roman" w:hAnsi="Times New Roman" w:cs="Times New Roman"/>
          <w:sz w:val="24"/>
          <w:szCs w:val="24"/>
        </w:rPr>
        <w:t xml:space="preserve">, </w:t>
      </w:r>
      <w:r w:rsidR="00F62D4A" w:rsidRPr="00265493">
        <w:rPr>
          <w:rFonts w:ascii="Times New Roman" w:hAnsi="Times New Roman" w:cs="Times New Roman"/>
          <w:sz w:val="24"/>
          <w:szCs w:val="24"/>
        </w:rPr>
        <w:t>dodanie</w:t>
      </w:r>
      <w:r w:rsidR="002D6EC8" w:rsidRPr="00265493">
        <w:rPr>
          <w:rFonts w:ascii="Times New Roman" w:hAnsi="Times New Roman" w:cs="Times New Roman"/>
          <w:sz w:val="24"/>
          <w:szCs w:val="24"/>
        </w:rPr>
        <w:t xml:space="preserve"> w ustawie z dnia 12 października 1990 r. o ochronie granicy </w:t>
      </w:r>
      <w:r w:rsidR="002D6EC8" w:rsidRPr="00265493">
        <w:rPr>
          <w:rFonts w:ascii="Times New Roman" w:hAnsi="Times New Roman" w:cs="Times New Roman"/>
          <w:sz w:val="24"/>
          <w:szCs w:val="24"/>
        </w:rPr>
        <w:lastRenderedPageBreak/>
        <w:t xml:space="preserve">państwowej </w:t>
      </w:r>
      <w:r w:rsidR="00C37876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(Dz. U. z 2019 r. poz. 1776 oraz z 2021 r. poz. 1918) </w:t>
      </w:r>
      <w:r w:rsidR="00925988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możliwości </w:t>
      </w:r>
      <w:r w:rsidR="00F62D4A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wprowadzenia</w:t>
      </w:r>
      <w:r w:rsidR="002D6EC8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62D4A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czas określony, </w:t>
      </w:r>
      <w:r w:rsidR="00873293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zakazu </w:t>
      </w:r>
      <w:r w:rsidR="00306B7D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przebywania na szczególnie narażonych na powyższe działania obszarach </w:t>
      </w:r>
      <w:r w:rsidR="00B52C7A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przy linii granicy państwowej</w:t>
      </w:r>
      <w:r w:rsidR="00B61540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80C11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Dodawany art. </w:t>
      </w:r>
      <w:r w:rsidR="00CD4986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480C11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ust. 1 zakłada, że zakaz przebywania będzie mógł zostać wprowadzony na </w:t>
      </w:r>
      <w:r w:rsidR="00C3717D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określonym </w:t>
      </w:r>
      <w:r w:rsidR="00480C11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obszarze</w:t>
      </w:r>
      <w:r w:rsidR="00735ED4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4986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strefy nadgranicznej</w:t>
      </w:r>
      <w:r w:rsidR="00480C11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D4986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925988" w:rsidRPr="00265493">
        <w:rPr>
          <w:rFonts w:ascii="Times New Roman" w:hAnsi="Times New Roman" w:cs="Times New Roman"/>
          <w:sz w:val="24"/>
          <w:szCs w:val="24"/>
        </w:rPr>
        <w:t xml:space="preserve">Zakaz będzie mógł zostać wprowadzony na podstawie rozporządzenia ministra właściwego do spraw wewnętrznych, </w:t>
      </w:r>
      <w:r w:rsidR="00DB5DB6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po zasięgnięciu opinii</w:t>
      </w:r>
      <w:r w:rsidR="00925988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Komendanta Głównego Straży Granicznej, w którym</w:t>
      </w:r>
      <w:r w:rsidR="00925988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925988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zostanie określony obszar oraz czas obowiązywania zakazu</w:t>
      </w:r>
      <w:r w:rsidR="00B61540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0C11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B61540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art. </w:t>
      </w:r>
      <w:r w:rsidR="00CD4986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B61540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480C11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ust. 2</w:t>
      </w:r>
      <w:r w:rsidR="00B61540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306B7D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62D4A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W projekcie przewidziano szereg wyjątków</w:t>
      </w:r>
      <w:r w:rsidR="00BA1D42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</w:t>
      </w:r>
      <w:r w:rsidR="003E3A45">
        <w:rPr>
          <w:rFonts w:ascii="Times New Roman" w:hAnsi="Times New Roman" w:cs="Times New Roman"/>
          <w:color w:val="000000" w:themeColor="text1"/>
          <w:sz w:val="24"/>
          <w:szCs w:val="24"/>
        </w:rPr>
        <w:t>tego</w:t>
      </w:r>
      <w:r w:rsidR="00BA1D42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zakazu dla wymienionych kategorii osób</w:t>
      </w:r>
      <w:r w:rsidR="00B61540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25988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które obejmują</w:t>
      </w:r>
      <w:r w:rsidR="00B61540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przede wszystkim mieszkańców obszaru objętego zakazem przebywania, osoby wykonujące pracę zarobkową</w:t>
      </w:r>
      <w:r w:rsidR="00480C11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tym obszarze</w:t>
      </w:r>
      <w:r w:rsidR="00B61540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, uczniów</w:t>
      </w:r>
      <w:r w:rsidR="00E47EA6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czy</w:t>
      </w:r>
      <w:r w:rsidR="00B61540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osoby korzystające z przejść granicznych (dodawany art. </w:t>
      </w:r>
      <w:r w:rsidR="00CD4986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B61540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b). </w:t>
      </w:r>
      <w:r w:rsidR="00480C11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Zgodnie z art. </w:t>
      </w:r>
      <w:r w:rsidR="00CD4986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480C11" w:rsidRPr="00265493">
        <w:rPr>
          <w:rFonts w:ascii="Times New Roman" w:hAnsi="Times New Roman" w:cs="Times New Roman"/>
          <w:color w:val="000000" w:themeColor="text1"/>
          <w:sz w:val="24"/>
          <w:szCs w:val="24"/>
        </w:rPr>
        <w:t>c wprowadzony zakaz przebywania będzie oznaczony tablicami z napisem „Obszar objęty zakazem przebywania – wejście zabronione”.</w:t>
      </w:r>
    </w:p>
    <w:p w:rsidR="00306B7D" w:rsidRPr="00265493" w:rsidRDefault="00306B7D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5493">
        <w:rPr>
          <w:rFonts w:ascii="Times New Roman" w:hAnsi="Times New Roman" w:cs="Times New Roman"/>
          <w:sz w:val="24"/>
          <w:szCs w:val="24"/>
        </w:rPr>
        <w:t xml:space="preserve">Konstytucja Rzeczypospolitej Polskiej </w:t>
      </w:r>
      <w:r w:rsidR="00F5389B" w:rsidRPr="00265493">
        <w:rPr>
          <w:rFonts w:ascii="Times New Roman" w:hAnsi="Times New Roman" w:cs="Times New Roman"/>
          <w:sz w:val="24"/>
          <w:szCs w:val="24"/>
        </w:rPr>
        <w:t xml:space="preserve">w art. 52 ust. 1 </w:t>
      </w:r>
      <w:r w:rsidRPr="00265493">
        <w:rPr>
          <w:rFonts w:ascii="Times New Roman" w:hAnsi="Times New Roman" w:cs="Times New Roman"/>
          <w:sz w:val="24"/>
          <w:szCs w:val="24"/>
        </w:rPr>
        <w:t>zapewnia każdemu wolność poruszania się po terytorium Rzeczypospolitej Polskiej oraz wyboru miejsca zamieszkania i pobytu</w:t>
      </w:r>
      <w:r w:rsidR="00316BB6" w:rsidRPr="00265493">
        <w:rPr>
          <w:rFonts w:ascii="Times New Roman" w:hAnsi="Times New Roman" w:cs="Times New Roman"/>
          <w:sz w:val="24"/>
          <w:szCs w:val="24"/>
        </w:rPr>
        <w:t>, wskazując jednocześnie, że mo</w:t>
      </w:r>
      <w:r w:rsidR="00C665CE" w:rsidRPr="00265493">
        <w:rPr>
          <w:rFonts w:ascii="Times New Roman" w:hAnsi="Times New Roman" w:cs="Times New Roman"/>
          <w:sz w:val="24"/>
          <w:szCs w:val="24"/>
        </w:rPr>
        <w:t>gą</w:t>
      </w:r>
      <w:r w:rsidR="00316BB6" w:rsidRPr="00265493">
        <w:rPr>
          <w:rFonts w:ascii="Times New Roman" w:hAnsi="Times New Roman" w:cs="Times New Roman"/>
          <w:sz w:val="24"/>
          <w:szCs w:val="24"/>
        </w:rPr>
        <w:t xml:space="preserve"> podlegać ograniczeniom określonym w ustawie (art. 52 ust. 3)</w:t>
      </w:r>
      <w:r w:rsidR="005129FA" w:rsidRPr="00265493">
        <w:rPr>
          <w:rFonts w:ascii="Times New Roman" w:hAnsi="Times New Roman" w:cs="Times New Roman"/>
          <w:sz w:val="24"/>
          <w:szCs w:val="24"/>
        </w:rPr>
        <w:t>.</w:t>
      </w:r>
      <w:r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316BB6" w:rsidRPr="00265493">
        <w:rPr>
          <w:rFonts w:ascii="Times New Roman" w:hAnsi="Times New Roman" w:cs="Times New Roman"/>
          <w:sz w:val="24"/>
          <w:szCs w:val="24"/>
        </w:rPr>
        <w:t>Zgodnie natomiast z art. 31 ust. 3 Konstytucji o</w:t>
      </w:r>
      <w:r w:rsidRPr="00265493">
        <w:rPr>
          <w:rFonts w:ascii="Times New Roman" w:hAnsi="Times New Roman" w:cs="Times New Roman"/>
          <w:sz w:val="24"/>
          <w:szCs w:val="24"/>
        </w:rPr>
        <w:t xml:space="preserve">graniczenia w zakresie korzystania z konstytucyjnych wolności i praw mogą być ustanawiane tylko w ustawie i tylko wtedy, gdy są konieczne w demokratycznym państwie dla jego bezpieczeństwa lub porządku publicznego, bądź dla ochrony środowiska, zdrowia i moralności publicznej albo wolności i praw innych osób. Ograniczenia te nie mogą naruszać istoty wolności i praw. </w:t>
      </w:r>
    </w:p>
    <w:p w:rsidR="00141151" w:rsidRPr="00265493" w:rsidRDefault="00141151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5493">
        <w:rPr>
          <w:rFonts w:ascii="Times New Roman" w:hAnsi="Times New Roman" w:cs="Times New Roman"/>
          <w:sz w:val="24"/>
          <w:szCs w:val="24"/>
        </w:rPr>
        <w:t xml:space="preserve">Projektodawca zdecydował się na wprowadzenie możliwości ograniczenia przebywania osób na obszarze </w:t>
      </w:r>
      <w:r w:rsidR="00C3717D" w:rsidRPr="00265493">
        <w:rPr>
          <w:rFonts w:ascii="Times New Roman" w:hAnsi="Times New Roman" w:cs="Times New Roman"/>
          <w:sz w:val="24"/>
          <w:szCs w:val="24"/>
        </w:rPr>
        <w:t>strefy nadgranicznej</w:t>
      </w:r>
      <w:r w:rsidR="00A87D5A" w:rsidRPr="00265493">
        <w:rPr>
          <w:rFonts w:ascii="Times New Roman" w:hAnsi="Times New Roman" w:cs="Times New Roman"/>
          <w:sz w:val="24"/>
          <w:szCs w:val="24"/>
        </w:rPr>
        <w:t>,</w:t>
      </w:r>
      <w:r w:rsidRPr="00265493">
        <w:rPr>
          <w:rFonts w:ascii="Times New Roman" w:hAnsi="Times New Roman" w:cs="Times New Roman"/>
          <w:sz w:val="24"/>
          <w:szCs w:val="24"/>
        </w:rPr>
        <w:t xml:space="preserve"> uznając, że proponowany środek doprowadzi do </w:t>
      </w:r>
      <w:r w:rsidR="00316BB6" w:rsidRPr="00265493">
        <w:rPr>
          <w:rFonts w:ascii="Times New Roman" w:hAnsi="Times New Roman" w:cs="Times New Roman"/>
          <w:sz w:val="24"/>
          <w:szCs w:val="24"/>
        </w:rPr>
        <w:t xml:space="preserve">osiągnięcia </w:t>
      </w:r>
      <w:r w:rsidR="00C665CE" w:rsidRPr="00265493">
        <w:rPr>
          <w:rFonts w:ascii="Times New Roman" w:hAnsi="Times New Roman" w:cs="Times New Roman"/>
          <w:sz w:val="24"/>
          <w:szCs w:val="24"/>
        </w:rPr>
        <w:t xml:space="preserve">zamierzonego </w:t>
      </w:r>
      <w:r w:rsidR="00316BB6" w:rsidRPr="00265493">
        <w:rPr>
          <w:rFonts w:ascii="Times New Roman" w:hAnsi="Times New Roman" w:cs="Times New Roman"/>
          <w:sz w:val="24"/>
          <w:szCs w:val="24"/>
        </w:rPr>
        <w:t>celu</w:t>
      </w:r>
      <w:r w:rsidR="00C665CE" w:rsidRPr="00265493">
        <w:rPr>
          <w:rFonts w:ascii="Times New Roman" w:hAnsi="Times New Roman" w:cs="Times New Roman"/>
          <w:sz w:val="24"/>
          <w:szCs w:val="24"/>
        </w:rPr>
        <w:t>,</w:t>
      </w:r>
      <w:r w:rsidR="00316BB6" w:rsidRPr="00265493">
        <w:rPr>
          <w:rFonts w:ascii="Times New Roman" w:hAnsi="Times New Roman" w:cs="Times New Roman"/>
          <w:sz w:val="24"/>
          <w:szCs w:val="24"/>
        </w:rPr>
        <w:t xml:space="preserve"> jakim jest </w:t>
      </w:r>
      <w:r w:rsidRPr="00265493">
        <w:rPr>
          <w:rFonts w:ascii="Times New Roman" w:hAnsi="Times New Roman" w:cs="Times New Roman"/>
          <w:sz w:val="24"/>
          <w:szCs w:val="24"/>
        </w:rPr>
        <w:t>zwię</w:t>
      </w:r>
      <w:r w:rsidR="00316BB6" w:rsidRPr="00265493">
        <w:rPr>
          <w:rFonts w:ascii="Times New Roman" w:hAnsi="Times New Roman" w:cs="Times New Roman"/>
          <w:sz w:val="24"/>
          <w:szCs w:val="24"/>
        </w:rPr>
        <w:t>kszenie</w:t>
      </w:r>
      <w:r w:rsidRPr="00265493">
        <w:rPr>
          <w:rFonts w:ascii="Times New Roman" w:hAnsi="Times New Roman" w:cs="Times New Roman"/>
          <w:sz w:val="24"/>
          <w:szCs w:val="24"/>
        </w:rPr>
        <w:t xml:space="preserve"> bezpieczeństwa i porzą</w:t>
      </w:r>
      <w:r w:rsidR="00316BB6" w:rsidRPr="00265493">
        <w:rPr>
          <w:rFonts w:ascii="Times New Roman" w:hAnsi="Times New Roman" w:cs="Times New Roman"/>
          <w:sz w:val="24"/>
          <w:szCs w:val="24"/>
        </w:rPr>
        <w:t>dku publicznego oraz stworzenie</w:t>
      </w:r>
      <w:r w:rsidRPr="00265493">
        <w:rPr>
          <w:rFonts w:ascii="Times New Roman" w:hAnsi="Times New Roman" w:cs="Times New Roman"/>
          <w:sz w:val="24"/>
          <w:szCs w:val="24"/>
        </w:rPr>
        <w:t xml:space="preserve"> odpowiednich warunków dla funkcjonariuszy Straży Granicznej wykonujących zadania związane z ochroną granicy państwowej.</w:t>
      </w:r>
    </w:p>
    <w:p w:rsidR="00141151" w:rsidRPr="00265493" w:rsidRDefault="00316BB6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5493">
        <w:rPr>
          <w:rFonts w:ascii="Times New Roman" w:hAnsi="Times New Roman" w:cs="Times New Roman"/>
          <w:sz w:val="24"/>
          <w:szCs w:val="24"/>
        </w:rPr>
        <w:t>W ocenie projektodawcy proponowane ograniczenie jest</w:t>
      </w:r>
      <w:r w:rsidR="00141151" w:rsidRPr="00265493">
        <w:rPr>
          <w:rFonts w:ascii="Times New Roman" w:hAnsi="Times New Roman" w:cs="Times New Roman"/>
          <w:sz w:val="24"/>
          <w:szCs w:val="24"/>
        </w:rPr>
        <w:t xml:space="preserve"> niezbędne dla ochrony bezpieczeństwa i porzą</w:t>
      </w:r>
      <w:r w:rsidRPr="00265493">
        <w:rPr>
          <w:rFonts w:ascii="Times New Roman" w:hAnsi="Times New Roman" w:cs="Times New Roman"/>
          <w:sz w:val="24"/>
          <w:szCs w:val="24"/>
        </w:rPr>
        <w:t xml:space="preserve">dku publicznego, a </w:t>
      </w:r>
      <w:r w:rsidR="00C665CE" w:rsidRPr="00265493">
        <w:rPr>
          <w:rFonts w:ascii="Times New Roman" w:hAnsi="Times New Roman" w:cs="Times New Roman"/>
          <w:sz w:val="24"/>
          <w:szCs w:val="24"/>
        </w:rPr>
        <w:t>jednocześnie nie spowoduj</w:t>
      </w:r>
      <w:r w:rsidR="00CD4986" w:rsidRPr="00265493">
        <w:rPr>
          <w:rFonts w:ascii="Times New Roman" w:hAnsi="Times New Roman" w:cs="Times New Roman"/>
          <w:sz w:val="24"/>
          <w:szCs w:val="24"/>
        </w:rPr>
        <w:t>e ono</w:t>
      </w:r>
      <w:r w:rsidR="00C665CE" w:rsidRPr="00265493">
        <w:rPr>
          <w:rFonts w:ascii="Times New Roman" w:hAnsi="Times New Roman" w:cs="Times New Roman"/>
          <w:sz w:val="24"/>
          <w:szCs w:val="24"/>
        </w:rPr>
        <w:t xml:space="preserve"> większych niedogodności dla obywateli</w:t>
      </w:r>
      <w:r w:rsidR="00A87D5A" w:rsidRPr="00265493">
        <w:rPr>
          <w:rFonts w:ascii="Times New Roman" w:hAnsi="Times New Roman" w:cs="Times New Roman"/>
          <w:sz w:val="24"/>
          <w:szCs w:val="24"/>
        </w:rPr>
        <w:t>,</w:t>
      </w:r>
      <w:r w:rsidR="00C665CE" w:rsidRPr="00265493">
        <w:rPr>
          <w:rFonts w:ascii="Times New Roman" w:hAnsi="Times New Roman" w:cs="Times New Roman"/>
          <w:sz w:val="24"/>
          <w:szCs w:val="24"/>
        </w:rPr>
        <w:t xml:space="preserve"> niż jest to konieczne dla osiągnięcia zakładanego celu.</w:t>
      </w:r>
    </w:p>
    <w:p w:rsidR="00F62D4A" w:rsidRPr="00265493" w:rsidRDefault="00C665CE" w:rsidP="00CD5F6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5493">
        <w:rPr>
          <w:rFonts w:ascii="Times New Roman" w:hAnsi="Times New Roman" w:cs="Times New Roman"/>
          <w:sz w:val="24"/>
          <w:szCs w:val="24"/>
        </w:rPr>
        <w:t xml:space="preserve">W projekcie przewidziano, że zakaz przebywania będzie mógł zostać wprowadzony na czas określony oraz będzie mógł dotyczyć obszaru </w:t>
      </w:r>
      <w:r w:rsidR="00C3717D" w:rsidRPr="00265493">
        <w:rPr>
          <w:rFonts w:ascii="Times New Roman" w:hAnsi="Times New Roman" w:cs="Times New Roman"/>
          <w:sz w:val="24"/>
          <w:szCs w:val="24"/>
        </w:rPr>
        <w:t>strefy nadgranicznej</w:t>
      </w:r>
      <w:r w:rsidRPr="00265493">
        <w:rPr>
          <w:rFonts w:ascii="Times New Roman" w:hAnsi="Times New Roman" w:cs="Times New Roman"/>
          <w:sz w:val="24"/>
          <w:szCs w:val="24"/>
        </w:rPr>
        <w:t>. Projekt zawiera ponadto szeroki katalog wyjątków, które mają zapewnić ciągłość funkcjonowania osób, w szczególności mieszkających lub pracujących na terenie objętym zakazem.</w:t>
      </w:r>
    </w:p>
    <w:p w:rsidR="00A6084B" w:rsidRPr="00265493" w:rsidRDefault="00925988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5493">
        <w:rPr>
          <w:rFonts w:ascii="Times New Roman" w:hAnsi="Times New Roman" w:cs="Times New Roman"/>
          <w:sz w:val="24"/>
          <w:szCs w:val="24"/>
        </w:rPr>
        <w:t xml:space="preserve">Konsekwencją wprowadzenia </w:t>
      </w:r>
      <w:r w:rsidR="00F5389B" w:rsidRPr="00265493">
        <w:rPr>
          <w:rFonts w:ascii="Times New Roman" w:hAnsi="Times New Roman" w:cs="Times New Roman"/>
          <w:sz w:val="24"/>
          <w:szCs w:val="24"/>
        </w:rPr>
        <w:t>projektowanych</w:t>
      </w:r>
      <w:r w:rsidRPr="00265493">
        <w:rPr>
          <w:rFonts w:ascii="Times New Roman" w:hAnsi="Times New Roman" w:cs="Times New Roman"/>
          <w:sz w:val="24"/>
          <w:szCs w:val="24"/>
        </w:rPr>
        <w:t xml:space="preserve"> przepisów do ustawy z dnia 12 października 1990 r. o ochronie granicy państwowej jest dodanie przepisu karnego </w:t>
      </w:r>
      <w:r w:rsidR="00635134" w:rsidRPr="00265493">
        <w:rPr>
          <w:rFonts w:ascii="Times New Roman" w:hAnsi="Times New Roman" w:cs="Times New Roman"/>
          <w:sz w:val="24"/>
          <w:szCs w:val="24"/>
        </w:rPr>
        <w:t>(</w:t>
      </w:r>
      <w:r w:rsidRPr="00265493">
        <w:rPr>
          <w:rFonts w:ascii="Times New Roman" w:hAnsi="Times New Roman" w:cs="Times New Roman"/>
          <w:sz w:val="24"/>
          <w:szCs w:val="24"/>
        </w:rPr>
        <w:t>art. 18a</w:t>
      </w:r>
      <w:r w:rsidR="00635134" w:rsidRPr="00265493">
        <w:rPr>
          <w:rFonts w:ascii="Times New Roman" w:hAnsi="Times New Roman" w:cs="Times New Roman"/>
          <w:sz w:val="24"/>
          <w:szCs w:val="24"/>
        </w:rPr>
        <w:t>)</w:t>
      </w:r>
      <w:r w:rsidRPr="00265493">
        <w:rPr>
          <w:rFonts w:ascii="Times New Roman" w:hAnsi="Times New Roman" w:cs="Times New Roman"/>
          <w:sz w:val="24"/>
          <w:szCs w:val="24"/>
        </w:rPr>
        <w:t>.</w:t>
      </w:r>
    </w:p>
    <w:p w:rsidR="004B726E" w:rsidRPr="00265493" w:rsidRDefault="004B726E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lastRenderedPageBreak/>
        <w:t>Projektowana zmiana w ustawie z dnia 12 października 1990 r. o Straży Granicznej (Dz. U. z 2021 r. poz. 1486, 1728 i 1898) oprócz tego, że stanowi odpowiedź na pilną potrzebę wzmocnienia ochrony integralności granicy Polski, będącej granicą UE i NATO, ma również na celu poprawę bezpieczeństwa funkcjonariuszy Straży Granicznej realizujących zadania z tym związane.</w:t>
      </w:r>
    </w:p>
    <w:p w:rsidR="004B726E" w:rsidRPr="00265493" w:rsidRDefault="004B726E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>Nowe rozwiązania legislacyjne polegające na rozszerzeniu katalogu środków przymusu bezpośredniego, których mogą używać funkcjonariusze Straży Granicznej (SG)</w:t>
      </w:r>
      <w:r w:rsidR="00A87D5A" w:rsidRPr="00265493">
        <w:rPr>
          <w:rFonts w:ascii="Times New Roman" w:hAnsi="Times New Roman" w:cs="Times New Roman"/>
          <w:bCs/>
          <w:sz w:val="24"/>
          <w:szCs w:val="24"/>
        </w:rPr>
        <w:t>,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o plecakowe miotacze substancji obezwładniających, w obliczu nasilającej się presji migracyjnej, mają na celu poprawić skuteczność odpierania prób siłowego przekraczania granicy państwowej. </w:t>
      </w:r>
    </w:p>
    <w:p w:rsidR="004B726E" w:rsidRPr="00265493" w:rsidRDefault="004B726E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>W aktualnym stanie prawnym, w przypadkach określonych w art. 11 ustawy z dnia 24 maja 2013 r. o środkach przymusu bezpośredniego i broni palnej (Dz. U. z 2019 r. poz. 2418), m.in. w razie zagrożenia nienaruszalności granicy państwowej lub niepodporządkowania się wydanym na podstawie prawa poleceniom oraz bezpośredniego zagrożenia życia lub zdrowia własnego lub innej osoby, funkcjonariusze SG mogą używać chemicznych środków obezwładniających w postaci ręcznych miotaczy substancji obezwładniających, granatów łzawiących oraz innych urządzeń przeznaczonych do miotania środków obezwładniających. Aktualnie plecakowe miotacze substancji obezwładniających wykorzystywane są przez Policję.</w:t>
      </w:r>
    </w:p>
    <w:p w:rsidR="00735ED4" w:rsidRPr="00265493" w:rsidRDefault="004B726E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 xml:space="preserve">Przyznanie uprawnienia do użycia </w:t>
      </w:r>
      <w:r w:rsidR="00F5389B" w:rsidRPr="00265493">
        <w:rPr>
          <w:rFonts w:ascii="Times New Roman" w:hAnsi="Times New Roman" w:cs="Times New Roman"/>
          <w:bCs/>
          <w:sz w:val="24"/>
          <w:szCs w:val="24"/>
        </w:rPr>
        <w:t>tego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środka przymusu bezpośredniego </w:t>
      </w:r>
      <w:r w:rsidR="006050F5" w:rsidRPr="00265493">
        <w:rPr>
          <w:rFonts w:ascii="Times New Roman" w:hAnsi="Times New Roman" w:cs="Times New Roman"/>
          <w:bCs/>
          <w:sz w:val="24"/>
          <w:szCs w:val="24"/>
        </w:rPr>
        <w:t xml:space="preserve">jest rozwiązaniem adekwatnym i proporcjonalnym </w:t>
      </w:r>
      <w:r w:rsidR="005129FA" w:rsidRPr="00265493">
        <w:rPr>
          <w:rFonts w:ascii="Times New Roman" w:hAnsi="Times New Roman" w:cs="Times New Roman"/>
          <w:bCs/>
          <w:sz w:val="24"/>
          <w:szCs w:val="24"/>
        </w:rPr>
        <w:t>–</w:t>
      </w:r>
      <w:r w:rsidR="006050F5" w:rsidRPr="002654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50F5" w:rsidRPr="00265493">
        <w:rPr>
          <w:rFonts w:ascii="Times New Roman" w:hAnsi="Times New Roman" w:cs="Times New Roman"/>
          <w:sz w:val="24"/>
          <w:szCs w:val="24"/>
        </w:rPr>
        <w:t>brak możliwości jego wykorzystania mógłby powodować konieczność użycia przez Straż Graniczną bardziej inwazyjnych środków, takich jak broń palna.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Ponadto zastosowanie </w:t>
      </w:r>
      <w:r w:rsidR="00F5389B" w:rsidRPr="00265493">
        <w:rPr>
          <w:rFonts w:ascii="Times New Roman" w:hAnsi="Times New Roman" w:cs="Times New Roman"/>
          <w:bCs/>
          <w:sz w:val="24"/>
          <w:szCs w:val="24"/>
        </w:rPr>
        <w:t>plecakowych miotaczy substancji obezwładniających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29FA" w:rsidRPr="00265493">
        <w:rPr>
          <w:rFonts w:ascii="Times New Roman" w:hAnsi="Times New Roman" w:cs="Times New Roman"/>
          <w:bCs/>
          <w:sz w:val="24"/>
          <w:szCs w:val="24"/>
        </w:rPr>
        <w:t>zwiększy bezpieczeństwo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funkcjonariusz</w:t>
      </w:r>
      <w:r w:rsidR="005129FA" w:rsidRPr="00265493">
        <w:rPr>
          <w:rFonts w:ascii="Times New Roman" w:hAnsi="Times New Roman" w:cs="Times New Roman"/>
          <w:bCs/>
          <w:sz w:val="24"/>
          <w:szCs w:val="24"/>
        </w:rPr>
        <w:t>a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SG w konfrontacji z agresywną, niepodporządkowującą się wydanym na podstawie prawa poleceniom</w:t>
      </w:r>
      <w:r w:rsidR="005129FA" w:rsidRPr="00265493">
        <w:rPr>
          <w:rFonts w:ascii="Times New Roman" w:hAnsi="Times New Roman" w:cs="Times New Roman"/>
          <w:bCs/>
          <w:sz w:val="24"/>
          <w:szCs w:val="24"/>
        </w:rPr>
        <w:t>,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osobą i umożliwi jej obezwładnienie.</w:t>
      </w:r>
    </w:p>
    <w:p w:rsidR="00735ED4" w:rsidRPr="00265493" w:rsidRDefault="00735ED4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>Pozostałe zmiany w ustawie z dnia 12 października 1990 r. o Straży Granicznej zakładają:</w:t>
      </w:r>
    </w:p>
    <w:p w:rsidR="00735ED4" w:rsidRPr="00265493" w:rsidRDefault="00735ED4" w:rsidP="00CD5F6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>zniesienie limitu wiekowego dla kandydatów do służby w Straży Granicznej</w:t>
      </w:r>
      <w:r w:rsidRPr="00265493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265493">
        <w:rPr>
          <w:rFonts w:ascii="Times New Roman" w:hAnsi="Times New Roman" w:cs="Times New Roman"/>
          <w:bCs/>
          <w:sz w:val="24"/>
          <w:szCs w:val="24"/>
        </w:rPr>
        <w:t>wzorem rozwiązań w innych służbach</w:t>
      </w:r>
      <w:r w:rsidR="005129FA" w:rsidRPr="00265493">
        <w:rPr>
          <w:rFonts w:ascii="Times New Roman" w:hAnsi="Times New Roman" w:cs="Times New Roman"/>
          <w:bCs/>
          <w:sz w:val="24"/>
          <w:szCs w:val="24"/>
        </w:rPr>
        <w:t>,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proponuje się zniesienie limitu wiekowego dla kandydatów do służby, określonego w</w:t>
      </w:r>
      <w:r w:rsidR="005128FA" w:rsidRPr="002654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65493">
        <w:rPr>
          <w:rFonts w:ascii="Times New Roman" w:hAnsi="Times New Roman" w:cs="Times New Roman"/>
          <w:bCs/>
          <w:sz w:val="24"/>
          <w:szCs w:val="24"/>
        </w:rPr>
        <w:t>art. 31 ust. 1b ustawy. Kwestia zniesienia limitu wieku dla kandydatów</w:t>
      </w:r>
      <w:r w:rsidR="00E47EA6" w:rsidRPr="002654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65493">
        <w:rPr>
          <w:rFonts w:ascii="Times New Roman" w:hAnsi="Times New Roman" w:cs="Times New Roman"/>
          <w:bCs/>
          <w:sz w:val="24"/>
          <w:szCs w:val="24"/>
        </w:rPr>
        <w:t>do</w:t>
      </w:r>
      <w:r w:rsidR="00E47EA6" w:rsidRPr="002654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służby w Straży Granicznej była przedmiotem wystąpień Biura Pełnomocnika Rządu do Spraw Równego Traktowania Ministerstwa Rodziny i Polityki Społecznej; </w:t>
      </w:r>
    </w:p>
    <w:p w:rsidR="00735ED4" w:rsidRPr="00265493" w:rsidRDefault="00735ED4" w:rsidP="00CD5F6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 xml:space="preserve">uregulowanie kwalifikacji zawodowych wymaganych do mianowania funkcjonariuszy Straży Granicznej na stanowisko służbowe – w projekcie uregulowano rozwiązania prawne dotyczące kwalifikacji zawodowych wymaganych do mianowania funkcjonariuszy Straży Granicznej na stanowisko służbowe, które dotychczas były zawarte w rozporządzeniu Ministra Spraw Wewnętrznych i Administracji z dnia 4 listopada 2009 r. w sprawie </w:t>
      </w:r>
      <w:r w:rsidRPr="00265493">
        <w:rPr>
          <w:rFonts w:ascii="Times New Roman" w:hAnsi="Times New Roman" w:cs="Times New Roman"/>
          <w:bCs/>
          <w:sz w:val="24"/>
          <w:szCs w:val="24"/>
        </w:rPr>
        <w:lastRenderedPageBreak/>
        <w:t>warunków w zakresie wykształcenia i kwalifikacji zawodowych oraz stażu służby, jakim powinien odpowiadać funkcjonariusz Straży Granicznej na określonym stanowisku służbowym (Dz. U. z 2020 r. poz. 1510)</w:t>
      </w:r>
      <w:r w:rsidR="005129FA" w:rsidRPr="00265493">
        <w:rPr>
          <w:rFonts w:ascii="Times New Roman" w:hAnsi="Times New Roman" w:cs="Times New Roman"/>
          <w:bCs/>
          <w:sz w:val="24"/>
          <w:szCs w:val="24"/>
        </w:rPr>
        <w:t>.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Projekt ustawy zakłada wprowadzenie następujących kwalifikacji zawodowych: podstawowe, podoficerskie, chorążych, oficerskie, kadry kierowniczej (art. 37b ust. 1). Dodatkowo przewiduje</w:t>
      </w:r>
      <w:r w:rsidR="00A87D5A" w:rsidRPr="00265493">
        <w:rPr>
          <w:rFonts w:ascii="Times New Roman" w:hAnsi="Times New Roman" w:cs="Times New Roman"/>
          <w:bCs/>
          <w:sz w:val="24"/>
          <w:szCs w:val="24"/>
        </w:rPr>
        <w:t>,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jakie przeszkolenia w innych formacjach mundurowych uznaje się za równorzędne z uzyskaniem kwalifikacji specjalistycznych w Straży Granicznej (art. 37b ust. 4) oraz wymienia formacje mundurowe, w których staż służby oraz pracy będzie uwzględniany do stażu wymaganego w Straży Granicznej do mianowania lub powołania na określone stanowisko służbowe (art. 37d). Ponadto w art. 37b ust. 7 zaproponowano, że w szczególnie uzasadnionych przypadkach można:</w:t>
      </w:r>
    </w:p>
    <w:p w:rsidR="00735ED4" w:rsidRPr="00265493" w:rsidRDefault="00735ED4" w:rsidP="00CD5F68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 xml:space="preserve">mianować na stanowisko służbowe funkcjonariusza przyjmowanego do służby </w:t>
      </w:r>
      <w:r w:rsidRPr="00265493">
        <w:rPr>
          <w:rFonts w:ascii="Times New Roman" w:hAnsi="Times New Roman" w:cs="Times New Roman"/>
          <w:bCs/>
          <w:sz w:val="24"/>
          <w:szCs w:val="24"/>
        </w:rPr>
        <w:br/>
        <w:t>w Straży Granicznej przed uzyskaniem przez niego kwalifikacji podstawowych, jeżeli posiada wykształcenie, kwalifikacje specjalistyczne oraz staż służby wymagany na danym stanowisku oraz niezwłocznie po przyjęciu do służby w Straży Granicznej zostanie skierowany na szkolenie podstaw</w:t>
      </w:r>
      <w:r w:rsidR="00E63B1F" w:rsidRPr="00265493">
        <w:rPr>
          <w:rFonts w:ascii="Times New Roman" w:hAnsi="Times New Roman" w:cs="Times New Roman"/>
          <w:bCs/>
          <w:sz w:val="24"/>
          <w:szCs w:val="24"/>
        </w:rPr>
        <w:t>owe funkcjonariuszy,</w:t>
      </w:r>
    </w:p>
    <w:p w:rsidR="00735ED4" w:rsidRPr="00265493" w:rsidRDefault="00735ED4" w:rsidP="00CD5F68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>powołać na stanowisko kierownicze funkcjonariusza przed uzyskaniem przez niego kwalifikacji kadry kierowniczej, jeżeli ukończył studia drugiego stopnia oraz zostanie, w terminie określonym przez Komendanta Głównego Straży Granicznej, skierowany na szkolenie specjalistyczne dla kadry kierownicze</w:t>
      </w:r>
      <w:r w:rsidR="00E63B1F" w:rsidRPr="00265493">
        <w:rPr>
          <w:rFonts w:ascii="Times New Roman" w:hAnsi="Times New Roman" w:cs="Times New Roman"/>
          <w:bCs/>
          <w:sz w:val="24"/>
          <w:szCs w:val="24"/>
        </w:rPr>
        <w:t>j i dowódczej Straży Granicznej,</w:t>
      </w:r>
    </w:p>
    <w:p w:rsidR="00735ED4" w:rsidRPr="00265493" w:rsidRDefault="00735ED4" w:rsidP="00CD5F68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>za zgodą Komendanta Głównego Straży Granicznej:</w:t>
      </w:r>
    </w:p>
    <w:p w:rsidR="00735ED4" w:rsidRPr="00265493" w:rsidRDefault="00735ED4" w:rsidP="00A372F7">
      <w:pPr>
        <w:pStyle w:val="Akapitzlist"/>
        <w:numPr>
          <w:ilvl w:val="0"/>
          <w:numId w:val="7"/>
        </w:numPr>
        <w:spacing w:after="0" w:line="360" w:lineRule="auto"/>
        <w:ind w:left="18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 xml:space="preserve">mianować na stanowisko służbowe funkcjonariusza przyjmowanego do służby w Straży Granicznej przed uzyskaniem przez niego stażu służby wymaganego do mianowania na określone stanowisko służbowe lub kwalifikacji zawodowych, jeżeli ukończył studia drugiego stopnia oraz po przyjęciu do służby w Straży Granicznej zostanie, w terminie określonym przez Komendanta Głównego Straży Granicznej, skierowany na szkolenie podstawowe funkcjonariuszy oraz na przeszkolenie specjalistyczne do mianowania na pierwszy stopień oficerski Straży Granicznej, </w:t>
      </w:r>
    </w:p>
    <w:p w:rsidR="00735ED4" w:rsidRPr="00265493" w:rsidRDefault="00735ED4" w:rsidP="00A372F7">
      <w:pPr>
        <w:pStyle w:val="Akapitzlist"/>
        <w:numPr>
          <w:ilvl w:val="0"/>
          <w:numId w:val="7"/>
        </w:numPr>
        <w:spacing w:after="0" w:line="360" w:lineRule="auto"/>
        <w:ind w:left="18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>mianować na stanowisko kierownicze funkcjonariusza przed uzyskaniem przez niego kwalifikacji kadry kierowniczej, jeżeli ukończył studia wyższe drugiego stopnia oraz zostanie niezwłocznie skierowany na szkolenie specjalistyczne dla kadry kierowniczej i dowódczej Straży Granicznej.</w:t>
      </w:r>
    </w:p>
    <w:p w:rsidR="00735ED4" w:rsidRPr="00265493" w:rsidRDefault="005128FA" w:rsidP="00CD5F68">
      <w:pPr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lastRenderedPageBreak/>
        <w:t>W</w:t>
      </w:r>
      <w:r w:rsidR="00735ED4" w:rsidRPr="00265493">
        <w:rPr>
          <w:rFonts w:ascii="Times New Roman" w:hAnsi="Times New Roman" w:cs="Times New Roman"/>
          <w:bCs/>
          <w:sz w:val="24"/>
          <w:szCs w:val="24"/>
        </w:rPr>
        <w:t xml:space="preserve"> art. 37e ust. 2 ustawy zaproponowano, że w szczególnie uzasadnionych przypadkach funkcjonariusz, który nie spełnia wymogów w zakresie wykształcenia lub kwalifikacji zawodowych, lub stażu służby wymaganych na wyższym stanowisku służbowym, wzorowo wywiązujący się z obowiązków służbowych i przejawiający inicjatywę na dotychczas zajmowanym stanowisku służbowym, za zgodą Komendanta Głównego Straży Granicznej, mógł zostać mianowany na wyższe stanowisko służbowe. Jednocześnie przewidziano, że w takim przypadku funkcjonariusz jest obowiązany do uzupełnienia: </w:t>
      </w:r>
    </w:p>
    <w:p w:rsidR="00735ED4" w:rsidRPr="00265493" w:rsidRDefault="00735ED4" w:rsidP="00A372F7">
      <w:pPr>
        <w:pStyle w:val="Akapitzlist"/>
        <w:numPr>
          <w:ilvl w:val="0"/>
          <w:numId w:val="15"/>
        </w:numPr>
        <w:spacing w:after="0" w:line="360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>wykształcenia wymaganego na wyższym stanowisku w ciągu 6 lat od dnia mianowania na to stanowisko lub</w:t>
      </w:r>
    </w:p>
    <w:p w:rsidR="00735ED4" w:rsidRPr="00265493" w:rsidRDefault="00735ED4" w:rsidP="00A372F7">
      <w:pPr>
        <w:pStyle w:val="Akapitzlist"/>
        <w:numPr>
          <w:ilvl w:val="0"/>
          <w:numId w:val="15"/>
        </w:numPr>
        <w:spacing w:after="0" w:line="360" w:lineRule="auto"/>
        <w:ind w:left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>kwalifikacji zawodowych wymaganych na wyższym stanowisku w terminie określonym przez przełożonego, o którym mowa w art. 36 ust. 1.</w:t>
      </w:r>
    </w:p>
    <w:p w:rsidR="00735ED4" w:rsidRPr="00265493" w:rsidRDefault="00735ED4" w:rsidP="00CD5F68">
      <w:pPr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>W sytuacji natomiast, gdy funkcjonariusz mianowany na wyższe stanowisko służbowe w powyższym trybie nie uzupełni wykształcenia lub kwalifikacji zawodowych</w:t>
      </w:r>
      <w:r w:rsidR="00A87D5A" w:rsidRPr="00265493">
        <w:rPr>
          <w:rFonts w:ascii="Times New Roman" w:hAnsi="Times New Roman" w:cs="Times New Roman"/>
          <w:bCs/>
          <w:sz w:val="24"/>
          <w:szCs w:val="24"/>
        </w:rPr>
        <w:t>,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nie może zostać ponownie mianowany na wyższe stanowisko służbowe w tym trybie (art. 37e ust. 4).</w:t>
      </w:r>
    </w:p>
    <w:p w:rsidR="00735ED4" w:rsidRPr="00265493" w:rsidRDefault="00735ED4" w:rsidP="00CD5F68">
      <w:pPr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 xml:space="preserve">W związku z wprowadzeniem możliwości mianowania funkcjonariusza na wyższe stanowisko służbowe pomimo </w:t>
      </w:r>
      <w:r w:rsidR="005128FA" w:rsidRPr="00265493">
        <w:rPr>
          <w:rFonts w:ascii="Times New Roman" w:hAnsi="Times New Roman" w:cs="Times New Roman"/>
          <w:bCs/>
          <w:sz w:val="24"/>
          <w:szCs w:val="24"/>
        </w:rPr>
        <w:t>nie</w:t>
      </w:r>
      <w:r w:rsidRPr="00265493">
        <w:rPr>
          <w:rFonts w:ascii="Times New Roman" w:hAnsi="Times New Roman" w:cs="Times New Roman"/>
          <w:bCs/>
          <w:sz w:val="24"/>
          <w:szCs w:val="24"/>
        </w:rPr>
        <w:t>spełnia</w:t>
      </w:r>
      <w:r w:rsidR="005128FA" w:rsidRPr="00265493">
        <w:rPr>
          <w:rFonts w:ascii="Times New Roman" w:hAnsi="Times New Roman" w:cs="Times New Roman"/>
          <w:bCs/>
          <w:sz w:val="24"/>
          <w:szCs w:val="24"/>
        </w:rPr>
        <w:t>nia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wymogów w zakresie wykształcenia lub kwalifikacji zawodowych lub stażu służby wymaganych na wyższym stanowisku służbowym</w:t>
      </w:r>
      <w:r w:rsidR="00DF594D" w:rsidRPr="00265493">
        <w:rPr>
          <w:rFonts w:ascii="Times New Roman" w:hAnsi="Times New Roman" w:cs="Times New Roman"/>
          <w:bCs/>
          <w:sz w:val="24"/>
          <w:szCs w:val="24"/>
        </w:rPr>
        <w:t>,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zrezygnowano z zawartej w art. 91 ust. 1 pkt 8 ustawy o Straży Granicznej formy wyróżnienia w postaci mianowania na wyższe stanowisko służbowe.</w:t>
      </w:r>
    </w:p>
    <w:p w:rsidR="00735ED4" w:rsidRPr="00265493" w:rsidRDefault="005128FA" w:rsidP="00CD5F68">
      <w:pPr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>Projekt wprowadza</w:t>
      </w:r>
      <w:r w:rsidR="00735ED4" w:rsidRPr="00265493">
        <w:rPr>
          <w:rFonts w:ascii="Times New Roman" w:hAnsi="Times New Roman" w:cs="Times New Roman"/>
          <w:bCs/>
          <w:sz w:val="24"/>
          <w:szCs w:val="24"/>
        </w:rPr>
        <w:t xml:space="preserve"> również przepisy, zgodnie z którymi funkcjonariusz mianowany na stanowisko służbowe na podstawie przepisów obowiązujących przed dniem wejścia w życie niniejszej ustawy</w:t>
      </w:r>
      <w:r w:rsidR="00DF594D" w:rsidRPr="00265493">
        <w:rPr>
          <w:rFonts w:ascii="Times New Roman" w:hAnsi="Times New Roman" w:cs="Times New Roman"/>
          <w:bCs/>
          <w:sz w:val="24"/>
          <w:szCs w:val="24"/>
        </w:rPr>
        <w:t>,</w:t>
      </w:r>
      <w:r w:rsidR="00735ED4" w:rsidRPr="00265493">
        <w:rPr>
          <w:rFonts w:ascii="Times New Roman" w:hAnsi="Times New Roman" w:cs="Times New Roman"/>
          <w:bCs/>
          <w:sz w:val="24"/>
          <w:szCs w:val="24"/>
        </w:rPr>
        <w:t xml:space="preserve"> pomimo niespełniania warunków w zakresie wykształcenia lub kwalifikacji zawodowych</w:t>
      </w:r>
      <w:r w:rsidR="00DF594D" w:rsidRPr="00265493">
        <w:rPr>
          <w:rFonts w:ascii="Times New Roman" w:hAnsi="Times New Roman" w:cs="Times New Roman"/>
          <w:bCs/>
          <w:sz w:val="24"/>
          <w:szCs w:val="24"/>
        </w:rPr>
        <w:t>,</w:t>
      </w:r>
      <w:r w:rsidR="00735ED4" w:rsidRPr="00265493">
        <w:rPr>
          <w:rFonts w:ascii="Times New Roman" w:hAnsi="Times New Roman" w:cs="Times New Roman"/>
          <w:bCs/>
          <w:sz w:val="24"/>
          <w:szCs w:val="24"/>
        </w:rPr>
        <w:t xml:space="preserve"> zachowuje uprawnienie do zajmowania tego stanowiska oraz do mianowania na stanowisko służbowe równorzędne z dotychczas zajmowanym.</w:t>
      </w:r>
    </w:p>
    <w:p w:rsidR="00735ED4" w:rsidRPr="00265493" w:rsidRDefault="00735ED4" w:rsidP="00CD5F68">
      <w:pPr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>Projekt zakłada, że warunek uzyskania kwalifikacji podstawowych dotyczy funkcjonariusza przyjętego do służby w Straży Granicznej po dniu 18 lipca 2002 r.</w:t>
      </w:r>
    </w:p>
    <w:p w:rsidR="00E63B1F" w:rsidRPr="00265493" w:rsidRDefault="00E63B1F" w:rsidP="00CD5F68">
      <w:pPr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5493">
        <w:rPr>
          <w:rFonts w:ascii="Times New Roman" w:hAnsi="Times New Roman" w:cs="Times New Roman"/>
          <w:bCs/>
          <w:sz w:val="24"/>
          <w:szCs w:val="24"/>
        </w:rPr>
        <w:t>W</w:t>
      </w:r>
      <w:r w:rsidR="00735ED4" w:rsidRPr="00265493">
        <w:rPr>
          <w:rFonts w:ascii="Times New Roman" w:hAnsi="Times New Roman" w:cs="Times New Roman"/>
          <w:bCs/>
          <w:sz w:val="24"/>
          <w:szCs w:val="24"/>
        </w:rPr>
        <w:t xml:space="preserve"> projekcie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przewidziano również</w:t>
      </w:r>
      <w:r w:rsidR="00735ED4" w:rsidRPr="00265493">
        <w:rPr>
          <w:rFonts w:ascii="Times New Roman" w:hAnsi="Times New Roman" w:cs="Times New Roman"/>
          <w:bCs/>
          <w:sz w:val="24"/>
          <w:szCs w:val="24"/>
        </w:rPr>
        <w:t>, że za równoznaczne z uzyskaniem kwalifikacji oficerskich uznaje się zdany na podstawie przepisów obowiązujących do dnia 14 czerwca 2001 r. egzamin oficerski w Straży Granicznej bez odbycia przeszkolenia specjalistycznego do mianowania na pierwszy stop</w:t>
      </w:r>
      <w:r w:rsidRPr="00265493">
        <w:rPr>
          <w:rFonts w:ascii="Times New Roman" w:hAnsi="Times New Roman" w:cs="Times New Roman"/>
          <w:bCs/>
          <w:sz w:val="24"/>
          <w:szCs w:val="24"/>
        </w:rPr>
        <w:t>ień oficerski Straży Granicznej;</w:t>
      </w:r>
    </w:p>
    <w:p w:rsidR="00F339CC" w:rsidRPr="00265493" w:rsidRDefault="00735ED4" w:rsidP="00CD5F68">
      <w:pPr>
        <w:pStyle w:val="Akapitzlist"/>
        <w:numPr>
          <w:ilvl w:val="0"/>
          <w:numId w:val="12"/>
        </w:numPr>
        <w:spacing w:after="0" w:line="360" w:lineRule="auto"/>
        <w:ind w:left="709"/>
        <w:jc w:val="both"/>
      </w:pPr>
      <w:r w:rsidRPr="00265493">
        <w:rPr>
          <w:rFonts w:ascii="Times New Roman" w:hAnsi="Times New Roman" w:cs="Times New Roman"/>
          <w:bCs/>
          <w:sz w:val="24"/>
          <w:szCs w:val="24"/>
        </w:rPr>
        <w:t>zniesienie limitu czasowego powierzenia obowiązków służbowych w przypadku funkcjonariusza, któremu powierzono obowiązki służbowe w związku z koniecznością zastępstwa innego funkcjonariusza z powodu jego nieobecności w służbie</w:t>
      </w:r>
      <w:r w:rsidRPr="00265493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E63B1F" w:rsidRPr="00265493">
        <w:rPr>
          <w:rFonts w:ascii="Times New Roman" w:hAnsi="Times New Roman" w:cs="Times New Roman"/>
          <w:bCs/>
          <w:sz w:val="24"/>
          <w:szCs w:val="24"/>
        </w:rPr>
        <w:t>w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dotychczasowym stanie prawnym przepis art. 41 ust. 1 ustawy o Straży Granicznej</w:t>
      </w:r>
      <w:r w:rsidR="00DF594D" w:rsidRPr="00265493">
        <w:rPr>
          <w:rFonts w:ascii="Times New Roman" w:hAnsi="Times New Roman" w:cs="Times New Roman"/>
          <w:bCs/>
          <w:sz w:val="24"/>
          <w:szCs w:val="24"/>
        </w:rPr>
        <w:t>,</w:t>
      </w:r>
      <w:r w:rsidRPr="002654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6549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przewiduje możliwość powierzenia funkcjonariuszowi pełnienia obowiązków służbowych na innym stanowisku na czas nieprzekraczający 12 miesięcy. Aktualnie wspomniana regulacja wydaje się być nieadekwatna z punktu widzenia potrzeb służby. Wobec powyższego zaproponowano dodanie art. 41 ust. 1a, zgodnie z którym ograniczenia w zakresie czasu powierzenia obowiązków do 12 miesięcy nie stosuje się do funkcjonariusza, któremu powierzono obowiązki służbowe w związku z koniecznością zastępstwa innego funkcjonariusza z powodu jego nieobecności w służbie w związku z przebywaniem na urlopie macierzyńskim, urlopie na warunkach urlopu macierzyńskiego, urlopie ojcowskim, urlopie rodzicielskim lub urlopie wychowawczym albo w związku z delegowaniem do czasowego pełnienia służby, o którym mowa w art. 40 ust. 2 ustawy. Powyższe rozwiązanie umożliwi przełożonym właściwym w sprawach osobowych zapewnienie ciągłości realizowania zadań służbowych w jednostce organizacyjnej Straży Granicznej na stanowisku służbowym zajmowanym przez delegowanego funkcjonariusza do wykonywania zadań Straży Granicznej poza miejscem stałego pełnienia służby lub korzystającego z uprawnień rodzicielskich. </w:t>
      </w:r>
    </w:p>
    <w:p w:rsidR="00C176F8" w:rsidRPr="00265493" w:rsidRDefault="0091385E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5493">
        <w:rPr>
          <w:rFonts w:ascii="Times New Roman" w:hAnsi="Times New Roman" w:cs="Times New Roman"/>
          <w:sz w:val="24"/>
          <w:szCs w:val="24"/>
        </w:rPr>
        <w:t>W projektowanej ustawie</w:t>
      </w:r>
      <w:r w:rsidR="00C176F8" w:rsidRPr="00265493">
        <w:rPr>
          <w:rFonts w:ascii="Times New Roman" w:hAnsi="Times New Roman" w:cs="Times New Roman"/>
          <w:sz w:val="24"/>
          <w:szCs w:val="24"/>
        </w:rPr>
        <w:t xml:space="preserve"> proponuje </w:t>
      </w:r>
      <w:r w:rsidRPr="00265493">
        <w:rPr>
          <w:rFonts w:ascii="Times New Roman" w:hAnsi="Times New Roman" w:cs="Times New Roman"/>
          <w:sz w:val="24"/>
          <w:szCs w:val="24"/>
        </w:rPr>
        <w:t xml:space="preserve">się </w:t>
      </w:r>
      <w:r w:rsidR="00C176F8" w:rsidRPr="00265493">
        <w:rPr>
          <w:rFonts w:ascii="Times New Roman" w:hAnsi="Times New Roman" w:cs="Times New Roman"/>
          <w:sz w:val="24"/>
          <w:szCs w:val="24"/>
        </w:rPr>
        <w:t>również dokonanie zmian w ustawie z dnia 29 września 2021 r. o rekompensacie w związku z wprowadzeniem stanu wyjątkowego na obszarze części województwa podlaskiego oraz części województwa lubelskiego w 2021 r. (Dz. U. poz. 1803)</w:t>
      </w:r>
      <w:r w:rsidR="00DF594D" w:rsidRPr="00265493">
        <w:rPr>
          <w:rFonts w:ascii="Times New Roman" w:hAnsi="Times New Roman" w:cs="Times New Roman"/>
          <w:sz w:val="24"/>
          <w:szCs w:val="24"/>
        </w:rPr>
        <w:t>,</w:t>
      </w:r>
      <w:r w:rsidR="00C176F8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Pr="00265493">
        <w:rPr>
          <w:rFonts w:ascii="Times New Roman" w:hAnsi="Times New Roman" w:cs="Times New Roman"/>
          <w:sz w:val="24"/>
          <w:szCs w:val="24"/>
        </w:rPr>
        <w:t>mających na celu</w:t>
      </w:r>
      <w:r w:rsidR="00C176F8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Pr="00265493">
        <w:rPr>
          <w:rFonts w:ascii="Times New Roman" w:hAnsi="Times New Roman" w:cs="Times New Roman"/>
          <w:sz w:val="24"/>
          <w:szCs w:val="24"/>
        </w:rPr>
        <w:t>umożliwienie</w:t>
      </w:r>
      <w:r w:rsidR="00C176F8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Pr="00265493">
        <w:rPr>
          <w:rFonts w:ascii="Times New Roman" w:hAnsi="Times New Roman" w:cs="Times New Roman"/>
          <w:sz w:val="24"/>
          <w:szCs w:val="24"/>
        </w:rPr>
        <w:t>o</w:t>
      </w:r>
      <w:r w:rsidR="00C176F8" w:rsidRPr="00265493">
        <w:rPr>
          <w:rFonts w:ascii="Times New Roman" w:hAnsi="Times New Roman" w:cs="Times New Roman"/>
          <w:sz w:val="24"/>
          <w:szCs w:val="24"/>
        </w:rPr>
        <w:t xml:space="preserve">trzymania </w:t>
      </w:r>
      <w:r w:rsidRPr="00265493">
        <w:rPr>
          <w:rFonts w:ascii="Times New Roman" w:hAnsi="Times New Roman" w:cs="Times New Roman"/>
          <w:sz w:val="24"/>
          <w:szCs w:val="24"/>
        </w:rPr>
        <w:t xml:space="preserve">rekompensaty </w:t>
      </w:r>
      <w:r w:rsidR="00C176F8" w:rsidRPr="00265493">
        <w:rPr>
          <w:rFonts w:ascii="Times New Roman" w:hAnsi="Times New Roman" w:cs="Times New Roman"/>
          <w:sz w:val="24"/>
          <w:szCs w:val="24"/>
        </w:rPr>
        <w:t>przez podmioty wykonują</w:t>
      </w:r>
      <w:r w:rsidRPr="00265493">
        <w:rPr>
          <w:rFonts w:ascii="Times New Roman" w:hAnsi="Times New Roman" w:cs="Times New Roman"/>
          <w:sz w:val="24"/>
          <w:szCs w:val="24"/>
        </w:rPr>
        <w:t>c</w:t>
      </w:r>
      <w:r w:rsidR="00C176F8" w:rsidRPr="00265493">
        <w:rPr>
          <w:rFonts w:ascii="Times New Roman" w:hAnsi="Times New Roman" w:cs="Times New Roman"/>
          <w:sz w:val="24"/>
          <w:szCs w:val="24"/>
        </w:rPr>
        <w:t xml:space="preserve">e określoną działalność </w:t>
      </w:r>
      <w:r w:rsidRPr="00265493">
        <w:rPr>
          <w:rFonts w:ascii="Times New Roman" w:hAnsi="Times New Roman" w:cs="Times New Roman"/>
          <w:sz w:val="24"/>
          <w:szCs w:val="24"/>
        </w:rPr>
        <w:t xml:space="preserve">na obszarze objętym zakazem przebywania, </w:t>
      </w:r>
      <w:r w:rsidR="00C176F8" w:rsidRPr="00265493">
        <w:rPr>
          <w:rFonts w:ascii="Times New Roman" w:hAnsi="Times New Roman" w:cs="Times New Roman"/>
          <w:sz w:val="24"/>
          <w:szCs w:val="24"/>
        </w:rPr>
        <w:t>o którym mowa w art. 12a ustawy z dnia 12 października 1990 r. o ochronie granicy państwowej</w:t>
      </w:r>
      <w:r w:rsidRPr="00265493">
        <w:rPr>
          <w:rFonts w:ascii="Times New Roman" w:hAnsi="Times New Roman" w:cs="Times New Roman"/>
          <w:sz w:val="24"/>
          <w:szCs w:val="24"/>
        </w:rPr>
        <w:t>, za czas jego obowiązywania.</w:t>
      </w:r>
    </w:p>
    <w:p w:rsidR="004750EB" w:rsidRPr="00265493" w:rsidRDefault="00012E95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5493">
        <w:rPr>
          <w:rFonts w:ascii="Times New Roman" w:hAnsi="Times New Roman" w:cs="Times New Roman"/>
          <w:sz w:val="24"/>
          <w:szCs w:val="24"/>
        </w:rPr>
        <w:t xml:space="preserve">Proponuje </w:t>
      </w:r>
      <w:r w:rsidRPr="00265493">
        <w:rPr>
          <w:rFonts w:ascii="Times New Roman" w:eastAsia="HiddenHorzOCR" w:hAnsi="Times New Roman" w:cs="Times New Roman"/>
          <w:sz w:val="24"/>
          <w:szCs w:val="24"/>
        </w:rPr>
        <w:t xml:space="preserve">się, </w:t>
      </w:r>
      <w:r w:rsidRPr="00265493">
        <w:rPr>
          <w:rFonts w:ascii="Times New Roman" w:hAnsi="Times New Roman" w:cs="Times New Roman"/>
          <w:sz w:val="24"/>
          <w:szCs w:val="24"/>
        </w:rPr>
        <w:t xml:space="preserve">aby projektowana ustawa </w:t>
      </w:r>
      <w:r w:rsidRPr="00265493">
        <w:rPr>
          <w:rFonts w:ascii="Times New Roman" w:eastAsia="HiddenHorzOCR" w:hAnsi="Times New Roman" w:cs="Times New Roman"/>
          <w:sz w:val="24"/>
          <w:szCs w:val="24"/>
        </w:rPr>
        <w:t xml:space="preserve">weszła </w:t>
      </w:r>
      <w:r w:rsidRPr="00265493">
        <w:rPr>
          <w:rFonts w:ascii="Times New Roman" w:hAnsi="Times New Roman" w:cs="Times New Roman"/>
          <w:sz w:val="24"/>
          <w:szCs w:val="24"/>
        </w:rPr>
        <w:t xml:space="preserve">w </w:t>
      </w:r>
      <w:r w:rsidRPr="00265493">
        <w:rPr>
          <w:rFonts w:ascii="Times New Roman" w:eastAsia="HiddenHorzOCR" w:hAnsi="Times New Roman" w:cs="Times New Roman"/>
          <w:sz w:val="24"/>
          <w:szCs w:val="24"/>
        </w:rPr>
        <w:t xml:space="preserve">życie </w:t>
      </w:r>
      <w:r w:rsidR="00E540DA" w:rsidRPr="00265493">
        <w:rPr>
          <w:rFonts w:ascii="Times New Roman" w:eastAsia="HiddenHorzOCR" w:hAnsi="Times New Roman" w:cs="Times New Roman"/>
          <w:sz w:val="24"/>
          <w:szCs w:val="24"/>
        </w:rPr>
        <w:t xml:space="preserve">z dniem </w:t>
      </w:r>
      <w:r w:rsidR="00427D16" w:rsidRPr="00265493">
        <w:rPr>
          <w:rFonts w:ascii="Times New Roman" w:eastAsia="HiddenHorzOCR" w:hAnsi="Times New Roman" w:cs="Times New Roman"/>
          <w:sz w:val="24"/>
          <w:szCs w:val="24"/>
        </w:rPr>
        <w:t>następującym po dniu ogłoszenia</w:t>
      </w:r>
      <w:r w:rsidR="005128FA" w:rsidRPr="00265493">
        <w:rPr>
          <w:rFonts w:ascii="Times New Roman" w:eastAsia="HiddenHorzOCR" w:hAnsi="Times New Roman" w:cs="Times New Roman"/>
          <w:sz w:val="24"/>
          <w:szCs w:val="24"/>
        </w:rPr>
        <w:t xml:space="preserve"> –</w:t>
      </w:r>
      <w:r w:rsidR="00E47EA6" w:rsidRPr="00265493">
        <w:rPr>
          <w:rFonts w:ascii="Times New Roman" w:eastAsia="HiddenHorzOCR" w:hAnsi="Times New Roman" w:cs="Times New Roman"/>
          <w:sz w:val="24"/>
          <w:szCs w:val="24"/>
        </w:rPr>
        <w:t xml:space="preserve"> </w:t>
      </w:r>
      <w:r w:rsidR="00E540DA" w:rsidRPr="00265493">
        <w:rPr>
          <w:rFonts w:ascii="Times New Roman" w:eastAsia="HiddenHorzOCR" w:hAnsi="Times New Roman" w:cs="Times New Roman"/>
          <w:sz w:val="24"/>
          <w:szCs w:val="24"/>
        </w:rPr>
        <w:t xml:space="preserve">ze względu na </w:t>
      </w:r>
      <w:r w:rsidR="00DE52D8" w:rsidRPr="00265493">
        <w:rPr>
          <w:rFonts w:ascii="Times New Roman" w:eastAsia="HiddenHorzOCR" w:hAnsi="Times New Roman" w:cs="Times New Roman"/>
          <w:sz w:val="24"/>
          <w:szCs w:val="24"/>
        </w:rPr>
        <w:t>trwające</w:t>
      </w:r>
      <w:r w:rsidR="0043565D" w:rsidRPr="00265493">
        <w:rPr>
          <w:rFonts w:ascii="Times New Roman" w:eastAsia="HiddenHorzOCR" w:hAnsi="Times New Roman" w:cs="Times New Roman"/>
          <w:sz w:val="24"/>
          <w:szCs w:val="24"/>
        </w:rPr>
        <w:t xml:space="preserve"> </w:t>
      </w:r>
      <w:r w:rsidR="00EF48F4" w:rsidRPr="00265493">
        <w:rPr>
          <w:rFonts w:ascii="Times New Roman" w:eastAsia="HiddenHorzOCR" w:hAnsi="Times New Roman" w:cs="Times New Roman"/>
          <w:sz w:val="24"/>
          <w:szCs w:val="24"/>
        </w:rPr>
        <w:t>zagroże</w:t>
      </w:r>
      <w:r w:rsidR="00DE52D8" w:rsidRPr="00265493">
        <w:rPr>
          <w:rFonts w:ascii="Times New Roman" w:eastAsia="HiddenHorzOCR" w:hAnsi="Times New Roman" w:cs="Times New Roman"/>
          <w:sz w:val="24"/>
          <w:szCs w:val="24"/>
        </w:rPr>
        <w:t>nie</w:t>
      </w:r>
      <w:r w:rsidR="00EF48F4" w:rsidRPr="00265493">
        <w:rPr>
          <w:rFonts w:ascii="Times New Roman" w:eastAsia="HiddenHorzOCR" w:hAnsi="Times New Roman" w:cs="Times New Roman"/>
          <w:sz w:val="24"/>
          <w:szCs w:val="24"/>
        </w:rPr>
        <w:t xml:space="preserve"> </w:t>
      </w:r>
      <w:r w:rsidR="00DE52D8" w:rsidRPr="00265493">
        <w:rPr>
          <w:rFonts w:ascii="Times New Roman" w:hAnsi="Times New Roman" w:cs="Times New Roman"/>
          <w:sz w:val="24"/>
          <w:szCs w:val="24"/>
        </w:rPr>
        <w:t>bezpieczeństwa państwa</w:t>
      </w:r>
      <w:r w:rsidR="00B74C00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BA1D42" w:rsidRPr="00265493">
        <w:rPr>
          <w:rFonts w:ascii="Times New Roman" w:hAnsi="Times New Roman" w:cs="Times New Roman"/>
          <w:sz w:val="24"/>
          <w:szCs w:val="24"/>
        </w:rPr>
        <w:t>i</w:t>
      </w:r>
      <w:r w:rsidR="005128FA" w:rsidRPr="00265493">
        <w:rPr>
          <w:rFonts w:ascii="Times New Roman" w:hAnsi="Times New Roman" w:cs="Times New Roman"/>
          <w:sz w:val="24"/>
          <w:szCs w:val="24"/>
        </w:rPr>
        <w:t xml:space="preserve"> porządku publicznego – z wyjątkiem przepisów regulujących służbę funkcjonariuszy Straży Granicznej, które mają wejść</w:t>
      </w:r>
      <w:r w:rsidR="00E47EA6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5128FA" w:rsidRPr="00265493">
        <w:rPr>
          <w:rFonts w:ascii="Times New Roman" w:hAnsi="Times New Roman" w:cs="Times New Roman"/>
          <w:sz w:val="24"/>
          <w:szCs w:val="24"/>
        </w:rPr>
        <w:t>w</w:t>
      </w:r>
      <w:r w:rsidR="00E47EA6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5128FA" w:rsidRPr="00265493">
        <w:rPr>
          <w:rFonts w:ascii="Times New Roman" w:hAnsi="Times New Roman" w:cs="Times New Roman"/>
          <w:sz w:val="24"/>
          <w:szCs w:val="24"/>
        </w:rPr>
        <w:t>życie</w:t>
      </w:r>
      <w:r w:rsidR="00E47EA6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5128FA" w:rsidRPr="00265493">
        <w:rPr>
          <w:rFonts w:ascii="Times New Roman" w:hAnsi="Times New Roman" w:cs="Times New Roman"/>
          <w:sz w:val="24"/>
          <w:szCs w:val="24"/>
        </w:rPr>
        <w:t>z</w:t>
      </w:r>
      <w:r w:rsidR="00E47EA6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5128FA" w:rsidRPr="00265493">
        <w:rPr>
          <w:rFonts w:ascii="Times New Roman" w:hAnsi="Times New Roman" w:cs="Times New Roman"/>
          <w:sz w:val="24"/>
          <w:szCs w:val="24"/>
        </w:rPr>
        <w:t>dniem</w:t>
      </w:r>
      <w:r w:rsidR="00E47EA6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5128FA" w:rsidRPr="00265493">
        <w:rPr>
          <w:rFonts w:ascii="Times New Roman" w:hAnsi="Times New Roman" w:cs="Times New Roman"/>
          <w:sz w:val="24"/>
          <w:szCs w:val="24"/>
        </w:rPr>
        <w:t>1</w:t>
      </w:r>
      <w:r w:rsidR="00E47EA6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5128FA" w:rsidRPr="00265493">
        <w:rPr>
          <w:rFonts w:ascii="Times New Roman" w:hAnsi="Times New Roman" w:cs="Times New Roman"/>
          <w:sz w:val="24"/>
          <w:szCs w:val="24"/>
        </w:rPr>
        <w:t>stycznia 2022 r.</w:t>
      </w:r>
    </w:p>
    <w:p w:rsidR="00EF48F4" w:rsidRPr="00265493" w:rsidRDefault="00983686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5493">
        <w:rPr>
          <w:rFonts w:ascii="Times New Roman" w:hAnsi="Times New Roman" w:cs="Times New Roman"/>
          <w:sz w:val="24"/>
          <w:szCs w:val="24"/>
        </w:rPr>
        <w:t>Projektowana ustawa nie</w:t>
      </w:r>
      <w:r w:rsidR="00012E95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012E95" w:rsidRPr="00265493">
        <w:rPr>
          <w:rFonts w:ascii="Times New Roman" w:eastAsia="HiddenHorzOCR" w:hAnsi="Times New Roman" w:cs="Times New Roman"/>
          <w:sz w:val="24"/>
          <w:szCs w:val="24"/>
        </w:rPr>
        <w:t xml:space="preserve">będzie miała wpływu </w:t>
      </w:r>
      <w:r w:rsidR="00012E95" w:rsidRPr="00265493">
        <w:rPr>
          <w:rFonts w:ascii="Times New Roman" w:hAnsi="Times New Roman" w:cs="Times New Roman"/>
          <w:sz w:val="24"/>
          <w:szCs w:val="24"/>
        </w:rPr>
        <w:t xml:space="preserve">na </w:t>
      </w:r>
      <w:r w:rsidR="00012E95" w:rsidRPr="00265493">
        <w:rPr>
          <w:rFonts w:ascii="Times New Roman" w:eastAsia="HiddenHorzOCR" w:hAnsi="Times New Roman" w:cs="Times New Roman"/>
          <w:sz w:val="24"/>
          <w:szCs w:val="24"/>
        </w:rPr>
        <w:t xml:space="preserve">działalność </w:t>
      </w:r>
      <w:proofErr w:type="spellStart"/>
      <w:r w:rsidR="00012E95" w:rsidRPr="00265493">
        <w:rPr>
          <w:rFonts w:ascii="Times New Roman" w:eastAsia="HiddenHorzOCR" w:hAnsi="Times New Roman" w:cs="Times New Roman"/>
          <w:sz w:val="24"/>
          <w:szCs w:val="24"/>
        </w:rPr>
        <w:t>mikroprzedsiębiorców</w:t>
      </w:r>
      <w:proofErr w:type="spellEnd"/>
      <w:r w:rsidR="00526CC7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012E95" w:rsidRPr="00265493">
        <w:rPr>
          <w:rFonts w:ascii="Times New Roman" w:hAnsi="Times New Roman" w:cs="Times New Roman"/>
          <w:sz w:val="24"/>
          <w:szCs w:val="24"/>
        </w:rPr>
        <w:t xml:space="preserve">oraz </w:t>
      </w:r>
      <w:r w:rsidR="00012E95" w:rsidRPr="00265493">
        <w:rPr>
          <w:rFonts w:ascii="Times New Roman" w:eastAsia="HiddenHorzOCR" w:hAnsi="Times New Roman" w:cs="Times New Roman"/>
          <w:sz w:val="24"/>
          <w:szCs w:val="24"/>
        </w:rPr>
        <w:t xml:space="preserve">małych </w:t>
      </w:r>
      <w:r w:rsidR="00012E95" w:rsidRPr="00265493">
        <w:rPr>
          <w:rFonts w:ascii="Times New Roman" w:hAnsi="Times New Roman" w:cs="Times New Roman"/>
          <w:sz w:val="24"/>
          <w:szCs w:val="24"/>
        </w:rPr>
        <w:t xml:space="preserve">i </w:t>
      </w:r>
      <w:r w:rsidR="00012E95" w:rsidRPr="00265493">
        <w:rPr>
          <w:rFonts w:ascii="Times New Roman" w:eastAsia="HiddenHorzOCR" w:hAnsi="Times New Roman" w:cs="Times New Roman"/>
          <w:sz w:val="24"/>
          <w:szCs w:val="24"/>
        </w:rPr>
        <w:t>średnich przedsiębiorców.</w:t>
      </w:r>
      <w:r w:rsidR="00526CC7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012E95" w:rsidRPr="00265493">
        <w:rPr>
          <w:rFonts w:ascii="Times New Roman" w:hAnsi="Times New Roman" w:cs="Times New Roman"/>
          <w:sz w:val="24"/>
          <w:szCs w:val="24"/>
        </w:rPr>
        <w:t>Projektowana ustawa jest zgodna z prawem Unii Europejskiej. Projektowana ustawa nie</w:t>
      </w:r>
      <w:r w:rsidR="00526CC7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012E95" w:rsidRPr="00265493">
        <w:rPr>
          <w:rFonts w:ascii="Times New Roman" w:hAnsi="Times New Roman" w:cs="Times New Roman"/>
          <w:sz w:val="24"/>
          <w:szCs w:val="24"/>
        </w:rPr>
        <w:t xml:space="preserve">podlega </w:t>
      </w:r>
      <w:r w:rsidR="00012E95" w:rsidRPr="00265493">
        <w:rPr>
          <w:rFonts w:ascii="Times New Roman" w:eastAsia="HiddenHorzOCR" w:hAnsi="Times New Roman" w:cs="Times New Roman"/>
          <w:sz w:val="24"/>
          <w:szCs w:val="24"/>
        </w:rPr>
        <w:t xml:space="preserve">konieczności </w:t>
      </w:r>
      <w:r w:rsidR="00012E95" w:rsidRPr="00265493">
        <w:rPr>
          <w:rFonts w:ascii="Times New Roman" w:hAnsi="Times New Roman" w:cs="Times New Roman"/>
          <w:sz w:val="24"/>
          <w:szCs w:val="24"/>
        </w:rPr>
        <w:t>przedstawien</w:t>
      </w:r>
      <w:r w:rsidR="00526CC7" w:rsidRPr="00265493">
        <w:rPr>
          <w:rFonts w:ascii="Times New Roman" w:hAnsi="Times New Roman" w:cs="Times New Roman"/>
          <w:sz w:val="24"/>
          <w:szCs w:val="24"/>
        </w:rPr>
        <w:t xml:space="preserve">ia organom lub instytucjom Unii </w:t>
      </w:r>
      <w:r w:rsidR="00012E95" w:rsidRPr="00265493">
        <w:rPr>
          <w:rFonts w:ascii="Times New Roman" w:hAnsi="Times New Roman" w:cs="Times New Roman"/>
          <w:sz w:val="24"/>
          <w:szCs w:val="24"/>
        </w:rPr>
        <w:t>Europejskiej, o których</w:t>
      </w:r>
      <w:r w:rsidR="00526CC7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012E95" w:rsidRPr="00265493">
        <w:rPr>
          <w:rFonts w:ascii="Times New Roman" w:hAnsi="Times New Roman" w:cs="Times New Roman"/>
          <w:sz w:val="24"/>
          <w:szCs w:val="24"/>
        </w:rPr>
        <w:t xml:space="preserve">mowa w </w:t>
      </w:r>
      <w:r w:rsidR="00012E95" w:rsidRPr="00265493">
        <w:rPr>
          <w:rFonts w:ascii="Times New Roman" w:hAnsi="Times New Roman" w:cs="Times New Roman"/>
          <w:iCs/>
          <w:sz w:val="24"/>
          <w:szCs w:val="24"/>
        </w:rPr>
        <w:t xml:space="preserve">§ </w:t>
      </w:r>
      <w:r w:rsidR="00012E95" w:rsidRPr="00265493">
        <w:rPr>
          <w:rFonts w:ascii="Times New Roman" w:hAnsi="Times New Roman" w:cs="Times New Roman"/>
          <w:sz w:val="24"/>
          <w:szCs w:val="24"/>
        </w:rPr>
        <w:t xml:space="preserve">39 </w:t>
      </w:r>
      <w:r w:rsidR="00012E95" w:rsidRPr="00265493">
        <w:rPr>
          <w:rFonts w:ascii="Times New Roman" w:eastAsia="HiddenHorzOCR" w:hAnsi="Times New Roman" w:cs="Times New Roman"/>
          <w:sz w:val="24"/>
          <w:szCs w:val="24"/>
        </w:rPr>
        <w:t xml:space="preserve">uchwały </w:t>
      </w:r>
      <w:r w:rsidR="00012E95" w:rsidRPr="00265493">
        <w:rPr>
          <w:rFonts w:ascii="Times New Roman" w:hAnsi="Times New Roman" w:cs="Times New Roman"/>
          <w:sz w:val="24"/>
          <w:szCs w:val="24"/>
        </w:rPr>
        <w:t xml:space="preserve">nr 190 Rady Ministrów z dnia 29 </w:t>
      </w:r>
      <w:r w:rsidR="00012E95" w:rsidRPr="00265493">
        <w:rPr>
          <w:rFonts w:ascii="Times New Roman" w:eastAsia="HiddenHorzOCR" w:hAnsi="Times New Roman" w:cs="Times New Roman"/>
          <w:sz w:val="24"/>
          <w:szCs w:val="24"/>
        </w:rPr>
        <w:t xml:space="preserve">października </w:t>
      </w:r>
      <w:r w:rsidR="00C33286" w:rsidRPr="00265493">
        <w:rPr>
          <w:rFonts w:ascii="Times New Roman" w:hAnsi="Times New Roman" w:cs="Times New Roman"/>
          <w:sz w:val="24"/>
          <w:szCs w:val="24"/>
        </w:rPr>
        <w:t>2013 </w:t>
      </w:r>
      <w:r w:rsidR="00012E95" w:rsidRPr="00265493">
        <w:rPr>
          <w:rFonts w:ascii="Times New Roman" w:hAnsi="Times New Roman" w:cs="Times New Roman"/>
          <w:sz w:val="24"/>
          <w:szCs w:val="24"/>
        </w:rPr>
        <w:t xml:space="preserve">r. </w:t>
      </w:r>
      <w:r w:rsidR="00526CC7" w:rsidRPr="00265493">
        <w:rPr>
          <w:rFonts w:ascii="Times New Roman" w:hAnsi="Times New Roman" w:cs="Times New Roman"/>
          <w:sz w:val="24"/>
          <w:szCs w:val="24"/>
        </w:rPr>
        <w:t>–</w:t>
      </w:r>
      <w:r w:rsidR="00012E95" w:rsidRPr="00265493">
        <w:rPr>
          <w:rFonts w:ascii="Times New Roman" w:hAnsi="Times New Roman" w:cs="Times New Roman"/>
          <w:sz w:val="24"/>
          <w:szCs w:val="24"/>
        </w:rPr>
        <w:t xml:space="preserve"> Regulamin</w:t>
      </w:r>
      <w:r w:rsidR="00526CC7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="00012E95" w:rsidRPr="00265493">
        <w:rPr>
          <w:rFonts w:ascii="Times New Roman" w:hAnsi="Times New Roman" w:cs="Times New Roman"/>
          <w:sz w:val="24"/>
          <w:szCs w:val="24"/>
        </w:rPr>
        <w:t>pracy Rady Ministrów</w:t>
      </w:r>
      <w:r w:rsidR="00A87D5A" w:rsidRPr="00265493">
        <w:rPr>
          <w:rFonts w:ascii="Times New Roman" w:hAnsi="Times New Roman" w:cs="Times New Roman"/>
          <w:sz w:val="24"/>
          <w:szCs w:val="24"/>
        </w:rPr>
        <w:t xml:space="preserve"> (M.P. z 2016 r. poz. 1006, z </w:t>
      </w:r>
      <w:proofErr w:type="spellStart"/>
      <w:r w:rsidR="00A87D5A" w:rsidRPr="0026549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87D5A" w:rsidRPr="00265493">
        <w:rPr>
          <w:rFonts w:ascii="Times New Roman" w:hAnsi="Times New Roman" w:cs="Times New Roman"/>
          <w:sz w:val="24"/>
          <w:szCs w:val="24"/>
        </w:rPr>
        <w:t>. zm.)</w:t>
      </w:r>
      <w:r w:rsidR="00012E95" w:rsidRPr="00265493">
        <w:rPr>
          <w:rFonts w:ascii="Times New Roman" w:hAnsi="Times New Roman" w:cs="Times New Roman"/>
          <w:sz w:val="24"/>
          <w:szCs w:val="24"/>
        </w:rPr>
        <w:t>.</w:t>
      </w:r>
    </w:p>
    <w:p w:rsidR="00EF48F4" w:rsidRPr="00265493" w:rsidRDefault="00012E95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5493">
        <w:rPr>
          <w:rFonts w:ascii="Times New Roman" w:hAnsi="Times New Roman" w:cs="Times New Roman"/>
          <w:sz w:val="24"/>
          <w:szCs w:val="24"/>
        </w:rPr>
        <w:t xml:space="preserve">Projektowana ustawa nie zawiera przepisów technicznych, w </w:t>
      </w:r>
      <w:r w:rsidRPr="00265493">
        <w:rPr>
          <w:rFonts w:ascii="Times New Roman" w:eastAsia="HiddenHorzOCR" w:hAnsi="Times New Roman" w:cs="Times New Roman"/>
          <w:sz w:val="24"/>
          <w:szCs w:val="24"/>
        </w:rPr>
        <w:t xml:space="preserve">związku </w:t>
      </w:r>
      <w:r w:rsidRPr="00265493">
        <w:rPr>
          <w:rFonts w:ascii="Times New Roman" w:hAnsi="Times New Roman" w:cs="Times New Roman"/>
          <w:sz w:val="24"/>
          <w:szCs w:val="24"/>
        </w:rPr>
        <w:t xml:space="preserve">z tym </w:t>
      </w:r>
      <w:r w:rsidR="00E540DA" w:rsidRPr="00265493">
        <w:rPr>
          <w:rFonts w:ascii="Times New Roman" w:hAnsi="Times New Roman" w:cs="Times New Roman"/>
          <w:sz w:val="24"/>
          <w:szCs w:val="24"/>
        </w:rPr>
        <w:t>nie</w:t>
      </w:r>
      <w:r w:rsidRPr="00265493">
        <w:rPr>
          <w:rFonts w:ascii="Times New Roman" w:hAnsi="Times New Roman" w:cs="Times New Roman"/>
          <w:sz w:val="24"/>
          <w:szCs w:val="24"/>
        </w:rPr>
        <w:t xml:space="preserve"> podlega notyfikacji w rozumieniu przepisów </w:t>
      </w:r>
      <w:r w:rsidRPr="00265493">
        <w:rPr>
          <w:rFonts w:ascii="Times New Roman" w:eastAsia="HiddenHorzOCR" w:hAnsi="Times New Roman" w:cs="Times New Roman"/>
          <w:sz w:val="24"/>
          <w:szCs w:val="24"/>
        </w:rPr>
        <w:t xml:space="preserve">rozporządzenia </w:t>
      </w:r>
      <w:r w:rsidRPr="00265493">
        <w:rPr>
          <w:rFonts w:ascii="Times New Roman" w:hAnsi="Times New Roman" w:cs="Times New Roman"/>
          <w:sz w:val="24"/>
          <w:szCs w:val="24"/>
        </w:rPr>
        <w:t>Rady Ministrów z dnia</w:t>
      </w:r>
      <w:r w:rsidR="00526CC7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Pr="00265493">
        <w:rPr>
          <w:rFonts w:ascii="Times New Roman" w:hAnsi="Times New Roman" w:cs="Times New Roman"/>
          <w:sz w:val="24"/>
          <w:szCs w:val="24"/>
        </w:rPr>
        <w:t>23 grudnia 2002 r. w sprawie sposobu funkcjonowania krajowego systemu notyfikacji norm</w:t>
      </w:r>
      <w:r w:rsidR="00526CC7" w:rsidRPr="00265493">
        <w:rPr>
          <w:rFonts w:ascii="Times New Roman" w:hAnsi="Times New Roman" w:cs="Times New Roman"/>
          <w:sz w:val="24"/>
          <w:szCs w:val="24"/>
        </w:rPr>
        <w:t xml:space="preserve"> </w:t>
      </w:r>
      <w:r w:rsidRPr="00265493">
        <w:rPr>
          <w:rFonts w:ascii="Times New Roman" w:hAnsi="Times New Roman" w:cs="Times New Roman"/>
          <w:sz w:val="24"/>
          <w:szCs w:val="24"/>
        </w:rPr>
        <w:t>aktów prawnych</w:t>
      </w:r>
      <w:r w:rsidR="00A87D5A" w:rsidRPr="00265493">
        <w:rPr>
          <w:rFonts w:ascii="Times New Roman" w:hAnsi="Times New Roman" w:cs="Times New Roman"/>
          <w:sz w:val="24"/>
          <w:szCs w:val="24"/>
        </w:rPr>
        <w:t xml:space="preserve"> (Dz. U. poz. 2039, z </w:t>
      </w:r>
      <w:proofErr w:type="spellStart"/>
      <w:r w:rsidR="00A87D5A" w:rsidRPr="00265493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87D5A" w:rsidRPr="00265493">
        <w:rPr>
          <w:rFonts w:ascii="Times New Roman" w:hAnsi="Times New Roman" w:cs="Times New Roman"/>
          <w:sz w:val="24"/>
          <w:szCs w:val="24"/>
        </w:rPr>
        <w:t>. zm.)</w:t>
      </w:r>
      <w:r w:rsidRPr="00265493">
        <w:rPr>
          <w:rFonts w:ascii="Times New Roman" w:hAnsi="Times New Roman" w:cs="Times New Roman"/>
          <w:sz w:val="24"/>
          <w:szCs w:val="24"/>
        </w:rPr>
        <w:t>.</w:t>
      </w:r>
    </w:p>
    <w:p w:rsidR="00D06861" w:rsidRPr="00265493" w:rsidRDefault="00D06861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5493">
        <w:rPr>
          <w:rFonts w:ascii="Times New Roman" w:hAnsi="Times New Roman" w:cs="Times New Roman"/>
          <w:sz w:val="24"/>
          <w:szCs w:val="24"/>
        </w:rPr>
        <w:lastRenderedPageBreak/>
        <w:t>Zgodnie z art. 5 ustawy z dnia 7 lipca 2005 r. o działalności lobbingowej w procesie stanowienia prawa</w:t>
      </w:r>
      <w:r w:rsidR="00A87D5A" w:rsidRPr="00265493">
        <w:rPr>
          <w:rFonts w:ascii="Times New Roman" w:hAnsi="Times New Roman" w:cs="Times New Roman"/>
          <w:sz w:val="24"/>
          <w:szCs w:val="24"/>
        </w:rPr>
        <w:t xml:space="preserve"> (Dz. U. z 2017 r. poz. 248)</w:t>
      </w:r>
      <w:r w:rsidRPr="00265493">
        <w:rPr>
          <w:rFonts w:ascii="Times New Roman" w:hAnsi="Times New Roman" w:cs="Times New Roman"/>
          <w:sz w:val="24"/>
          <w:szCs w:val="24"/>
        </w:rPr>
        <w:t xml:space="preserve"> w związku z § 52 uchwały nr 190 Rady Ministrów z dnia 29 października 2013 r. – Regulamin pracy Rady Ministrów, projekt został udostępniony w Biuletynie Informacji Publicznej na stronie podmiotowej Rządowego Centrum Legislacji, w serwisie Rządowy Proces Legislacyjny.</w:t>
      </w:r>
    </w:p>
    <w:p w:rsidR="00D06861" w:rsidRPr="00265493" w:rsidRDefault="00D06861" w:rsidP="00CD5F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5493">
        <w:rPr>
          <w:rFonts w:ascii="Times New Roman" w:hAnsi="Times New Roman" w:cs="Times New Roman"/>
          <w:sz w:val="24"/>
          <w:szCs w:val="24"/>
        </w:rPr>
        <w:t>Projekt nie podlegał dokonaniu oceny OSR przez koordynatora OSR w trybie § 32 uchwały nr 190 Rady Ministrów z dnia 29 października 2013 r. – Regulamin pracy Rady Ministrów.</w:t>
      </w:r>
    </w:p>
    <w:sectPr w:rsidR="00D06861" w:rsidRPr="00265493" w:rsidSect="00265493">
      <w:footerReference w:type="default" r:id="rId8"/>
      <w:pgSz w:w="11906" w:h="16838"/>
      <w:pgMar w:top="1417" w:right="991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502" w:rsidRDefault="00283502" w:rsidP="00192DB3">
      <w:pPr>
        <w:spacing w:after="0" w:line="240" w:lineRule="auto"/>
      </w:pPr>
      <w:r>
        <w:separator/>
      </w:r>
    </w:p>
  </w:endnote>
  <w:endnote w:type="continuationSeparator" w:id="0">
    <w:p w:rsidR="00283502" w:rsidRDefault="00283502" w:rsidP="00192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46636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D5DCA" w:rsidRPr="000E669A" w:rsidRDefault="00ED5DCA" w:rsidP="000E669A">
        <w:pPr>
          <w:pStyle w:val="Stopka"/>
          <w:spacing w:before="12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E66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669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E66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6F29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0E669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502" w:rsidRDefault="00283502" w:rsidP="00192DB3">
      <w:pPr>
        <w:spacing w:after="0" w:line="240" w:lineRule="auto"/>
      </w:pPr>
      <w:r>
        <w:separator/>
      </w:r>
    </w:p>
  </w:footnote>
  <w:footnote w:type="continuationSeparator" w:id="0">
    <w:p w:rsidR="00283502" w:rsidRDefault="00283502" w:rsidP="00192D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97E"/>
    <w:multiLevelType w:val="hybridMultilevel"/>
    <w:tmpl w:val="50BA6408"/>
    <w:lvl w:ilvl="0" w:tplc="09D20804">
      <w:start w:val="1"/>
      <w:numFmt w:val="lowerLetter"/>
      <w:lvlText w:val="%1)"/>
      <w:lvlJc w:val="left"/>
      <w:pPr>
        <w:ind w:left="1440" w:hanging="360"/>
      </w:pPr>
      <w:rPr>
        <w:b w:val="0"/>
        <w:i w:val="0"/>
      </w:rPr>
    </w:lvl>
    <w:lvl w:ilvl="1" w:tplc="E31EBC3A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ED7AB1"/>
    <w:multiLevelType w:val="hybridMultilevel"/>
    <w:tmpl w:val="31641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E27FD"/>
    <w:multiLevelType w:val="hybridMultilevel"/>
    <w:tmpl w:val="1060737A"/>
    <w:lvl w:ilvl="0" w:tplc="B2B44BB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32323"/>
    <w:multiLevelType w:val="hybridMultilevel"/>
    <w:tmpl w:val="477A730C"/>
    <w:lvl w:ilvl="0" w:tplc="0415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E1C1DDF"/>
    <w:multiLevelType w:val="hybridMultilevel"/>
    <w:tmpl w:val="696CD032"/>
    <w:lvl w:ilvl="0" w:tplc="E76231D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5946FB0"/>
    <w:multiLevelType w:val="hybridMultilevel"/>
    <w:tmpl w:val="B058D472"/>
    <w:lvl w:ilvl="0" w:tplc="B33A3E4E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03439"/>
    <w:multiLevelType w:val="hybridMultilevel"/>
    <w:tmpl w:val="3DE861C8"/>
    <w:lvl w:ilvl="0" w:tplc="ADFE6072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4C2A6C"/>
    <w:multiLevelType w:val="hybridMultilevel"/>
    <w:tmpl w:val="54547A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40742"/>
    <w:multiLevelType w:val="hybridMultilevel"/>
    <w:tmpl w:val="AFCCCDA4"/>
    <w:lvl w:ilvl="0" w:tplc="C7CEB388">
      <w:start w:val="3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111A28"/>
    <w:multiLevelType w:val="hybridMultilevel"/>
    <w:tmpl w:val="AB78BCA0"/>
    <w:lvl w:ilvl="0" w:tplc="B16C0B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733162E"/>
    <w:multiLevelType w:val="hybridMultilevel"/>
    <w:tmpl w:val="941CA0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B5DAC"/>
    <w:multiLevelType w:val="hybridMultilevel"/>
    <w:tmpl w:val="84449588"/>
    <w:lvl w:ilvl="0" w:tplc="11FE9372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7169E"/>
    <w:multiLevelType w:val="hybridMultilevel"/>
    <w:tmpl w:val="A2FAC688"/>
    <w:lvl w:ilvl="0" w:tplc="04150011">
      <w:start w:val="1"/>
      <w:numFmt w:val="decimal"/>
      <w:lvlText w:val="%1)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13" w15:restartNumberingAfterBreak="0">
    <w:nsid w:val="654A1740"/>
    <w:multiLevelType w:val="hybridMultilevel"/>
    <w:tmpl w:val="41ACF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371AF2"/>
    <w:multiLevelType w:val="hybridMultilevel"/>
    <w:tmpl w:val="F85EE8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9"/>
  </w:num>
  <w:num w:numId="8">
    <w:abstractNumId w:val="10"/>
  </w:num>
  <w:num w:numId="9">
    <w:abstractNumId w:val="12"/>
  </w:num>
  <w:num w:numId="10">
    <w:abstractNumId w:val="14"/>
  </w:num>
  <w:num w:numId="11">
    <w:abstractNumId w:val="1"/>
  </w:num>
  <w:num w:numId="12">
    <w:abstractNumId w:val="8"/>
  </w:num>
  <w:num w:numId="13">
    <w:abstractNumId w:val="13"/>
  </w:num>
  <w:num w:numId="14">
    <w:abstractNumId w:val="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CC6"/>
    <w:rsid w:val="00012E95"/>
    <w:rsid w:val="00015D16"/>
    <w:rsid w:val="00033E0D"/>
    <w:rsid w:val="000578EB"/>
    <w:rsid w:val="00064038"/>
    <w:rsid w:val="0007160A"/>
    <w:rsid w:val="00076E10"/>
    <w:rsid w:val="0009380C"/>
    <w:rsid w:val="00097EDA"/>
    <w:rsid w:val="000A01AB"/>
    <w:rsid w:val="000B62B4"/>
    <w:rsid w:val="000C1DD0"/>
    <w:rsid w:val="000D751F"/>
    <w:rsid w:val="000E0614"/>
    <w:rsid w:val="000E54D3"/>
    <w:rsid w:val="000E669A"/>
    <w:rsid w:val="000E7369"/>
    <w:rsid w:val="000F0A71"/>
    <w:rsid w:val="000F4D0E"/>
    <w:rsid w:val="00105344"/>
    <w:rsid w:val="001056DE"/>
    <w:rsid w:val="00125BF5"/>
    <w:rsid w:val="0013263B"/>
    <w:rsid w:val="00133BD2"/>
    <w:rsid w:val="00140566"/>
    <w:rsid w:val="00141151"/>
    <w:rsid w:val="001432A3"/>
    <w:rsid w:val="0016122C"/>
    <w:rsid w:val="00167F75"/>
    <w:rsid w:val="00176DC5"/>
    <w:rsid w:val="00192DB3"/>
    <w:rsid w:val="001A3B4F"/>
    <w:rsid w:val="001B5954"/>
    <w:rsid w:val="001B63D1"/>
    <w:rsid w:val="001B6969"/>
    <w:rsid w:val="001C17FD"/>
    <w:rsid w:val="0021070A"/>
    <w:rsid w:val="0023582F"/>
    <w:rsid w:val="00236F04"/>
    <w:rsid w:val="00242541"/>
    <w:rsid w:val="00244C55"/>
    <w:rsid w:val="00250874"/>
    <w:rsid w:val="00253A91"/>
    <w:rsid w:val="00255C8B"/>
    <w:rsid w:val="002602CB"/>
    <w:rsid w:val="002622D6"/>
    <w:rsid w:val="00265493"/>
    <w:rsid w:val="002725A2"/>
    <w:rsid w:val="0027300E"/>
    <w:rsid w:val="002802E3"/>
    <w:rsid w:val="0028129F"/>
    <w:rsid w:val="00283502"/>
    <w:rsid w:val="00287332"/>
    <w:rsid w:val="002C08EC"/>
    <w:rsid w:val="002D6EC8"/>
    <w:rsid w:val="002E1BF1"/>
    <w:rsid w:val="002E64A3"/>
    <w:rsid w:val="002E720C"/>
    <w:rsid w:val="002F51AA"/>
    <w:rsid w:val="00306B7D"/>
    <w:rsid w:val="00310CEE"/>
    <w:rsid w:val="00316351"/>
    <w:rsid w:val="00316BB6"/>
    <w:rsid w:val="003357E1"/>
    <w:rsid w:val="0035265B"/>
    <w:rsid w:val="00353CEB"/>
    <w:rsid w:val="0035644B"/>
    <w:rsid w:val="00372586"/>
    <w:rsid w:val="00373965"/>
    <w:rsid w:val="00376E39"/>
    <w:rsid w:val="00380771"/>
    <w:rsid w:val="00392E16"/>
    <w:rsid w:val="003943DD"/>
    <w:rsid w:val="003A4BF8"/>
    <w:rsid w:val="003A5CEB"/>
    <w:rsid w:val="003B020D"/>
    <w:rsid w:val="003B3A7D"/>
    <w:rsid w:val="003C0388"/>
    <w:rsid w:val="003C1582"/>
    <w:rsid w:val="003D6259"/>
    <w:rsid w:val="003E2992"/>
    <w:rsid w:val="003E3A45"/>
    <w:rsid w:val="003E74D6"/>
    <w:rsid w:val="003F62F5"/>
    <w:rsid w:val="0040283E"/>
    <w:rsid w:val="00407DED"/>
    <w:rsid w:val="00412309"/>
    <w:rsid w:val="0041766A"/>
    <w:rsid w:val="00425A42"/>
    <w:rsid w:val="004274EE"/>
    <w:rsid w:val="004277B8"/>
    <w:rsid w:val="00427D16"/>
    <w:rsid w:val="0043565D"/>
    <w:rsid w:val="004459F7"/>
    <w:rsid w:val="00450ED8"/>
    <w:rsid w:val="00454CD8"/>
    <w:rsid w:val="00471E0E"/>
    <w:rsid w:val="0047477A"/>
    <w:rsid w:val="004750EB"/>
    <w:rsid w:val="004751A2"/>
    <w:rsid w:val="00475B79"/>
    <w:rsid w:val="00480C11"/>
    <w:rsid w:val="00483AE1"/>
    <w:rsid w:val="00490922"/>
    <w:rsid w:val="00496009"/>
    <w:rsid w:val="004A1658"/>
    <w:rsid w:val="004A47A3"/>
    <w:rsid w:val="004B726E"/>
    <w:rsid w:val="004C3007"/>
    <w:rsid w:val="004D211F"/>
    <w:rsid w:val="004D7A0A"/>
    <w:rsid w:val="004E3AEA"/>
    <w:rsid w:val="004F584F"/>
    <w:rsid w:val="004F5A9E"/>
    <w:rsid w:val="004F63D1"/>
    <w:rsid w:val="005128FA"/>
    <w:rsid w:val="005129FA"/>
    <w:rsid w:val="00514703"/>
    <w:rsid w:val="0051471D"/>
    <w:rsid w:val="00526CC7"/>
    <w:rsid w:val="005275E2"/>
    <w:rsid w:val="00537F82"/>
    <w:rsid w:val="00566CDE"/>
    <w:rsid w:val="00584A83"/>
    <w:rsid w:val="00587B24"/>
    <w:rsid w:val="005A606C"/>
    <w:rsid w:val="005A674D"/>
    <w:rsid w:val="005B1AAA"/>
    <w:rsid w:val="005C3425"/>
    <w:rsid w:val="005E0F9D"/>
    <w:rsid w:val="005E1733"/>
    <w:rsid w:val="006050F5"/>
    <w:rsid w:val="0061132F"/>
    <w:rsid w:val="0061476A"/>
    <w:rsid w:val="0062621E"/>
    <w:rsid w:val="006316C8"/>
    <w:rsid w:val="0063241F"/>
    <w:rsid w:val="00635134"/>
    <w:rsid w:val="00641054"/>
    <w:rsid w:val="0064752A"/>
    <w:rsid w:val="0066360B"/>
    <w:rsid w:val="00664D94"/>
    <w:rsid w:val="0067254A"/>
    <w:rsid w:val="00677ABE"/>
    <w:rsid w:val="0068781C"/>
    <w:rsid w:val="006960C7"/>
    <w:rsid w:val="006C5548"/>
    <w:rsid w:val="006F6F29"/>
    <w:rsid w:val="00722A83"/>
    <w:rsid w:val="00735ED4"/>
    <w:rsid w:val="00736B90"/>
    <w:rsid w:val="0075274A"/>
    <w:rsid w:val="00752C79"/>
    <w:rsid w:val="007572AA"/>
    <w:rsid w:val="0076343C"/>
    <w:rsid w:val="00777141"/>
    <w:rsid w:val="007853D0"/>
    <w:rsid w:val="007A5C4B"/>
    <w:rsid w:val="007B4C31"/>
    <w:rsid w:val="007B5E04"/>
    <w:rsid w:val="007C44B1"/>
    <w:rsid w:val="007D363F"/>
    <w:rsid w:val="007E72E8"/>
    <w:rsid w:val="007F2482"/>
    <w:rsid w:val="007F6340"/>
    <w:rsid w:val="00802E46"/>
    <w:rsid w:val="008035DF"/>
    <w:rsid w:val="0080482E"/>
    <w:rsid w:val="0080512F"/>
    <w:rsid w:val="00807D92"/>
    <w:rsid w:val="00816270"/>
    <w:rsid w:val="008164B1"/>
    <w:rsid w:val="00817FF4"/>
    <w:rsid w:val="00823629"/>
    <w:rsid w:val="0082540D"/>
    <w:rsid w:val="00843713"/>
    <w:rsid w:val="00846CC6"/>
    <w:rsid w:val="00865751"/>
    <w:rsid w:val="008671FA"/>
    <w:rsid w:val="00873293"/>
    <w:rsid w:val="0088335D"/>
    <w:rsid w:val="008926C6"/>
    <w:rsid w:val="008A1F63"/>
    <w:rsid w:val="008A66A5"/>
    <w:rsid w:val="008B52BA"/>
    <w:rsid w:val="008C3E5A"/>
    <w:rsid w:val="008E341D"/>
    <w:rsid w:val="008E4ABA"/>
    <w:rsid w:val="009043CF"/>
    <w:rsid w:val="009074BD"/>
    <w:rsid w:val="0091385E"/>
    <w:rsid w:val="00917B43"/>
    <w:rsid w:val="00925988"/>
    <w:rsid w:val="00952AEB"/>
    <w:rsid w:val="00954BB4"/>
    <w:rsid w:val="00973339"/>
    <w:rsid w:val="00981807"/>
    <w:rsid w:val="00983686"/>
    <w:rsid w:val="009B173B"/>
    <w:rsid w:val="009C0B03"/>
    <w:rsid w:val="009C1FCA"/>
    <w:rsid w:val="009E33DC"/>
    <w:rsid w:val="00A372F7"/>
    <w:rsid w:val="00A415AA"/>
    <w:rsid w:val="00A46F77"/>
    <w:rsid w:val="00A47FC6"/>
    <w:rsid w:val="00A5189F"/>
    <w:rsid w:val="00A6084B"/>
    <w:rsid w:val="00A67B05"/>
    <w:rsid w:val="00A87D5A"/>
    <w:rsid w:val="00A9106D"/>
    <w:rsid w:val="00A91D52"/>
    <w:rsid w:val="00A9413E"/>
    <w:rsid w:val="00AB561A"/>
    <w:rsid w:val="00AB632F"/>
    <w:rsid w:val="00AD2814"/>
    <w:rsid w:val="00AD305B"/>
    <w:rsid w:val="00AD36C2"/>
    <w:rsid w:val="00AD652C"/>
    <w:rsid w:val="00AE0790"/>
    <w:rsid w:val="00AE4C9F"/>
    <w:rsid w:val="00AF66D2"/>
    <w:rsid w:val="00B06533"/>
    <w:rsid w:val="00B13BF2"/>
    <w:rsid w:val="00B27E41"/>
    <w:rsid w:val="00B35557"/>
    <w:rsid w:val="00B371F5"/>
    <w:rsid w:val="00B45AEB"/>
    <w:rsid w:val="00B52C7A"/>
    <w:rsid w:val="00B61540"/>
    <w:rsid w:val="00B62EA7"/>
    <w:rsid w:val="00B64C9D"/>
    <w:rsid w:val="00B74C00"/>
    <w:rsid w:val="00B74D2D"/>
    <w:rsid w:val="00B9745F"/>
    <w:rsid w:val="00BA1D42"/>
    <w:rsid w:val="00BB2275"/>
    <w:rsid w:val="00BB2572"/>
    <w:rsid w:val="00BB72E4"/>
    <w:rsid w:val="00BC5F98"/>
    <w:rsid w:val="00BC665F"/>
    <w:rsid w:val="00BD3B7C"/>
    <w:rsid w:val="00BE7BA5"/>
    <w:rsid w:val="00C03310"/>
    <w:rsid w:val="00C16888"/>
    <w:rsid w:val="00C16DED"/>
    <w:rsid w:val="00C17128"/>
    <w:rsid w:val="00C176F8"/>
    <w:rsid w:val="00C228D1"/>
    <w:rsid w:val="00C25C6B"/>
    <w:rsid w:val="00C304AF"/>
    <w:rsid w:val="00C312E7"/>
    <w:rsid w:val="00C32C40"/>
    <w:rsid w:val="00C33286"/>
    <w:rsid w:val="00C3717D"/>
    <w:rsid w:val="00C37876"/>
    <w:rsid w:val="00C64E77"/>
    <w:rsid w:val="00C665CE"/>
    <w:rsid w:val="00C7224E"/>
    <w:rsid w:val="00C76B87"/>
    <w:rsid w:val="00C77757"/>
    <w:rsid w:val="00C87A4A"/>
    <w:rsid w:val="00CA2068"/>
    <w:rsid w:val="00CA438D"/>
    <w:rsid w:val="00CB7763"/>
    <w:rsid w:val="00CC5F63"/>
    <w:rsid w:val="00CD1EA1"/>
    <w:rsid w:val="00CD2830"/>
    <w:rsid w:val="00CD4986"/>
    <w:rsid w:val="00CD563F"/>
    <w:rsid w:val="00CD5F68"/>
    <w:rsid w:val="00CE063D"/>
    <w:rsid w:val="00CE750F"/>
    <w:rsid w:val="00CF24A5"/>
    <w:rsid w:val="00CF29B5"/>
    <w:rsid w:val="00D042C7"/>
    <w:rsid w:val="00D04568"/>
    <w:rsid w:val="00D06861"/>
    <w:rsid w:val="00D2389F"/>
    <w:rsid w:val="00D246DB"/>
    <w:rsid w:val="00D3119F"/>
    <w:rsid w:val="00D33CE3"/>
    <w:rsid w:val="00D54671"/>
    <w:rsid w:val="00D56571"/>
    <w:rsid w:val="00D63D9A"/>
    <w:rsid w:val="00D8007A"/>
    <w:rsid w:val="00D809DE"/>
    <w:rsid w:val="00D80ACA"/>
    <w:rsid w:val="00D81222"/>
    <w:rsid w:val="00D82919"/>
    <w:rsid w:val="00D864C6"/>
    <w:rsid w:val="00D877A4"/>
    <w:rsid w:val="00DB5DB6"/>
    <w:rsid w:val="00DE52D8"/>
    <w:rsid w:val="00DF594D"/>
    <w:rsid w:val="00E0746F"/>
    <w:rsid w:val="00E14FE8"/>
    <w:rsid w:val="00E273EA"/>
    <w:rsid w:val="00E35C25"/>
    <w:rsid w:val="00E440F4"/>
    <w:rsid w:val="00E47EA6"/>
    <w:rsid w:val="00E5153F"/>
    <w:rsid w:val="00E540DA"/>
    <w:rsid w:val="00E61B66"/>
    <w:rsid w:val="00E63B1F"/>
    <w:rsid w:val="00E646DF"/>
    <w:rsid w:val="00E70C76"/>
    <w:rsid w:val="00E82C9D"/>
    <w:rsid w:val="00EB3E46"/>
    <w:rsid w:val="00ED0CAB"/>
    <w:rsid w:val="00ED4303"/>
    <w:rsid w:val="00ED5DCA"/>
    <w:rsid w:val="00EE44AD"/>
    <w:rsid w:val="00EF48F4"/>
    <w:rsid w:val="00F007EB"/>
    <w:rsid w:val="00F00899"/>
    <w:rsid w:val="00F015E1"/>
    <w:rsid w:val="00F05BAE"/>
    <w:rsid w:val="00F114C3"/>
    <w:rsid w:val="00F1532E"/>
    <w:rsid w:val="00F25846"/>
    <w:rsid w:val="00F30C3A"/>
    <w:rsid w:val="00F339CC"/>
    <w:rsid w:val="00F421FF"/>
    <w:rsid w:val="00F5389B"/>
    <w:rsid w:val="00F55A5E"/>
    <w:rsid w:val="00F60FE3"/>
    <w:rsid w:val="00F62D4A"/>
    <w:rsid w:val="00F8303F"/>
    <w:rsid w:val="00F95F99"/>
    <w:rsid w:val="00FA193C"/>
    <w:rsid w:val="00FA21BD"/>
    <w:rsid w:val="00FA7482"/>
    <w:rsid w:val="00FB33F6"/>
    <w:rsid w:val="00FB7CB4"/>
    <w:rsid w:val="00FC0B35"/>
    <w:rsid w:val="00FD24E9"/>
    <w:rsid w:val="00FD489E"/>
    <w:rsid w:val="00FE3C94"/>
    <w:rsid w:val="00FF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C06620-A0AA-4AB2-B919-2653963F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Dot pt Znak,F5 List Paragraph Znak,List Paragraph1 Znak,Recommendation Znak,List Paragraph11 Znak,Numerowanie Znak,Listaszerű bekezdés1 Znak,List Paragraph à moi Znak,Akapit z list? Znak,Kolorowa lista ?? akcent 11 Znak,2 Znak,3 Znak"/>
    <w:link w:val="Akapitzlist"/>
    <w:uiPriority w:val="34"/>
    <w:qFormat/>
    <w:locked/>
    <w:rsid w:val="007853D0"/>
  </w:style>
  <w:style w:type="paragraph" w:styleId="Akapitzlist">
    <w:name w:val="List Paragraph"/>
    <w:aliases w:val="Dot pt,F5 List Paragraph,List Paragraph1,Recommendation,List Paragraph11,Numerowanie,Listaszerű bekezdés1,List Paragraph à moi,Akapit z list?,Kolorowa lista ?? akcent 11,Akapit z listą11,Numbered Para 1,2,3,Akapit z listą1,List Paragraph"/>
    <w:basedOn w:val="Normalny"/>
    <w:link w:val="AkapitzlistZnak"/>
    <w:uiPriority w:val="34"/>
    <w:qFormat/>
    <w:rsid w:val="007853D0"/>
    <w:pPr>
      <w:spacing w:line="256" w:lineRule="auto"/>
      <w:ind w:left="720"/>
      <w:contextualSpacing/>
    </w:pPr>
  </w:style>
  <w:style w:type="paragraph" w:customStyle="1" w:styleId="xmsonormal">
    <w:name w:val="x_msonormal"/>
    <w:basedOn w:val="Normalny"/>
    <w:rsid w:val="00785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65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65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65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65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657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6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657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92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2DB3"/>
  </w:style>
  <w:style w:type="paragraph" w:styleId="Stopka">
    <w:name w:val="footer"/>
    <w:basedOn w:val="Normalny"/>
    <w:link w:val="StopkaZnak"/>
    <w:uiPriority w:val="99"/>
    <w:unhideWhenUsed/>
    <w:rsid w:val="00192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2DB3"/>
  </w:style>
  <w:style w:type="paragraph" w:customStyle="1" w:styleId="ARTartustawynprozporzdzenia">
    <w:name w:val="ART(§) – art. ustawy (§ np. rozporządzenia)"/>
    <w:uiPriority w:val="11"/>
    <w:qFormat/>
    <w:rsid w:val="00D0686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D042C7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817FF4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817FF4"/>
    <w:pPr>
      <w:ind w:left="986" w:hanging="476"/>
    </w:pPr>
  </w:style>
  <w:style w:type="character" w:customStyle="1" w:styleId="Ppogrubienie">
    <w:name w:val="_P_ – pogrubienie"/>
    <w:basedOn w:val="Domylnaczcionkaakapitu"/>
    <w:uiPriority w:val="1"/>
    <w:qFormat/>
    <w:rsid w:val="00817FF4"/>
    <w:rPr>
      <w:b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62D4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62D4A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6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50A7D-C842-49D5-982D-F51FFCB82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2412</Words>
  <Characters>14474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Szawuła Andrzej</dc:creator>
  <cp:lastModifiedBy>Grażyna D. Grabowska</cp:lastModifiedBy>
  <cp:revision>2</cp:revision>
  <cp:lastPrinted>2021-11-05T12:47:00Z</cp:lastPrinted>
  <dcterms:created xsi:type="dcterms:W3CDTF">2021-11-15T18:45:00Z</dcterms:created>
  <dcterms:modified xsi:type="dcterms:W3CDTF">2021-11-15T18:45:00Z</dcterms:modified>
</cp:coreProperties>
</file>