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5A5CE6" w:rsidRDefault="007B325D" w:rsidP="00166F71">
      <w:pPr>
        <w:spacing w:after="12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5A5CE6">
        <w:rPr>
          <w:rFonts w:ascii="Arial" w:hAnsi="Arial" w:cs="Arial"/>
          <w:color w:val="000000" w:themeColor="text1"/>
          <w:sz w:val="24"/>
          <w:szCs w:val="24"/>
        </w:rPr>
        <w:t>UZASADNIENIE</w:t>
      </w:r>
    </w:p>
    <w:p w:rsidR="00AC4D9F" w:rsidRPr="00513E77" w:rsidRDefault="00AC4D9F" w:rsidP="00166F71">
      <w:pPr>
        <w:pStyle w:val="NIEARTTEKSTtekstnieartykuowanynppodstprawnarozplubpreambua"/>
        <w:spacing w:before="0" w:after="120"/>
        <w:rPr>
          <w:rFonts w:ascii="Arial" w:hAnsi="Arial"/>
          <w:szCs w:val="24"/>
        </w:rPr>
      </w:pPr>
    </w:p>
    <w:p w:rsidR="00AC4D9F" w:rsidRPr="00513E77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1.</w:t>
      </w:r>
      <w:r w:rsidRPr="00513E77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9064D5" w:rsidRDefault="00993AAA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13E77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513E77">
        <w:rPr>
          <w:rFonts w:ascii="Arial" w:hAnsi="Arial" w:cs="Arial"/>
          <w:sz w:val="24"/>
          <w:szCs w:val="24"/>
        </w:rPr>
        <w:t xml:space="preserve"> Sejmu</w:t>
      </w:r>
      <w:r w:rsidR="00471182" w:rsidRPr="009064D5">
        <w:rPr>
          <w:rFonts w:ascii="Arial" w:hAnsi="Arial" w:cs="Arial"/>
          <w:sz w:val="24"/>
          <w:szCs w:val="24"/>
        </w:rPr>
        <w:t xml:space="preserve"> RP</w:t>
      </w:r>
      <w:r w:rsidRPr="009064D5">
        <w:rPr>
          <w:rFonts w:ascii="Arial" w:hAnsi="Arial" w:cs="Arial"/>
          <w:sz w:val="24"/>
          <w:szCs w:val="24"/>
        </w:rPr>
        <w:t xml:space="preserve"> na</w:t>
      </w:r>
      <w:r w:rsidR="00AB6565">
        <w:rPr>
          <w:rFonts w:ascii="Arial" w:hAnsi="Arial" w:cs="Arial"/>
          <w:sz w:val="24"/>
          <w:szCs w:val="24"/>
        </w:rPr>
        <w:t> </w:t>
      </w:r>
      <w:r w:rsidRPr="009064D5">
        <w:rPr>
          <w:rFonts w:ascii="Arial" w:hAnsi="Arial" w:cs="Arial"/>
          <w:sz w:val="24"/>
          <w:szCs w:val="24"/>
        </w:rPr>
        <w:t>petycję skierowaną do Sejmu RP</w:t>
      </w:r>
      <w:r w:rsidR="00EC4F74" w:rsidRPr="009064D5">
        <w:rPr>
          <w:rFonts w:ascii="Arial" w:hAnsi="Arial" w:cs="Arial"/>
          <w:sz w:val="24"/>
          <w:szCs w:val="24"/>
        </w:rPr>
        <w:t xml:space="preserve"> przez </w:t>
      </w:r>
      <w:r w:rsidR="00107E5E" w:rsidRPr="009064D5">
        <w:rPr>
          <w:rFonts w:ascii="Arial" w:hAnsi="Arial" w:cs="Arial"/>
          <w:sz w:val="24"/>
          <w:szCs w:val="24"/>
        </w:rPr>
        <w:t xml:space="preserve">Pana </w:t>
      </w:r>
      <w:r w:rsidR="00173A47" w:rsidRPr="009064D5">
        <w:rPr>
          <w:rFonts w:ascii="Arial" w:hAnsi="Arial" w:cs="Arial"/>
          <w:sz w:val="24"/>
          <w:szCs w:val="24"/>
        </w:rPr>
        <w:t>Sebastiana Adamowicza</w:t>
      </w:r>
      <w:r w:rsidR="00107E5E" w:rsidRPr="009064D5">
        <w:rPr>
          <w:rFonts w:ascii="Arial" w:hAnsi="Arial" w:cs="Arial"/>
          <w:sz w:val="24"/>
          <w:szCs w:val="24"/>
        </w:rPr>
        <w:t xml:space="preserve"> – którą komisja uznała za zasadną</w:t>
      </w:r>
      <w:r w:rsidRPr="009064D5">
        <w:rPr>
          <w:rFonts w:ascii="Arial" w:hAnsi="Arial" w:cs="Arial"/>
          <w:sz w:val="24"/>
          <w:szCs w:val="24"/>
        </w:rPr>
        <w:t>.</w:t>
      </w:r>
    </w:p>
    <w:p w:rsidR="009064D5" w:rsidRPr="00A04ACA" w:rsidRDefault="009064D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ACA">
        <w:rPr>
          <w:rFonts w:ascii="Arial" w:hAnsi="Arial" w:cs="Arial"/>
          <w:sz w:val="24"/>
          <w:szCs w:val="24"/>
        </w:rPr>
        <w:t>Celem ustawy jest dokonanie drobn</w:t>
      </w:r>
      <w:r w:rsidR="00A04ACA" w:rsidRPr="00A04ACA">
        <w:rPr>
          <w:rFonts w:ascii="Arial" w:hAnsi="Arial" w:cs="Arial"/>
          <w:sz w:val="24"/>
          <w:szCs w:val="24"/>
        </w:rPr>
        <w:t>ej</w:t>
      </w:r>
      <w:r w:rsidRPr="00A04ACA">
        <w:rPr>
          <w:rFonts w:ascii="Arial" w:hAnsi="Arial" w:cs="Arial"/>
          <w:sz w:val="24"/>
          <w:szCs w:val="24"/>
        </w:rPr>
        <w:t xml:space="preserve"> zmian</w:t>
      </w:r>
      <w:r w:rsidR="00A04ACA" w:rsidRPr="00A04ACA">
        <w:rPr>
          <w:rFonts w:ascii="Arial" w:hAnsi="Arial" w:cs="Arial"/>
          <w:sz w:val="24"/>
          <w:szCs w:val="24"/>
        </w:rPr>
        <w:t>y</w:t>
      </w:r>
      <w:r w:rsidRPr="00A04ACA">
        <w:rPr>
          <w:rFonts w:ascii="Arial" w:hAnsi="Arial" w:cs="Arial"/>
          <w:sz w:val="24"/>
          <w:szCs w:val="24"/>
        </w:rPr>
        <w:t xml:space="preserve"> w</w:t>
      </w:r>
      <w:r w:rsidR="00513E77" w:rsidRPr="00A04ACA">
        <w:rPr>
          <w:rFonts w:ascii="Arial" w:hAnsi="Arial" w:cs="Arial"/>
          <w:sz w:val="24"/>
          <w:szCs w:val="24"/>
        </w:rPr>
        <w:t xml:space="preserve"> ustawie</w:t>
      </w:r>
      <w:r w:rsidR="00A04ACA" w:rsidRPr="00A04ACA">
        <w:rPr>
          <w:rFonts w:ascii="Arial" w:hAnsi="Arial" w:cs="Arial"/>
          <w:sz w:val="24"/>
          <w:szCs w:val="24"/>
        </w:rPr>
        <w:t xml:space="preserve"> z dnia 28 stycznia 2016 r. – Prawo o prokuraturze</w:t>
      </w:r>
      <w:r w:rsidRPr="00A04ACA">
        <w:rPr>
          <w:rFonts w:ascii="Arial" w:hAnsi="Arial" w:cs="Arial"/>
          <w:sz w:val="24"/>
          <w:szCs w:val="24"/>
        </w:rPr>
        <w:t>, dostosowując</w:t>
      </w:r>
      <w:r w:rsidR="00A04ACA" w:rsidRPr="00A04ACA">
        <w:rPr>
          <w:rFonts w:ascii="Arial" w:hAnsi="Arial" w:cs="Arial"/>
          <w:sz w:val="24"/>
          <w:szCs w:val="24"/>
        </w:rPr>
        <w:t>ej</w:t>
      </w:r>
      <w:r w:rsidRPr="00A04ACA">
        <w:rPr>
          <w:rFonts w:ascii="Arial" w:hAnsi="Arial" w:cs="Arial"/>
          <w:sz w:val="24"/>
          <w:szCs w:val="24"/>
        </w:rPr>
        <w:t xml:space="preserve"> </w:t>
      </w:r>
      <w:r w:rsidR="000D44FB" w:rsidRPr="00A04ACA">
        <w:rPr>
          <w:rFonts w:ascii="Arial" w:hAnsi="Arial" w:cs="Arial"/>
          <w:sz w:val="24"/>
          <w:szCs w:val="24"/>
        </w:rPr>
        <w:t xml:space="preserve">występujące </w:t>
      </w:r>
      <w:r w:rsidR="00A04ACA" w:rsidRPr="00A04ACA">
        <w:rPr>
          <w:rFonts w:ascii="Arial" w:hAnsi="Arial" w:cs="Arial"/>
          <w:sz w:val="24"/>
          <w:szCs w:val="24"/>
        </w:rPr>
        <w:t>w niej odesłanie</w:t>
      </w:r>
      <w:r w:rsidR="00AB6565">
        <w:rPr>
          <w:rFonts w:ascii="Arial" w:hAnsi="Arial" w:cs="Arial"/>
          <w:sz w:val="24"/>
          <w:szCs w:val="24"/>
        </w:rPr>
        <w:t xml:space="preserve"> do </w:t>
      </w:r>
      <w:r w:rsidRPr="00A04ACA">
        <w:rPr>
          <w:rFonts w:ascii="Arial" w:hAnsi="Arial" w:cs="Arial"/>
          <w:sz w:val="24"/>
          <w:szCs w:val="24"/>
        </w:rPr>
        <w:t>aktualnego stanu prawnego. Ustawa ma charakter porządkujący.</w:t>
      </w:r>
    </w:p>
    <w:p w:rsidR="00AC4D9F" w:rsidRPr="00A04ACA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A04ACA">
        <w:rPr>
          <w:rStyle w:val="Ppogrubienie"/>
          <w:rFonts w:ascii="Arial" w:hAnsi="Arial"/>
          <w:szCs w:val="24"/>
        </w:rPr>
        <w:t>2.</w:t>
      </w:r>
      <w:r w:rsidRPr="00A04ACA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A04ACA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A04ACA" w:rsidRPr="00A04ACA" w:rsidRDefault="00A04ACA" w:rsidP="00513E7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ACA">
        <w:rPr>
          <w:rFonts w:ascii="Arial" w:hAnsi="Arial" w:cs="Arial"/>
          <w:sz w:val="24"/>
          <w:szCs w:val="24"/>
        </w:rPr>
        <w:t xml:space="preserve">Obecna treść </w:t>
      </w:r>
      <w:r>
        <w:rPr>
          <w:rFonts w:ascii="Arial" w:hAnsi="Arial" w:cs="Arial"/>
          <w:sz w:val="24"/>
          <w:szCs w:val="24"/>
        </w:rPr>
        <w:t xml:space="preserve">art. 88 § 6 zmienianej ustawy zawiera odwołanie </w:t>
      </w:r>
      <w:r w:rsidR="00AB6565">
        <w:rPr>
          <w:rFonts w:ascii="Arial" w:hAnsi="Arial" w:cs="Arial"/>
          <w:sz w:val="24"/>
          <w:szCs w:val="24"/>
        </w:rPr>
        <w:t>do ustawy z </w:t>
      </w:r>
      <w:r w:rsidRPr="00A04ACA">
        <w:rPr>
          <w:rFonts w:ascii="Arial" w:hAnsi="Arial" w:cs="Arial"/>
          <w:sz w:val="24"/>
          <w:szCs w:val="24"/>
        </w:rPr>
        <w:t>dnia 8 lipca 2005 r. o Prokuratorii Generalnej Skarbu Państwa</w:t>
      </w:r>
      <w:r>
        <w:rPr>
          <w:rFonts w:ascii="Arial" w:hAnsi="Arial" w:cs="Arial"/>
          <w:sz w:val="24"/>
          <w:szCs w:val="24"/>
        </w:rPr>
        <w:t>, która została</w:t>
      </w:r>
      <w:r w:rsidRPr="00A04ACA">
        <w:rPr>
          <w:rFonts w:ascii="Arial" w:hAnsi="Arial" w:cs="Arial"/>
          <w:sz w:val="24"/>
          <w:szCs w:val="24"/>
        </w:rPr>
        <w:t xml:space="preserve"> uchylon</w:t>
      </w:r>
      <w:r>
        <w:rPr>
          <w:rFonts w:ascii="Arial" w:hAnsi="Arial" w:cs="Arial"/>
          <w:sz w:val="24"/>
          <w:szCs w:val="24"/>
        </w:rPr>
        <w:t>a</w:t>
      </w:r>
      <w:r w:rsidRPr="00A04ACA">
        <w:rPr>
          <w:rFonts w:ascii="Arial" w:hAnsi="Arial" w:cs="Arial"/>
          <w:sz w:val="24"/>
          <w:szCs w:val="24"/>
        </w:rPr>
        <w:t xml:space="preserve"> z dniem 1 stycznia 2017 r. na podstawie art. 134 ustawy z dnia 15 grudnia 2016 r. o Prokuratorii Generalnej Rzeczypospolitej Polskiej</w:t>
      </w:r>
      <w:r>
        <w:rPr>
          <w:rFonts w:ascii="Arial" w:hAnsi="Arial" w:cs="Arial"/>
          <w:sz w:val="24"/>
          <w:szCs w:val="24"/>
        </w:rPr>
        <w:t xml:space="preserve">. </w:t>
      </w:r>
      <w:r w:rsidR="00F93E9D" w:rsidRPr="00A04ACA">
        <w:rPr>
          <w:rFonts w:ascii="Arial" w:hAnsi="Arial" w:cs="Arial"/>
          <w:sz w:val="24"/>
          <w:szCs w:val="24"/>
        </w:rPr>
        <w:t>Dlatego proponuje się wprowadzenie odwołania do aktualnie obowiązujące</w:t>
      </w:r>
      <w:r w:rsidR="00AB6565">
        <w:rPr>
          <w:rFonts w:ascii="Arial" w:hAnsi="Arial" w:cs="Arial"/>
          <w:sz w:val="24"/>
          <w:szCs w:val="24"/>
        </w:rPr>
        <w:t>j ustawy z dnia 15 grudnia 2016 </w:t>
      </w:r>
      <w:r w:rsidR="00F93E9D" w:rsidRPr="00A04ACA">
        <w:rPr>
          <w:rFonts w:ascii="Arial" w:hAnsi="Arial" w:cs="Arial"/>
          <w:sz w:val="24"/>
          <w:szCs w:val="24"/>
        </w:rPr>
        <w:t>r. o Prokuratorii Generalnej Rzeczypospolitej Polskiej</w:t>
      </w:r>
      <w:r w:rsidRPr="00A04ACA">
        <w:rPr>
          <w:rFonts w:ascii="Arial" w:hAnsi="Arial" w:cs="Arial"/>
          <w:sz w:val="24"/>
          <w:szCs w:val="24"/>
        </w:rPr>
        <w:t>.</w:t>
      </w:r>
    </w:p>
    <w:p w:rsidR="007F54DC" w:rsidRPr="00A04ACA" w:rsidRDefault="003E76C0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A04ACA">
        <w:rPr>
          <w:rStyle w:val="Ppogrubienie"/>
          <w:rFonts w:ascii="Arial" w:hAnsi="Arial"/>
          <w:szCs w:val="24"/>
        </w:rPr>
        <w:t>3</w:t>
      </w:r>
      <w:r w:rsidR="00AC4D9F" w:rsidRPr="00A04ACA">
        <w:rPr>
          <w:rStyle w:val="Ppogrubienie"/>
          <w:rFonts w:ascii="Arial" w:hAnsi="Arial"/>
          <w:szCs w:val="24"/>
        </w:rPr>
        <w:t>.</w:t>
      </w:r>
      <w:r w:rsidR="00AC4D9F" w:rsidRPr="00A04ACA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30711F" w:rsidRPr="00A04ACA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A04ACA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</w:p>
    <w:p w:rsidR="0030711F" w:rsidRPr="00A04ACA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A04ACA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finansowych.</w:t>
      </w:r>
    </w:p>
    <w:p w:rsidR="00AC4D9F" w:rsidRPr="00A04ACA" w:rsidRDefault="00B97804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A04ACA">
        <w:rPr>
          <w:rStyle w:val="Ppogrubienie"/>
          <w:rFonts w:ascii="Arial" w:hAnsi="Arial"/>
          <w:szCs w:val="24"/>
        </w:rPr>
        <w:t>4</w:t>
      </w:r>
      <w:r w:rsidR="00AC4D9F" w:rsidRPr="00A04ACA">
        <w:rPr>
          <w:rStyle w:val="Ppogrubienie"/>
          <w:rFonts w:ascii="Arial" w:hAnsi="Arial"/>
          <w:szCs w:val="24"/>
        </w:rPr>
        <w:t>.</w:t>
      </w:r>
      <w:r w:rsidR="00AC4D9F" w:rsidRPr="00A04ACA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80849" w:rsidRPr="00513E77" w:rsidRDefault="00AC4D9F" w:rsidP="00166F71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A04ACA">
        <w:rPr>
          <w:rFonts w:ascii="Arial" w:hAnsi="Arial"/>
          <w:szCs w:val="24"/>
        </w:rPr>
        <w:t>Przedmiot pro</w:t>
      </w:r>
      <w:r w:rsidRPr="00513E77">
        <w:rPr>
          <w:rFonts w:ascii="Arial" w:hAnsi="Arial"/>
          <w:szCs w:val="24"/>
        </w:rPr>
        <w:t>jektowanej regulacji nie jest objęty prawem Unii Europejskiej.</w:t>
      </w:r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E3D" w:rsidRDefault="00071E3D">
      <w:r>
        <w:separator/>
      </w:r>
    </w:p>
  </w:endnote>
  <w:endnote w:type="continuationSeparator" w:id="0">
    <w:p w:rsidR="00071E3D" w:rsidRDefault="00071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E3D" w:rsidRDefault="00071E3D">
      <w:r>
        <w:separator/>
      </w:r>
    </w:p>
  </w:footnote>
  <w:footnote w:type="continuationSeparator" w:id="0">
    <w:p w:rsidR="00071E3D" w:rsidRDefault="00071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2"/>
  </w:num>
  <w:num w:numId="6">
    <w:abstractNumId w:val="13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3E8E"/>
    <w:rsid w:val="00007C8F"/>
    <w:rsid w:val="000154E2"/>
    <w:rsid w:val="00024B86"/>
    <w:rsid w:val="000345E4"/>
    <w:rsid w:val="00053EF0"/>
    <w:rsid w:val="000621D8"/>
    <w:rsid w:val="00071599"/>
    <w:rsid w:val="00071E3D"/>
    <w:rsid w:val="00084E72"/>
    <w:rsid w:val="000C7D67"/>
    <w:rsid w:val="000D44FB"/>
    <w:rsid w:val="000F569A"/>
    <w:rsid w:val="00102575"/>
    <w:rsid w:val="00107E5E"/>
    <w:rsid w:val="0012135A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C39DA"/>
    <w:rsid w:val="002E273C"/>
    <w:rsid w:val="002E488E"/>
    <w:rsid w:val="002F06C5"/>
    <w:rsid w:val="002F0F13"/>
    <w:rsid w:val="002F5C5F"/>
    <w:rsid w:val="003031C3"/>
    <w:rsid w:val="00304911"/>
    <w:rsid w:val="0030711F"/>
    <w:rsid w:val="00314D3C"/>
    <w:rsid w:val="00360277"/>
    <w:rsid w:val="00374EC0"/>
    <w:rsid w:val="00392891"/>
    <w:rsid w:val="00392D86"/>
    <w:rsid w:val="0039424C"/>
    <w:rsid w:val="0039704C"/>
    <w:rsid w:val="003A1194"/>
    <w:rsid w:val="003A1524"/>
    <w:rsid w:val="003B2B12"/>
    <w:rsid w:val="003B2B6C"/>
    <w:rsid w:val="003E1257"/>
    <w:rsid w:val="003E4433"/>
    <w:rsid w:val="003E76C0"/>
    <w:rsid w:val="003F1CF4"/>
    <w:rsid w:val="0041664C"/>
    <w:rsid w:val="004178D0"/>
    <w:rsid w:val="0042347B"/>
    <w:rsid w:val="00430954"/>
    <w:rsid w:val="00431E96"/>
    <w:rsid w:val="00445511"/>
    <w:rsid w:val="004572A2"/>
    <w:rsid w:val="00460431"/>
    <w:rsid w:val="00467FA8"/>
    <w:rsid w:val="00471182"/>
    <w:rsid w:val="004732F7"/>
    <w:rsid w:val="00476B19"/>
    <w:rsid w:val="00486C59"/>
    <w:rsid w:val="00497375"/>
    <w:rsid w:val="004A285E"/>
    <w:rsid w:val="004B049B"/>
    <w:rsid w:val="004D348B"/>
    <w:rsid w:val="00510D43"/>
    <w:rsid w:val="00513E77"/>
    <w:rsid w:val="00521B93"/>
    <w:rsid w:val="00532AAA"/>
    <w:rsid w:val="00535A03"/>
    <w:rsid w:val="005420EE"/>
    <w:rsid w:val="005539E7"/>
    <w:rsid w:val="00590C55"/>
    <w:rsid w:val="00593C22"/>
    <w:rsid w:val="005A4819"/>
    <w:rsid w:val="005A5CE6"/>
    <w:rsid w:val="005A725C"/>
    <w:rsid w:val="005C6209"/>
    <w:rsid w:val="005F5EA8"/>
    <w:rsid w:val="006158D5"/>
    <w:rsid w:val="00620EA8"/>
    <w:rsid w:val="006248D8"/>
    <w:rsid w:val="00657274"/>
    <w:rsid w:val="0066364B"/>
    <w:rsid w:val="00686D04"/>
    <w:rsid w:val="00694686"/>
    <w:rsid w:val="00695FCF"/>
    <w:rsid w:val="006B555C"/>
    <w:rsid w:val="006C19FE"/>
    <w:rsid w:val="006E2F2C"/>
    <w:rsid w:val="006F2E11"/>
    <w:rsid w:val="00700DA4"/>
    <w:rsid w:val="00733780"/>
    <w:rsid w:val="00753BA1"/>
    <w:rsid w:val="00755F4E"/>
    <w:rsid w:val="00777AD6"/>
    <w:rsid w:val="00797802"/>
    <w:rsid w:val="007B325D"/>
    <w:rsid w:val="007D694A"/>
    <w:rsid w:val="007E58E2"/>
    <w:rsid w:val="007F197F"/>
    <w:rsid w:val="007F28E7"/>
    <w:rsid w:val="007F4EB9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95603"/>
    <w:rsid w:val="008959C1"/>
    <w:rsid w:val="00896840"/>
    <w:rsid w:val="00897B1B"/>
    <w:rsid w:val="008A5969"/>
    <w:rsid w:val="008A5DAB"/>
    <w:rsid w:val="008A7E2F"/>
    <w:rsid w:val="008C00BF"/>
    <w:rsid w:val="008C5328"/>
    <w:rsid w:val="008D4FB4"/>
    <w:rsid w:val="008E32BC"/>
    <w:rsid w:val="008E78DB"/>
    <w:rsid w:val="008F59FA"/>
    <w:rsid w:val="008F5C0F"/>
    <w:rsid w:val="00905C44"/>
    <w:rsid w:val="009064D5"/>
    <w:rsid w:val="009075D3"/>
    <w:rsid w:val="00910A19"/>
    <w:rsid w:val="009251D6"/>
    <w:rsid w:val="00931143"/>
    <w:rsid w:val="00932223"/>
    <w:rsid w:val="009412FA"/>
    <w:rsid w:val="0096308B"/>
    <w:rsid w:val="009745F5"/>
    <w:rsid w:val="00993AAA"/>
    <w:rsid w:val="009A05D2"/>
    <w:rsid w:val="009A1F57"/>
    <w:rsid w:val="009A4458"/>
    <w:rsid w:val="009B0376"/>
    <w:rsid w:val="009B1CBB"/>
    <w:rsid w:val="009C639C"/>
    <w:rsid w:val="009C680D"/>
    <w:rsid w:val="009D7CFA"/>
    <w:rsid w:val="009E40ED"/>
    <w:rsid w:val="009E4952"/>
    <w:rsid w:val="009F4035"/>
    <w:rsid w:val="009F7F6E"/>
    <w:rsid w:val="00A04ACA"/>
    <w:rsid w:val="00A25A13"/>
    <w:rsid w:val="00A31423"/>
    <w:rsid w:val="00A451DD"/>
    <w:rsid w:val="00A64140"/>
    <w:rsid w:val="00A70833"/>
    <w:rsid w:val="00A9423E"/>
    <w:rsid w:val="00A948F3"/>
    <w:rsid w:val="00AB6565"/>
    <w:rsid w:val="00AC4D9F"/>
    <w:rsid w:val="00AD0A94"/>
    <w:rsid w:val="00AE07E2"/>
    <w:rsid w:val="00AE0E0E"/>
    <w:rsid w:val="00B05ACA"/>
    <w:rsid w:val="00B30EB8"/>
    <w:rsid w:val="00B57EE0"/>
    <w:rsid w:val="00B97804"/>
    <w:rsid w:val="00BA67E2"/>
    <w:rsid w:val="00BB153E"/>
    <w:rsid w:val="00BC1E17"/>
    <w:rsid w:val="00BC331B"/>
    <w:rsid w:val="00BC6C4B"/>
    <w:rsid w:val="00C0654B"/>
    <w:rsid w:val="00C075B0"/>
    <w:rsid w:val="00C159D6"/>
    <w:rsid w:val="00C31AA7"/>
    <w:rsid w:val="00C43853"/>
    <w:rsid w:val="00C5379D"/>
    <w:rsid w:val="00C539CE"/>
    <w:rsid w:val="00C8077E"/>
    <w:rsid w:val="00C85019"/>
    <w:rsid w:val="00C94E27"/>
    <w:rsid w:val="00CA2184"/>
    <w:rsid w:val="00CA28B2"/>
    <w:rsid w:val="00CC0606"/>
    <w:rsid w:val="00CC6403"/>
    <w:rsid w:val="00CD4B91"/>
    <w:rsid w:val="00CD6986"/>
    <w:rsid w:val="00CD6DEE"/>
    <w:rsid w:val="00CE4EF5"/>
    <w:rsid w:val="00D17565"/>
    <w:rsid w:val="00D2038A"/>
    <w:rsid w:val="00D26946"/>
    <w:rsid w:val="00D41F4E"/>
    <w:rsid w:val="00D440CF"/>
    <w:rsid w:val="00D50509"/>
    <w:rsid w:val="00D869C9"/>
    <w:rsid w:val="00D87431"/>
    <w:rsid w:val="00D9730C"/>
    <w:rsid w:val="00DA4622"/>
    <w:rsid w:val="00DB590B"/>
    <w:rsid w:val="00DC0016"/>
    <w:rsid w:val="00DC135C"/>
    <w:rsid w:val="00DD72D1"/>
    <w:rsid w:val="00DE33AD"/>
    <w:rsid w:val="00DF5157"/>
    <w:rsid w:val="00DF7342"/>
    <w:rsid w:val="00E2392C"/>
    <w:rsid w:val="00E464D2"/>
    <w:rsid w:val="00E474A1"/>
    <w:rsid w:val="00E61F66"/>
    <w:rsid w:val="00E6283C"/>
    <w:rsid w:val="00E71486"/>
    <w:rsid w:val="00E73097"/>
    <w:rsid w:val="00E834D6"/>
    <w:rsid w:val="00E8733D"/>
    <w:rsid w:val="00EA2FEC"/>
    <w:rsid w:val="00EB5121"/>
    <w:rsid w:val="00EB69DD"/>
    <w:rsid w:val="00EC04EF"/>
    <w:rsid w:val="00EC28B2"/>
    <w:rsid w:val="00EC4F74"/>
    <w:rsid w:val="00EE112B"/>
    <w:rsid w:val="00F11E72"/>
    <w:rsid w:val="00F211D3"/>
    <w:rsid w:val="00F22505"/>
    <w:rsid w:val="00F25FFC"/>
    <w:rsid w:val="00F402D6"/>
    <w:rsid w:val="00F41D2E"/>
    <w:rsid w:val="00F56455"/>
    <w:rsid w:val="00F635DD"/>
    <w:rsid w:val="00F64EF2"/>
    <w:rsid w:val="00F91262"/>
    <w:rsid w:val="00F93E9D"/>
    <w:rsid w:val="00F95AFC"/>
    <w:rsid w:val="00FA4679"/>
    <w:rsid w:val="00FB5180"/>
    <w:rsid w:val="00FC183C"/>
    <w:rsid w:val="00FC41FB"/>
    <w:rsid w:val="00FD70FD"/>
    <w:rsid w:val="00FE19C5"/>
    <w:rsid w:val="00FE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799EEDD-2F62-488B-BDA6-F9DE343D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CD5B3-BCA6-454B-AD2E-01BDCDEAD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3</cp:revision>
  <cp:lastPrinted>2012-10-02T17:08:00Z</cp:lastPrinted>
  <dcterms:created xsi:type="dcterms:W3CDTF">2020-01-02T14:05:00Z</dcterms:created>
  <dcterms:modified xsi:type="dcterms:W3CDTF">2020-01-14T13:32:00Z</dcterms:modified>
</cp:coreProperties>
</file>