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B06" w:rsidRPr="00E000DC" w:rsidRDefault="009A0B06" w:rsidP="004810D7">
      <w:pPr>
        <w:pStyle w:val="OZNRODZAKTUtznustawalubrozporzdzenieiorganwydajcy"/>
      </w:pPr>
      <w:bookmarkStart w:id="0" w:name="_GoBack"/>
      <w:bookmarkEnd w:id="0"/>
      <w:r w:rsidRPr="004810D7">
        <w:t>u</w:t>
      </w:r>
      <w:r>
        <w:t>zasadnienie</w:t>
      </w:r>
    </w:p>
    <w:p w:rsidR="009A0B06" w:rsidRDefault="009A0B06" w:rsidP="00357214">
      <w:pPr>
        <w:pStyle w:val="NIEARTTEKSTtekstnieartykuowanynppodstprawnarozplubpreambua"/>
      </w:pPr>
      <w:r>
        <w:t>W roku 2020, na skutek rozprzestrzeniania się wirusa SARS-CoV-2, ograniczone zostało funkcjonowanie niektórych gałęzi gospodarki. Obostrzeniami zostały objęte branże,</w:t>
      </w:r>
      <w:r w:rsidRPr="00887B18">
        <w:t xml:space="preserve"> w</w:t>
      </w:r>
      <w:r>
        <w:t> </w:t>
      </w:r>
      <w:r w:rsidRPr="00887B18">
        <w:t>tym przede wszystkim turystyczna i uzdrowiskowa</w:t>
      </w:r>
      <w:r>
        <w:t>, których działalność mogła sprzyjać rozprzestrzenianiu się pandemii COVID-19. Obostrzenia te spowodowały, że doszło do ograniczenia albo całkowitego zamknięcia działalności gospodarczej hoteli, pensjonatów i sanatoriów, a więc tych branż, które stanowią 90% działalności gospodarczej w większości gmin uzdrowiskowych.</w:t>
      </w:r>
    </w:p>
    <w:p w:rsidR="009A0B06" w:rsidRDefault="009A0B06" w:rsidP="00357214">
      <w:pPr>
        <w:pStyle w:val="NIEARTTEKSTtekstnieartykuowanynppodstprawnarozplubpreambua"/>
      </w:pPr>
      <w:r>
        <w:t>Ograniczenia w prowadzeniu działalności gospodarczej spowodowały znaczący ubytek w dochodach hoteli, pensjonatów i sanatoriów. Jednocześnie miały też istotny wpływ na dochody gmin uzdrowiskowych, w tym głównie z  powodu drastycznego zmniejszenia wpływów z tytułu opłaty uzdrowiskowej. Opłata ta jest przeznaczana na realizację zadań uzdrowiskowych określonych w art. 46 ustawy z dnia 28 lipca 2005 r. o lecznictwie uzdrowiskowym, uzdrowiskach i obszarach ochrony uzdrowiskowej oraz o gminach uzdrowiskowych (Dz. U. z 2021 r. poz. 1301), zwanej dalej „ustawą o lecznictwie uzdrowiskowym”.</w:t>
      </w:r>
    </w:p>
    <w:p w:rsidR="009A0B06" w:rsidRDefault="009A0B06" w:rsidP="00357214">
      <w:pPr>
        <w:pStyle w:val="NIEARTTEKSTtekstnieartykuowanynppodstprawnarozplubpreambua"/>
      </w:pPr>
      <w:r>
        <w:t>W roku 2019 gminy uzdrowiskowe ogółem osiągnęły wpływy z opłaty uzdrowiskowej w wysokości 71,655 mln zł, a w roku 2020 te wpływy wyniosły 47,234 mln zł, co oznacza spadek o 34% w stosunku do roku 2019.</w:t>
      </w:r>
    </w:p>
    <w:p w:rsidR="009A0B06" w:rsidRDefault="009A0B06" w:rsidP="00357214">
      <w:pPr>
        <w:pStyle w:val="NIEARTTEKSTtekstnieartykuowanynppodstprawnarozplubpreambua"/>
      </w:pPr>
      <w:r>
        <w:t>W niektórych gminach uzdrowiskowych te spadki sięgały nawet 80% wpływów roku 2019 (np. Goczałkowice-Zdrój), a typowe gminy uzdrowiskowe odnotowały spadki w granicach 50% wpływów z roku 2019. Przykładowo należy podać, że uzdrowisko Kołobrzeg w 2019 r. miało wpływy z opłaty uzdrowiskowej w wysokości 16,2 mln zł, a w 2019 r. uzyskało 10,9 mln zł, Ciechocinek w 2019 r. uzyskał wpływy w wysokości 4,6 mln zł, a w 2020 r. uzyskał 2,3 mln zł, Busko-Zdrój w 2019 r. uzyskało wpływy z tej opłaty w wysokości 2,5 mln zł, a w 2020 r. było to 1,3 mln zł. Podobna sytuacja wystąpiła w innych uzdrowiskach.</w:t>
      </w:r>
    </w:p>
    <w:p w:rsidR="009A0B06" w:rsidRDefault="009A0B06" w:rsidP="00357214">
      <w:pPr>
        <w:pStyle w:val="NIEARTTEKSTtekstnieartykuowanynppodstprawnarozplubpreambua"/>
      </w:pPr>
      <w:r>
        <w:t xml:space="preserve">Zgodnie z art. 49 ust. 1 ustawy o lecznictwie uzdrowiskowym gmina uzdrowiskowa realizująca zadania, o których mowa w art. 46, otrzymuje dotację z budżetu państwa w wysokości równej wpływom z tytułu opłaty uzdrowiskowej pobieranej w uzdrowisku w roku poprzedzającym rok bazowy w rozumieniu ustawy z dnia 13 listopada 2003 r. o dochodach jednostek samorządu terytorialnego (Dz. U. z 2021 r. poz. 38 i 694). Powyższa </w:t>
      </w:r>
      <w:r>
        <w:lastRenderedPageBreak/>
        <w:t>regulacja w zakresie wsparcia finansowego gmin uzdrowiskowych, które realizują specyficzne i kosztowne zadania nieznane innym gminom, w okresie pandemii spowodowanej COVID-19 okazała się rozwiązaniem niewystarczającym, a na dodatek, poprzez swoją konstrukcję, przyczyni się do pogorszenia sytuacji finansowej gmin uzdrowiskowych.</w:t>
      </w:r>
    </w:p>
    <w:p w:rsidR="009A0B06" w:rsidRDefault="009A0B06" w:rsidP="00357214">
      <w:pPr>
        <w:pStyle w:val="NIEARTTEKSTtekstnieartykuowanynppodstprawnarozplubpreambua"/>
      </w:pPr>
      <w:r w:rsidRPr="00CC6D63">
        <w:t>W 2022 r. dotacja uzdrowiskowa obliczona w powyższy sposób b</w:t>
      </w:r>
      <w:r>
        <w:t>ędzie</w:t>
      </w:r>
      <w:r w:rsidRPr="00CC6D63">
        <w:t xml:space="preserve"> mniejsza niż</w:t>
      </w:r>
      <w:r>
        <w:t> </w:t>
      </w:r>
      <w:r w:rsidRPr="00CC6D63">
        <w:t>w</w:t>
      </w:r>
      <w:r>
        <w:t> </w:t>
      </w:r>
      <w:r w:rsidRPr="00CC6D63">
        <w:t xml:space="preserve">latach wcześniejszych, bowiem wpływy z opłaty uzdrowiskowej w </w:t>
      </w:r>
      <w:r>
        <w:t xml:space="preserve">roku </w:t>
      </w:r>
      <w:r w:rsidRPr="00CC6D63">
        <w:t>2020 we</w:t>
      </w:r>
      <w:r>
        <w:t> </w:t>
      </w:r>
      <w:r w:rsidRPr="00CC6D63">
        <w:t>wszystkich gminach uzdrowiskowych drastycznie spadły.</w:t>
      </w:r>
      <w:r>
        <w:t xml:space="preserve"> W kolejnym roku ta sytuacja będzie podobna, bowiem wpływy z opłaty uzdrowiskowej w roku 2021 również będą zdecydowanie mniejsze. Tym samym, nawet gdyby gospodarka funkcjonowała normalnie, to i tak gminy uzdrowiskowe będą tracić uzyskiwane dotąd dochody ze względu na konstrukcję przepisu art. 49 ustawy o lecznictwie uzdrowiskowym.</w:t>
      </w:r>
    </w:p>
    <w:p w:rsidR="009A0B06" w:rsidRDefault="009A0B06" w:rsidP="00357214">
      <w:pPr>
        <w:pStyle w:val="NIEARTTEKSTtekstnieartykuowanynppodstprawnarozplubpreambua"/>
      </w:pPr>
      <w:r>
        <w:t>Nie ulega wątpliwości, że możliwość uzyskiwania dochodów z tytułu opłaty uzdrowiskowej i dotacji ma ogromne znaczenie dla gospodarki finansowej gmin uzdrowiskowych, szczególnie w kontekście konieczności wykonywania zadań związanych z zachowaniem funkcji leczniczych uzdrowiska, określonych w art. 46 ustawy o lecznictwie uzdrowiskowym.</w:t>
      </w:r>
    </w:p>
    <w:p w:rsidR="009A0B06" w:rsidRDefault="009A0B06" w:rsidP="00357214">
      <w:pPr>
        <w:pStyle w:val="NIEARTTEKSTtekstnieartykuowanynppodstprawnarozplubpreambua"/>
      </w:pPr>
      <w:r>
        <w:t>Oczywistym jest także, że spadek dochodów z tytułu opłaty uzdrowiskowej i dotacji uzdrowiskowej wpłynie negatywnie na funkcjonowanie uzdrowisk i standard świadczenia usług publicznych związanych z zachowaniem funkcji uzdrowiskowych. Tymczasem uzdrowiska już w chwili obecnej wymagają zarówno inwestycji infrastrukturalnych, jak również wyższych nakładów na utrzymanie standardu istniejącej infrastruktury. Poza tym uzdrowiska odgrywają i odgrywać będą znaczącą rolę w przywracaniu zdrowia zarówno w czasie pandemii, jak i po jej ustąpieniu.</w:t>
      </w:r>
    </w:p>
    <w:p w:rsidR="009A0B06" w:rsidRDefault="009A0B06" w:rsidP="00962E63">
      <w:pPr>
        <w:pStyle w:val="NIEARTTEKSTtekstnieartykuowanynppodstprawnarozplubpreambua"/>
      </w:pPr>
      <w:r>
        <w:t xml:space="preserve">W związku z powyższym w celu poprawy sytuacji finansowej gmin uzdrowiskowych projekt ustawy przewiduje wprowadzenie w ustawie </w:t>
      </w:r>
      <w:r w:rsidRPr="008E727B">
        <w:t>o</w:t>
      </w:r>
      <w:r>
        <w:t xml:space="preserve"> </w:t>
      </w:r>
      <w:r w:rsidRPr="008E727B">
        <w:t>lecznictwie uzdrowiskowym</w:t>
      </w:r>
      <w:r>
        <w:rPr>
          <w:spacing w:val="-2"/>
        </w:rPr>
        <w:t xml:space="preserve"> przepisu epizodycznego (art. 49a). Przepis ten spowoduje, że w latach </w:t>
      </w:r>
      <w:r w:rsidRPr="00FD64C1">
        <w:t>2022</w:t>
      </w:r>
      <w:r>
        <w:t xml:space="preserve"> i </w:t>
      </w:r>
      <w:r w:rsidRPr="00FD64C1">
        <w:t>2023 dotacj</w:t>
      </w:r>
      <w:r>
        <w:t>a</w:t>
      </w:r>
      <w:r w:rsidRPr="00FD64C1">
        <w:t xml:space="preserve"> </w:t>
      </w:r>
      <w:r>
        <w:t>uzdrowiskowa będzie wypłacana</w:t>
      </w:r>
      <w:r w:rsidRPr="00FD64C1">
        <w:t xml:space="preserve"> </w:t>
      </w:r>
      <w:r>
        <w:t>gminie</w:t>
      </w:r>
      <w:r w:rsidRPr="0040481E">
        <w:t xml:space="preserve"> uzdrowiskow</w:t>
      </w:r>
      <w:r>
        <w:t>ej,</w:t>
      </w:r>
      <w:r w:rsidRPr="0040481E">
        <w:t xml:space="preserve"> realizując</w:t>
      </w:r>
      <w:r>
        <w:t>ej określone w ustawie</w:t>
      </w:r>
      <w:r w:rsidRPr="0040481E">
        <w:t xml:space="preserve"> zadania</w:t>
      </w:r>
      <w:r>
        <w:t>,</w:t>
      </w:r>
      <w:r w:rsidRPr="0040481E">
        <w:t xml:space="preserve"> </w:t>
      </w:r>
      <w:r>
        <w:t xml:space="preserve">w wysokości odpowiadającej </w:t>
      </w:r>
      <w:r w:rsidRPr="00FD64C1">
        <w:t>wpływom z tytułu opłaty uzdrowiskowej pob</w:t>
      </w:r>
      <w:r>
        <w:t xml:space="preserve">ranej </w:t>
      </w:r>
      <w:r w:rsidRPr="00FD64C1">
        <w:t>w</w:t>
      </w:r>
      <w:r>
        <w:t> </w:t>
      </w:r>
      <w:r w:rsidRPr="00FD64C1">
        <w:t>uzdrowisku w roku 2019</w:t>
      </w:r>
      <w:r>
        <w:t>.</w:t>
      </w:r>
    </w:p>
    <w:p w:rsidR="009A0B06" w:rsidRDefault="009A0B06" w:rsidP="00E067AF">
      <w:pPr>
        <w:pStyle w:val="ARTartustawynprozporzdzenia"/>
      </w:pPr>
      <w:r>
        <w:t xml:space="preserve">Projekt przewiduje, że ustawa wejdzie w życie z </w:t>
      </w:r>
      <w:r w:rsidRPr="00E067AF">
        <w:t>dniem następującym po</w:t>
      </w:r>
      <w:r>
        <w:t xml:space="preserve"> </w:t>
      </w:r>
      <w:r w:rsidRPr="00E067AF">
        <w:t>dniu ogłoszenia</w:t>
      </w:r>
      <w:r>
        <w:t>, czyli bez zastosowania odpowiedniej</w:t>
      </w:r>
      <w:r w:rsidRPr="00F84A38">
        <w:t xml:space="preserve"> </w:t>
      </w:r>
      <w:r w:rsidRPr="007A6F7A">
        <w:rPr>
          <w:rStyle w:val="Kkursywa"/>
        </w:rPr>
        <w:t>vacatio legis</w:t>
      </w:r>
      <w:r w:rsidRPr="00E067AF">
        <w:t>.</w:t>
      </w:r>
      <w:r w:rsidRPr="0006255C">
        <w:t xml:space="preserve"> </w:t>
      </w:r>
      <w:r>
        <w:t>O</w:t>
      </w:r>
      <w:r w:rsidRPr="0006255C">
        <w:t>dstąpienie od</w:t>
      </w:r>
      <w:r>
        <w:t> </w:t>
      </w:r>
      <w:r w:rsidRPr="0006255C">
        <w:t xml:space="preserve">zachowania </w:t>
      </w:r>
      <w:r w:rsidRPr="0006255C">
        <w:lastRenderedPageBreak/>
        <w:t xml:space="preserve">standardowej </w:t>
      </w:r>
      <w:r w:rsidRPr="007A6F7A">
        <w:rPr>
          <w:rStyle w:val="Kkursywa"/>
        </w:rPr>
        <w:t>vacatio legis</w:t>
      </w:r>
      <w:r>
        <w:t xml:space="preserve"> jest </w:t>
      </w:r>
      <w:r w:rsidRPr="0006255C">
        <w:t xml:space="preserve">niezbędne </w:t>
      </w:r>
      <w:r>
        <w:t xml:space="preserve">w przypadku projektowanej regulacji </w:t>
      </w:r>
      <w:r w:rsidRPr="0006255C">
        <w:t>z uwagi na</w:t>
      </w:r>
      <w:r>
        <w:t> </w:t>
      </w:r>
      <w:r w:rsidRPr="0006255C">
        <w:t>konieczność uwzględnienia w ustawie budżetowej na rok 2022 dotacji uzdrowiskowej w</w:t>
      </w:r>
      <w:r>
        <w:t> </w:t>
      </w:r>
      <w:r w:rsidRPr="0006255C">
        <w:t>wysokości przewidzianej w projekcie</w:t>
      </w:r>
      <w:r>
        <w:t xml:space="preserve">. Jednocześnie </w:t>
      </w:r>
      <w:r w:rsidRPr="006C66D8">
        <w:t>zasady demokratycznego państwa prawnego nie stoją temu na przeszkodzie</w:t>
      </w:r>
      <w:r>
        <w:t>.</w:t>
      </w:r>
    </w:p>
    <w:p w:rsidR="009A0B06" w:rsidRDefault="009A0B06" w:rsidP="00502743">
      <w:pPr>
        <w:pStyle w:val="NIEARTTEKSTtekstnieartykuowanynppodstprawnarozplubpreambua"/>
      </w:pPr>
      <w:r w:rsidRPr="00DD6E33">
        <w:t xml:space="preserve">Projekt ustawy </w:t>
      </w:r>
      <w:r>
        <w:t>został</w:t>
      </w:r>
      <w:r w:rsidRPr="00DD6E33">
        <w:t xml:space="preserve"> poddany konsultacjom społecznym, a nadesłane w ich ramach opinie i uwagi zosta</w:t>
      </w:r>
      <w:r>
        <w:t>ły</w:t>
      </w:r>
      <w:r w:rsidRPr="00DD6E33">
        <w:t xml:space="preserve"> zamieszczone na senackiej stronie internetowej. Wyniki konsultacji, jak również oczekiwane skutki społeczne, gospodarcze oraz finansowe projektowanej ustawy zosta</w:t>
      </w:r>
      <w:r>
        <w:t>ły</w:t>
      </w:r>
      <w:r w:rsidRPr="00DD6E33">
        <w:t xml:space="preserve"> </w:t>
      </w:r>
      <w:r>
        <w:t xml:space="preserve">ponadto </w:t>
      </w:r>
      <w:r w:rsidRPr="00502743">
        <w:t xml:space="preserve">przedstawione w </w:t>
      </w:r>
      <w:r>
        <w:t>o</w:t>
      </w:r>
      <w:r w:rsidRPr="00502743">
        <w:t xml:space="preserve">cenie </w:t>
      </w:r>
      <w:r>
        <w:t>s</w:t>
      </w:r>
      <w:r w:rsidRPr="00502743">
        <w:t xml:space="preserve">kutków </w:t>
      </w:r>
      <w:r>
        <w:t>r</w:t>
      </w:r>
      <w:r w:rsidRPr="00502743">
        <w:t>egulacji.</w:t>
      </w:r>
    </w:p>
    <w:p w:rsidR="009A0B06" w:rsidRDefault="009A0B06" w:rsidP="009A0B06">
      <w:pPr>
        <w:pStyle w:val="NIEARTTEKSTtekstnieartykuowanynppodstprawnarozplubpreambua"/>
      </w:pPr>
      <w:r w:rsidRPr="00502743">
        <w:t xml:space="preserve">Projekt ustawy nie jest </w:t>
      </w:r>
      <w:r>
        <w:t xml:space="preserve">sprzeczny z </w:t>
      </w:r>
      <w:r w:rsidRPr="00502743">
        <w:t>praw</w:t>
      </w:r>
      <w:r>
        <w:t>em</w:t>
      </w:r>
      <w:r w:rsidRPr="00502743">
        <w:t xml:space="preserve"> Unii Europejskiej.</w:t>
      </w:r>
    </w:p>
    <w:sectPr w:rsidR="009A0B06" w:rsidSect="000E15B1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D3D" w:rsidRDefault="00342D3D">
      <w:r>
        <w:separator/>
      </w:r>
    </w:p>
  </w:endnote>
  <w:endnote w:type="continuationSeparator" w:id="0">
    <w:p w:rsidR="00342D3D" w:rsidRDefault="0034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D3D" w:rsidRDefault="00342D3D">
      <w:r>
        <w:separator/>
      </w:r>
    </w:p>
  </w:footnote>
  <w:footnote w:type="continuationSeparator" w:id="0">
    <w:p w:rsidR="00342D3D" w:rsidRDefault="00342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9A0B0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700B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01AC"/>
    <w:multiLevelType w:val="hybridMultilevel"/>
    <w:tmpl w:val="B3263C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30FE3"/>
    <w:multiLevelType w:val="hybridMultilevel"/>
    <w:tmpl w:val="27AA06C4"/>
    <w:lvl w:ilvl="0" w:tplc="7E2CDA70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429D4F85"/>
    <w:multiLevelType w:val="hybridMultilevel"/>
    <w:tmpl w:val="CDCA55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E38F3"/>
    <w:multiLevelType w:val="hybridMultilevel"/>
    <w:tmpl w:val="EDAC86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4B1D79"/>
    <w:multiLevelType w:val="hybridMultilevel"/>
    <w:tmpl w:val="04DCB84A"/>
    <w:lvl w:ilvl="0" w:tplc="8EDE743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F95E91"/>
    <w:multiLevelType w:val="hybridMultilevel"/>
    <w:tmpl w:val="671AE3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5977D4"/>
    <w:multiLevelType w:val="hybridMultilevel"/>
    <w:tmpl w:val="A96C1A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0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0B6C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15B1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0E7E"/>
    <w:rsid w:val="001C1832"/>
    <w:rsid w:val="001C188C"/>
    <w:rsid w:val="001D1783"/>
    <w:rsid w:val="001D55A3"/>
    <w:rsid w:val="001E4E0C"/>
    <w:rsid w:val="001E526D"/>
    <w:rsid w:val="001F220F"/>
    <w:rsid w:val="001F6616"/>
    <w:rsid w:val="00201AD7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4A2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42D3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3F397D"/>
    <w:rsid w:val="00401C84"/>
    <w:rsid w:val="004035BB"/>
    <w:rsid w:val="004106A6"/>
    <w:rsid w:val="004140F2"/>
    <w:rsid w:val="00421085"/>
    <w:rsid w:val="00424DF7"/>
    <w:rsid w:val="004253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4099"/>
    <w:rsid w:val="005E62C2"/>
    <w:rsid w:val="005F0349"/>
    <w:rsid w:val="005F2EBA"/>
    <w:rsid w:val="005F35ED"/>
    <w:rsid w:val="005F7A88"/>
    <w:rsid w:val="006046D5"/>
    <w:rsid w:val="00610C08"/>
    <w:rsid w:val="00613AE0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282B"/>
    <w:rsid w:val="006946BB"/>
    <w:rsid w:val="006969FA"/>
    <w:rsid w:val="006C4A31"/>
    <w:rsid w:val="006C512D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290B"/>
    <w:rsid w:val="00753B51"/>
    <w:rsid w:val="00757B4F"/>
    <w:rsid w:val="0076260A"/>
    <w:rsid w:val="00764A67"/>
    <w:rsid w:val="0076582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3895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700BD"/>
    <w:rsid w:val="00984E03"/>
    <w:rsid w:val="00987E85"/>
    <w:rsid w:val="009A0B06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415F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0FD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2677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27D2E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1139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587C"/>
    <w:rsid w:val="00F00B73"/>
    <w:rsid w:val="00F115CA"/>
    <w:rsid w:val="00F1510F"/>
    <w:rsid w:val="00F15E5A"/>
    <w:rsid w:val="00F17F0A"/>
    <w:rsid w:val="00F2668F"/>
    <w:rsid w:val="00F27803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979FF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FB4420-6182-4017-B830-E013788A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90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17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9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1C0E7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C0E7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C0E7E"/>
    <w:rPr>
      <w:i/>
    </w:rPr>
  </w:style>
  <w:style w:type="character" w:customStyle="1" w:styleId="wyrokwyroktk">
    <w:name w:val="wyrok_wyroktk"/>
    <w:basedOn w:val="Domylnaczcionkaakapitu"/>
    <w:rsid w:val="001C0E7E"/>
  </w:style>
  <w:style w:type="character" w:customStyle="1" w:styleId="IGindeksgrny">
    <w:name w:val="_IG_ – indeks górny"/>
    <w:basedOn w:val="Domylnaczcionkaakapitu"/>
    <w:uiPriority w:val="2"/>
    <w:qFormat/>
    <w:rsid w:val="00201AD7"/>
    <w:rPr>
      <w:b w:val="0"/>
      <w:i w:val="0"/>
      <w:vanish w:val="0"/>
      <w:spacing w:val="0"/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201AD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AB60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</TotalTime>
  <Pages>1</Pages>
  <Words>767</Words>
  <Characters>4606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5</cp:revision>
  <cp:lastPrinted>2021-08-06T11:39:00Z</cp:lastPrinted>
  <dcterms:created xsi:type="dcterms:W3CDTF">2021-11-02T07:57:00Z</dcterms:created>
  <dcterms:modified xsi:type="dcterms:W3CDTF">2021-11-16T10:58:00Z</dcterms:modified>
</cp:coreProperties>
</file>