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A8D" w:rsidRDefault="00E52A8D">
      <w:pPr>
        <w:tabs>
          <w:tab w:val="left" w:pos="408"/>
        </w:tabs>
        <w:spacing w:after="120" w:line="360" w:lineRule="auto"/>
        <w:jc w:val="both"/>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UZASADNIENIE</w:t>
      </w:r>
    </w:p>
    <w:p w:rsidR="00E52A8D" w:rsidRDefault="00E52A8D">
      <w:pPr>
        <w:tabs>
          <w:tab w:val="left" w:pos="408"/>
        </w:tabs>
        <w:spacing w:after="120" w:line="360" w:lineRule="auto"/>
        <w:jc w:val="both"/>
        <w:rPr>
          <w:rStyle w:val="Domylnaczcionkaakapitu1"/>
          <w:rFonts w:ascii="Times New Roman" w:hAnsi="Times New Roman" w:cs="Times New Roman"/>
          <w:b/>
          <w:bCs/>
          <w:sz w:val="24"/>
          <w:szCs w:val="24"/>
        </w:rPr>
      </w:pPr>
      <w:r>
        <w:rPr>
          <w:rFonts w:ascii="Times New Roman" w:hAnsi="Times New Roman" w:cs="Times New Roman"/>
          <w:b/>
          <w:bCs/>
          <w:sz w:val="24"/>
          <w:szCs w:val="24"/>
        </w:rPr>
        <w:t>1. Potrzeba i cel wydania ustawy</w:t>
      </w:r>
    </w:p>
    <w:p w:rsidR="00E52A8D" w:rsidRPr="00D67AA0" w:rsidRDefault="00E52A8D">
      <w:pPr>
        <w:tabs>
          <w:tab w:val="left" w:pos="408"/>
        </w:tabs>
        <w:spacing w:after="120" w:line="360" w:lineRule="auto"/>
        <w:jc w:val="both"/>
        <w:rPr>
          <w:rFonts w:ascii="Times New Roman" w:eastAsia="Times New Roman" w:hAnsi="Times New Roman" w:cs="Times New Roman"/>
          <w:color w:val="000000"/>
          <w:sz w:val="24"/>
          <w:szCs w:val="24"/>
        </w:rPr>
      </w:pPr>
      <w:r>
        <w:rPr>
          <w:rStyle w:val="Domylnaczcionkaakapitu1"/>
          <w:rFonts w:ascii="Times New Roman" w:hAnsi="Times New Roman" w:cs="Times New Roman"/>
          <w:b/>
          <w:bCs/>
          <w:sz w:val="24"/>
          <w:szCs w:val="24"/>
        </w:rPr>
        <w:tab/>
      </w:r>
      <w:r>
        <w:rPr>
          <w:rStyle w:val="Domylnaczcionkaakapitu1"/>
          <w:rFonts w:ascii="Times New Roman" w:eastAsia="Times New Roman" w:hAnsi="Times New Roman" w:cs="Times New Roman"/>
          <w:color w:val="000000"/>
          <w:sz w:val="24"/>
          <w:szCs w:val="24"/>
        </w:rPr>
        <w:t xml:space="preserve"> Potrzeba przyjęcia proponowanego projektu ustawy o zmianie ustawy o referendum lokalnym</w:t>
      </w:r>
      <w:r>
        <w:rPr>
          <w:rStyle w:val="Domylnaczcionkaakapitu1"/>
          <w:rFonts w:ascii="Times New Roman" w:eastAsia="Times New Roman" w:hAnsi="Times New Roman" w:cs="Times New Roman"/>
          <w:i/>
          <w:color w:val="000000"/>
          <w:sz w:val="24"/>
          <w:szCs w:val="24"/>
        </w:rPr>
        <w:t xml:space="preserve"> </w:t>
      </w:r>
      <w:r>
        <w:rPr>
          <w:rStyle w:val="Domylnaczcionkaakapitu1"/>
          <w:rFonts w:ascii="Times New Roman" w:eastAsia="Times New Roman" w:hAnsi="Times New Roman" w:cs="Times New Roman"/>
          <w:color w:val="000000"/>
          <w:sz w:val="24"/>
          <w:szCs w:val="24"/>
        </w:rPr>
        <w:t>wynika z dążenia do stworzenia silniejszych gwarancji zabezpieczających w</w:t>
      </w:r>
      <w:r w:rsidR="00143D61">
        <w:rPr>
          <w:rStyle w:val="Domylnaczcionkaakapitu1"/>
          <w:rFonts w:ascii="Times New Roman" w:eastAsia="Times New Roman" w:hAnsi="Times New Roman" w:cs="Times New Roman"/>
          <w:color w:val="000000"/>
          <w:sz w:val="24"/>
          <w:szCs w:val="24"/>
        </w:rPr>
        <w:t>łaściwe sprawowanie demokracji bezpośredniej.</w:t>
      </w:r>
      <w:r>
        <w:rPr>
          <w:rStyle w:val="Domylnaczcionkaakapitu1"/>
          <w:rFonts w:ascii="Times New Roman" w:eastAsia="Times New Roman" w:hAnsi="Times New Roman" w:cs="Times New Roman"/>
          <w:color w:val="000000"/>
          <w:sz w:val="24"/>
          <w:szCs w:val="24"/>
        </w:rPr>
        <w:t xml:space="preserve"> Instytucje prawne teoretycznie umożliwiają obywatelom czynny udział w decydowaniu o sprawach wspólnoty samorządowej, ale</w:t>
      </w:r>
      <w:r w:rsidR="00143D61">
        <w:rPr>
          <w:rStyle w:val="Domylnaczcionkaakapitu1"/>
          <w:rFonts w:ascii="Times New Roman" w:eastAsia="Times New Roman" w:hAnsi="Times New Roman" w:cs="Times New Roman"/>
          <w:color w:val="000000"/>
          <w:sz w:val="24"/>
          <w:szCs w:val="24"/>
        </w:rPr>
        <w:t xml:space="preserve"> w praktyce nie są możliwe do zrealizowania</w:t>
      </w:r>
      <w:r>
        <w:rPr>
          <w:rStyle w:val="Domylnaczcionkaakapitu1"/>
          <w:rFonts w:ascii="Times New Roman" w:eastAsia="Times New Roman" w:hAnsi="Times New Roman" w:cs="Times New Roman"/>
          <w:color w:val="000000"/>
          <w:sz w:val="24"/>
          <w:szCs w:val="24"/>
        </w:rPr>
        <w:t>. W społeczeństwie istnieje przeświadczenie, że mieszkańcy nie mają realnej możliwo</w:t>
      </w:r>
      <w:r w:rsidR="003862F5">
        <w:rPr>
          <w:rStyle w:val="Domylnaczcionkaakapitu1"/>
          <w:rFonts w:ascii="Times New Roman" w:eastAsia="Times New Roman" w:hAnsi="Times New Roman" w:cs="Times New Roman"/>
          <w:color w:val="000000"/>
          <w:sz w:val="24"/>
          <w:szCs w:val="24"/>
        </w:rPr>
        <w:t>ści oddziaływania na lokalne otoczenie</w:t>
      </w:r>
      <w:r>
        <w:rPr>
          <w:rStyle w:val="Domylnaczcionkaakapitu1"/>
          <w:rFonts w:ascii="Times New Roman" w:eastAsia="Times New Roman" w:hAnsi="Times New Roman" w:cs="Times New Roman"/>
          <w:color w:val="000000"/>
          <w:sz w:val="24"/>
          <w:szCs w:val="24"/>
        </w:rPr>
        <w:t>. Z bad</w:t>
      </w:r>
      <w:r w:rsidR="003862F5">
        <w:rPr>
          <w:rStyle w:val="Domylnaczcionkaakapitu1"/>
          <w:rFonts w:ascii="Times New Roman" w:eastAsia="Times New Roman" w:hAnsi="Times New Roman" w:cs="Times New Roman"/>
          <w:color w:val="000000"/>
          <w:sz w:val="24"/>
          <w:szCs w:val="24"/>
        </w:rPr>
        <w:t xml:space="preserve">ań przeprowadzonych przez CBOS </w:t>
      </w:r>
      <w:r w:rsidR="00214F5A">
        <w:rPr>
          <w:rStyle w:val="Domylnaczcionkaakapitu1"/>
          <w:rFonts w:ascii="Times New Roman" w:eastAsia="Times New Roman" w:hAnsi="Times New Roman" w:cs="Times New Roman"/>
          <w:color w:val="000000"/>
          <w:sz w:val="24"/>
          <w:szCs w:val="24"/>
        </w:rPr>
        <w:t xml:space="preserve">w 2007 r. i obejmujących lata 1990 – 2007 </w:t>
      </w:r>
      <w:r>
        <w:rPr>
          <w:rStyle w:val="Domylnaczcionkaakapitu1"/>
          <w:rFonts w:ascii="Times New Roman" w:eastAsia="Times New Roman" w:hAnsi="Times New Roman" w:cs="Times New Roman"/>
          <w:color w:val="000000"/>
          <w:sz w:val="24"/>
          <w:szCs w:val="24"/>
        </w:rPr>
        <w:t xml:space="preserve">wynika, że pomimo tego, że od 1990 r. poczucie aktywności obywatelskiej znacząco wzrosło, to w dalszym ciągu ponad połowa Polaków sądzi, iż nie ma żadnych możliwości wpływania </w:t>
      </w:r>
      <w:r w:rsidR="00D67AA0">
        <w:rPr>
          <w:rStyle w:val="Domylnaczcionkaakapitu1"/>
          <w:rFonts w:ascii="Times New Roman" w:eastAsia="Times New Roman" w:hAnsi="Times New Roman" w:cs="Times New Roman"/>
          <w:color w:val="000000"/>
          <w:sz w:val="24"/>
          <w:szCs w:val="24"/>
        </w:rPr>
        <w:t>na działalność organów jednostek</w:t>
      </w:r>
      <w:r>
        <w:rPr>
          <w:rStyle w:val="Domylnaczcionkaakapitu1"/>
          <w:rFonts w:ascii="Times New Roman" w:eastAsia="Times New Roman" w:hAnsi="Times New Roman" w:cs="Times New Roman"/>
          <w:color w:val="000000"/>
          <w:sz w:val="24"/>
          <w:szCs w:val="24"/>
        </w:rPr>
        <w:t xml:space="preserve"> samorządu terytorialnego. Jednocześnie na podstawie badań przeprowadzonych przez OBOP</w:t>
      </w:r>
      <w:r w:rsidR="00214F5A">
        <w:rPr>
          <w:rStyle w:val="Domylnaczcionkaakapitu1"/>
          <w:rFonts w:ascii="Times New Roman" w:eastAsia="Times New Roman" w:hAnsi="Times New Roman" w:cs="Times New Roman"/>
          <w:color w:val="000000"/>
          <w:sz w:val="24"/>
          <w:szCs w:val="24"/>
        </w:rPr>
        <w:t xml:space="preserve"> w grudniu 2012 r.</w:t>
      </w:r>
      <w:r>
        <w:rPr>
          <w:rStyle w:val="Domylnaczcionkaakapitu1"/>
          <w:rFonts w:ascii="Times New Roman" w:eastAsia="Times New Roman" w:hAnsi="Times New Roman" w:cs="Times New Roman"/>
          <w:color w:val="000000"/>
          <w:sz w:val="24"/>
          <w:szCs w:val="24"/>
        </w:rPr>
        <w:t>, ustalono, iż zdecydowana większość Polaków jest zwolennikiem uczestnicz</w:t>
      </w:r>
      <w:r w:rsidR="00D67AA0">
        <w:rPr>
          <w:rStyle w:val="Domylnaczcionkaakapitu1"/>
          <w:rFonts w:ascii="Times New Roman" w:eastAsia="Times New Roman" w:hAnsi="Times New Roman" w:cs="Times New Roman"/>
          <w:color w:val="000000"/>
          <w:sz w:val="24"/>
          <w:szCs w:val="24"/>
        </w:rPr>
        <w:t>enia we współrządzeniu jednostkami</w:t>
      </w:r>
      <w:r>
        <w:rPr>
          <w:rStyle w:val="Domylnaczcionkaakapitu1"/>
          <w:rFonts w:ascii="Times New Roman" w:eastAsia="Times New Roman" w:hAnsi="Times New Roman" w:cs="Times New Roman"/>
          <w:color w:val="000000"/>
          <w:sz w:val="24"/>
          <w:szCs w:val="24"/>
        </w:rPr>
        <w:t xml:space="preserve"> samorządu lokalnego. Problem w tym, że obecne uregulowania prawne uniemożliwiają im realny wpływ</w:t>
      </w:r>
      <w:r w:rsidR="000B6FA4">
        <w:rPr>
          <w:rStyle w:val="Domylnaczcionkaakapitu1"/>
          <w:rFonts w:ascii="Times New Roman" w:eastAsia="Times New Roman" w:hAnsi="Times New Roman" w:cs="Times New Roman"/>
          <w:color w:val="000000"/>
          <w:sz w:val="24"/>
          <w:szCs w:val="24"/>
        </w:rPr>
        <w:t xml:space="preserve"> na decydowanie o loka</w:t>
      </w:r>
      <w:r w:rsidR="00A23FD0">
        <w:rPr>
          <w:rStyle w:val="Domylnaczcionkaakapitu1"/>
          <w:rFonts w:ascii="Times New Roman" w:eastAsia="Times New Roman" w:hAnsi="Times New Roman" w:cs="Times New Roman"/>
          <w:color w:val="000000"/>
          <w:sz w:val="24"/>
          <w:szCs w:val="24"/>
        </w:rPr>
        <w:t>lnych sprawach</w:t>
      </w:r>
      <w:r>
        <w:rPr>
          <w:rStyle w:val="Domylnaczcionkaakapitu1"/>
          <w:rFonts w:ascii="Times New Roman" w:eastAsia="Times New Roman" w:hAnsi="Times New Roman" w:cs="Times New Roman"/>
          <w:color w:val="000000"/>
          <w:sz w:val="24"/>
          <w:szCs w:val="24"/>
        </w:rPr>
        <w:t>. Projekt jest odpowiedzią na postu</w:t>
      </w:r>
      <w:r w:rsidR="00A23FD0">
        <w:rPr>
          <w:rStyle w:val="Domylnaczcionkaakapitu1"/>
          <w:rFonts w:ascii="Times New Roman" w:eastAsia="Times New Roman" w:hAnsi="Times New Roman" w:cs="Times New Roman"/>
          <w:color w:val="000000"/>
          <w:sz w:val="24"/>
          <w:szCs w:val="24"/>
        </w:rPr>
        <w:t>laty zgłaszane przez obywateli</w:t>
      </w:r>
      <w:r>
        <w:rPr>
          <w:rStyle w:val="Domylnaczcionkaakapitu1"/>
          <w:rFonts w:ascii="Times New Roman" w:eastAsia="Times New Roman" w:hAnsi="Times New Roman" w:cs="Times New Roman"/>
          <w:color w:val="000000"/>
          <w:sz w:val="24"/>
          <w:szCs w:val="24"/>
        </w:rPr>
        <w:t>, dotyczące konieczności udoskonalenia możli</w:t>
      </w:r>
      <w:r w:rsidR="00143D61">
        <w:rPr>
          <w:rStyle w:val="Domylnaczcionkaakapitu1"/>
          <w:rFonts w:ascii="Times New Roman" w:eastAsia="Times New Roman" w:hAnsi="Times New Roman" w:cs="Times New Roman"/>
          <w:color w:val="000000"/>
          <w:sz w:val="24"/>
          <w:szCs w:val="24"/>
        </w:rPr>
        <w:t>wości korzystania z mechanizmu bezpośredniego sprawowania władzy w gminach, powiatach i województwach.</w:t>
      </w:r>
    </w:p>
    <w:p w:rsidR="00E52A8D" w:rsidRDefault="00E52A8D">
      <w:pPr>
        <w:spacing w:line="360" w:lineRule="auto"/>
        <w:jc w:val="both"/>
        <w:rPr>
          <w:rStyle w:val="Domylnaczcionkaakapitu1"/>
          <w:rFonts w:ascii="Times New Roman" w:eastAsia="Times New Roman" w:hAnsi="Times New Roman" w:cs="Times New Roman"/>
          <w:color w:val="000000"/>
          <w:sz w:val="24"/>
          <w:szCs w:val="24"/>
        </w:rPr>
      </w:pPr>
      <w:r>
        <w:rPr>
          <w:rFonts w:ascii="Times New Roman" w:hAnsi="Times New Roman" w:cs="Times New Roman"/>
          <w:sz w:val="24"/>
          <w:szCs w:val="24"/>
        </w:rPr>
        <w:tab/>
        <w:t>Istotną wskazówką dla kształtu proponowanych zmian są sprawdzone rozwiązania stosowane w państwach zachodnich, np. w Wlk. Brytan</w:t>
      </w:r>
      <w:r w:rsidR="00A408EB">
        <w:rPr>
          <w:rFonts w:ascii="Times New Roman" w:hAnsi="Times New Roman" w:cs="Times New Roman"/>
          <w:sz w:val="24"/>
          <w:szCs w:val="24"/>
        </w:rPr>
        <w:t>ii, USA, Szwajcarii, dotyczące m. in</w:t>
      </w:r>
      <w:r w:rsidR="003862F5">
        <w:rPr>
          <w:rFonts w:ascii="Times New Roman" w:hAnsi="Times New Roman" w:cs="Times New Roman"/>
          <w:sz w:val="24"/>
          <w:szCs w:val="24"/>
        </w:rPr>
        <w:t xml:space="preserve">. progu frekwencji wyborczej, </w:t>
      </w:r>
      <w:r>
        <w:rPr>
          <w:rFonts w:ascii="Times New Roman" w:hAnsi="Times New Roman" w:cs="Times New Roman"/>
          <w:sz w:val="24"/>
          <w:szCs w:val="24"/>
        </w:rPr>
        <w:t>monitoringu procedury głosowania i liczenia głosów z wykorzystaniem kamer, roli mężów zaufania w procedurze referendum.</w:t>
      </w:r>
    </w:p>
    <w:p w:rsidR="0038337B" w:rsidRDefault="00E52A8D" w:rsidP="00BA5249">
      <w:pPr>
        <w:spacing w:before="240" w:line="360" w:lineRule="auto"/>
        <w:jc w:val="both"/>
        <w:rPr>
          <w:rStyle w:val="Domylnaczcionkaakapitu1"/>
          <w:rFonts w:ascii="Times New Roman" w:hAnsi="Times New Roman" w:cs="Times New Roman"/>
          <w:sz w:val="24"/>
          <w:szCs w:val="24"/>
        </w:rPr>
      </w:pPr>
      <w:r>
        <w:rPr>
          <w:rStyle w:val="Domylnaczcionkaakapitu1"/>
          <w:rFonts w:ascii="Times New Roman" w:eastAsia="Times New Roman" w:hAnsi="Times New Roman" w:cs="Times New Roman"/>
          <w:color w:val="000000"/>
          <w:sz w:val="24"/>
          <w:szCs w:val="24"/>
        </w:rPr>
        <w:tab/>
      </w:r>
      <w:r>
        <w:rPr>
          <w:rStyle w:val="Domylnaczcionkaakapitu1"/>
          <w:rFonts w:ascii="Times New Roman" w:hAnsi="Times New Roman" w:cs="Times New Roman"/>
          <w:sz w:val="24"/>
          <w:szCs w:val="24"/>
        </w:rPr>
        <w:t>Celem projektu jest urealnienie założeń ustawodawcy, przez:</w:t>
      </w:r>
    </w:p>
    <w:p w:rsidR="00077B0D" w:rsidRPr="00687581" w:rsidRDefault="0038337B" w:rsidP="00A23FD0">
      <w:pPr>
        <w:spacing w:line="360" w:lineRule="auto"/>
        <w:ind w:left="709" w:hanging="425"/>
        <w:jc w:val="both"/>
        <w:rPr>
          <w:rFonts w:ascii="Times New Roman" w:hAnsi="Times New Roman" w:cs="Times New Roman"/>
          <w:sz w:val="24"/>
          <w:szCs w:val="24"/>
        </w:rPr>
      </w:pPr>
      <w:r>
        <w:rPr>
          <w:rFonts w:cs="Calibri"/>
          <w:sz w:val="24"/>
          <w:szCs w:val="24"/>
        </w:rPr>
        <w:t xml:space="preserve">- </w:t>
      </w:r>
      <w:r w:rsidR="00884B66">
        <w:rPr>
          <w:rFonts w:cs="Calibri"/>
          <w:sz w:val="24"/>
          <w:szCs w:val="24"/>
        </w:rPr>
        <w:tab/>
      </w:r>
      <w:r w:rsidR="00077B0D">
        <w:rPr>
          <w:rFonts w:ascii="Times New Roman" w:hAnsi="Times New Roman" w:cs="Times New Roman"/>
          <w:sz w:val="24"/>
          <w:szCs w:val="24"/>
        </w:rPr>
        <w:t>wprowadzenie reguły, zgodnie z którą referendum będzie można przeprowadzać dwa razy w czasie trwania kadencji; rozwiązanie to wpłynie na znaczne usprawnienie procesu organizowania referendum;</w:t>
      </w:r>
    </w:p>
    <w:p w:rsidR="0038337B" w:rsidRDefault="00077B0D" w:rsidP="00A23FD0">
      <w:pPr>
        <w:spacing w:line="360" w:lineRule="auto"/>
        <w:ind w:left="709" w:hanging="425"/>
        <w:jc w:val="both"/>
        <w:rPr>
          <w:rFonts w:ascii="Times New Roman" w:hAnsi="Times New Roman" w:cs="Times New Roman"/>
          <w:sz w:val="24"/>
          <w:szCs w:val="24"/>
        </w:rPr>
      </w:pPr>
      <w:r>
        <w:rPr>
          <w:rFonts w:cs="Calibri"/>
          <w:sz w:val="24"/>
          <w:szCs w:val="24"/>
        </w:rPr>
        <w:t>-</w:t>
      </w:r>
      <w:r>
        <w:rPr>
          <w:rFonts w:cs="Calibri"/>
          <w:sz w:val="24"/>
          <w:szCs w:val="24"/>
        </w:rPr>
        <w:tab/>
      </w:r>
      <w:r w:rsidR="00143D61">
        <w:rPr>
          <w:rFonts w:ascii="Times New Roman" w:hAnsi="Times New Roman" w:cs="Times New Roman"/>
          <w:sz w:val="24"/>
          <w:szCs w:val="24"/>
        </w:rPr>
        <w:t>zmniejszenie o połowę liczby obywateli niezbędnych do zainicjowania referendum</w:t>
      </w:r>
      <w:r w:rsidR="00D67AA0">
        <w:rPr>
          <w:rFonts w:ascii="Times New Roman" w:hAnsi="Times New Roman" w:cs="Times New Roman"/>
          <w:sz w:val="24"/>
          <w:szCs w:val="24"/>
        </w:rPr>
        <w:t>;</w:t>
      </w:r>
    </w:p>
    <w:p w:rsidR="00143D61" w:rsidRPr="00143D61" w:rsidRDefault="00143D61" w:rsidP="00A23FD0">
      <w:p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z</w:t>
      </w:r>
      <w:r w:rsidRPr="001C4350">
        <w:rPr>
          <w:rFonts w:ascii="Times New Roman" w:hAnsi="Times New Roman" w:cs="Times New Roman"/>
          <w:sz w:val="24"/>
          <w:szCs w:val="24"/>
        </w:rPr>
        <w:t>agwarantowanie inicjatorom referendum 6 miesięcznego (dotychczas jest to 60 dni) terminu na zebranie podpisów mieszkańców popierających referendum;</w:t>
      </w:r>
    </w:p>
    <w:p w:rsidR="00E52A8D" w:rsidRDefault="00E52A8D" w:rsidP="00A23FD0">
      <w:pPr>
        <w:pStyle w:val="Akapitzlist"/>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wydłużenie terminu na zaskarżenie do sądu administracyjnego uchwały organu stanowiącego jednostki samorządu terytorialnego odrzucającej wniosek mieszkańców w sprawie przeprowadzenia referendum (art. 20. ust. 1);</w:t>
      </w:r>
    </w:p>
    <w:p w:rsidR="00E52A8D" w:rsidRDefault="00E52A8D" w:rsidP="00A23FD0">
      <w:pPr>
        <w:pStyle w:val="Akapitzlist"/>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wydłużenie terminu na usunięcie braków formalnych wniosku o referendum (art. 22. ust. </w:t>
      </w:r>
      <w:r>
        <w:rPr>
          <w:rFonts w:ascii="Times New Roman" w:hAnsi="Times New Roman" w:cs="Times New Roman"/>
          <w:sz w:val="24"/>
          <w:szCs w:val="24"/>
        </w:rPr>
        <w:lastRenderedPageBreak/>
        <w:t>1);</w:t>
      </w:r>
    </w:p>
    <w:p w:rsidR="00E52A8D" w:rsidRDefault="00E52A8D" w:rsidP="00A23FD0">
      <w:pPr>
        <w:pStyle w:val="Akapitzlist"/>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wydłużenie terminu na złożenie do sądu administracyjnego skargi na postanowienie komisarza wyborczego odrzucającego wniosek o przeprowadzenie referendum (art. 26. ust. 1);</w:t>
      </w:r>
    </w:p>
    <w:p w:rsidR="006302C2" w:rsidRDefault="006302C2" w:rsidP="00A23FD0">
      <w:pPr>
        <w:pStyle w:val="Akapitzlist"/>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wydłużenie terminu na wniesienie skargi kasacyjnej (art.</w:t>
      </w:r>
      <w:r w:rsidR="004003B7">
        <w:rPr>
          <w:rFonts w:ascii="Times New Roman" w:hAnsi="Times New Roman" w:cs="Times New Roman"/>
          <w:sz w:val="24"/>
          <w:szCs w:val="24"/>
        </w:rPr>
        <w:t xml:space="preserve"> 20 ust. 2 oraz art.</w:t>
      </w:r>
      <w:r>
        <w:rPr>
          <w:rFonts w:ascii="Times New Roman" w:hAnsi="Times New Roman" w:cs="Times New Roman"/>
          <w:sz w:val="24"/>
          <w:szCs w:val="24"/>
        </w:rPr>
        <w:t xml:space="preserve"> 26 ust. 2);</w:t>
      </w:r>
    </w:p>
    <w:p w:rsidR="00E52A8D" w:rsidRDefault="00E52A8D" w:rsidP="00A23FD0">
      <w:pPr>
        <w:pStyle w:val="Akapitzlist"/>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stworzenie możliwości utrwalania pracy komisji wyborczej za pomocą aparatów fotograficznych oraz kamer;</w:t>
      </w:r>
    </w:p>
    <w:p w:rsidR="00E52A8D" w:rsidRDefault="00E52A8D" w:rsidP="00A23FD0">
      <w:pPr>
        <w:pStyle w:val="Akapitzlist"/>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zwiększenie liczby mężów zaufania wyznaczanych do pracy w komisji wyborczej (art. 51);</w:t>
      </w:r>
    </w:p>
    <w:p w:rsidR="00E52A8D" w:rsidRDefault="00E52A8D" w:rsidP="00A23FD0">
      <w:pPr>
        <w:pStyle w:val="Akapitzlist"/>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zniesienie progu frekwencji, od którego zależy ważność referendum (art. 55 ust. 1).</w:t>
      </w:r>
    </w:p>
    <w:p w:rsidR="00E52A8D" w:rsidRDefault="00E52A8D">
      <w:pPr>
        <w:spacing w:line="360" w:lineRule="auto"/>
        <w:jc w:val="both"/>
      </w:pPr>
      <w:r>
        <w:rPr>
          <w:rFonts w:ascii="Times New Roman" w:hAnsi="Times New Roman" w:cs="Times New Roman"/>
          <w:sz w:val="24"/>
          <w:szCs w:val="24"/>
        </w:rPr>
        <w:tab/>
      </w:r>
    </w:p>
    <w:p w:rsidR="00E52A8D" w:rsidRDefault="00E52A8D">
      <w:pPr>
        <w:sectPr w:rsidR="00E52A8D">
          <w:footerReference w:type="default" r:id="rId8"/>
          <w:pgSz w:w="12240" w:h="15840"/>
          <w:pgMar w:top="708" w:right="1417" w:bottom="708" w:left="1417" w:header="708" w:footer="708" w:gutter="0"/>
          <w:cols w:space="708"/>
        </w:sectPr>
      </w:pP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t>2. Stan aktualny</w:t>
      </w:r>
    </w:p>
    <w:p w:rsidR="00E52A8D" w:rsidRDefault="00E52A8D">
      <w:pPr>
        <w:tabs>
          <w:tab w:val="left" w:pos="408"/>
        </w:tabs>
        <w:spacing w:after="120" w:line="360" w:lineRule="auto"/>
        <w:jc w:val="both"/>
        <w:rPr>
          <w:rStyle w:val="Domylnaczcionkaakapitu1"/>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Ogólne założenie inicjatywy referendalnej przyjętej w ustawie o referendum lokalnym wynika z Konst</w:t>
      </w:r>
      <w:r w:rsidR="000B6FA4">
        <w:rPr>
          <w:rFonts w:ascii="Times New Roman" w:hAnsi="Times New Roman" w:cs="Times New Roman"/>
          <w:sz w:val="24"/>
          <w:szCs w:val="24"/>
        </w:rPr>
        <w:t>ytucji – aktu, który w</w:t>
      </w:r>
      <w:r>
        <w:rPr>
          <w:rFonts w:ascii="Times New Roman" w:hAnsi="Times New Roman" w:cs="Times New Roman"/>
          <w:sz w:val="24"/>
          <w:szCs w:val="24"/>
        </w:rPr>
        <w:t xml:space="preserve"> art. 170 stanowi, że członkowie wspólnoty samorządowej mogą decydować, w drodze referendum o sprawach dotyczących tej wspólnoty.</w:t>
      </w:r>
    </w:p>
    <w:p w:rsidR="00E52A8D" w:rsidRDefault="00E52A8D">
      <w:pPr>
        <w:tabs>
          <w:tab w:val="left" w:pos="408"/>
        </w:tabs>
        <w:spacing w:after="120" w:line="360" w:lineRule="auto"/>
        <w:jc w:val="both"/>
        <w:rPr>
          <w:rFonts w:ascii="Times New Roman" w:hAnsi="Times New Roman" w:cs="Times New Roman"/>
          <w:sz w:val="24"/>
          <w:szCs w:val="24"/>
        </w:rPr>
      </w:pPr>
      <w:r>
        <w:rPr>
          <w:rStyle w:val="Domylnaczcionkaakapitu1"/>
          <w:rFonts w:ascii="Times New Roman" w:hAnsi="Times New Roman" w:cs="Times New Roman"/>
          <w:sz w:val="24"/>
          <w:szCs w:val="24"/>
        </w:rPr>
        <w:tab/>
      </w:r>
      <w:r>
        <w:rPr>
          <w:rStyle w:val="Domylnaczcionkaakapitu1"/>
          <w:rFonts w:ascii="Times New Roman" w:hAnsi="Times New Roman"/>
          <w:sz w:val="24"/>
          <w:szCs w:val="24"/>
        </w:rPr>
        <w:t>Ustawa o referendum lokalnym wymienia pięć możliwych pr</w:t>
      </w:r>
      <w:r w:rsidR="003D2942">
        <w:rPr>
          <w:rStyle w:val="Domylnaczcionkaakapitu1"/>
          <w:rFonts w:ascii="Times New Roman" w:hAnsi="Times New Roman"/>
          <w:sz w:val="24"/>
          <w:szCs w:val="24"/>
        </w:rPr>
        <w:t>zedmiotów referendów:</w:t>
      </w:r>
      <w:r w:rsidR="003D2942">
        <w:rPr>
          <w:rStyle w:val="Domylnaczcionkaakapitu1"/>
          <w:rFonts w:ascii="Times New Roman" w:hAnsi="Times New Roman"/>
          <w:sz w:val="24"/>
          <w:szCs w:val="24"/>
        </w:rPr>
        <w:br/>
        <w:t xml:space="preserve">w sprawie </w:t>
      </w:r>
      <w:r>
        <w:rPr>
          <w:rStyle w:val="Domylnaczcionkaakapitu1"/>
          <w:rFonts w:ascii="Times New Roman" w:hAnsi="Times New Roman"/>
          <w:sz w:val="24"/>
          <w:szCs w:val="24"/>
        </w:rPr>
        <w:t>o</w:t>
      </w:r>
      <w:r w:rsidR="003D2942">
        <w:rPr>
          <w:rStyle w:val="Domylnaczcionkaakapitu1"/>
          <w:rFonts w:ascii="Times New Roman" w:hAnsi="Times New Roman"/>
          <w:sz w:val="24"/>
          <w:szCs w:val="24"/>
        </w:rPr>
        <w:t>dwołania organu stanowiącego</w:t>
      </w:r>
      <w:r>
        <w:rPr>
          <w:rStyle w:val="Domylnaczcionkaakapitu1"/>
          <w:rFonts w:ascii="Times New Roman" w:hAnsi="Times New Roman"/>
          <w:sz w:val="24"/>
          <w:szCs w:val="24"/>
        </w:rPr>
        <w:t xml:space="preserve"> jednostki</w:t>
      </w:r>
      <w:r w:rsidR="003D2942">
        <w:rPr>
          <w:rStyle w:val="Domylnaczcionkaakapitu1"/>
          <w:rFonts w:ascii="Times New Roman" w:hAnsi="Times New Roman"/>
          <w:sz w:val="24"/>
          <w:szCs w:val="24"/>
        </w:rPr>
        <w:t xml:space="preserve"> samorządu terytorialnego</w:t>
      </w:r>
      <w:r>
        <w:rPr>
          <w:rStyle w:val="Domylnaczcionkaakapitu1"/>
          <w:rFonts w:ascii="Times New Roman" w:hAnsi="Times New Roman"/>
          <w:sz w:val="24"/>
          <w:szCs w:val="24"/>
        </w:rPr>
        <w:t>; co do sposobu roz</w:t>
      </w:r>
      <w:r w:rsidR="003D2942">
        <w:rPr>
          <w:rStyle w:val="Domylnaczcionkaakapitu1"/>
          <w:rFonts w:ascii="Times New Roman" w:hAnsi="Times New Roman"/>
          <w:sz w:val="24"/>
          <w:szCs w:val="24"/>
        </w:rPr>
        <w:t>strzygania sprawy dotyczącej danej</w:t>
      </w:r>
      <w:r>
        <w:rPr>
          <w:rStyle w:val="Domylnaczcionkaakapitu1"/>
          <w:rFonts w:ascii="Times New Roman" w:hAnsi="Times New Roman"/>
          <w:sz w:val="24"/>
          <w:szCs w:val="24"/>
        </w:rPr>
        <w:t xml:space="preserve"> wspólnoty, mieszczącej się w zakresie zadań i kompetencji organów danej jednostki; w innych istotnych sprawach, dotyczących społecznych, gospodarczych lu</w:t>
      </w:r>
      <w:r w:rsidR="003D2942">
        <w:rPr>
          <w:rStyle w:val="Domylnaczcionkaakapitu1"/>
          <w:rFonts w:ascii="Times New Roman" w:hAnsi="Times New Roman"/>
          <w:sz w:val="24"/>
          <w:szCs w:val="24"/>
        </w:rPr>
        <w:t>b kulturowych więzi łączących daną</w:t>
      </w:r>
      <w:r>
        <w:rPr>
          <w:rStyle w:val="Domylnaczcionkaakapitu1"/>
          <w:rFonts w:ascii="Times New Roman" w:hAnsi="Times New Roman"/>
          <w:sz w:val="24"/>
          <w:szCs w:val="24"/>
        </w:rPr>
        <w:t xml:space="preserve"> wspólnotę; o odwołanie wójta (burmistrza, prezydenta miasta) oraz samoopodatkowania się mieszkańców na cele publiczne, m</w:t>
      </w:r>
      <w:r w:rsidR="003D2942">
        <w:rPr>
          <w:rStyle w:val="Domylnaczcionkaakapitu1"/>
          <w:rFonts w:ascii="Times New Roman" w:hAnsi="Times New Roman"/>
          <w:sz w:val="24"/>
          <w:szCs w:val="24"/>
        </w:rPr>
        <w:t xml:space="preserve">ieszczące się w zakresie zadań </w:t>
      </w:r>
      <w:r>
        <w:rPr>
          <w:rStyle w:val="Domylnaczcionkaakapitu1"/>
          <w:rFonts w:ascii="Times New Roman" w:hAnsi="Times New Roman"/>
          <w:sz w:val="24"/>
          <w:szCs w:val="24"/>
        </w:rPr>
        <w:t xml:space="preserve">i kompetencji organów gminy. Referenda lokalne można zatem podzielić na referenda odwoławcze (organu stanowiącego na każdym szczeblu samorządu lub organu wykonawczego gmin) oraz referenda tematyczne, zwane także merytorycznymi. Zakres tych ostatnich został w 2013 r. poszerzony </w:t>
      </w:r>
      <w:r w:rsidR="00B76E40">
        <w:rPr>
          <w:rStyle w:val="Domylnaczcionkaakapitu1"/>
          <w:rFonts w:ascii="Times New Roman" w:hAnsi="Times New Roman"/>
          <w:sz w:val="24"/>
          <w:szCs w:val="24"/>
        </w:rPr>
        <w:t xml:space="preserve">ustawą </w:t>
      </w:r>
      <w:r w:rsidR="00B76E40" w:rsidRPr="00B76E40">
        <w:rPr>
          <w:rStyle w:val="Domylnaczcionkaakapitu1"/>
          <w:rFonts w:ascii="Times New Roman" w:hAnsi="Times New Roman"/>
          <w:sz w:val="24"/>
          <w:szCs w:val="24"/>
        </w:rPr>
        <w:t>z dnia 14 grudnia 2012 r. o zmianie ustawy o referendum lokalnym oraz ustawy o samorządzie gminnym</w:t>
      </w:r>
      <w:r w:rsidR="00B76E40">
        <w:rPr>
          <w:rStyle w:val="Domylnaczcionkaakapitu1"/>
          <w:rFonts w:ascii="Times New Roman" w:hAnsi="Times New Roman"/>
          <w:sz w:val="24"/>
          <w:szCs w:val="24"/>
        </w:rPr>
        <w:t xml:space="preserve"> (Dz. U. z 2013 r. poz. 153)</w:t>
      </w:r>
      <w:r>
        <w:rPr>
          <w:rStyle w:val="Domylnaczcionkaakapitu1"/>
          <w:rFonts w:ascii="Times New Roman" w:hAnsi="Times New Roman"/>
          <w:sz w:val="24"/>
          <w:szCs w:val="24"/>
        </w:rPr>
        <w:t>, wynikającą z orzeczenia Trybunału Konstytucyjnego z dnia 26 lutego 2003 r.</w:t>
      </w:r>
      <w:r w:rsidR="00B76E40">
        <w:rPr>
          <w:rStyle w:val="Domylnaczcionkaakapitu1"/>
          <w:rFonts w:ascii="Times New Roman" w:hAnsi="Times New Roman"/>
          <w:sz w:val="24"/>
          <w:szCs w:val="24"/>
        </w:rPr>
        <w:t xml:space="preserve"> (sygn.. akt K 30/02)</w:t>
      </w:r>
      <w:r w:rsidR="000B6FA4">
        <w:rPr>
          <w:rStyle w:val="Domylnaczcionkaakapitu1"/>
          <w:rFonts w:ascii="Times New Roman" w:hAnsi="Times New Roman"/>
          <w:sz w:val="24"/>
          <w:szCs w:val="24"/>
        </w:rPr>
        <w:t>. Dodano</w:t>
      </w:r>
      <w:r>
        <w:rPr>
          <w:rStyle w:val="Domylnaczcionkaakapitu1"/>
          <w:rFonts w:ascii="Times New Roman" w:hAnsi="Times New Roman"/>
          <w:sz w:val="24"/>
          <w:szCs w:val="24"/>
        </w:rPr>
        <w:t xml:space="preserve"> możliwość przeprowadzenia referendum w innych istotnych sprawach, dotyczących społecznych, gospodarczych lub kulturowych więzi łączących tę wspólnotę.</w:t>
      </w: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 zależności od przedmiotu referendum, z inicjatywą jego przeprowadzenia może </w:t>
      </w:r>
      <w:r w:rsidR="000B6FA4">
        <w:rPr>
          <w:rFonts w:ascii="Times New Roman" w:hAnsi="Times New Roman" w:cs="Times New Roman"/>
          <w:sz w:val="24"/>
          <w:szCs w:val="24"/>
        </w:rPr>
        <w:t>wystąpić rada (gminy, powiatu, s</w:t>
      </w:r>
      <w:r>
        <w:rPr>
          <w:rFonts w:ascii="Times New Roman" w:hAnsi="Times New Roman" w:cs="Times New Roman"/>
          <w:sz w:val="24"/>
          <w:szCs w:val="24"/>
        </w:rPr>
        <w:t>ejmiku województwa), albo mieszkańcy</w:t>
      </w:r>
      <w:r w:rsidR="003D2942">
        <w:rPr>
          <w:rFonts w:ascii="Times New Roman" w:hAnsi="Times New Roman" w:cs="Times New Roman"/>
          <w:sz w:val="24"/>
          <w:szCs w:val="24"/>
        </w:rPr>
        <w:t xml:space="preserve"> danej jednostki samorządu terytorialnego</w:t>
      </w:r>
      <w:r>
        <w:rPr>
          <w:rFonts w:ascii="Times New Roman" w:hAnsi="Times New Roman" w:cs="Times New Roman"/>
          <w:sz w:val="24"/>
          <w:szCs w:val="24"/>
        </w:rPr>
        <w:t>.</w:t>
      </w: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Inicjatywa przeprowadzenia referendum z wniosku mieszkańców jest stosunkowo skomplikowana, a na pewno wymaga dużego zaangażowania logistycznego i finansowego. Ustawa </w:t>
      </w:r>
      <w:r>
        <w:rPr>
          <w:rFonts w:ascii="Times New Roman" w:hAnsi="Times New Roman" w:cs="Times New Roman"/>
          <w:sz w:val="24"/>
          <w:szCs w:val="24"/>
        </w:rPr>
        <w:lastRenderedPageBreak/>
        <w:t>przewiduje, że w skład grupy inicjującej przeprowadzenie referendum w obszarze powiatu lub województwa musi wchodzić co najmniej 15 osób; w przypadku gminy 5 osób. Osoby takie nazwane zostały w ustawie inicjatorem referendum. Inicjator oprócz obowiązków informacyjnych polegających na poinformowaniu odpowiednich organów, musi na własny koszt powiadomić wspólnotę lokalną m.in. o przedmiocie referendum, treści pytań, a w przypadku referendum dotyczącego samoopodatkowania, również o jego celu. Jeżeli referendum ma dotyczyć odwołania organów, to wskazać należy również uzasadnienie powodów takiej propozycji.</w:t>
      </w:r>
      <w:r w:rsidR="003D2942">
        <w:rPr>
          <w:rStyle w:val="Domylnaczcionkaakapitu1"/>
          <w:rFonts w:ascii="Times New Roman" w:hAnsi="Times New Roman" w:cs="Times New Roman"/>
          <w:sz w:val="24"/>
          <w:szCs w:val="24"/>
        </w:rPr>
        <w:t xml:space="preserve"> Ponadto</w:t>
      </w:r>
      <w:r>
        <w:rPr>
          <w:rStyle w:val="Domylnaczcionkaakapitu1"/>
          <w:rFonts w:ascii="Times New Roman" w:hAnsi="Times New Roman" w:cs="Times New Roman"/>
          <w:sz w:val="24"/>
          <w:szCs w:val="24"/>
        </w:rPr>
        <w:t>, w</w:t>
      </w:r>
      <w:r>
        <w:rPr>
          <w:rStyle w:val="Domylnaczcionkaakapitu1"/>
          <w:rFonts w:ascii="Times New Roman" w:eastAsia="Times New Roman" w:hAnsi="Times New Roman" w:cs="Times New Roman"/>
          <w:color w:val="000000"/>
          <w:sz w:val="24"/>
          <w:szCs w:val="24"/>
        </w:rPr>
        <w:t xml:space="preserve"> aktualnym stanie prawnym uchwała w sprawie przeprowadzenia referendum lub uchwała odrzucająca wniosek mieszkańców w tym przedmiocie, podejmowana jest przez organ stanowiący jednostki samorządu terytorialnego, zwykłą większością głosów. W myśl bowiem regulującego tę kwestię art. 18 ,,Organ stanowiący jednostki samorządu terytorialnego podejmuje uchwałę w sprawie przeprowadzenia referendum lub uchwałę o odrzuceniu wniosku mieszkańców nie później niż w ciągu 30 dni od dnia przekazania wniosku organowi określonemu w art. 12. ust. 1”. Oznacza to, że zablokowanie tak ważnej inicjatywy mi</w:t>
      </w:r>
      <w:r w:rsidR="000B6FA4">
        <w:rPr>
          <w:rStyle w:val="Domylnaczcionkaakapitu1"/>
          <w:rFonts w:ascii="Times New Roman" w:eastAsia="Times New Roman" w:hAnsi="Times New Roman" w:cs="Times New Roman"/>
          <w:color w:val="000000"/>
          <w:sz w:val="24"/>
          <w:szCs w:val="24"/>
        </w:rPr>
        <w:t xml:space="preserve">eszkańców jaką jest referendum </w:t>
      </w:r>
      <w:r>
        <w:rPr>
          <w:rStyle w:val="Domylnaczcionkaakapitu1"/>
          <w:rFonts w:ascii="Times New Roman" w:eastAsia="Times New Roman" w:hAnsi="Times New Roman" w:cs="Times New Roman"/>
          <w:color w:val="000000"/>
          <w:sz w:val="24"/>
          <w:szCs w:val="24"/>
        </w:rPr>
        <w:t xml:space="preserve">i odrzucenie wniosku przez organ może nastąpić stosunkowo łatwo. </w:t>
      </w:r>
      <w:r>
        <w:rPr>
          <w:rStyle w:val="Domylnaczcionkaakapitu1"/>
          <w:rFonts w:ascii="Times New Roman" w:hAnsi="Times New Roman" w:cs="Times New Roman"/>
          <w:sz w:val="24"/>
          <w:szCs w:val="24"/>
        </w:rPr>
        <w:t xml:space="preserve">Rozwiązanie to, biorąc pod uwagę doniosłość spraw rozstrzyganych na szczeblu samorządowym, ale również skomplikowanie procedury inicjującej referendum, należy uznać za niesłuszne i krzywdzące dla mieszkańców. </w:t>
      </w:r>
    </w:p>
    <w:p w:rsidR="00E52A8D" w:rsidRDefault="00E52A8D">
      <w:pPr>
        <w:tabs>
          <w:tab w:val="left" w:pos="408"/>
        </w:tabs>
        <w:spacing w:after="120" w:line="360" w:lineRule="auto"/>
        <w:jc w:val="both"/>
        <w:rPr>
          <w:rStyle w:val="Domylnaczcionkaakapitu1"/>
          <w:rFonts w:ascii="Times New Roman" w:hAnsi="Times New Roman" w:cs="Times New Roman"/>
          <w:sz w:val="24"/>
          <w:szCs w:val="24"/>
        </w:rPr>
      </w:pPr>
      <w:r>
        <w:rPr>
          <w:rFonts w:ascii="Times New Roman" w:hAnsi="Times New Roman" w:cs="Times New Roman"/>
          <w:sz w:val="24"/>
          <w:szCs w:val="24"/>
        </w:rPr>
        <w:tab/>
        <w:t>Podpisy mieszkańców popierających inicjatywę przeprowadzenia referendum można zbierać tylko w terminie 60 dni od złożenia przez inicjatora przewodniczącemu zarządu jednostki samorządowej (wójtowi gminy) powiadomienia o zamiarze zainicjowania referendum (art. 14 ust. 1</w:t>
      </w:r>
      <w:r w:rsidR="00B76E40">
        <w:rPr>
          <w:rFonts w:ascii="Times New Roman" w:hAnsi="Times New Roman" w:cs="Times New Roman"/>
          <w:sz w:val="24"/>
          <w:szCs w:val="24"/>
        </w:rPr>
        <w:t xml:space="preserve"> ustawy</w:t>
      </w:r>
      <w:r>
        <w:rPr>
          <w:rFonts w:ascii="Times New Roman" w:hAnsi="Times New Roman" w:cs="Times New Roman"/>
          <w:sz w:val="24"/>
          <w:szCs w:val="24"/>
        </w:rPr>
        <w:t>).</w:t>
      </w:r>
      <w:r w:rsidR="004B7CBB">
        <w:rPr>
          <w:rFonts w:ascii="Times New Roman" w:hAnsi="Times New Roman" w:cs="Times New Roman"/>
          <w:sz w:val="24"/>
          <w:szCs w:val="24"/>
        </w:rPr>
        <w:t xml:space="preserve"> </w:t>
      </w:r>
      <w:r>
        <w:rPr>
          <w:rFonts w:ascii="Times New Roman" w:hAnsi="Times New Roman" w:cs="Times New Roman"/>
          <w:sz w:val="24"/>
          <w:szCs w:val="24"/>
        </w:rPr>
        <w:t>Liczba wymaganych podpisów w przypadku gmin i powiatów wynosi 10 % uprawnionych do głosowania mieszkańców, w przypadku zaś województw 5%</w:t>
      </w:r>
      <w:r w:rsidR="004B7CBB">
        <w:rPr>
          <w:rFonts w:ascii="Times New Roman" w:hAnsi="Times New Roman" w:cs="Times New Roman"/>
          <w:sz w:val="24"/>
          <w:szCs w:val="24"/>
        </w:rPr>
        <w:t xml:space="preserve"> uprawnionych do głosowania</w:t>
      </w:r>
      <w:r>
        <w:rPr>
          <w:rFonts w:ascii="Times New Roman" w:hAnsi="Times New Roman" w:cs="Times New Roman"/>
          <w:sz w:val="24"/>
          <w:szCs w:val="24"/>
        </w:rPr>
        <w:t xml:space="preserve"> mieszkańców</w:t>
      </w:r>
      <w:r w:rsidR="004B7CBB">
        <w:rPr>
          <w:rFonts w:ascii="Times New Roman" w:hAnsi="Times New Roman" w:cs="Times New Roman"/>
          <w:sz w:val="24"/>
          <w:szCs w:val="24"/>
        </w:rPr>
        <w:t xml:space="preserve"> województwa</w:t>
      </w:r>
      <w:r>
        <w:rPr>
          <w:rFonts w:ascii="Times New Roman" w:hAnsi="Times New Roman" w:cs="Times New Roman"/>
          <w:sz w:val="24"/>
          <w:szCs w:val="24"/>
        </w:rPr>
        <w:t>. Ponieważ wielu mieszkańców nie figuruje w spisie wyborców, jak pokazuje doświadczenie, efektywnie trzeba zebrać podpisy na poziomie 15% liczby mieszkańców. Jeżeli podpisy z</w:t>
      </w:r>
      <w:r w:rsidR="00277FA1">
        <w:rPr>
          <w:rFonts w:ascii="Times New Roman" w:hAnsi="Times New Roman" w:cs="Times New Roman"/>
          <w:sz w:val="24"/>
          <w:szCs w:val="24"/>
        </w:rPr>
        <w:t>biera mała grupa mieszkańców,</w:t>
      </w:r>
      <w:r>
        <w:rPr>
          <w:rFonts w:ascii="Times New Roman" w:hAnsi="Times New Roman" w:cs="Times New Roman"/>
          <w:sz w:val="24"/>
          <w:szCs w:val="24"/>
        </w:rPr>
        <w:t xml:space="preserve"> w duży</w:t>
      </w:r>
      <w:r w:rsidR="00277FA1">
        <w:rPr>
          <w:rFonts w:ascii="Times New Roman" w:hAnsi="Times New Roman" w:cs="Times New Roman"/>
          <w:sz w:val="24"/>
          <w:szCs w:val="24"/>
        </w:rPr>
        <w:t>m mieście może potrzebować</w:t>
      </w:r>
      <w:r>
        <w:rPr>
          <w:rFonts w:ascii="Times New Roman" w:hAnsi="Times New Roman" w:cs="Times New Roman"/>
          <w:sz w:val="24"/>
          <w:szCs w:val="24"/>
        </w:rPr>
        <w:t xml:space="preserve"> więcej czasu. Należy stwierd</w:t>
      </w:r>
      <w:r w:rsidR="00277FA1">
        <w:rPr>
          <w:rFonts w:ascii="Times New Roman" w:hAnsi="Times New Roman" w:cs="Times New Roman"/>
          <w:sz w:val="24"/>
          <w:szCs w:val="24"/>
        </w:rPr>
        <w:t>zić, iż ustawodawca utrudnił</w:t>
      </w:r>
      <w:r>
        <w:rPr>
          <w:rFonts w:ascii="Times New Roman" w:hAnsi="Times New Roman" w:cs="Times New Roman"/>
          <w:sz w:val="24"/>
          <w:szCs w:val="24"/>
        </w:rPr>
        <w:t xml:space="preserve"> całą procedurę wysokim progiem poparcia, co prowadzi do wniosku, że przyznane zostało mieszkańcom uprawn</w:t>
      </w:r>
      <w:r w:rsidR="00277FA1">
        <w:rPr>
          <w:rFonts w:ascii="Times New Roman" w:hAnsi="Times New Roman" w:cs="Times New Roman"/>
          <w:sz w:val="24"/>
          <w:szCs w:val="24"/>
        </w:rPr>
        <w:t>ienie, które</w:t>
      </w:r>
      <w:r>
        <w:rPr>
          <w:rFonts w:ascii="Times New Roman" w:hAnsi="Times New Roman" w:cs="Times New Roman"/>
          <w:sz w:val="24"/>
          <w:szCs w:val="24"/>
        </w:rPr>
        <w:t xml:space="preserve"> dodatkowo, tylko z 60-dniowym terminem przyznanym na jego osiągnięcie, wydaje się być niemożliwe do wykorzystania. </w:t>
      </w:r>
    </w:p>
    <w:p w:rsidR="00E52A8D" w:rsidRDefault="00E52A8D">
      <w:pPr>
        <w:tabs>
          <w:tab w:val="left" w:pos="408"/>
        </w:tabs>
        <w:spacing w:after="120" w:line="360" w:lineRule="auto"/>
        <w:jc w:val="both"/>
        <w:rPr>
          <w:rStyle w:val="Domylnaczcionkaakapitu1"/>
          <w:rFonts w:ascii="Times New Roman" w:hAnsi="Times New Roman" w:cs="Times New Roman"/>
          <w:sz w:val="24"/>
          <w:szCs w:val="24"/>
        </w:rPr>
      </w:pPr>
      <w:r>
        <w:rPr>
          <w:rStyle w:val="Domylnaczcionkaakapitu1"/>
          <w:rFonts w:ascii="Times New Roman" w:hAnsi="Times New Roman" w:cs="Times New Roman"/>
          <w:sz w:val="24"/>
          <w:szCs w:val="24"/>
        </w:rPr>
        <w:tab/>
        <w:t xml:space="preserve">Okres 60 dni na zebranie odpowiedniej liczby podpisów mieszkańców, którzy chcą poprzeć referendum, należy uznać </w:t>
      </w:r>
      <w:r w:rsidR="004B7CBB">
        <w:rPr>
          <w:rStyle w:val="Domylnaczcionkaakapitu1"/>
          <w:rFonts w:ascii="Times New Roman" w:hAnsi="Times New Roman" w:cs="Times New Roman"/>
          <w:sz w:val="24"/>
          <w:szCs w:val="24"/>
        </w:rPr>
        <w:t>za stosunkowo krótki, zwłaszcza</w:t>
      </w:r>
      <w:r>
        <w:rPr>
          <w:rStyle w:val="Domylnaczcionkaakapitu1"/>
          <w:rFonts w:ascii="Times New Roman" w:hAnsi="Times New Roman" w:cs="Times New Roman"/>
          <w:sz w:val="24"/>
          <w:szCs w:val="24"/>
        </w:rPr>
        <w:t xml:space="preserve"> że oprócz samych podpisów, na  kartach, z których każda zawiera informacje o przedmiocie zamierzonego referendum oraz o tym, że poparcia nie można wycofać, znaleźć się muszą również: nazwiska i imiona członków grupy oraz imię, nazwisko i miejsce zamieszkania pełnomocnika, jeżeli inicjatorem referendum jest </w:t>
      </w:r>
      <w:r>
        <w:rPr>
          <w:rStyle w:val="Domylnaczcionkaakapitu1"/>
          <w:rFonts w:ascii="Times New Roman" w:hAnsi="Times New Roman" w:cs="Times New Roman"/>
          <w:sz w:val="24"/>
          <w:szCs w:val="24"/>
        </w:rPr>
        <w:lastRenderedPageBreak/>
        <w:t xml:space="preserve">grupa obywateli; nazwa i adres siedziby statutowej struktury terenowej partii politycznej lub organizacji społecznej oraz imię, nazwisko i adres zamieszkania pełnomocnika, jeżeli inicjatorem referendum jest partia polityczna lub organizacja społeczna. Najistotniejszym z tych elementów jest podpis mieszkańca, którego w tym przypadku nie można utożsamiać wyłącznie z podpisem rozumianym </w:t>
      </w:r>
      <w:r>
        <w:rPr>
          <w:rStyle w:val="Domylnaczcionkaakapitu1"/>
          <w:rFonts w:ascii="Times New Roman" w:hAnsi="Times New Roman" w:cs="Times New Roman"/>
          <w:i/>
          <w:sz w:val="24"/>
          <w:szCs w:val="24"/>
        </w:rPr>
        <w:t>sensu stricto</w:t>
      </w:r>
      <w:r>
        <w:rPr>
          <w:rStyle w:val="Domylnaczcionkaakapitu1"/>
          <w:rFonts w:ascii="Times New Roman" w:hAnsi="Times New Roman" w:cs="Times New Roman"/>
          <w:sz w:val="24"/>
          <w:szCs w:val="24"/>
        </w:rPr>
        <w:t xml:space="preserve">, jako własnoręczne napisanie nazwiska i ewentualnie imienia podpisującego. Przepis art. 14 ust. 4 stanowi, że mieszkaniec jednostki samorządu terytorialnego popierający wniosek o przeprowadzenie referendum podaje na karcie nazwisko, imię, adres zamieszkania i numer ewidencyjny PESEL. Dane te potwierdza własnoręcznym podpisem. Wszystkie określone w tym przepisie dane osobowe są ważne, muszą więc być kompletne, ponieważ służą do identyfikacji osób popierających wniosek i ułatwiają weryfikację tego poparcia. Podpis i dane osobowe zostały tutaj ze sobą ściśle powiązane. W świetle art. 14 ust. 4 podpis nie egzystuje samodzielnie. Ma być złożony pod podanymi przez podpisującego jego danymi osobowymi. Podpis i dane dotyczące osoby udzielającej poparcia wzajemnie się uzupełniają. Łącznie pełnią rolę identyfikatora osoby, która opowiedziała się za przeprowadzeniem referendum. Dlatego podpis należy uznać za prawidłowy, jeżeli towarzyszą mu wszystkie te dane (A. Kisielewicz, glosa do wyroku NSA z dnia 29 września 2004 r., OSK 1117/04, OSP 2005, z. 7-8 i wyrok NSA z dnia 13 września 2006 r., II OSK 1044/06, niepub.). W konsekwencji termin do zbierania podpisów musi być rozumiany jako termin do zbierania podpisów wraz z danymi identyfikującymi osobę składającą podpis. </w:t>
      </w:r>
      <w:r>
        <w:rPr>
          <w:rStyle w:val="Domylnaczcionkaakapitu1"/>
          <w:rFonts w:ascii="Times New Roman" w:hAnsi="Times New Roman" w:cs="Times New Roman"/>
          <w:sz w:val="24"/>
          <w:szCs w:val="24"/>
        </w:rPr>
        <w:tab/>
      </w:r>
    </w:p>
    <w:p w:rsidR="00E52A8D" w:rsidRDefault="00E52A8D">
      <w:pPr>
        <w:tabs>
          <w:tab w:val="left" w:pos="408"/>
        </w:tabs>
        <w:spacing w:after="120" w:line="360" w:lineRule="auto"/>
        <w:jc w:val="both"/>
        <w:rPr>
          <w:rFonts w:ascii="Times New Roman" w:hAnsi="Times New Roman" w:cs="Times New Roman"/>
          <w:sz w:val="24"/>
          <w:szCs w:val="24"/>
        </w:rPr>
      </w:pPr>
      <w:r>
        <w:rPr>
          <w:rStyle w:val="Domylnaczcionkaakapitu1"/>
          <w:rFonts w:ascii="Times New Roman" w:hAnsi="Times New Roman" w:cs="Times New Roman"/>
          <w:sz w:val="24"/>
          <w:szCs w:val="24"/>
        </w:rPr>
        <w:tab/>
        <w:t>Trzeba dodać, że uchybienie w postaci podania niekompletnych danych kwalifikuje się jako brak formalny, co uzasadnia zwrócenie wniosku. Problem powstaje, jeżeli zachodzi taka okoliczność tj. podstawa do zwrócenia wniosku, a jednocześnie został on złożony w ostatnim 60-tym dniu terminu, który jest terminem zawitym. Prekluzyjny charakter tego terminu oznacza, że nie może on być przywrócony, ani przedłużony.</w:t>
      </w:r>
    </w:p>
    <w:p w:rsidR="00E52A8D" w:rsidRDefault="00E52A8D">
      <w:pPr>
        <w:tabs>
          <w:tab w:val="left" w:pos="408"/>
        </w:tabs>
        <w:spacing w:after="120" w:line="360" w:lineRule="auto"/>
        <w:jc w:val="both"/>
        <w:rPr>
          <w:rStyle w:val="Domylnaczcionkaakapitu1"/>
          <w:rFonts w:ascii="Times New Roman" w:hAnsi="Times New Roman"/>
          <w:sz w:val="24"/>
          <w:szCs w:val="24"/>
        </w:rPr>
        <w:sectPr w:rsidR="00E52A8D">
          <w:type w:val="continuous"/>
          <w:pgSz w:w="12240" w:h="15840"/>
          <w:pgMar w:top="708" w:right="1417" w:bottom="708" w:left="1417" w:header="708" w:footer="708" w:gutter="0"/>
          <w:cols w:space="708"/>
        </w:sectPr>
      </w:pPr>
      <w:r>
        <w:rPr>
          <w:rStyle w:val="Domylnaczcionkaakapitu1"/>
          <w:rFonts w:ascii="Times New Roman" w:hAnsi="Times New Roman" w:cs="Times New Roman"/>
          <w:sz w:val="24"/>
          <w:szCs w:val="24"/>
        </w:rPr>
        <w:tab/>
        <w:t>Należy podkreślić, iż i</w:t>
      </w:r>
      <w:r>
        <w:rPr>
          <w:rStyle w:val="Domylnaczcionkaakapitu1"/>
          <w:rFonts w:ascii="Times New Roman" w:hAnsi="Times New Roman"/>
          <w:sz w:val="24"/>
          <w:szCs w:val="24"/>
        </w:rPr>
        <w:t xml:space="preserve">stotną gwarancję prawidłowego przebiegu postępowania z wnioskiem mieszkańców w sprawie zarządzenia referendum, stanowi </w:t>
      </w:r>
      <w:r>
        <w:rPr>
          <w:rStyle w:val="Domylnaczcionkaakapitu1"/>
          <w:rFonts w:ascii="Times New Roman" w:hAnsi="Times New Roman" w:cs="Times New Roman"/>
          <w:bCs/>
          <w:sz w:val="24"/>
          <w:szCs w:val="24"/>
        </w:rPr>
        <w:t>sądowa kontrola</w:t>
      </w:r>
      <w:r>
        <w:rPr>
          <w:rStyle w:val="Domylnaczcionkaakapitu1"/>
          <w:rFonts w:ascii="Times New Roman" w:hAnsi="Times New Roman" w:cs="Times New Roman"/>
          <w:sz w:val="24"/>
          <w:szCs w:val="24"/>
        </w:rPr>
        <w:t xml:space="preserve"> działania organów samorządowych.</w:t>
      </w:r>
      <w:r>
        <w:rPr>
          <w:rStyle w:val="Domylnaczcionkaakapitu1"/>
          <w:rFonts w:ascii="Times New Roman" w:hAnsi="Times New Roman"/>
          <w:sz w:val="24"/>
          <w:szCs w:val="24"/>
        </w:rPr>
        <w:t xml:space="preserve"> Przyjęte zostało rozw</w:t>
      </w:r>
      <w:r w:rsidR="00AE63BD">
        <w:rPr>
          <w:rStyle w:val="Domylnaczcionkaakapitu1"/>
          <w:rFonts w:ascii="Times New Roman" w:hAnsi="Times New Roman"/>
          <w:sz w:val="24"/>
          <w:szCs w:val="24"/>
        </w:rPr>
        <w:t>iązanie, że kontrola ta może zostać</w:t>
      </w:r>
      <w:r>
        <w:rPr>
          <w:rStyle w:val="Domylnaczcionkaakapitu1"/>
          <w:rFonts w:ascii="Times New Roman" w:hAnsi="Times New Roman"/>
          <w:sz w:val="24"/>
          <w:szCs w:val="24"/>
        </w:rPr>
        <w:t xml:space="preserve"> zainicjowana wyłącznie w sytuacji, w której żądanie przeprowadzenia referendum nie zostanie uwzględnione przez organ stanowiący danej jednostki samorządu terytorialnego, które to rozwiązanie trzeba uznać za właściwe. Dotyczy to wyłącz</w:t>
      </w:r>
      <w:r w:rsidR="00AE63BD">
        <w:rPr>
          <w:rStyle w:val="Domylnaczcionkaakapitu1"/>
          <w:rFonts w:ascii="Times New Roman" w:hAnsi="Times New Roman"/>
          <w:sz w:val="24"/>
          <w:szCs w:val="24"/>
        </w:rPr>
        <w:t>nie dwóch, wskazanych w ustawie,</w:t>
      </w:r>
      <w:r>
        <w:rPr>
          <w:rStyle w:val="Domylnaczcionkaakapitu1"/>
          <w:rFonts w:ascii="Times New Roman" w:hAnsi="Times New Roman"/>
          <w:sz w:val="24"/>
          <w:szCs w:val="24"/>
        </w:rPr>
        <w:t xml:space="preserve"> przypadków: podjęcia uchwały odrzucającej wniosek mieszkańców w sprawie przeprowadzenia referendum oraz niepodjęcia takiej uchwały w terminie 30 dni od przekazania wniosku</w:t>
      </w:r>
      <w:r w:rsidR="00AE63BD">
        <w:rPr>
          <w:rStyle w:val="Domylnaczcionkaakapitu1"/>
          <w:rFonts w:ascii="Times New Roman" w:hAnsi="Times New Roman"/>
          <w:sz w:val="24"/>
          <w:szCs w:val="24"/>
        </w:rPr>
        <w:t xml:space="preserve"> przewodniczącemu zarządu lub, </w:t>
      </w:r>
      <w:r>
        <w:rPr>
          <w:rStyle w:val="Domylnaczcionkaakapitu1"/>
          <w:rFonts w:ascii="Times New Roman" w:hAnsi="Times New Roman"/>
          <w:sz w:val="24"/>
          <w:szCs w:val="24"/>
        </w:rPr>
        <w:t>w przypadku gminy, wójtowi (burmistrzowi, prezydentowi mias</w:t>
      </w:r>
      <w:r w:rsidR="00AE63BD">
        <w:rPr>
          <w:rStyle w:val="Domylnaczcionkaakapitu1"/>
          <w:rFonts w:ascii="Times New Roman" w:hAnsi="Times New Roman"/>
          <w:sz w:val="24"/>
          <w:szCs w:val="24"/>
        </w:rPr>
        <w:t xml:space="preserve">ta). W pozostałych sytuacjach, </w:t>
      </w:r>
      <w:r>
        <w:rPr>
          <w:rStyle w:val="Domylnaczcionkaakapitu1"/>
          <w:rFonts w:ascii="Times New Roman" w:hAnsi="Times New Roman"/>
          <w:sz w:val="24"/>
          <w:szCs w:val="24"/>
        </w:rPr>
        <w:t xml:space="preserve">w których wniosek mieszkańców został uwzględniony, potrzeba takiej kontroli po prostu nie </w:t>
      </w:r>
      <w:r>
        <w:rPr>
          <w:rStyle w:val="Domylnaczcionkaakapitu1"/>
          <w:rFonts w:ascii="Times New Roman" w:hAnsi="Times New Roman"/>
          <w:sz w:val="24"/>
          <w:szCs w:val="24"/>
        </w:rPr>
        <w:lastRenderedPageBreak/>
        <w:t xml:space="preserve">występuje. </w:t>
      </w:r>
      <w:r>
        <w:rPr>
          <w:rStyle w:val="Domylnaczcionkaakapitu1"/>
          <w:rFonts w:ascii="Times New Roman" w:hAnsi="Times New Roman"/>
          <w:bCs/>
          <w:sz w:val="24"/>
          <w:szCs w:val="24"/>
        </w:rPr>
        <w:t>Zwraca jednak uwagę stosunkowo krótki termin na zaskarżenie negatywnej dla inicjatorów uchwały</w:t>
      </w:r>
      <w:r>
        <w:rPr>
          <w:rStyle w:val="Domylnaczcionkaakapitu1"/>
          <w:rFonts w:ascii="Times New Roman" w:hAnsi="Times New Roman"/>
          <w:sz w:val="24"/>
          <w:szCs w:val="24"/>
        </w:rPr>
        <w:t xml:space="preserve">, podjętej przez organ stanowiący, do wojewódzkiego sądu administracyjnego. Termin ten, zgodnie z art. 20 ust. 1 </w:t>
      </w:r>
      <w:r w:rsidR="00B76E40">
        <w:rPr>
          <w:rStyle w:val="Domylnaczcionkaakapitu1"/>
          <w:rFonts w:ascii="Times New Roman" w:hAnsi="Times New Roman"/>
          <w:sz w:val="24"/>
          <w:szCs w:val="24"/>
        </w:rPr>
        <w:t xml:space="preserve">ustawy </w:t>
      </w:r>
      <w:r>
        <w:rPr>
          <w:rStyle w:val="Domylnaczcionkaakapitu1"/>
          <w:rFonts w:ascii="Times New Roman" w:hAnsi="Times New Roman"/>
          <w:sz w:val="24"/>
          <w:szCs w:val="24"/>
        </w:rPr>
        <w:t xml:space="preserve">wynosi 14 dni od dnia doręczenia inicjatorowi uchwały odmownej lub 14 dni od dnia, w którym minął termin jej podjęcia przez radę gminy, powiatu albo sejmik wojewódzki. Powyższe terminy mają charakter zawity i nie ma możliwości ich przedłużenia. Brak zaskarżenia uchwały odmownej czy bezczynności w ciągu </w:t>
      </w:r>
      <w:r w:rsidR="00B76E40">
        <w:rPr>
          <w:rStyle w:val="Domylnaczcionkaakapitu1"/>
          <w:rFonts w:ascii="Times New Roman" w:hAnsi="Times New Roman"/>
          <w:sz w:val="24"/>
          <w:szCs w:val="24"/>
        </w:rPr>
        <w:t>t</w:t>
      </w:r>
      <w:r>
        <w:rPr>
          <w:rStyle w:val="Domylnaczcionkaakapitu1"/>
          <w:rFonts w:ascii="Times New Roman" w:hAnsi="Times New Roman"/>
          <w:sz w:val="24"/>
          <w:szCs w:val="24"/>
        </w:rPr>
        <w:t>ych 14 dni zamyka sądową drogę weryfikacji działań organu stanowiącego.</w:t>
      </w:r>
    </w:p>
    <w:p w:rsidR="00E52A8D" w:rsidRDefault="00E52A8D" w:rsidP="00AE63BD">
      <w:pPr>
        <w:spacing w:line="360" w:lineRule="auto"/>
        <w:ind w:firstLine="720"/>
        <w:jc w:val="both"/>
        <w:rPr>
          <w:rStyle w:val="Domylnaczcionkaakapitu1"/>
          <w:rFonts w:ascii="Times New Roman" w:hAnsi="Times New Roman"/>
          <w:sz w:val="24"/>
          <w:szCs w:val="24"/>
        </w:rPr>
      </w:pPr>
      <w:r>
        <w:rPr>
          <w:rStyle w:val="Domylnaczcionkaakapitu1"/>
          <w:rFonts w:ascii="Times New Roman" w:hAnsi="Times New Roman"/>
          <w:sz w:val="24"/>
          <w:szCs w:val="24"/>
        </w:rPr>
        <w:t>Ponieważ w ustawie o referendum lokalnym nie zostały określone warunki wystąpienia do sądu administracyjnego z taką skargą oznacza to, iż mają w tym przypadku zastoso</w:t>
      </w:r>
      <w:r w:rsidR="00AE63BD">
        <w:rPr>
          <w:rStyle w:val="Domylnaczcionkaakapitu1"/>
          <w:rFonts w:ascii="Times New Roman" w:hAnsi="Times New Roman"/>
          <w:sz w:val="24"/>
          <w:szCs w:val="24"/>
        </w:rPr>
        <w:t>wanie ogólne zasady wyrażone w p</w:t>
      </w:r>
      <w:r>
        <w:rPr>
          <w:rStyle w:val="Domylnaczcionkaakapitu1"/>
          <w:rFonts w:ascii="Times New Roman" w:hAnsi="Times New Roman"/>
          <w:sz w:val="24"/>
          <w:szCs w:val="24"/>
        </w:rPr>
        <w:t xml:space="preserve">rawie o postępowaniu przed sądami administracyjnymi. </w:t>
      </w:r>
      <w:r>
        <w:rPr>
          <w:rStyle w:val="Domylnaczcionkaakapitu1"/>
          <w:rFonts w:ascii="Times New Roman" w:hAnsi="Times New Roman"/>
          <w:bCs/>
          <w:sz w:val="24"/>
          <w:szCs w:val="24"/>
        </w:rPr>
        <w:t>Wyjątkiem jest jednak inny termin wniesienia skargi</w:t>
      </w:r>
      <w:r>
        <w:rPr>
          <w:rStyle w:val="Domylnaczcionkaakapitu1"/>
          <w:rFonts w:ascii="Times New Roman" w:hAnsi="Times New Roman"/>
          <w:sz w:val="24"/>
          <w:szCs w:val="24"/>
        </w:rPr>
        <w:t xml:space="preserve">, który wynosi wspomniane 14 dni od </w:t>
      </w:r>
      <w:r w:rsidR="00AE63BD">
        <w:rPr>
          <w:rStyle w:val="Domylnaczcionkaakapitu1"/>
          <w:rFonts w:ascii="Times New Roman" w:hAnsi="Times New Roman"/>
          <w:sz w:val="24"/>
          <w:szCs w:val="24"/>
        </w:rPr>
        <w:t xml:space="preserve">doręczenia stronie odpisu wraz </w:t>
      </w:r>
      <w:r>
        <w:rPr>
          <w:rStyle w:val="Domylnaczcionkaakapitu1"/>
          <w:rFonts w:ascii="Times New Roman" w:hAnsi="Times New Roman"/>
          <w:sz w:val="24"/>
          <w:szCs w:val="24"/>
        </w:rPr>
        <w:t>z uzasadnieniem. Rozbieżność tych rozwiązań budzi wątpliwości. Zasadne jest ujednolicenie obu terminów, poprzez wydłużenie terminu obowiązującego na gruncie ustawy o referendum lokalnym do 30 dni.</w:t>
      </w:r>
    </w:p>
    <w:p w:rsidR="00E52A8D" w:rsidRDefault="00E52A8D" w:rsidP="00AE63BD">
      <w:pPr>
        <w:spacing w:line="360" w:lineRule="auto"/>
        <w:ind w:firstLine="720"/>
        <w:jc w:val="both"/>
        <w:rPr>
          <w:rStyle w:val="Domylnaczcionkaakapitu1"/>
          <w:rFonts w:ascii="Times New Roman" w:hAnsi="Times New Roman"/>
          <w:sz w:val="24"/>
          <w:szCs w:val="24"/>
        </w:rPr>
      </w:pPr>
      <w:r>
        <w:rPr>
          <w:rStyle w:val="Domylnaczcionkaakapitu1"/>
          <w:rFonts w:ascii="Times New Roman" w:hAnsi="Times New Roman"/>
          <w:sz w:val="24"/>
          <w:szCs w:val="24"/>
        </w:rPr>
        <w:t xml:space="preserve">Analogiczna, jak w przypadku kontroli legalności działania organów stanowiących jednostki samorządu terytorialnego, związanego z procedurą zarządzenia referendum, określoną w art. 20 ust. 1 ustawy, jest procedura weryfikacyjna działań komisarza wyborczego wynikająca z art. 26 ust. 1 ustawy, który mocą tego przepisu może postanowić o odrzuceniu wniosku o przeprowadzenie referendum. Oznacza to, że inicjator referendum, którego wniosek nie został uwzględniony, i to zarówno z powodu jego odrzucenia, jak i niedotrzymania terminu, może wystąpić ze stosowną skargą do wojewódzkiego sądu administracyjnego właściwego ze względu na siedzibę właściwego komisarza wyborczego. Procedura ta jest stosowana również w odniesieniu do postanowienia komisarza wyborczego w sprawie zwrócenia, z przyczyn formalnych, wniosku o przeprowadzenie referendum, złożonego przez grupę mieszkańców jednostki samorządowej. </w:t>
      </w:r>
      <w:r>
        <w:rPr>
          <w:rStyle w:val="Domylnaczcionkaakapitu1"/>
          <w:rFonts w:ascii="Times New Roman" w:hAnsi="Times New Roman"/>
          <w:bCs/>
          <w:sz w:val="24"/>
          <w:szCs w:val="24"/>
        </w:rPr>
        <w:t>Również tożsame są terminy na wniesienie skargi, wynoszące 14 dni od dnia doręczenia postanowienia komisarza wyborczego, względnie od dnia, w którym upłynął termin na jego wydanie.</w:t>
      </w:r>
    </w:p>
    <w:p w:rsidR="00E52A8D" w:rsidRDefault="00E52A8D" w:rsidP="00AE63BD">
      <w:pPr>
        <w:spacing w:line="360" w:lineRule="auto"/>
        <w:ind w:firstLine="720"/>
        <w:jc w:val="both"/>
        <w:rPr>
          <w:rStyle w:val="Domylnaczcionkaakapitu1"/>
          <w:rFonts w:ascii="Times New Roman" w:hAnsi="Times New Roman" w:cs="Times New Roman"/>
          <w:sz w:val="24"/>
          <w:szCs w:val="24"/>
        </w:rPr>
      </w:pPr>
      <w:r>
        <w:rPr>
          <w:rStyle w:val="Domylnaczcionkaakapitu1"/>
          <w:rFonts w:ascii="Times New Roman" w:hAnsi="Times New Roman"/>
          <w:sz w:val="24"/>
          <w:szCs w:val="24"/>
        </w:rPr>
        <w:t>Termin 1</w:t>
      </w:r>
      <w:r>
        <w:rPr>
          <w:rStyle w:val="Domylnaczcionkaakapitu1"/>
          <w:rFonts w:ascii="Times New Roman" w:hAnsi="Times New Roman" w:cs="Times New Roman"/>
          <w:sz w:val="24"/>
          <w:szCs w:val="24"/>
        </w:rPr>
        <w:t>4–dniowy został również ustalony na podjęcie takich czynności jak uzupełnienie braków formalnych wniosku mieszkańców o przeprowadzenie referendum w sprawie odwołania organu jednostki samorządu terytorialnego (art. 22 ust. 3</w:t>
      </w:r>
      <w:r w:rsidR="00B76E40">
        <w:rPr>
          <w:rStyle w:val="Domylnaczcionkaakapitu1"/>
          <w:rFonts w:ascii="Times New Roman" w:hAnsi="Times New Roman" w:cs="Times New Roman"/>
          <w:sz w:val="24"/>
          <w:szCs w:val="24"/>
        </w:rPr>
        <w:t xml:space="preserve"> ustawy</w:t>
      </w:r>
      <w:r>
        <w:rPr>
          <w:rStyle w:val="Domylnaczcionkaakapitu1"/>
          <w:rFonts w:ascii="Times New Roman" w:hAnsi="Times New Roman" w:cs="Times New Roman"/>
          <w:sz w:val="24"/>
          <w:szCs w:val="24"/>
        </w:rPr>
        <w:t>).</w:t>
      </w:r>
    </w:p>
    <w:p w:rsidR="00E52A8D" w:rsidRDefault="00E52A8D" w:rsidP="00AE63BD">
      <w:pPr>
        <w:spacing w:line="360" w:lineRule="auto"/>
        <w:ind w:firstLine="720"/>
        <w:jc w:val="both"/>
        <w:rPr>
          <w:rStyle w:val="Domylnaczcionkaakapitu1"/>
          <w:rFonts w:ascii="Times New Roman" w:hAnsi="Times New Roman" w:cs="Times New Roman"/>
          <w:sz w:val="24"/>
          <w:szCs w:val="24"/>
        </w:rPr>
      </w:pPr>
      <w:r>
        <w:rPr>
          <w:rStyle w:val="Domylnaczcionkaakapitu1"/>
          <w:rFonts w:ascii="Times New Roman" w:hAnsi="Times New Roman"/>
          <w:sz w:val="24"/>
          <w:szCs w:val="24"/>
        </w:rPr>
        <w:t>Wszystkie powołane terminy</w:t>
      </w:r>
      <w:r>
        <w:rPr>
          <w:rStyle w:val="Domylnaczcionkaakapitu1"/>
          <w:rFonts w:ascii="Times New Roman" w:hAnsi="Times New Roman" w:cs="Times New Roman"/>
          <w:sz w:val="24"/>
          <w:szCs w:val="24"/>
        </w:rPr>
        <w:t xml:space="preserve"> należy uznać za zbyt krótki</w:t>
      </w:r>
      <w:r w:rsidR="00AE63BD">
        <w:rPr>
          <w:rStyle w:val="Domylnaczcionkaakapitu1"/>
          <w:rFonts w:ascii="Times New Roman" w:hAnsi="Times New Roman" w:cs="Times New Roman"/>
          <w:sz w:val="24"/>
          <w:szCs w:val="24"/>
        </w:rPr>
        <w:t xml:space="preserve">e i postulować ich wydłużenie. </w:t>
      </w:r>
      <w:r>
        <w:rPr>
          <w:rStyle w:val="Domylnaczcionkaakapitu1"/>
          <w:rFonts w:ascii="Times New Roman" w:hAnsi="Times New Roman" w:cs="Times New Roman"/>
          <w:sz w:val="24"/>
          <w:szCs w:val="24"/>
        </w:rPr>
        <w:t>W praktyce stosowania procedur prawnych często pojawiają się bowiem różnego rodzaju trudności i komplikacje, nieprzewidziane okoliczności. Kwestie te są z praktycznego punktu widzenia bardzo istotne. Dlatego też należy brać je pod uwagę przy normowaniu terminów.</w:t>
      </w:r>
    </w:p>
    <w:p w:rsidR="00E52A8D" w:rsidRDefault="00E52A8D" w:rsidP="00AE63BD">
      <w:pPr>
        <w:spacing w:line="360" w:lineRule="auto"/>
        <w:ind w:firstLine="720"/>
        <w:jc w:val="both"/>
        <w:rPr>
          <w:rStyle w:val="Domylnaczcionkaakapitu1"/>
          <w:rFonts w:ascii="Times New Roman" w:hAnsi="Times New Roman" w:cs="Times New Roman"/>
          <w:sz w:val="24"/>
          <w:szCs w:val="24"/>
        </w:rPr>
      </w:pPr>
      <w:r>
        <w:rPr>
          <w:rStyle w:val="Domylnaczcionkaakapitu1"/>
          <w:rFonts w:ascii="Times New Roman" w:hAnsi="Times New Roman" w:cs="Times New Roman"/>
          <w:sz w:val="24"/>
          <w:szCs w:val="24"/>
        </w:rPr>
        <w:lastRenderedPageBreak/>
        <w:t>Przepis art. 51 ustawy o referendum</w:t>
      </w:r>
      <w:r w:rsidR="000B4D6F">
        <w:rPr>
          <w:rStyle w:val="Domylnaczcionkaakapitu1"/>
          <w:rFonts w:ascii="Times New Roman" w:hAnsi="Times New Roman" w:cs="Times New Roman"/>
          <w:sz w:val="24"/>
          <w:szCs w:val="24"/>
        </w:rPr>
        <w:t xml:space="preserve"> lokalnym</w:t>
      </w:r>
      <w:r>
        <w:rPr>
          <w:rStyle w:val="Domylnaczcionkaakapitu1"/>
          <w:rFonts w:ascii="Times New Roman" w:hAnsi="Times New Roman" w:cs="Times New Roman"/>
          <w:sz w:val="24"/>
          <w:szCs w:val="24"/>
        </w:rPr>
        <w:t xml:space="preserve"> przewiduje instytucję mężów zaufania, której celem jest zabezpieczenie prawidłowości przebiegu referendum. Mężowie zaufania mogą być wyznaczani przez</w:t>
      </w:r>
      <w:r>
        <w:rPr>
          <w:rStyle w:val="Domylnaczcionkaakapitu1"/>
          <w:rFonts w:ascii="Times New Roman" w:hAnsi="Times New Roman"/>
          <w:sz w:val="24"/>
          <w:szCs w:val="24"/>
        </w:rPr>
        <w:t xml:space="preserve"> organ wykonawczy właściwej jednostki samorządu terytorialnego, w której odbywa się referendum lokalne, a także przez inicjatora takiego referendum. Mężowie zaufania mogą działać przy komisji terytorialnej oraz komisjach obwodowych w liczbie po jednym mężu zaufania. </w:t>
      </w:r>
      <w:r>
        <w:rPr>
          <w:rStyle w:val="Domylnaczcionkaakapitu1"/>
          <w:rFonts w:ascii="Times New Roman" w:hAnsi="Times New Roman" w:cs="Times New Roman"/>
          <w:sz w:val="24"/>
          <w:szCs w:val="24"/>
        </w:rPr>
        <w:t>Ustawa przyznaje mężom zaufania możliwość udziału przy wszystkich czynnościach wykonywanych przez komisje, przy których zostali oni ustanowieni. Mają oni również możliwość wnoszenia swoich uwag do protokołów głosowania i protokołów referendum. Uwagi te mogą dotyczyć wszelkich kwestii związanych z przebiegiem referendum, przy czym muszą one zostać ujęte wraz ze wskazaniem konkretnych zarzutów. Zarzuty mogą</w:t>
      </w:r>
      <w:r w:rsidR="00AE63BD">
        <w:rPr>
          <w:rStyle w:val="Domylnaczcionkaakapitu1"/>
          <w:rFonts w:ascii="Times New Roman" w:hAnsi="Times New Roman" w:cs="Times New Roman"/>
          <w:sz w:val="24"/>
          <w:szCs w:val="24"/>
        </w:rPr>
        <w:t xml:space="preserve"> dotyczyć pracy samej komisji, </w:t>
      </w:r>
      <w:r>
        <w:rPr>
          <w:rStyle w:val="Domylnaczcionkaakapitu1"/>
          <w:rFonts w:ascii="Times New Roman" w:hAnsi="Times New Roman" w:cs="Times New Roman"/>
          <w:sz w:val="24"/>
          <w:szCs w:val="24"/>
        </w:rPr>
        <w:t>w tym ewentualnych naruszeń prawa przez jej członków, ale również innych naruszeń procedury, które miały na terenie jej kognicji, niewiążących się bezpośrednio czy nawet pośrednio z jej pracami. Podstawową funkcją jaką t</w:t>
      </w:r>
      <w:r w:rsidR="00AE63BD">
        <w:rPr>
          <w:rStyle w:val="Domylnaczcionkaakapitu1"/>
          <w:rFonts w:ascii="Times New Roman" w:hAnsi="Times New Roman" w:cs="Times New Roman"/>
          <w:sz w:val="24"/>
          <w:szCs w:val="24"/>
        </w:rPr>
        <w:t>akie uwagi pełnią jest</w:t>
      </w:r>
      <w:r>
        <w:rPr>
          <w:rStyle w:val="Domylnaczcionkaakapitu1"/>
          <w:rFonts w:ascii="Times New Roman" w:hAnsi="Times New Roman" w:cs="Times New Roman"/>
          <w:sz w:val="24"/>
          <w:szCs w:val="24"/>
        </w:rPr>
        <w:t xml:space="preserve"> ocena, dokonana przez męża zaufania, czy głosowanie przebiegało we właściwy sposób, a tym samym czy nie ma powodów, które mogłyby wpływać na ocenę jego ważności przez właściwy sąd.  </w:t>
      </w:r>
    </w:p>
    <w:p w:rsidR="00E52A8D" w:rsidRDefault="00E52A8D" w:rsidP="00AE63BD">
      <w:pPr>
        <w:spacing w:line="360" w:lineRule="auto"/>
        <w:ind w:firstLine="720"/>
        <w:jc w:val="both"/>
        <w:rPr>
          <w:rStyle w:val="Domylnaczcionkaakapitu1"/>
          <w:rFonts w:ascii="Times New Roman" w:hAnsi="Times New Roman"/>
          <w:sz w:val="24"/>
          <w:szCs w:val="24"/>
        </w:rPr>
      </w:pPr>
      <w:r>
        <w:rPr>
          <w:rStyle w:val="Domylnaczcionkaakapitu1"/>
          <w:rFonts w:ascii="Times New Roman" w:hAnsi="Times New Roman" w:cs="Times New Roman"/>
          <w:sz w:val="24"/>
          <w:szCs w:val="24"/>
        </w:rPr>
        <w:t xml:space="preserve">Instytucja mężów zaufania jest bardzo istotna; z założenia ma </w:t>
      </w:r>
      <w:r w:rsidR="00AE63BD">
        <w:rPr>
          <w:rStyle w:val="Domylnaczcionkaakapitu1"/>
          <w:rFonts w:ascii="Times New Roman" w:hAnsi="Times New Roman"/>
          <w:sz w:val="24"/>
          <w:szCs w:val="24"/>
        </w:rPr>
        <w:t xml:space="preserve">gwarantować prawidłowe </w:t>
      </w:r>
      <w:r>
        <w:rPr>
          <w:rStyle w:val="Domylnaczcionkaakapitu1"/>
          <w:rFonts w:ascii="Times New Roman" w:hAnsi="Times New Roman"/>
          <w:sz w:val="24"/>
          <w:szCs w:val="24"/>
        </w:rPr>
        <w:t>przeprowadzenie referendum. Należałoby jednak poszerzyć ramy prawne tej instytucji, w postaci zwiększenia liczby mężów zaufania wyznaczanych do jednej k</w:t>
      </w:r>
      <w:r w:rsidR="00AE63BD">
        <w:rPr>
          <w:rStyle w:val="Domylnaczcionkaakapitu1"/>
          <w:rFonts w:ascii="Times New Roman" w:hAnsi="Times New Roman"/>
          <w:sz w:val="24"/>
          <w:szCs w:val="24"/>
        </w:rPr>
        <w:t>omisji oraz poprzez zwiększenie</w:t>
      </w:r>
      <w:r w:rsidR="000B4D6F">
        <w:rPr>
          <w:rStyle w:val="Domylnaczcionkaakapitu1"/>
          <w:rFonts w:ascii="Times New Roman" w:hAnsi="Times New Roman"/>
          <w:sz w:val="24"/>
          <w:szCs w:val="24"/>
        </w:rPr>
        <w:t xml:space="preserve"> </w:t>
      </w:r>
      <w:r>
        <w:rPr>
          <w:rStyle w:val="Domylnaczcionkaakapitu1"/>
          <w:rFonts w:ascii="Times New Roman" w:hAnsi="Times New Roman"/>
          <w:sz w:val="24"/>
          <w:szCs w:val="24"/>
        </w:rPr>
        <w:t xml:space="preserve">uprawnień o możliwość utrwalania prac komisji za pomocą aparatów fotograficznych i kamer. Dałoby to szanse na rzeczywisty nadzór </w:t>
      </w:r>
      <w:r w:rsidR="00AE63BD">
        <w:rPr>
          <w:rStyle w:val="Domylnaczcionkaakapitu1"/>
          <w:rFonts w:ascii="Times New Roman" w:hAnsi="Times New Roman"/>
          <w:sz w:val="24"/>
          <w:szCs w:val="24"/>
        </w:rPr>
        <w:t>nad głosowaniem</w:t>
      </w:r>
      <w:r>
        <w:rPr>
          <w:rStyle w:val="Domylnaczcionkaakapitu1"/>
          <w:rFonts w:ascii="Times New Roman" w:hAnsi="Times New Roman"/>
          <w:sz w:val="24"/>
          <w:szCs w:val="24"/>
        </w:rPr>
        <w:t xml:space="preserve"> i zwiększenie prawdopodobieństwa wyeliminowania jakichkolwiek nieprawidłowości w toku tej procedury. Zwiększenie liczby mężów zaufania z jednego do trzech, rozwiązywałoby problem absencji męża zaufania; w razie niemożności pełnienia tej funkcji przez jedną osobę, możliwe</w:t>
      </w:r>
      <w:r w:rsidR="00AE63BD">
        <w:rPr>
          <w:rStyle w:val="Domylnaczcionkaakapitu1"/>
          <w:rFonts w:ascii="Times New Roman" w:hAnsi="Times New Roman"/>
          <w:sz w:val="24"/>
          <w:szCs w:val="24"/>
        </w:rPr>
        <w:t xml:space="preserve"> byłoby zastępstwo przez inną, </w:t>
      </w:r>
      <w:r>
        <w:rPr>
          <w:rStyle w:val="Domylnaczcionkaakapitu1"/>
          <w:rFonts w:ascii="Times New Roman" w:hAnsi="Times New Roman"/>
          <w:sz w:val="24"/>
          <w:szCs w:val="24"/>
        </w:rPr>
        <w:t>z grona pozostałych wyznaczonych.</w:t>
      </w:r>
    </w:p>
    <w:p w:rsidR="00AE63BD" w:rsidRDefault="00E52A8D" w:rsidP="00AE63BD">
      <w:pPr>
        <w:spacing w:line="360" w:lineRule="auto"/>
        <w:ind w:firstLine="720"/>
        <w:jc w:val="both"/>
        <w:rPr>
          <w:rFonts w:ascii="Times New Roman" w:hAnsi="Times New Roman"/>
          <w:sz w:val="24"/>
          <w:szCs w:val="24"/>
        </w:rPr>
      </w:pPr>
      <w:r>
        <w:rPr>
          <w:rStyle w:val="Domylnaczcionkaakapitu1"/>
          <w:rFonts w:ascii="Times New Roman" w:hAnsi="Times New Roman"/>
          <w:sz w:val="24"/>
          <w:szCs w:val="24"/>
        </w:rPr>
        <w:t xml:space="preserve">Z przepisu art. 55 omawianej ustawy wynika odwołanie do koniecznej, minimalnej aktywności obywatelskiej. Przesłanką wiążącego charakteru referendum jest spełnienie progu frekwencyjnego na poziomie co najmniej 30% </w:t>
      </w:r>
      <w:r w:rsidR="00AE63BD">
        <w:rPr>
          <w:rStyle w:val="Domylnaczcionkaakapitu1"/>
          <w:rFonts w:ascii="Times New Roman" w:hAnsi="Times New Roman"/>
          <w:sz w:val="24"/>
          <w:szCs w:val="24"/>
        </w:rPr>
        <w:t>uprawnionych do głosowania. R</w:t>
      </w:r>
      <w:r>
        <w:rPr>
          <w:rStyle w:val="Domylnaczcionkaakapitu1"/>
          <w:rFonts w:ascii="Times New Roman" w:hAnsi="Times New Roman"/>
          <w:sz w:val="24"/>
          <w:szCs w:val="24"/>
        </w:rPr>
        <w:t xml:space="preserve">eferendum lokalne jest, co do zasady, ważne, jeśli ten próg zostanie osiągnięty. </w:t>
      </w:r>
      <w:r>
        <w:rPr>
          <w:rStyle w:val="Domylnaczcionkaakapitu1"/>
          <w:rFonts w:ascii="Times New Roman" w:hAnsi="Times New Roman" w:cs="Times New Roman"/>
          <w:sz w:val="24"/>
          <w:szCs w:val="24"/>
        </w:rPr>
        <w:t>Wyjątek stanowi referendum w sprawie odwołania organu jednostki samorzą</w:t>
      </w:r>
      <w:r w:rsidR="00AE63BD">
        <w:rPr>
          <w:rStyle w:val="Domylnaczcionkaakapitu1"/>
          <w:rFonts w:ascii="Times New Roman" w:hAnsi="Times New Roman" w:cs="Times New Roman"/>
          <w:sz w:val="24"/>
          <w:szCs w:val="24"/>
        </w:rPr>
        <w:t xml:space="preserve">du terytorialnego pochodzącego </w:t>
      </w:r>
      <w:r>
        <w:rPr>
          <w:rStyle w:val="Domylnaczcionkaakapitu1"/>
          <w:rFonts w:ascii="Times New Roman" w:hAnsi="Times New Roman" w:cs="Times New Roman"/>
          <w:sz w:val="24"/>
          <w:szCs w:val="24"/>
        </w:rPr>
        <w:t>z wyborów bezpośrednich. Jest ono ważne wtedy, gdy głosowało nie mniej niż 3/5 osób biorących udział w wyborze odwoływanego organu. Do rozstrzygnięcia re</w:t>
      </w:r>
      <w:r w:rsidR="00AE63BD">
        <w:rPr>
          <w:rStyle w:val="Domylnaczcionkaakapitu1"/>
          <w:rFonts w:ascii="Times New Roman" w:hAnsi="Times New Roman" w:cs="Times New Roman"/>
          <w:sz w:val="24"/>
          <w:szCs w:val="24"/>
        </w:rPr>
        <w:t xml:space="preserve">ferendum wystarczy, aby któraś </w:t>
      </w:r>
      <w:r>
        <w:rPr>
          <w:rStyle w:val="Domylnaczcionkaakapitu1"/>
          <w:rFonts w:ascii="Times New Roman" w:hAnsi="Times New Roman" w:cs="Times New Roman"/>
          <w:sz w:val="24"/>
          <w:szCs w:val="24"/>
        </w:rPr>
        <w:t>z opcji osiągnęła większość głosów, jedynie w przypadku samoopodatkowania, zaakceptować musi to grupa co najmniej 2/3 osób, które oddały ważne głosy.</w:t>
      </w:r>
    </w:p>
    <w:p w:rsidR="00E52A8D" w:rsidRPr="00AE63BD" w:rsidRDefault="00E52A8D" w:rsidP="00AE63BD">
      <w:pPr>
        <w:spacing w:line="360" w:lineRule="auto"/>
        <w:ind w:firstLine="720"/>
        <w:jc w:val="both"/>
        <w:rPr>
          <w:rStyle w:val="Domylnaczcionkaakapitu1"/>
          <w:rFonts w:ascii="Times New Roman" w:hAnsi="Times New Roman"/>
          <w:sz w:val="24"/>
          <w:szCs w:val="24"/>
        </w:rPr>
      </w:pPr>
      <w:r>
        <w:rPr>
          <w:rFonts w:ascii="Times New Roman" w:hAnsi="Times New Roman"/>
          <w:sz w:val="24"/>
          <w:szCs w:val="24"/>
        </w:rPr>
        <w:t>Patrząc przez pryzmat aktywności ob</w:t>
      </w:r>
      <w:r w:rsidR="00AE63BD">
        <w:rPr>
          <w:rFonts w:ascii="Times New Roman" w:hAnsi="Times New Roman"/>
          <w:sz w:val="24"/>
          <w:szCs w:val="24"/>
        </w:rPr>
        <w:t>ywatelskiej w Polsce i</w:t>
      </w:r>
      <w:r>
        <w:rPr>
          <w:rFonts w:ascii="Times New Roman" w:hAnsi="Times New Roman"/>
          <w:sz w:val="24"/>
          <w:szCs w:val="24"/>
        </w:rPr>
        <w:t xml:space="preserve"> udziału </w:t>
      </w:r>
      <w:r w:rsidR="00AE63BD">
        <w:rPr>
          <w:rFonts w:ascii="Times New Roman" w:hAnsi="Times New Roman"/>
          <w:sz w:val="24"/>
          <w:szCs w:val="24"/>
        </w:rPr>
        <w:t xml:space="preserve">obywateli </w:t>
      </w:r>
      <w:r>
        <w:rPr>
          <w:rFonts w:ascii="Times New Roman" w:hAnsi="Times New Roman"/>
          <w:sz w:val="24"/>
          <w:szCs w:val="24"/>
        </w:rPr>
        <w:t xml:space="preserve">w </w:t>
      </w:r>
      <w:r>
        <w:rPr>
          <w:rFonts w:ascii="Times New Roman" w:hAnsi="Times New Roman"/>
          <w:sz w:val="24"/>
          <w:szCs w:val="24"/>
        </w:rPr>
        <w:lastRenderedPageBreak/>
        <w:t>głosowaniach, można stwierdzić, że trzydziestoprocentowa bariera nie jest łatwa</w:t>
      </w:r>
      <w:r w:rsidR="00AE63BD">
        <w:rPr>
          <w:rFonts w:ascii="Times New Roman" w:hAnsi="Times New Roman"/>
          <w:sz w:val="24"/>
          <w:szCs w:val="24"/>
        </w:rPr>
        <w:t xml:space="preserve"> do przekroczenia, szczególnie </w:t>
      </w:r>
      <w:r>
        <w:rPr>
          <w:rFonts w:ascii="Times New Roman" w:hAnsi="Times New Roman"/>
          <w:sz w:val="24"/>
          <w:szCs w:val="24"/>
        </w:rPr>
        <w:t xml:space="preserve">w większych gminach, powiatach czy województwach. Na przykład na trzy referenda w sprawie odwołania organów samorządowych w roku 2003 w jednym osiągnięto wymaganą dla jego ważności frekwencję, w roku 2004 na pięćdziesiąt sześć osiągnięto ją w ośmiu, w roku 2005 na trzydzieści - dwa ważne, w 2006 na dwa - brak ważnych; </w:t>
      </w:r>
      <w:r w:rsidR="00AE63BD">
        <w:rPr>
          <w:rFonts w:ascii="Times New Roman" w:hAnsi="Times New Roman"/>
          <w:sz w:val="24"/>
          <w:szCs w:val="24"/>
        </w:rPr>
        <w:t>(</w:t>
      </w:r>
      <w:r>
        <w:rPr>
          <w:rFonts w:ascii="Times New Roman" w:hAnsi="Times New Roman"/>
          <w:sz w:val="24"/>
          <w:szCs w:val="24"/>
        </w:rPr>
        <w:t>dane za: Przegląd Wyborczy. Biuletyn Informacyjny 2004, nr 1-2, 2005, nr 2, oraz stroną internetową www.pkw.gov.pl). Dotychczasowe doświadczenia wynikające z przeprowadzonych referendów wskazują, że co do zasady nie są</w:t>
      </w:r>
      <w:r w:rsidR="00022CCE">
        <w:rPr>
          <w:rFonts w:ascii="Times New Roman" w:hAnsi="Times New Roman"/>
          <w:sz w:val="24"/>
          <w:szCs w:val="24"/>
        </w:rPr>
        <w:t xml:space="preserve"> to inicjatywy</w:t>
      </w:r>
      <w:r>
        <w:rPr>
          <w:rFonts w:ascii="Times New Roman" w:hAnsi="Times New Roman"/>
          <w:sz w:val="24"/>
          <w:szCs w:val="24"/>
        </w:rPr>
        <w:t xml:space="preserve"> częste, a po wtóre tylko w nielicznych przypadkach są inicjatywami ważnymi, wywołującymi określone skutki prawne. </w:t>
      </w:r>
    </w:p>
    <w:p w:rsidR="00E52A8D" w:rsidRDefault="00022CCE">
      <w:pPr>
        <w:tabs>
          <w:tab w:val="left" w:pos="408"/>
        </w:tabs>
        <w:spacing w:after="120" w:line="360" w:lineRule="auto"/>
        <w:jc w:val="both"/>
        <w:rPr>
          <w:rFonts w:ascii="Times New Roman" w:hAnsi="Times New Roman"/>
          <w:sz w:val="24"/>
          <w:szCs w:val="24"/>
        </w:rPr>
      </w:pPr>
      <w:r>
        <w:rPr>
          <w:rStyle w:val="Domylnaczcionkaakapitu1"/>
          <w:rFonts w:ascii="Times New Roman" w:hAnsi="Times New Roman" w:cs="Times New Roman"/>
          <w:sz w:val="24"/>
          <w:szCs w:val="24"/>
        </w:rPr>
        <w:tab/>
      </w:r>
      <w:r w:rsidR="00E52A8D">
        <w:rPr>
          <w:rStyle w:val="Domylnaczcionkaakapitu1"/>
          <w:rFonts w:ascii="Times New Roman" w:hAnsi="Times New Roman"/>
          <w:sz w:val="24"/>
          <w:szCs w:val="24"/>
        </w:rPr>
        <w:t>Jak wynika z powyższego, o</w:t>
      </w:r>
      <w:r w:rsidR="00E52A8D">
        <w:rPr>
          <w:rStyle w:val="Domylnaczcionkaakapitu1"/>
          <w:rFonts w:ascii="Times New Roman" w:hAnsi="Times New Roman" w:cs="Times New Roman"/>
          <w:sz w:val="24"/>
          <w:szCs w:val="24"/>
        </w:rPr>
        <w:t>bowiązujące przepisy ustawy o referendum lokalnym zaw</w:t>
      </w:r>
      <w:r>
        <w:rPr>
          <w:rStyle w:val="Domylnaczcionkaakapitu1"/>
          <w:rFonts w:ascii="Times New Roman" w:hAnsi="Times New Roman" w:cs="Times New Roman"/>
          <w:sz w:val="24"/>
          <w:szCs w:val="24"/>
        </w:rPr>
        <w:t xml:space="preserve">ierają szereg niedoskonałości, </w:t>
      </w:r>
      <w:r w:rsidR="00E52A8D">
        <w:rPr>
          <w:rStyle w:val="Domylnaczcionkaakapitu1"/>
          <w:rFonts w:ascii="Times New Roman" w:hAnsi="Times New Roman" w:cs="Times New Roman"/>
          <w:sz w:val="24"/>
          <w:szCs w:val="24"/>
        </w:rPr>
        <w:t>które można skutecznie usunąć wdrażając przedłożone rozwiązania.</w:t>
      </w:r>
    </w:p>
    <w:p w:rsidR="00E52A8D" w:rsidRDefault="00E52A8D">
      <w:pPr>
        <w:spacing w:line="360" w:lineRule="auto"/>
        <w:jc w:val="both"/>
        <w:rPr>
          <w:rFonts w:ascii="Times New Roman" w:hAnsi="Times New Roman" w:cs="Times New Roman"/>
          <w:b/>
          <w:bCs/>
          <w:sz w:val="24"/>
          <w:szCs w:val="24"/>
        </w:rPr>
        <w:sectPr w:rsidR="00E52A8D">
          <w:type w:val="continuous"/>
          <w:pgSz w:w="12240" w:h="15840"/>
          <w:pgMar w:top="708" w:right="1417" w:bottom="708" w:left="1417" w:header="708" w:footer="708" w:gutter="0"/>
          <w:cols w:space="708"/>
        </w:sectPr>
      </w:pPr>
      <w:r>
        <w:rPr>
          <w:rFonts w:ascii="Times New Roman" w:hAnsi="Times New Roman"/>
          <w:sz w:val="24"/>
          <w:szCs w:val="24"/>
        </w:rPr>
        <w:t xml:space="preserve"> </w:t>
      </w:r>
    </w:p>
    <w:p w:rsidR="00E52A8D" w:rsidRDefault="00E52A8D">
      <w:pPr>
        <w:tabs>
          <w:tab w:val="left" w:pos="408"/>
        </w:tabs>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3. Proponowane zmiany i przewidywane skutki</w:t>
      </w:r>
    </w:p>
    <w:p w:rsidR="005B3F28" w:rsidRPr="00D20998" w:rsidRDefault="00B76E40" w:rsidP="00D20998">
      <w:pPr>
        <w:pStyle w:val="Akapitzlist"/>
        <w:widowControl/>
        <w:suppressAutoHyphens w:val="0"/>
        <w:spacing w:after="0" w:line="360" w:lineRule="auto"/>
        <w:ind w:left="0" w:firstLine="284"/>
        <w:contextualSpacing/>
        <w:jc w:val="both"/>
        <w:textAlignment w:val="auto"/>
        <w:rPr>
          <w:rFonts w:ascii="Times New Roman" w:hAnsi="Times New Roman" w:cs="Times New Roman"/>
          <w:sz w:val="24"/>
          <w:szCs w:val="24"/>
        </w:rPr>
      </w:pPr>
      <w:r>
        <w:rPr>
          <w:rFonts w:ascii="Times New Roman" w:hAnsi="Times New Roman" w:cs="Times New Roman"/>
          <w:sz w:val="24"/>
          <w:szCs w:val="24"/>
        </w:rPr>
        <w:t>Z</w:t>
      </w:r>
      <w:r w:rsidR="005B3F28" w:rsidRPr="00D20998">
        <w:rPr>
          <w:rFonts w:ascii="Times New Roman" w:hAnsi="Times New Roman" w:cs="Times New Roman"/>
          <w:sz w:val="24"/>
          <w:szCs w:val="24"/>
        </w:rPr>
        <w:t xml:space="preserve"> treści art. 2 ust. 1 pkt 3 proponuje się usunięcie wyrazu „istotnych”. Wskazana zmiana zbliży treść ustawy o referendum lokalnym do treści art. 170 Konstytucji Rzeczypospolitej Polskiej. Przepis Konstytucji stanowi, że prawo do organizacji referendów lokalnych przysługuje w sprawach dotyczących danej wspólnoty. Ograniczenie ustawowe z art. 2 ust. 1 pkt 3 ustawy o referendum lokalnym ograniczające referenda do „istotnych spraw” jest niezgodne z treścią Konstytucji.</w:t>
      </w:r>
    </w:p>
    <w:p w:rsidR="00C36D5F" w:rsidRDefault="005B3F28" w:rsidP="00C36D5F">
      <w:pPr>
        <w:spacing w:line="360" w:lineRule="auto"/>
        <w:ind w:firstLine="284"/>
        <w:jc w:val="both"/>
        <w:rPr>
          <w:rFonts w:ascii="Times New Roman" w:hAnsi="Times New Roman" w:cs="Times New Roman"/>
          <w:sz w:val="24"/>
          <w:szCs w:val="24"/>
        </w:rPr>
      </w:pPr>
      <w:r w:rsidRPr="009007EE">
        <w:rPr>
          <w:rFonts w:ascii="Times New Roman" w:hAnsi="Times New Roman" w:cs="Times New Roman"/>
          <w:sz w:val="24"/>
          <w:szCs w:val="24"/>
        </w:rPr>
        <w:t xml:space="preserve">Określona w art. 4 ustawy o referendum lokalnym liczba podpisów </w:t>
      </w:r>
      <w:r w:rsidR="002509FD" w:rsidRPr="009007EE">
        <w:rPr>
          <w:rFonts w:ascii="Times New Roman" w:hAnsi="Times New Roman" w:cs="Times New Roman"/>
          <w:sz w:val="24"/>
          <w:szCs w:val="24"/>
        </w:rPr>
        <w:t xml:space="preserve">uprawnionych do głosowania mieszkańców </w:t>
      </w:r>
      <w:r w:rsidRPr="009007EE">
        <w:rPr>
          <w:rFonts w:ascii="Times New Roman" w:hAnsi="Times New Roman" w:cs="Times New Roman"/>
          <w:sz w:val="24"/>
          <w:szCs w:val="24"/>
        </w:rPr>
        <w:t>niezbędnych do zainicjowania procedury referendalnej jest jedną z częstszych barier organizacji referendów. Szczególnie jest to bariera istotna w jednostkach o większej licz</w:t>
      </w:r>
      <w:r w:rsidR="00C36D5F" w:rsidRPr="009007EE">
        <w:rPr>
          <w:rFonts w:ascii="Times New Roman" w:hAnsi="Times New Roman" w:cs="Times New Roman"/>
          <w:sz w:val="24"/>
          <w:szCs w:val="24"/>
        </w:rPr>
        <w:t>bie uprawnionych do głosowania.</w:t>
      </w:r>
      <w:r w:rsidR="00C36D5F">
        <w:rPr>
          <w:rFonts w:ascii="Times New Roman" w:hAnsi="Times New Roman" w:cs="Times New Roman"/>
          <w:color w:val="FF0000"/>
          <w:sz w:val="24"/>
          <w:szCs w:val="24"/>
        </w:rPr>
        <w:t xml:space="preserve"> </w:t>
      </w:r>
      <w:r w:rsidR="00C36D5F">
        <w:rPr>
          <w:rFonts w:ascii="Times New Roman" w:hAnsi="Times New Roman" w:cs="Times New Roman"/>
          <w:sz w:val="24"/>
          <w:szCs w:val="24"/>
        </w:rPr>
        <w:t>Obecnie w gminach i powiatach do zainicjowania referendum potrzebny jest wniosek co najmniej 10</w:t>
      </w:r>
      <w:r w:rsidR="00C36D5F" w:rsidRPr="008A277D">
        <w:rPr>
          <w:rFonts w:ascii="Times New Roman" w:hAnsi="Times New Roman" w:cs="Times New Roman"/>
          <w:sz w:val="24"/>
          <w:szCs w:val="24"/>
        </w:rPr>
        <w:t>% uprawnionych do gło</w:t>
      </w:r>
      <w:r w:rsidR="00C36D5F">
        <w:rPr>
          <w:rFonts w:ascii="Times New Roman" w:hAnsi="Times New Roman" w:cs="Times New Roman"/>
          <w:sz w:val="24"/>
          <w:szCs w:val="24"/>
        </w:rPr>
        <w:t>sowania mieszkańców gminy albo powiatu, a w województwie 5</w:t>
      </w:r>
      <w:r w:rsidR="00C36D5F" w:rsidRPr="008A277D">
        <w:rPr>
          <w:rFonts w:ascii="Times New Roman" w:hAnsi="Times New Roman" w:cs="Times New Roman"/>
          <w:sz w:val="24"/>
          <w:szCs w:val="24"/>
        </w:rPr>
        <w:t>% uprawnionych do gło</w:t>
      </w:r>
      <w:r w:rsidR="00C36D5F">
        <w:rPr>
          <w:rFonts w:ascii="Times New Roman" w:hAnsi="Times New Roman" w:cs="Times New Roman"/>
          <w:sz w:val="24"/>
          <w:szCs w:val="24"/>
        </w:rPr>
        <w:t>sowania mieszkańców województwa. W projekcie proponuje się, aby zmniejszyć te wartości o połowę do odpowiednio 5% i 2,5%, co przyczyni się do ułatwienia procedury inicjowania referendum oraz zwiększy możliwość obywateli decydowania o ważnych dla nich sprawach.</w:t>
      </w:r>
    </w:p>
    <w:p w:rsidR="00E543DC" w:rsidRDefault="00E220B4" w:rsidP="00C36D5F">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Mając na uwadze, że </w:t>
      </w:r>
      <w:r w:rsidR="00B26814">
        <w:rPr>
          <w:rFonts w:ascii="Times New Roman" w:hAnsi="Times New Roman" w:cs="Times New Roman"/>
          <w:sz w:val="24"/>
          <w:szCs w:val="24"/>
        </w:rPr>
        <w:t xml:space="preserve">przeprowadzenie referendum wymaga dużego zaangażowania logistycznego i finansowego w projekcie zaproponowano dodanie art. 6a, zgodnie z którym referendum lokalne będzie można przeprowadzić dwa razy w ciągu kadencji. Pierwszy termin wyznaczenia referendum przypadać będzie </w:t>
      </w:r>
      <w:r w:rsidR="00CF11BF">
        <w:rPr>
          <w:rFonts w:ascii="Times New Roman" w:hAnsi="Times New Roman" w:cs="Times New Roman"/>
          <w:sz w:val="24"/>
          <w:szCs w:val="24"/>
        </w:rPr>
        <w:t xml:space="preserve">nie wcześniej niż przed upływem </w:t>
      </w:r>
      <w:r w:rsidR="00A95D23">
        <w:rPr>
          <w:rFonts w:ascii="Times New Roman" w:hAnsi="Times New Roman" w:cs="Times New Roman"/>
          <w:sz w:val="24"/>
          <w:szCs w:val="24"/>
        </w:rPr>
        <w:t>18</w:t>
      </w:r>
      <w:r w:rsidR="00CF11BF">
        <w:rPr>
          <w:rFonts w:ascii="Times New Roman" w:hAnsi="Times New Roman" w:cs="Times New Roman"/>
          <w:sz w:val="24"/>
          <w:szCs w:val="24"/>
        </w:rPr>
        <w:t xml:space="preserve"> miesięcy od dnia wyboru organu jednostki samorządu terytorialneg</w:t>
      </w:r>
      <w:r w:rsidR="00A95D23">
        <w:rPr>
          <w:rFonts w:ascii="Times New Roman" w:hAnsi="Times New Roman" w:cs="Times New Roman"/>
          <w:sz w:val="24"/>
          <w:szCs w:val="24"/>
        </w:rPr>
        <w:t>o i nie później niż po upływie 24</w:t>
      </w:r>
      <w:r w:rsidR="00CF11BF">
        <w:rPr>
          <w:rFonts w:ascii="Times New Roman" w:hAnsi="Times New Roman" w:cs="Times New Roman"/>
          <w:sz w:val="24"/>
          <w:szCs w:val="24"/>
        </w:rPr>
        <w:t xml:space="preserve"> miesięcy od dnia wyboru tego organu, natomiast drugi termin będzie przypadać nie wcześniej niż przed </w:t>
      </w:r>
      <w:r w:rsidR="00CF11BF">
        <w:rPr>
          <w:rFonts w:ascii="Times New Roman" w:hAnsi="Times New Roman" w:cs="Times New Roman"/>
          <w:sz w:val="24"/>
          <w:szCs w:val="24"/>
        </w:rPr>
        <w:lastRenderedPageBreak/>
        <w:t xml:space="preserve">upływem </w:t>
      </w:r>
      <w:r w:rsidR="00A95D23">
        <w:rPr>
          <w:rFonts w:ascii="Times New Roman" w:hAnsi="Times New Roman" w:cs="Times New Roman"/>
          <w:sz w:val="24"/>
          <w:szCs w:val="24"/>
        </w:rPr>
        <w:t>12</w:t>
      </w:r>
      <w:r w:rsidR="00CF11BF">
        <w:rPr>
          <w:rFonts w:ascii="Times New Roman" w:hAnsi="Times New Roman" w:cs="Times New Roman"/>
          <w:sz w:val="24"/>
          <w:szCs w:val="24"/>
        </w:rPr>
        <w:t xml:space="preserve"> miesięcy od dnia upływu kadencji tego organu i nie później niż p</w:t>
      </w:r>
      <w:r w:rsidR="00DC6EB4">
        <w:rPr>
          <w:rFonts w:ascii="Times New Roman" w:hAnsi="Times New Roman" w:cs="Times New Roman"/>
          <w:sz w:val="24"/>
          <w:szCs w:val="24"/>
        </w:rPr>
        <w:t>rzed upływem 6 </w:t>
      </w:r>
      <w:r w:rsidR="00CF11BF">
        <w:rPr>
          <w:rFonts w:ascii="Times New Roman" w:hAnsi="Times New Roman" w:cs="Times New Roman"/>
          <w:sz w:val="24"/>
          <w:szCs w:val="24"/>
        </w:rPr>
        <w:t xml:space="preserve">miesięcy od dnia upływu kadencji. Powyższych terminów będzie można nie dochować </w:t>
      </w:r>
      <w:r w:rsidR="00DC6EB4">
        <w:rPr>
          <w:rFonts w:ascii="Times New Roman" w:hAnsi="Times New Roman" w:cs="Times New Roman"/>
          <w:sz w:val="24"/>
          <w:szCs w:val="24"/>
        </w:rPr>
        <w:t>w </w:t>
      </w:r>
      <w:r w:rsidR="00D568ED">
        <w:rPr>
          <w:rFonts w:ascii="Times New Roman" w:hAnsi="Times New Roman" w:cs="Times New Roman"/>
          <w:sz w:val="24"/>
          <w:szCs w:val="24"/>
        </w:rPr>
        <w:t>przypadku, gdy w wojewoda wyda rozstrzygnięcie nadzorcze stwierdzające nieważność uchwały spra</w:t>
      </w:r>
      <w:r w:rsidR="00E543DC">
        <w:rPr>
          <w:rFonts w:ascii="Times New Roman" w:hAnsi="Times New Roman" w:cs="Times New Roman"/>
          <w:sz w:val="24"/>
          <w:szCs w:val="24"/>
        </w:rPr>
        <w:t>wie przeprowadzenia referendum i</w:t>
      </w:r>
      <w:r w:rsidR="00D568ED">
        <w:rPr>
          <w:rFonts w:ascii="Times New Roman" w:hAnsi="Times New Roman" w:cs="Times New Roman"/>
          <w:sz w:val="24"/>
          <w:szCs w:val="24"/>
        </w:rPr>
        <w:t xml:space="preserve"> w przypadku uwzględnienia przez sąd administracyjny skargi złożonej na to rozstrzygnięcie</w:t>
      </w:r>
      <w:r w:rsidR="00E543DC">
        <w:rPr>
          <w:rFonts w:ascii="Times New Roman" w:hAnsi="Times New Roman" w:cs="Times New Roman"/>
          <w:sz w:val="24"/>
          <w:szCs w:val="24"/>
        </w:rPr>
        <w:t xml:space="preserve"> oraz w sytuacji gdy zapadnie wyrok sądu administracyjnego uwzględniający skargę na uchwałę organu stanowiącego jednostki samorządu terytorialnego odrzucającą wniosek mieszkańców w sprawie przeprowadzenia referendum</w:t>
      </w:r>
      <w:r w:rsidR="00D568ED">
        <w:rPr>
          <w:rFonts w:ascii="Times New Roman" w:hAnsi="Times New Roman" w:cs="Times New Roman"/>
          <w:sz w:val="24"/>
          <w:szCs w:val="24"/>
        </w:rPr>
        <w:t xml:space="preserve">. </w:t>
      </w:r>
      <w:r w:rsidR="00E543DC">
        <w:rPr>
          <w:rFonts w:ascii="Times New Roman" w:hAnsi="Times New Roman" w:cs="Times New Roman"/>
          <w:sz w:val="24"/>
          <w:szCs w:val="24"/>
        </w:rPr>
        <w:t xml:space="preserve">Realizując orzeczenie sądu </w:t>
      </w:r>
      <w:r w:rsidR="00D568ED">
        <w:rPr>
          <w:rFonts w:ascii="Times New Roman" w:hAnsi="Times New Roman" w:cs="Times New Roman"/>
          <w:sz w:val="24"/>
          <w:szCs w:val="24"/>
        </w:rPr>
        <w:t>organ stanowiący jednostki sam</w:t>
      </w:r>
      <w:r w:rsidR="00E543DC">
        <w:rPr>
          <w:rFonts w:ascii="Times New Roman" w:hAnsi="Times New Roman" w:cs="Times New Roman"/>
          <w:sz w:val="24"/>
          <w:szCs w:val="24"/>
        </w:rPr>
        <w:t>orządu terytorialnego, w przypadku referendum przeprowadzanego z</w:t>
      </w:r>
      <w:r w:rsidR="0074304F">
        <w:rPr>
          <w:rFonts w:ascii="Times New Roman" w:hAnsi="Times New Roman" w:cs="Times New Roman"/>
          <w:sz w:val="24"/>
          <w:szCs w:val="24"/>
        </w:rPr>
        <w:t xml:space="preserve"> jego</w:t>
      </w:r>
      <w:r w:rsidR="00E543DC">
        <w:rPr>
          <w:rFonts w:ascii="Times New Roman" w:hAnsi="Times New Roman" w:cs="Times New Roman"/>
          <w:sz w:val="24"/>
          <w:szCs w:val="24"/>
        </w:rPr>
        <w:t xml:space="preserve"> inicjatywy</w:t>
      </w:r>
      <w:r w:rsidR="0074304F">
        <w:rPr>
          <w:rFonts w:ascii="Times New Roman" w:hAnsi="Times New Roman" w:cs="Times New Roman"/>
          <w:sz w:val="24"/>
          <w:szCs w:val="24"/>
        </w:rPr>
        <w:t>,</w:t>
      </w:r>
      <w:r w:rsidR="00E543DC">
        <w:rPr>
          <w:rFonts w:ascii="Times New Roman" w:hAnsi="Times New Roman" w:cs="Times New Roman"/>
          <w:sz w:val="24"/>
          <w:szCs w:val="24"/>
        </w:rPr>
        <w:t xml:space="preserve"> podejmie</w:t>
      </w:r>
      <w:r w:rsidR="00D568ED">
        <w:rPr>
          <w:rFonts w:ascii="Times New Roman" w:hAnsi="Times New Roman" w:cs="Times New Roman"/>
          <w:sz w:val="24"/>
          <w:szCs w:val="24"/>
        </w:rPr>
        <w:t xml:space="preserve"> uchwałę w sprawie aktualizacji kalendarza czynności </w:t>
      </w:r>
      <w:r w:rsidR="00E543DC">
        <w:rPr>
          <w:rFonts w:ascii="Times New Roman" w:hAnsi="Times New Roman" w:cs="Times New Roman"/>
          <w:sz w:val="24"/>
          <w:szCs w:val="24"/>
        </w:rPr>
        <w:t xml:space="preserve">związanych z przeprowadzeniem referendum, stosownie do reguły, zgodnie z którą referendum w takim przypadku należy przeprowadzić najpóźniej w 50 dniu od dnia uprawomocnienia się wyroku sądu administracyjnego. </w:t>
      </w:r>
      <w:r w:rsidR="0074304F">
        <w:rPr>
          <w:rFonts w:ascii="Times New Roman" w:hAnsi="Times New Roman" w:cs="Times New Roman"/>
          <w:sz w:val="24"/>
          <w:szCs w:val="24"/>
        </w:rPr>
        <w:t>Natomiast w przypadku referendum przeprowadzanego na wniosek mieszkańców w sprawach innych niż odwołanie organu jednostki samorządu terytorialnego komisarz wyborczy wyda postanowienie o przeprowadzeniu referendum wyznaczając dzień jego przeprowadzenia najpóźniej w 50 dniu od dnia uprawomocnienia się wyroku sądu administracyjnego.</w:t>
      </w:r>
    </w:p>
    <w:p w:rsidR="00CF11BF" w:rsidRDefault="00CF11BF" w:rsidP="00C36D5F">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Ponieważ wnioski o przeprowadzenie referendum mogą być składane w każdym czasie, projekt przewiduje, że w przypadku gdy planowane jest przeprowadzenie więcej niż jednego referendum, termin ich przeprowadzenia ustalany będzie na ten sam dzień. </w:t>
      </w:r>
    </w:p>
    <w:p w:rsidR="00E220B4" w:rsidRDefault="00B26814" w:rsidP="00C36D5F">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Reguła </w:t>
      </w:r>
      <w:r w:rsidR="00CF11BF">
        <w:rPr>
          <w:rFonts w:ascii="Times New Roman" w:hAnsi="Times New Roman" w:cs="Times New Roman"/>
          <w:sz w:val="24"/>
          <w:szCs w:val="24"/>
        </w:rPr>
        <w:t xml:space="preserve">dotycząca przeprowadzenia referendum tylko dwa razy w czasie trwania kadencji nie </w:t>
      </w:r>
      <w:r>
        <w:rPr>
          <w:rFonts w:ascii="Times New Roman" w:hAnsi="Times New Roman" w:cs="Times New Roman"/>
          <w:sz w:val="24"/>
          <w:szCs w:val="24"/>
        </w:rPr>
        <w:t xml:space="preserve">będzie miała zastosowania do referendum w sprawie odwołania organu stanowiącego jednostki samorządu terytorialnego oraz w sprawie odwołania wójta (burmistrza, prezydenta miasta). </w:t>
      </w:r>
    </w:p>
    <w:p w:rsidR="0074304F" w:rsidRDefault="0074304F" w:rsidP="00C36D5F">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Kierując się zasadą obniżenia kosztów organizacji referendum w projekcie zaproponowano także zmianę art. 8a ustawy, przesądzając, że referendum lokalne będzie można zarządzić na dzień, na który zarządzono wybory do Sejmu Rzeczypospolitej Polskiej, do Senatu Rzeczypospolitej Polskiej, wybory Prezydenta Rzeczypospolitej Polskiej czy też wybory do Parlamentu Europejskiego w Rzeczypospolitej Polskiej. Pozostawiono zatem jedynie zakaz zarządzenia referendum lokalnego na dzień, na które zarządzone zostały wybory do organów stanowiących jednostek samorządu terytorialnego </w:t>
      </w:r>
      <w:r w:rsidR="00DC6EB4">
        <w:rPr>
          <w:rFonts w:ascii="Times New Roman" w:hAnsi="Times New Roman" w:cs="Times New Roman"/>
          <w:sz w:val="24"/>
          <w:szCs w:val="24"/>
        </w:rPr>
        <w:t xml:space="preserve">lub wybory wójtów (burmistrzów, prezydentów miast), z wyłączeniem przedterminowych, uzupełniających lub ponownych wyborów do organów stanowiących jednostek samorządu terytorialnego lub wyborów do nowego organu stanowiącego jednostki samorządu terytorialnego, a także przedterminowych lub ponownych wyborów wójta (burmistrza, prezydenta miasta). </w:t>
      </w:r>
    </w:p>
    <w:p w:rsidR="008A0096" w:rsidRPr="00D20998" w:rsidRDefault="008A0096" w:rsidP="00C36D5F">
      <w:pPr>
        <w:spacing w:line="360" w:lineRule="auto"/>
        <w:ind w:firstLine="284"/>
        <w:jc w:val="both"/>
        <w:rPr>
          <w:rFonts w:ascii="Times New Roman" w:hAnsi="Times New Roman" w:cs="Times New Roman"/>
          <w:sz w:val="24"/>
          <w:szCs w:val="24"/>
        </w:rPr>
      </w:pPr>
      <w:r w:rsidRPr="00D20998">
        <w:rPr>
          <w:rFonts w:ascii="Times New Roman" w:hAnsi="Times New Roman" w:cs="Times New Roman"/>
          <w:sz w:val="24"/>
          <w:szCs w:val="24"/>
        </w:rPr>
        <w:t xml:space="preserve">Dodanie w treści art. 9 ust. 1a i 1b ma na celu jednoznaczne wskazanie, że uchwała w sprawie </w:t>
      </w:r>
      <w:r w:rsidRPr="00D20998">
        <w:rPr>
          <w:rFonts w:ascii="Times New Roman" w:hAnsi="Times New Roman" w:cs="Times New Roman"/>
          <w:sz w:val="24"/>
          <w:szCs w:val="24"/>
        </w:rPr>
        <w:lastRenderedPageBreak/>
        <w:t xml:space="preserve">referendum może być również inicjowana przez organ wykonawczy. W </w:t>
      </w:r>
      <w:r w:rsidR="004254BD" w:rsidRPr="00D20998">
        <w:rPr>
          <w:rFonts w:ascii="Times New Roman" w:hAnsi="Times New Roman" w:cs="Times New Roman"/>
          <w:sz w:val="24"/>
          <w:szCs w:val="24"/>
        </w:rPr>
        <w:t>ust</w:t>
      </w:r>
      <w:r w:rsidR="004254BD">
        <w:rPr>
          <w:rFonts w:ascii="Times New Roman" w:hAnsi="Times New Roman" w:cs="Times New Roman"/>
          <w:sz w:val="24"/>
          <w:szCs w:val="24"/>
        </w:rPr>
        <w:t>.</w:t>
      </w:r>
      <w:r w:rsidR="004254BD" w:rsidRPr="00D20998">
        <w:rPr>
          <w:rFonts w:ascii="Times New Roman" w:hAnsi="Times New Roman" w:cs="Times New Roman"/>
          <w:sz w:val="24"/>
          <w:szCs w:val="24"/>
        </w:rPr>
        <w:t xml:space="preserve"> </w:t>
      </w:r>
      <w:r w:rsidR="004254BD">
        <w:rPr>
          <w:rFonts w:ascii="Times New Roman" w:hAnsi="Times New Roman" w:cs="Times New Roman"/>
          <w:sz w:val="24"/>
          <w:szCs w:val="24"/>
        </w:rPr>
        <w:t>1</w:t>
      </w:r>
      <w:r w:rsidR="004254BD" w:rsidRPr="00D20998">
        <w:rPr>
          <w:rFonts w:ascii="Times New Roman" w:hAnsi="Times New Roman" w:cs="Times New Roman"/>
          <w:sz w:val="24"/>
          <w:szCs w:val="24"/>
        </w:rPr>
        <w:t xml:space="preserve">b </w:t>
      </w:r>
      <w:r w:rsidRPr="00D20998">
        <w:rPr>
          <w:rFonts w:ascii="Times New Roman" w:hAnsi="Times New Roman" w:cs="Times New Roman"/>
          <w:sz w:val="24"/>
          <w:szCs w:val="24"/>
        </w:rPr>
        <w:t>zakreślono maksymalny termin, w którym inicjatywa organu wykonawczego powinna zostać rozpatrzona.</w:t>
      </w:r>
    </w:p>
    <w:p w:rsidR="00E52A8D" w:rsidRDefault="00E52A8D" w:rsidP="00C36D5F">
      <w:pPr>
        <w:tabs>
          <w:tab w:val="left" w:pos="408"/>
        </w:tabs>
        <w:spacing w:line="360" w:lineRule="auto"/>
        <w:jc w:val="both"/>
        <w:rPr>
          <w:rStyle w:val="Domylnaczcionkaakapitu1"/>
          <w:rFonts w:ascii="Times New Roman" w:hAnsi="Times New Roman" w:cs="Times New Roman"/>
          <w:sz w:val="24"/>
          <w:szCs w:val="24"/>
        </w:rPr>
      </w:pPr>
      <w:r>
        <w:rPr>
          <w:rStyle w:val="Domylnaczcionkaakapitu1"/>
          <w:rFonts w:ascii="Times New Roman" w:hAnsi="Times New Roman" w:cs="Times New Roman"/>
          <w:sz w:val="24"/>
          <w:szCs w:val="24"/>
        </w:rPr>
        <w:tab/>
        <w:t xml:space="preserve">Trudno znaleźć uzasadnienie, dla którego podpisy mieszkańców, którzy chcą poprzeć referendum mogą być zbierane przez inicjatora referendum jedynie w stosunkowo krótkim 60 – dniowym terminie. Projekt zakłada zmianę przepisu art. 14 ust. 1 polegającą na wydłużeniu określonego tam terminu do 6 miesięcy. </w:t>
      </w:r>
      <w:r>
        <w:rPr>
          <w:rStyle w:val="Domylnaczcionkaakapitu1"/>
          <w:rFonts w:ascii="Times New Roman" w:eastAsia="Times New Roman" w:hAnsi="Times New Roman" w:cs="Times New Roman"/>
          <w:color w:val="000000"/>
          <w:sz w:val="24"/>
          <w:szCs w:val="24"/>
        </w:rPr>
        <w:t>Sześciomiesięczny termin będzie terminem optymalnym, aby zrealizować inicjujące referendum działania, czynności i procedury.</w:t>
      </w:r>
    </w:p>
    <w:p w:rsidR="00E52A8D" w:rsidRDefault="00E52A8D">
      <w:pPr>
        <w:tabs>
          <w:tab w:val="left" w:pos="408"/>
        </w:tabs>
        <w:spacing w:after="120" w:line="360" w:lineRule="auto"/>
        <w:jc w:val="both"/>
        <w:rPr>
          <w:rStyle w:val="Domylnaczcionkaakapitu1"/>
          <w:rFonts w:ascii="Times New Roman" w:eastAsia="Times New Roman" w:hAnsi="Times New Roman" w:cs="Times New Roman"/>
          <w:color w:val="000000"/>
          <w:sz w:val="24"/>
          <w:szCs w:val="24"/>
        </w:rPr>
      </w:pPr>
      <w:r>
        <w:rPr>
          <w:rStyle w:val="Domylnaczcionkaakapitu1"/>
          <w:rFonts w:ascii="Times New Roman" w:hAnsi="Times New Roman" w:cs="Times New Roman"/>
          <w:sz w:val="24"/>
          <w:szCs w:val="24"/>
        </w:rPr>
        <w:tab/>
        <w:t>Kolejna proponowana zmiana</w:t>
      </w:r>
      <w:r>
        <w:rPr>
          <w:rStyle w:val="Domylnaczcionkaakapitu1"/>
          <w:rFonts w:ascii="Times New Roman" w:eastAsia="Times New Roman" w:hAnsi="Times New Roman" w:cs="Times New Roman"/>
          <w:color w:val="000000"/>
          <w:sz w:val="24"/>
          <w:szCs w:val="24"/>
        </w:rPr>
        <w:t xml:space="preserve"> dotyczy kwestii podejmowania przez organ stanowiący jednostki samorządu terytorialnego uchwały w sprawie przeprowadzenia referendum lub uchwały o jego odrzuceniu (art</w:t>
      </w:r>
      <w:r w:rsidR="0068719A">
        <w:rPr>
          <w:rStyle w:val="Domylnaczcionkaakapitu1"/>
          <w:rFonts w:ascii="Times New Roman" w:eastAsia="Times New Roman" w:hAnsi="Times New Roman" w:cs="Times New Roman"/>
          <w:color w:val="000000"/>
          <w:sz w:val="24"/>
          <w:szCs w:val="24"/>
        </w:rPr>
        <w:t>. 18). Ma</w:t>
      </w:r>
      <w:r>
        <w:rPr>
          <w:rStyle w:val="Domylnaczcionkaakapitu1"/>
          <w:rFonts w:ascii="Times New Roman" w:eastAsia="Times New Roman" w:hAnsi="Times New Roman" w:cs="Times New Roman"/>
          <w:color w:val="000000"/>
          <w:sz w:val="24"/>
          <w:szCs w:val="24"/>
        </w:rPr>
        <w:t xml:space="preserve"> polegać na wprowadzeniu wymogu uzyskania 3/5 </w:t>
      </w:r>
      <w:r>
        <w:rPr>
          <w:rStyle w:val="Domylnaczcionkaakapitu1"/>
          <w:rFonts w:ascii="Times New Roman" w:eastAsia="Times New Roman" w:hAnsi="Times New Roman" w:cs="Times New Roman"/>
          <w:iCs/>
          <w:color w:val="000000"/>
          <w:sz w:val="24"/>
          <w:szCs w:val="24"/>
        </w:rPr>
        <w:t xml:space="preserve">głosów uprawnionych do głosowania </w:t>
      </w:r>
      <w:r>
        <w:rPr>
          <w:rStyle w:val="Domylnaczcionkaakapitu1"/>
          <w:rFonts w:ascii="Times New Roman" w:eastAsia="Times New Roman" w:hAnsi="Times New Roman" w:cs="Times New Roman"/>
          <w:color w:val="000000"/>
          <w:sz w:val="24"/>
          <w:szCs w:val="24"/>
        </w:rPr>
        <w:t>członków organu samorządu terytorialnego,</w:t>
      </w:r>
      <w:r>
        <w:rPr>
          <w:rStyle w:val="Domylnaczcionkaakapitu1"/>
          <w:rFonts w:ascii="Times New Roman" w:eastAsia="Times New Roman" w:hAnsi="Times New Roman" w:cs="Times New Roman"/>
          <w:i/>
          <w:iCs/>
          <w:color w:val="000000"/>
          <w:sz w:val="24"/>
          <w:szCs w:val="24"/>
        </w:rPr>
        <w:t xml:space="preserve"> </w:t>
      </w:r>
      <w:r>
        <w:rPr>
          <w:rStyle w:val="Domylnaczcionkaakapitu1"/>
          <w:rFonts w:ascii="Times New Roman" w:eastAsia="Times New Roman" w:hAnsi="Times New Roman" w:cs="Times New Roman"/>
          <w:color w:val="000000"/>
          <w:sz w:val="24"/>
          <w:szCs w:val="24"/>
        </w:rPr>
        <w:t>aby można było wniosek mieszkańców o przeprowadzenie referendum odr</w:t>
      </w:r>
      <w:r w:rsidR="00C36D5F">
        <w:rPr>
          <w:rStyle w:val="Domylnaczcionkaakapitu1"/>
          <w:rFonts w:ascii="Times New Roman" w:eastAsia="Times New Roman" w:hAnsi="Times New Roman" w:cs="Times New Roman"/>
          <w:color w:val="000000"/>
          <w:sz w:val="24"/>
          <w:szCs w:val="24"/>
        </w:rPr>
        <w:t>zucić. Wprowadzenie</w:t>
      </w:r>
      <w:r>
        <w:rPr>
          <w:rStyle w:val="Domylnaczcionkaakapitu1"/>
          <w:rFonts w:ascii="Times New Roman" w:eastAsia="Times New Roman" w:hAnsi="Times New Roman" w:cs="Times New Roman"/>
          <w:color w:val="000000"/>
          <w:sz w:val="24"/>
          <w:szCs w:val="24"/>
        </w:rPr>
        <w:t xml:space="preserve"> tej regulacji w celu utrudnienia blokowania refere</w:t>
      </w:r>
      <w:r w:rsidR="00022CCE">
        <w:rPr>
          <w:rStyle w:val="Domylnaczcionkaakapitu1"/>
          <w:rFonts w:ascii="Times New Roman" w:eastAsia="Times New Roman" w:hAnsi="Times New Roman" w:cs="Times New Roman"/>
          <w:color w:val="000000"/>
          <w:sz w:val="24"/>
          <w:szCs w:val="24"/>
        </w:rPr>
        <w:t>ndum, wydaje się być niezbędne</w:t>
      </w:r>
      <w:r>
        <w:rPr>
          <w:rStyle w:val="Domylnaczcionkaakapitu1"/>
          <w:rFonts w:ascii="Times New Roman" w:eastAsia="Times New Roman" w:hAnsi="Times New Roman" w:cs="Times New Roman"/>
          <w:color w:val="000000"/>
          <w:sz w:val="24"/>
          <w:szCs w:val="24"/>
        </w:rPr>
        <w:t xml:space="preserve">. </w:t>
      </w:r>
    </w:p>
    <w:p w:rsidR="009F1614" w:rsidRPr="004003B7" w:rsidRDefault="009F1614" w:rsidP="009F1614">
      <w:pPr>
        <w:spacing w:line="360" w:lineRule="auto"/>
        <w:ind w:firstLine="720"/>
        <w:jc w:val="both"/>
        <w:rPr>
          <w:rFonts w:ascii="Times New Roman" w:hAnsi="Times New Roman" w:cs="Times New Roman"/>
          <w:sz w:val="24"/>
          <w:szCs w:val="24"/>
        </w:rPr>
      </w:pPr>
      <w:r w:rsidRPr="004003B7">
        <w:rPr>
          <w:rFonts w:ascii="Times New Roman" w:hAnsi="Times New Roman" w:cs="Times New Roman"/>
          <w:sz w:val="24"/>
          <w:szCs w:val="24"/>
        </w:rPr>
        <w:t xml:space="preserve">W art. 20 ust. 2 </w:t>
      </w:r>
      <w:r w:rsidR="004254BD">
        <w:rPr>
          <w:rFonts w:ascii="Times New Roman" w:hAnsi="Times New Roman" w:cs="Times New Roman"/>
          <w:sz w:val="24"/>
          <w:szCs w:val="24"/>
        </w:rPr>
        <w:t xml:space="preserve">ustawy </w:t>
      </w:r>
      <w:r w:rsidRPr="004003B7">
        <w:rPr>
          <w:rFonts w:ascii="Times New Roman" w:hAnsi="Times New Roman" w:cs="Times New Roman"/>
          <w:sz w:val="24"/>
          <w:szCs w:val="24"/>
        </w:rPr>
        <w:t>określono termin na rozpatrzenie skargi na uchwałę organu jednostki samorządu terytorialnego, który wynosi 14 dni. W ustawie brak jest terminu w jakim rozpatrywana jest skarga kasacyjna przed Naczelnym Sądem Administracyjnym. Powoduje to, że sprawy sądowe w kwestiach referendalnych ciągną się miesiącami, a nawet latami (jak na przykład w przypadku inicjatywy mieszkańców woj. podlaskiego w sprawie budowy portu lotniczego). W sprawach związanych z kwestiami wyborczymi sprawy sądowe powinny być rozpatrywane w sposób maksymalnie szybki. Taki sam cel ma zmiana zaproponowana w art. 26</w:t>
      </w:r>
      <w:r w:rsidR="00C11859">
        <w:rPr>
          <w:rFonts w:ascii="Times New Roman" w:hAnsi="Times New Roman" w:cs="Times New Roman"/>
          <w:sz w:val="24"/>
          <w:szCs w:val="24"/>
        </w:rPr>
        <w:t xml:space="preserve"> ustawy</w:t>
      </w:r>
      <w:r w:rsidRPr="004003B7">
        <w:rPr>
          <w:rFonts w:ascii="Times New Roman" w:hAnsi="Times New Roman" w:cs="Times New Roman"/>
          <w:sz w:val="24"/>
          <w:szCs w:val="24"/>
        </w:rPr>
        <w:t>.</w:t>
      </w:r>
    </w:p>
    <w:p w:rsidR="00E52A8D" w:rsidRDefault="009F1614">
      <w:pPr>
        <w:tabs>
          <w:tab w:val="left" w:pos="408"/>
        </w:tabs>
        <w:spacing w:after="120" w:line="360" w:lineRule="auto"/>
        <w:jc w:val="both"/>
        <w:rPr>
          <w:rStyle w:val="Domylnaczcionkaakapitu1"/>
          <w:rFonts w:ascii="Times New Roman" w:eastAsia="Times New Roman" w:hAnsi="Times New Roman" w:cs="Times New Roman"/>
          <w:color w:val="000000"/>
          <w:sz w:val="24"/>
          <w:szCs w:val="24"/>
        </w:rPr>
      </w:pPr>
      <w:r>
        <w:rPr>
          <w:rFonts w:ascii="Times New Roman" w:hAnsi="Times New Roman" w:cs="Times New Roman"/>
          <w:sz w:val="24"/>
          <w:szCs w:val="24"/>
        </w:rPr>
        <w:tab/>
        <w:t>Ponadto w</w:t>
      </w:r>
      <w:r w:rsidR="00E52A8D">
        <w:rPr>
          <w:rFonts w:ascii="Times New Roman" w:hAnsi="Times New Roman" w:cs="Times New Roman"/>
          <w:sz w:val="24"/>
          <w:szCs w:val="24"/>
        </w:rPr>
        <w:t xml:space="preserve">edług projektu wydłużone zostaną z 14 do 30 dni następujące terminy: </w:t>
      </w:r>
    </w:p>
    <w:p w:rsidR="00E52A8D" w:rsidRDefault="00E52A8D">
      <w:pPr>
        <w:numPr>
          <w:ilvl w:val="0"/>
          <w:numId w:val="3"/>
        </w:numPr>
        <w:tabs>
          <w:tab w:val="left" w:pos="-1752"/>
        </w:tabs>
        <w:spacing w:after="120" w:line="360" w:lineRule="auto"/>
        <w:jc w:val="both"/>
        <w:rPr>
          <w:rStyle w:val="Domylnaczcionkaakapitu1"/>
          <w:rFonts w:ascii="Times New Roman" w:eastAsia="Times New Roman" w:hAnsi="Times New Roman" w:cs="Times New Roman"/>
          <w:color w:val="000000"/>
          <w:sz w:val="24"/>
          <w:szCs w:val="24"/>
        </w:rPr>
      </w:pPr>
      <w:r>
        <w:rPr>
          <w:rStyle w:val="Domylnaczcionkaakapitu1"/>
          <w:rFonts w:ascii="Times New Roman" w:eastAsia="Times New Roman" w:hAnsi="Times New Roman" w:cs="Times New Roman"/>
          <w:color w:val="000000"/>
          <w:sz w:val="24"/>
          <w:szCs w:val="24"/>
        </w:rPr>
        <w:t>termin na zaskarżenie do sądu administracyjnego uchwały organu stanowiącego jednostki samorządu terytorialnego odrzucającą wniosek mieszkańców w sprawie przeprowadzenia referendum, a także w sytuacji niedotrzymania przez ten organ terminu o</w:t>
      </w:r>
      <w:r w:rsidR="009F1614">
        <w:rPr>
          <w:rStyle w:val="Domylnaczcionkaakapitu1"/>
          <w:rFonts w:ascii="Times New Roman" w:eastAsia="Times New Roman" w:hAnsi="Times New Roman" w:cs="Times New Roman"/>
          <w:color w:val="000000"/>
          <w:sz w:val="24"/>
          <w:szCs w:val="24"/>
        </w:rPr>
        <w:t xml:space="preserve">kreślonego w art. 18  (art. 20 ust. </w:t>
      </w:r>
      <w:r>
        <w:rPr>
          <w:rStyle w:val="Domylnaczcionkaakapitu1"/>
          <w:rFonts w:ascii="Times New Roman" w:eastAsia="Times New Roman" w:hAnsi="Times New Roman" w:cs="Times New Roman"/>
          <w:color w:val="000000"/>
          <w:sz w:val="24"/>
          <w:szCs w:val="24"/>
        </w:rPr>
        <w:t>1);</w:t>
      </w:r>
    </w:p>
    <w:p w:rsidR="00E52A8D" w:rsidRDefault="00400D44">
      <w:pPr>
        <w:numPr>
          <w:ilvl w:val="0"/>
          <w:numId w:val="3"/>
        </w:numPr>
        <w:tabs>
          <w:tab w:val="left" w:pos="-1752"/>
        </w:tabs>
        <w:spacing w:after="120" w:line="360" w:lineRule="auto"/>
        <w:jc w:val="both"/>
        <w:rPr>
          <w:rStyle w:val="Domylnaczcionkaakapitu1"/>
          <w:rFonts w:ascii="Times New Roman" w:hAnsi="Times New Roman" w:cs="Times New Roman"/>
          <w:sz w:val="24"/>
          <w:szCs w:val="24"/>
        </w:rPr>
      </w:pPr>
      <w:r>
        <w:rPr>
          <w:rStyle w:val="Domylnaczcionkaakapitu1"/>
          <w:rFonts w:ascii="Times New Roman" w:eastAsia="Times New Roman" w:hAnsi="Times New Roman" w:cs="Times New Roman"/>
          <w:color w:val="000000"/>
          <w:sz w:val="24"/>
          <w:szCs w:val="24"/>
        </w:rPr>
        <w:t>termin, jaki</w:t>
      </w:r>
      <w:r w:rsidR="00E52A8D">
        <w:rPr>
          <w:rStyle w:val="Domylnaczcionkaakapitu1"/>
          <w:rFonts w:ascii="Times New Roman" w:eastAsia="Times New Roman" w:hAnsi="Times New Roman" w:cs="Times New Roman"/>
          <w:color w:val="000000"/>
          <w:sz w:val="24"/>
          <w:szCs w:val="24"/>
        </w:rPr>
        <w:t xml:space="preserve"> inicjator referendum lub jego pełnomocnik</w:t>
      </w:r>
      <w:r>
        <w:rPr>
          <w:rStyle w:val="Domylnaczcionkaakapitu1"/>
          <w:rFonts w:ascii="Times New Roman" w:eastAsia="Times New Roman" w:hAnsi="Times New Roman" w:cs="Times New Roman"/>
          <w:color w:val="000000"/>
          <w:sz w:val="24"/>
          <w:szCs w:val="24"/>
        </w:rPr>
        <w:t xml:space="preserve"> mają</w:t>
      </w:r>
      <w:r w:rsidR="00E52A8D">
        <w:rPr>
          <w:rStyle w:val="Domylnaczcionkaakapitu1"/>
          <w:rFonts w:ascii="Times New Roman" w:eastAsia="Times New Roman" w:hAnsi="Times New Roman" w:cs="Times New Roman"/>
          <w:color w:val="000000"/>
          <w:sz w:val="24"/>
          <w:szCs w:val="24"/>
        </w:rPr>
        <w:t xml:space="preserve"> na usunięcie uchybień dotyczących wniosku o referendum w razie jego zwrotu (art. 22 ust. 3);</w:t>
      </w:r>
    </w:p>
    <w:p w:rsidR="00E52A8D" w:rsidRDefault="00E52A8D">
      <w:pPr>
        <w:numPr>
          <w:ilvl w:val="0"/>
          <w:numId w:val="3"/>
        </w:numPr>
        <w:tabs>
          <w:tab w:val="left" w:pos="-1752"/>
        </w:tabs>
        <w:spacing w:after="120" w:line="360" w:lineRule="auto"/>
        <w:jc w:val="both"/>
        <w:rPr>
          <w:rStyle w:val="Domylnaczcionkaakapitu1"/>
          <w:rFonts w:ascii="Times New Roman" w:hAnsi="Times New Roman" w:cs="Times New Roman"/>
          <w:sz w:val="24"/>
          <w:szCs w:val="24"/>
        </w:rPr>
      </w:pPr>
      <w:r>
        <w:rPr>
          <w:rStyle w:val="Domylnaczcionkaakapitu1"/>
          <w:rFonts w:ascii="Times New Roman" w:hAnsi="Times New Roman" w:cs="Times New Roman"/>
          <w:sz w:val="24"/>
          <w:szCs w:val="24"/>
        </w:rPr>
        <w:t>termin na zaskarżenie rozstrzygnięcia nadzorczego wojewody unieważniają</w:t>
      </w:r>
      <w:r w:rsidR="00400D44">
        <w:rPr>
          <w:rStyle w:val="Domylnaczcionkaakapitu1"/>
          <w:rFonts w:ascii="Times New Roman" w:hAnsi="Times New Roman" w:cs="Times New Roman"/>
          <w:sz w:val="24"/>
          <w:szCs w:val="24"/>
        </w:rPr>
        <w:t xml:space="preserve">cego uchwałę właściwego organu </w:t>
      </w:r>
      <w:r>
        <w:rPr>
          <w:rStyle w:val="Domylnaczcionkaakapitu1"/>
          <w:rFonts w:ascii="Times New Roman" w:hAnsi="Times New Roman" w:cs="Times New Roman"/>
          <w:sz w:val="24"/>
          <w:szCs w:val="24"/>
        </w:rPr>
        <w:t>o przeprowadzeniu referendum (art. 24a. ust. 3).;</w:t>
      </w:r>
    </w:p>
    <w:p w:rsidR="00E52A8D" w:rsidRDefault="00E52A8D">
      <w:pPr>
        <w:numPr>
          <w:ilvl w:val="0"/>
          <w:numId w:val="3"/>
        </w:numPr>
        <w:tabs>
          <w:tab w:val="left" w:pos="-1752"/>
        </w:tabs>
        <w:spacing w:after="120" w:line="360" w:lineRule="auto"/>
        <w:jc w:val="both"/>
        <w:rPr>
          <w:rStyle w:val="Domylnaczcionkaakapitu1"/>
          <w:rFonts w:ascii="Times New Roman" w:hAnsi="Times New Roman" w:cs="Times New Roman"/>
          <w:sz w:val="24"/>
          <w:szCs w:val="24"/>
        </w:rPr>
      </w:pPr>
      <w:r>
        <w:rPr>
          <w:rStyle w:val="Domylnaczcionkaakapitu1"/>
          <w:rFonts w:ascii="Times New Roman" w:hAnsi="Times New Roman" w:cs="Times New Roman"/>
          <w:sz w:val="24"/>
          <w:szCs w:val="24"/>
        </w:rPr>
        <w:t xml:space="preserve">termin na zaskarżenie postanowienia komisarza wyborczego odrzucającego wniosek </w:t>
      </w:r>
      <w:r>
        <w:rPr>
          <w:rStyle w:val="Domylnaczcionkaakapitu1"/>
          <w:rFonts w:ascii="Times New Roman" w:hAnsi="Times New Roman" w:cs="Times New Roman"/>
          <w:sz w:val="24"/>
          <w:szCs w:val="24"/>
        </w:rPr>
        <w:br/>
        <w:t xml:space="preserve">o przeprowadzenie referendum lub w związku z niedotrzymaniem przez komisarza terminu, o którym </w:t>
      </w:r>
      <w:r w:rsidR="004003B7">
        <w:rPr>
          <w:rStyle w:val="Domylnaczcionkaakapitu1"/>
          <w:rFonts w:ascii="Times New Roman" w:hAnsi="Times New Roman" w:cs="Times New Roman"/>
          <w:sz w:val="24"/>
          <w:szCs w:val="24"/>
        </w:rPr>
        <w:t>mowa w art. 24 (art. 26 ust. 1);</w:t>
      </w:r>
    </w:p>
    <w:p w:rsidR="004003B7" w:rsidRPr="004003B7" w:rsidRDefault="004003B7" w:rsidP="004003B7">
      <w:pPr>
        <w:pStyle w:val="Akapitzlist"/>
        <w:numPr>
          <w:ilvl w:val="0"/>
          <w:numId w:val="3"/>
        </w:numPr>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wydłużenie terminu na wniesienie skargi kasacyjnej (art. 20 ust. 2 oraz art. 26 ust. 2).</w:t>
      </w:r>
    </w:p>
    <w:p w:rsidR="00E52A8D" w:rsidRDefault="00022CCE">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E52A8D">
        <w:rPr>
          <w:rFonts w:ascii="Times New Roman" w:hAnsi="Times New Roman" w:cs="Times New Roman"/>
          <w:sz w:val="24"/>
          <w:szCs w:val="24"/>
        </w:rPr>
        <w:t>W efekcie wydłużenia wskazanych termi</w:t>
      </w:r>
      <w:r w:rsidR="00400D44">
        <w:rPr>
          <w:rFonts w:ascii="Times New Roman" w:hAnsi="Times New Roman" w:cs="Times New Roman"/>
          <w:sz w:val="24"/>
          <w:szCs w:val="24"/>
        </w:rPr>
        <w:t>nów, możliwe będzie</w:t>
      </w:r>
      <w:r w:rsidR="00E52A8D">
        <w:rPr>
          <w:rFonts w:ascii="Times New Roman" w:hAnsi="Times New Roman" w:cs="Times New Roman"/>
          <w:sz w:val="24"/>
          <w:szCs w:val="24"/>
        </w:rPr>
        <w:t xml:space="preserve"> właściwe przygotowanie referendum i zapewnienie skuteczności podjętej inicjatywy referendalnej.</w:t>
      </w:r>
    </w:p>
    <w:p w:rsidR="005B2846" w:rsidRDefault="00360E77">
      <w:pPr>
        <w:tabs>
          <w:tab w:val="left" w:pos="408"/>
        </w:tabs>
        <w:spacing w:after="120" w:line="360" w:lineRule="auto"/>
        <w:jc w:val="both"/>
        <w:rPr>
          <w:rStyle w:val="Domylnaczcionkaakapitu1"/>
          <w:rFonts w:ascii="Times New Roman" w:hAnsi="Times New Roman" w:cs="Times New Roman"/>
          <w:sz w:val="24"/>
          <w:szCs w:val="24"/>
        </w:rPr>
      </w:pPr>
      <w:r>
        <w:rPr>
          <w:rStyle w:val="Domylnaczcionkaakapitu1"/>
          <w:rFonts w:ascii="Times New Roman" w:hAnsi="Times New Roman" w:cs="Times New Roman"/>
          <w:sz w:val="24"/>
          <w:szCs w:val="24"/>
        </w:rPr>
        <w:tab/>
      </w:r>
      <w:r w:rsidR="00CC25A5">
        <w:rPr>
          <w:rStyle w:val="Domylnaczcionkaakapitu1"/>
          <w:rFonts w:ascii="Times New Roman" w:hAnsi="Times New Roman" w:cs="Times New Roman"/>
          <w:sz w:val="24"/>
          <w:szCs w:val="24"/>
        </w:rPr>
        <w:t xml:space="preserve">W celu zagwarantowania obywatelom </w:t>
      </w:r>
      <w:r>
        <w:rPr>
          <w:rStyle w:val="Domylnaczcionkaakapitu1"/>
          <w:rFonts w:ascii="Times New Roman" w:hAnsi="Times New Roman" w:cs="Times New Roman"/>
          <w:sz w:val="24"/>
          <w:szCs w:val="24"/>
        </w:rPr>
        <w:t>pełnego dostępu do informacji na temat referendum p</w:t>
      </w:r>
      <w:r w:rsidR="00CC25A5">
        <w:rPr>
          <w:rStyle w:val="Domylnaczcionkaakapitu1"/>
          <w:rFonts w:ascii="Times New Roman" w:hAnsi="Times New Roman" w:cs="Times New Roman"/>
          <w:sz w:val="24"/>
          <w:szCs w:val="24"/>
        </w:rPr>
        <w:t>rojektodawcy proponują doda</w:t>
      </w:r>
      <w:r>
        <w:rPr>
          <w:rStyle w:val="Domylnaczcionkaakapitu1"/>
          <w:rFonts w:ascii="Times New Roman" w:hAnsi="Times New Roman" w:cs="Times New Roman"/>
          <w:sz w:val="24"/>
          <w:szCs w:val="24"/>
        </w:rPr>
        <w:t xml:space="preserve">nie w art. 29 ust. 1a, nakładającego obowiązek na </w:t>
      </w:r>
      <w:r>
        <w:rPr>
          <w:rFonts w:ascii="Times New Roman" w:hAnsi="Times New Roman" w:cs="Times New Roman"/>
          <w:sz w:val="24"/>
          <w:szCs w:val="24"/>
        </w:rPr>
        <w:t>j</w:t>
      </w:r>
      <w:r w:rsidR="005B2846" w:rsidRPr="00806440">
        <w:rPr>
          <w:rFonts w:ascii="Times New Roman" w:hAnsi="Times New Roman" w:cs="Times New Roman"/>
          <w:sz w:val="24"/>
          <w:szCs w:val="24"/>
        </w:rPr>
        <w:t>ednostki organizacyjne sprawujące trwały zarząd nieruchomości</w:t>
      </w:r>
      <w:r>
        <w:rPr>
          <w:rFonts w:ascii="Times New Roman" w:hAnsi="Times New Roman" w:cs="Times New Roman"/>
          <w:sz w:val="24"/>
          <w:szCs w:val="24"/>
        </w:rPr>
        <w:t>ami państwowymi i komunalnymi</w:t>
      </w:r>
      <w:r w:rsidR="005B2846" w:rsidRPr="00806440">
        <w:rPr>
          <w:rFonts w:ascii="Times New Roman" w:hAnsi="Times New Roman" w:cs="Times New Roman"/>
          <w:sz w:val="24"/>
          <w:szCs w:val="24"/>
        </w:rPr>
        <w:t xml:space="preserve"> </w:t>
      </w:r>
      <w:r>
        <w:rPr>
          <w:rFonts w:ascii="Times New Roman" w:hAnsi="Times New Roman" w:cs="Times New Roman"/>
          <w:sz w:val="24"/>
          <w:szCs w:val="24"/>
        </w:rPr>
        <w:t xml:space="preserve">do </w:t>
      </w:r>
      <w:r w:rsidRPr="009007EE">
        <w:rPr>
          <w:rFonts w:ascii="Times New Roman" w:hAnsi="Times New Roman" w:cs="Times New Roman"/>
          <w:sz w:val="24"/>
          <w:szCs w:val="24"/>
        </w:rPr>
        <w:t>udostępnienia bezpłatnie pomieszczeń wskazanych</w:t>
      </w:r>
      <w:r w:rsidR="005B2846" w:rsidRPr="009007EE">
        <w:rPr>
          <w:rFonts w:ascii="Times New Roman" w:hAnsi="Times New Roman" w:cs="Times New Roman"/>
          <w:sz w:val="24"/>
          <w:szCs w:val="24"/>
        </w:rPr>
        <w:t xml:space="preserve"> przez inicjatora referendum</w:t>
      </w:r>
      <w:r w:rsidR="004003B7" w:rsidRPr="009007EE">
        <w:rPr>
          <w:rFonts w:ascii="Times New Roman" w:hAnsi="Times New Roman" w:cs="Times New Roman"/>
          <w:sz w:val="24"/>
          <w:szCs w:val="24"/>
        </w:rPr>
        <w:t>, zrzeszenia oraz mieszkańców</w:t>
      </w:r>
      <w:r w:rsidR="005B2846" w:rsidRPr="009007EE">
        <w:rPr>
          <w:rFonts w:ascii="Times New Roman" w:hAnsi="Times New Roman" w:cs="Times New Roman"/>
          <w:sz w:val="24"/>
          <w:szCs w:val="24"/>
        </w:rPr>
        <w:t xml:space="preserve"> w celu przeprowadzenia </w:t>
      </w:r>
      <w:r w:rsidR="004003B7" w:rsidRPr="009007EE">
        <w:rPr>
          <w:rFonts w:ascii="Times New Roman" w:hAnsi="Times New Roman" w:cs="Times New Roman"/>
          <w:sz w:val="24"/>
          <w:szCs w:val="24"/>
        </w:rPr>
        <w:t>zgromadzenia, podczas którego będzie możliwe zaprezentowanie stanowiska wobec przedmiotu referendum. Warunkiem udostępnienia</w:t>
      </w:r>
      <w:r w:rsidR="004003B7">
        <w:rPr>
          <w:rFonts w:ascii="Times New Roman" w:hAnsi="Times New Roman" w:cs="Times New Roman"/>
          <w:sz w:val="24"/>
          <w:szCs w:val="24"/>
        </w:rPr>
        <w:t xml:space="preserve"> pomieszczeń jest nie zakłócenie</w:t>
      </w:r>
      <w:r w:rsidR="005B2846" w:rsidRPr="00806440">
        <w:rPr>
          <w:rFonts w:ascii="Times New Roman" w:hAnsi="Times New Roman" w:cs="Times New Roman"/>
          <w:sz w:val="24"/>
          <w:szCs w:val="24"/>
        </w:rPr>
        <w:t xml:space="preserve"> normalnego funkcjonowania tych jednostek</w:t>
      </w:r>
      <w:r>
        <w:rPr>
          <w:rFonts w:ascii="Times New Roman" w:hAnsi="Times New Roman" w:cs="Times New Roman"/>
          <w:sz w:val="24"/>
          <w:szCs w:val="24"/>
        </w:rPr>
        <w:t>.</w:t>
      </w:r>
    </w:p>
    <w:p w:rsidR="00094BA6" w:rsidRPr="00D20998" w:rsidRDefault="00022CCE">
      <w:pPr>
        <w:tabs>
          <w:tab w:val="left" w:pos="408"/>
        </w:tabs>
        <w:spacing w:after="120" w:line="360" w:lineRule="auto"/>
        <w:jc w:val="both"/>
        <w:rPr>
          <w:rStyle w:val="Domylnaczcionkaakapitu1"/>
          <w:rFonts w:ascii="Times New Roman" w:hAnsi="Times New Roman"/>
          <w:sz w:val="24"/>
          <w:szCs w:val="24"/>
        </w:rPr>
      </w:pPr>
      <w:r>
        <w:rPr>
          <w:rStyle w:val="Domylnaczcionkaakapitu1"/>
          <w:rFonts w:ascii="Times New Roman" w:hAnsi="Times New Roman" w:cs="Times New Roman"/>
          <w:sz w:val="24"/>
          <w:szCs w:val="24"/>
        </w:rPr>
        <w:tab/>
      </w:r>
      <w:r w:rsidR="00E52A8D">
        <w:rPr>
          <w:rStyle w:val="Domylnaczcionkaakapitu1"/>
          <w:rFonts w:ascii="Times New Roman" w:hAnsi="Times New Roman" w:cs="Times New Roman"/>
          <w:sz w:val="24"/>
          <w:szCs w:val="24"/>
        </w:rPr>
        <w:t xml:space="preserve">Zmiana dotyczy również </w:t>
      </w:r>
      <w:r w:rsidR="00E52A8D">
        <w:rPr>
          <w:rStyle w:val="Domylnaczcionkaakapitu1"/>
          <w:rFonts w:ascii="Times New Roman" w:hAnsi="Times New Roman"/>
          <w:sz w:val="24"/>
          <w:szCs w:val="24"/>
        </w:rPr>
        <w:t>przepisu art. 55</w:t>
      </w:r>
      <w:r w:rsidR="00400D44">
        <w:rPr>
          <w:rStyle w:val="Domylnaczcionkaakapitu1"/>
          <w:rFonts w:ascii="Times New Roman" w:hAnsi="Times New Roman"/>
          <w:sz w:val="24"/>
          <w:szCs w:val="24"/>
        </w:rPr>
        <w:t xml:space="preserve"> i p</w:t>
      </w:r>
      <w:r w:rsidR="00E52A8D">
        <w:rPr>
          <w:rStyle w:val="Domylnaczcionkaakapitu1"/>
          <w:rFonts w:ascii="Times New Roman" w:hAnsi="Times New Roman" w:cs="Times New Roman"/>
          <w:sz w:val="24"/>
          <w:szCs w:val="24"/>
        </w:rPr>
        <w:t>olega na zniesieniu p</w:t>
      </w:r>
      <w:r w:rsidR="00E52A8D">
        <w:rPr>
          <w:rStyle w:val="Domylnaczcionkaakapitu1"/>
          <w:rFonts w:ascii="Times New Roman" w:hAnsi="Times New Roman"/>
          <w:sz w:val="24"/>
          <w:szCs w:val="24"/>
        </w:rPr>
        <w:t xml:space="preserve">rzesłanki wiążącego charakteru </w:t>
      </w:r>
      <w:r>
        <w:rPr>
          <w:rStyle w:val="Domylnaczcionkaakapitu1"/>
          <w:rFonts w:ascii="Times New Roman" w:hAnsi="Times New Roman"/>
          <w:sz w:val="24"/>
          <w:szCs w:val="24"/>
        </w:rPr>
        <w:t>referendum, jaką</w:t>
      </w:r>
      <w:r w:rsidR="00E52A8D">
        <w:rPr>
          <w:rStyle w:val="Domylnaczcionkaakapitu1"/>
          <w:rFonts w:ascii="Times New Roman" w:hAnsi="Times New Roman"/>
          <w:sz w:val="24"/>
          <w:szCs w:val="24"/>
        </w:rPr>
        <w:t xml:space="preserve"> jest spełnienie progu frekwencyjnego na </w:t>
      </w:r>
      <w:r w:rsidR="00400D44">
        <w:rPr>
          <w:rStyle w:val="Domylnaczcionkaakapitu1"/>
          <w:rFonts w:ascii="Times New Roman" w:hAnsi="Times New Roman"/>
          <w:sz w:val="24"/>
          <w:szCs w:val="24"/>
        </w:rPr>
        <w:t>poziomie</w:t>
      </w:r>
      <w:r>
        <w:rPr>
          <w:rStyle w:val="Domylnaczcionkaakapitu1"/>
          <w:rFonts w:ascii="Times New Roman" w:hAnsi="Times New Roman"/>
          <w:sz w:val="24"/>
          <w:szCs w:val="24"/>
        </w:rPr>
        <w:t xml:space="preserve"> co</w:t>
      </w:r>
      <w:r w:rsidR="00E52A8D">
        <w:rPr>
          <w:rStyle w:val="Domylnaczcionkaakapitu1"/>
          <w:rFonts w:ascii="Times New Roman" w:hAnsi="Times New Roman"/>
          <w:sz w:val="24"/>
          <w:szCs w:val="24"/>
        </w:rPr>
        <w:t xml:space="preserve"> najmniej 30% uprawnionych do głosowania. Spowoduje t</w:t>
      </w:r>
      <w:r w:rsidR="00400D44">
        <w:rPr>
          <w:rStyle w:val="Domylnaczcionkaakapitu1"/>
          <w:rFonts w:ascii="Times New Roman" w:hAnsi="Times New Roman"/>
          <w:sz w:val="24"/>
          <w:szCs w:val="24"/>
        </w:rPr>
        <w:t>o</w:t>
      </w:r>
      <w:r w:rsidR="009F1614">
        <w:rPr>
          <w:rStyle w:val="Domylnaczcionkaakapitu1"/>
          <w:rFonts w:ascii="Times New Roman" w:hAnsi="Times New Roman"/>
          <w:sz w:val="24"/>
          <w:szCs w:val="24"/>
        </w:rPr>
        <w:t xml:space="preserve">, </w:t>
      </w:r>
      <w:r w:rsidR="00E52A8D">
        <w:rPr>
          <w:rStyle w:val="Domylnaczcionkaakapitu1"/>
          <w:rFonts w:ascii="Times New Roman" w:hAnsi="Times New Roman"/>
          <w:sz w:val="24"/>
          <w:szCs w:val="24"/>
        </w:rPr>
        <w:t>że słaba aktywność niektórych mieszkańców nie wpłynie na realizację przedsięwzięć osób społecznie zaangażowanych</w:t>
      </w:r>
      <w:r w:rsidR="00E52A8D" w:rsidRPr="00D20998">
        <w:rPr>
          <w:rStyle w:val="Domylnaczcionkaakapitu1"/>
          <w:rFonts w:ascii="Times New Roman" w:hAnsi="Times New Roman"/>
          <w:sz w:val="24"/>
          <w:szCs w:val="24"/>
        </w:rPr>
        <w:t>.</w:t>
      </w:r>
      <w:r w:rsidR="00C108B0" w:rsidRPr="00D20998">
        <w:rPr>
          <w:rStyle w:val="Domylnaczcionkaakapitu1"/>
          <w:rFonts w:ascii="Times New Roman" w:hAnsi="Times New Roman" w:cs="Times New Roman"/>
          <w:sz w:val="24"/>
          <w:szCs w:val="24"/>
        </w:rPr>
        <w:t xml:space="preserve"> </w:t>
      </w:r>
      <w:r w:rsidR="00094BA6" w:rsidRPr="00D20998">
        <w:rPr>
          <w:rFonts w:ascii="Times New Roman" w:hAnsi="Times New Roman" w:cs="Times New Roman"/>
          <w:sz w:val="24"/>
          <w:szCs w:val="24"/>
        </w:rPr>
        <w:t>W latach 2002 - 2010 odbyły się łącznie 173 referenda w tym jedynie 24 z nich były ważne i rozstrzygające – co daje zaledwie niecałe 14%.</w:t>
      </w:r>
      <w:r w:rsidR="00D20998">
        <w:rPr>
          <w:rStyle w:val="Odwoanieprzypisudolnego"/>
          <w:rFonts w:ascii="Times New Roman" w:hAnsi="Times New Roman" w:cs="Times New Roman"/>
          <w:szCs w:val="24"/>
        </w:rPr>
        <w:footnoteReference w:id="1"/>
      </w:r>
    </w:p>
    <w:p w:rsidR="00E52A8D" w:rsidRPr="005B2846" w:rsidRDefault="00C108B0">
      <w:pPr>
        <w:tabs>
          <w:tab w:val="left" w:pos="408"/>
        </w:tabs>
        <w:spacing w:after="120" w:line="360" w:lineRule="auto"/>
        <w:jc w:val="both"/>
        <w:rPr>
          <w:rStyle w:val="Domylnaczcionkaakapitu1"/>
          <w:rFonts w:ascii="Times New Roman" w:hAnsi="Times New Roman"/>
          <w:sz w:val="24"/>
          <w:szCs w:val="24"/>
        </w:rPr>
      </w:pPr>
      <w:r>
        <w:rPr>
          <w:rStyle w:val="Domylnaczcionkaakapitu1"/>
          <w:rFonts w:ascii="Times New Roman" w:hAnsi="Times New Roman"/>
          <w:sz w:val="24"/>
          <w:szCs w:val="24"/>
        </w:rPr>
        <w:t xml:space="preserve">W projekcie proponuje się również uchylenie art. 55 ust. 2, który ustalał </w:t>
      </w:r>
      <w:r w:rsidRPr="005B2846">
        <w:rPr>
          <w:rStyle w:val="Domylnaczcionkaakapitu1"/>
          <w:rFonts w:ascii="Times New Roman" w:hAnsi="Times New Roman" w:cs="Times New Roman"/>
          <w:sz w:val="24"/>
          <w:szCs w:val="24"/>
        </w:rPr>
        <w:t xml:space="preserve">próg ważności wyborów </w:t>
      </w:r>
      <w:r w:rsidRPr="005B2846">
        <w:rPr>
          <w:rFonts w:ascii="Times New Roman" w:hAnsi="Times New Roman" w:cs="Times New Roman"/>
          <w:sz w:val="24"/>
          <w:szCs w:val="24"/>
        </w:rPr>
        <w:t>referendum w sprawie odwołania organu jednostki samorządu terytorialnego pochodzącego z wyborów bezpośredni, jeżeli wzięło w nim udział nie mniej niż 3/5 liczby biorących udział</w:t>
      </w:r>
      <w:r w:rsidR="009007EE">
        <w:rPr>
          <w:rFonts w:ascii="Times New Roman" w:hAnsi="Times New Roman" w:cs="Times New Roman"/>
          <w:sz w:val="24"/>
          <w:szCs w:val="24"/>
        </w:rPr>
        <w:t xml:space="preserve"> w wyborze odwoływanego organu. </w:t>
      </w:r>
      <w:r w:rsidR="005B2846" w:rsidRPr="005B2846">
        <w:rPr>
          <w:rFonts w:ascii="Times New Roman" w:hAnsi="Times New Roman" w:cs="Times New Roman"/>
          <w:sz w:val="24"/>
          <w:szCs w:val="24"/>
        </w:rPr>
        <w:t>Zdaniem projektodawców uchylony powinien zostać również art. 56 ust. 2, który stanowi, iż wynik referendum gminnego w sprawie samoopodatkowania się mieszkańców na cele publiczne jest rozstrzygający, jeżeli za samoopodatkowaniem oddano co najmniej 2/3 ważnych głosów</w:t>
      </w:r>
      <w:r w:rsidR="005B2846">
        <w:t>.</w:t>
      </w:r>
      <w:r w:rsidR="005B2846">
        <w:rPr>
          <w:rStyle w:val="Domylnaczcionkaakapitu1"/>
          <w:rFonts w:ascii="Times New Roman" w:hAnsi="Times New Roman"/>
          <w:sz w:val="24"/>
          <w:szCs w:val="24"/>
        </w:rPr>
        <w:t xml:space="preserve"> </w:t>
      </w:r>
      <w:r w:rsidR="00E52A8D">
        <w:rPr>
          <w:rStyle w:val="Domylnaczcionkaakapitu1"/>
          <w:rFonts w:ascii="Times New Roman" w:hAnsi="Times New Roman"/>
          <w:sz w:val="24"/>
          <w:szCs w:val="24"/>
        </w:rPr>
        <w:t xml:space="preserve">Osiąganie poprzez referendum zadań i celów zgodnie z ustawą, powinno przyczynić się do wszechstronnego – społecznego i gospodarczego rozwoju danej jednostki samorządowej oraz zacieśnianiu społecznych, gospodarczych </w:t>
      </w:r>
      <w:r w:rsidR="00022CCE">
        <w:rPr>
          <w:rStyle w:val="Domylnaczcionkaakapitu1"/>
          <w:rFonts w:ascii="Times New Roman" w:hAnsi="Times New Roman"/>
          <w:sz w:val="24"/>
          <w:szCs w:val="24"/>
        </w:rPr>
        <w:t>i kulturowych więzi łączących</w:t>
      </w:r>
      <w:r w:rsidR="00E52A8D">
        <w:rPr>
          <w:rStyle w:val="Domylnaczcionkaakapitu1"/>
          <w:rFonts w:ascii="Times New Roman" w:hAnsi="Times New Roman"/>
          <w:sz w:val="24"/>
          <w:szCs w:val="24"/>
        </w:rPr>
        <w:t xml:space="preserve"> daną wspólnotę. Społecznie aktywni winni zyskać motywację do dalszej pracy na rzecz swojej lokalnej wspólnoty. Ponadto, jak się wydaje, przeciwnicy</w:t>
      </w:r>
      <w:r w:rsidR="00E52A8D">
        <w:rPr>
          <w:rStyle w:val="Domylnaczcionkaakapitu1"/>
          <w:rFonts w:ascii="Times New Roman" w:hAnsi="Times New Roman" w:cs="Times New Roman"/>
          <w:sz w:val="24"/>
          <w:szCs w:val="24"/>
        </w:rPr>
        <w:t xml:space="preserve"> danego rozwiązania zmuszeni będą do przedstawiania rzeczowych argumentów, zamiast demonstrowania bierności. Aktualnie, wymóg frekwencji do ważności referendum pozwala przeciwnikom referendum na blokowanie </w:t>
      </w:r>
      <w:r w:rsidR="00E52A8D">
        <w:rPr>
          <w:rStyle w:val="Domylnaczcionkaakapitu1"/>
          <w:rFonts w:ascii="Times New Roman" w:hAnsi="Times New Roman" w:cs="Times New Roman"/>
          <w:sz w:val="24"/>
          <w:szCs w:val="24"/>
        </w:rPr>
        <w:lastRenderedPageBreak/>
        <w:t xml:space="preserve">ważnych decyzji poprzez nawoływanie do absencji. Przykładem w USA, gdzie do ważności referendum nie jest wymagana określona frekwencja, jest Kalifornia. Tutaj w zasadzie każda propozycja tematu referendum, jeżeli uzyska odpowiednią liczbę podpisów, musi zostać poddana pod głosowanie, niezależnie od stanowisk stanowych i federalnych. Po powiadomieniu tych instytucji, pomysłodawcy mają 180 dni na zebranie odpowiedniej liczby podpisów (w przypadku zmian konstytucji 8%, a w przypadku zmian w aktach niższego rzędu 5% osób, które oddały głosy w ostatnich wyborach gubernatorskich). </w:t>
      </w:r>
    </w:p>
    <w:p w:rsidR="009F1614" w:rsidRDefault="00E52A8D" w:rsidP="009F1614">
      <w:pPr>
        <w:tabs>
          <w:tab w:val="left" w:pos="408"/>
        </w:tabs>
        <w:spacing w:after="120" w:line="360" w:lineRule="auto"/>
        <w:jc w:val="both"/>
        <w:rPr>
          <w:rStyle w:val="Domylnaczcionkaakapitu1"/>
          <w:rFonts w:ascii="Times New Roman" w:hAnsi="Times New Roman" w:cs="Times New Roman"/>
          <w:sz w:val="24"/>
          <w:szCs w:val="24"/>
        </w:rPr>
      </w:pPr>
      <w:r>
        <w:rPr>
          <w:rStyle w:val="Domylnaczcionkaakapitu1"/>
          <w:rFonts w:ascii="Times New Roman" w:hAnsi="Times New Roman" w:cs="Times New Roman"/>
          <w:b/>
          <w:bCs/>
          <w:sz w:val="24"/>
          <w:szCs w:val="24"/>
        </w:rPr>
        <w:tab/>
      </w:r>
      <w:r>
        <w:rPr>
          <w:rStyle w:val="Domylnaczcionkaakapitu1"/>
          <w:rFonts w:ascii="Times New Roman" w:hAnsi="Times New Roman" w:cs="Times New Roman"/>
          <w:bCs/>
          <w:sz w:val="24"/>
          <w:szCs w:val="24"/>
        </w:rPr>
        <w:t>W projekcie znajduje się również propozycja zwiększenia liczby mężów zaufania do 3 oraz nadanie im kompetencji do rejestrowania czynności podejmowanych przez komisję za pomocą urządzeń rejestrujących obraz i dźwięk (kamer) w czasie liczenia głosów i w czasie ustalania wyników głosowania w obwodach.</w:t>
      </w:r>
      <w:r>
        <w:rPr>
          <w:rStyle w:val="Domylnaczcionkaakapitu1"/>
          <w:rFonts w:ascii="Times New Roman" w:hAnsi="Times New Roman" w:cs="Times New Roman"/>
          <w:sz w:val="24"/>
          <w:szCs w:val="24"/>
        </w:rPr>
        <w:t xml:space="preserve"> Dzięki temu można osiągnąć rezultaty w postaci wzmocnienia roli mężów zaufania w czasie wyborów, zmniejszenia licz</w:t>
      </w:r>
      <w:r w:rsidR="00022CCE">
        <w:rPr>
          <w:rStyle w:val="Domylnaczcionkaakapitu1"/>
          <w:rFonts w:ascii="Times New Roman" w:hAnsi="Times New Roman" w:cs="Times New Roman"/>
          <w:sz w:val="24"/>
          <w:szCs w:val="24"/>
        </w:rPr>
        <w:t xml:space="preserve">by nadużyć, które mają miejsce </w:t>
      </w:r>
      <w:r>
        <w:rPr>
          <w:rStyle w:val="Domylnaczcionkaakapitu1"/>
          <w:rFonts w:ascii="Times New Roman" w:hAnsi="Times New Roman" w:cs="Times New Roman"/>
          <w:sz w:val="24"/>
          <w:szCs w:val="24"/>
        </w:rPr>
        <w:t>w obwodowych komisjach wyborczych w czasie wyborów oraz zapewnienia wiarygodności wyborów i zgodnych z prawdą wyników wyborów.</w:t>
      </w:r>
      <w:r>
        <w:rPr>
          <w:rStyle w:val="Domylnaczcionkaakapitu1"/>
          <w:rFonts w:ascii="Times New Roman" w:hAnsi="Times New Roman" w:cs="Times New Roman"/>
          <w:sz w:val="24"/>
          <w:szCs w:val="24"/>
        </w:rPr>
        <w:tab/>
      </w:r>
    </w:p>
    <w:p w:rsidR="009F1614" w:rsidRDefault="009F1614">
      <w:pPr>
        <w:tabs>
          <w:tab w:val="left" w:pos="408"/>
        </w:tabs>
        <w:spacing w:after="120" w:line="360" w:lineRule="auto"/>
        <w:jc w:val="both"/>
        <w:rPr>
          <w:rFonts w:ascii="Times New Roman" w:hAnsi="Times New Roman" w:cs="Times New Roman"/>
          <w:sz w:val="24"/>
          <w:szCs w:val="24"/>
        </w:rPr>
      </w:pPr>
      <w:r>
        <w:rPr>
          <w:rStyle w:val="Domylnaczcionkaakapitu1"/>
          <w:rFonts w:ascii="Times New Roman" w:hAnsi="Times New Roman" w:cs="Times New Roman"/>
          <w:sz w:val="24"/>
          <w:szCs w:val="24"/>
        </w:rPr>
        <w:tab/>
        <w:t xml:space="preserve">Obecnie obowiązujące brzmienie art. 65 </w:t>
      </w:r>
      <w:r w:rsidRPr="0038337B">
        <w:rPr>
          <w:rFonts w:ascii="Times New Roman" w:hAnsi="Times New Roman" w:cs="Times New Roman"/>
          <w:sz w:val="24"/>
          <w:szCs w:val="24"/>
        </w:rPr>
        <w:t>dotyczące wykonania w</w:t>
      </w:r>
      <w:r w:rsidR="00B84C80">
        <w:rPr>
          <w:rFonts w:ascii="Times New Roman" w:hAnsi="Times New Roman" w:cs="Times New Roman"/>
          <w:sz w:val="24"/>
          <w:szCs w:val="24"/>
        </w:rPr>
        <w:t>yniku referendum jest lakoniczne i nie zawiera konkretów dotyczących</w:t>
      </w:r>
      <w:r w:rsidRPr="0038337B">
        <w:rPr>
          <w:rFonts w:ascii="Times New Roman" w:hAnsi="Times New Roman" w:cs="Times New Roman"/>
          <w:sz w:val="24"/>
          <w:szCs w:val="24"/>
        </w:rPr>
        <w:t xml:space="preserve"> terminów</w:t>
      </w:r>
      <w:r w:rsidR="00B84C80">
        <w:rPr>
          <w:rFonts w:ascii="Times New Roman" w:hAnsi="Times New Roman" w:cs="Times New Roman"/>
          <w:sz w:val="24"/>
          <w:szCs w:val="24"/>
        </w:rPr>
        <w:t xml:space="preserve"> </w:t>
      </w:r>
      <w:r w:rsidRPr="0038337B">
        <w:rPr>
          <w:rFonts w:ascii="Times New Roman" w:hAnsi="Times New Roman" w:cs="Times New Roman"/>
          <w:sz w:val="24"/>
          <w:szCs w:val="24"/>
        </w:rPr>
        <w:t>realizacji wyniku głosowania. Zaproponowana zmiana uszczegóławia ten etap procedury referendalnej.</w:t>
      </w:r>
    </w:p>
    <w:p w:rsidR="00E52A8D" w:rsidRDefault="00E52A8D">
      <w:pPr>
        <w:tabs>
          <w:tab w:val="left" w:pos="408"/>
        </w:tabs>
        <w:spacing w:after="120" w:line="360" w:lineRule="auto"/>
        <w:jc w:val="both"/>
        <w:rPr>
          <w:rStyle w:val="Domylnaczcionkaakapitu1"/>
          <w:rFonts w:ascii="Times New Roman" w:hAnsi="Times New Roman" w:cs="Times New Roman"/>
          <w:sz w:val="24"/>
          <w:szCs w:val="24"/>
        </w:rPr>
      </w:pPr>
      <w:r>
        <w:rPr>
          <w:rFonts w:ascii="Times New Roman" w:hAnsi="Times New Roman" w:cs="Times New Roman"/>
          <w:sz w:val="24"/>
          <w:szCs w:val="24"/>
        </w:rPr>
        <w:tab/>
        <w:t>W zakresie skutków społecznych, proponowane zmiany spowodują to, iż nastąpi:</w:t>
      </w:r>
    </w:p>
    <w:p w:rsidR="00E52A8D" w:rsidRDefault="00E52A8D">
      <w:pPr>
        <w:tabs>
          <w:tab w:val="left" w:pos="408"/>
        </w:tabs>
        <w:spacing w:after="120" w:line="360" w:lineRule="auto"/>
        <w:jc w:val="both"/>
        <w:rPr>
          <w:rFonts w:ascii="Times New Roman" w:hAnsi="Times New Roman" w:cs="Times New Roman"/>
          <w:sz w:val="24"/>
          <w:szCs w:val="24"/>
        </w:rPr>
      </w:pPr>
      <w:r>
        <w:rPr>
          <w:rStyle w:val="Domylnaczcionkaakapitu1"/>
          <w:rFonts w:ascii="Times New Roman" w:hAnsi="Times New Roman" w:cs="Times New Roman"/>
          <w:sz w:val="24"/>
          <w:szCs w:val="24"/>
        </w:rPr>
        <w:t xml:space="preserve">- </w:t>
      </w:r>
      <w:r>
        <w:rPr>
          <w:rStyle w:val="Domylnaczcionkaakapitu1"/>
          <w:rFonts w:ascii="Times New Roman" w:eastAsia="Times New Roman" w:hAnsi="Times New Roman" w:cs="Times New Roman"/>
          <w:color w:val="000000"/>
          <w:sz w:val="24"/>
          <w:szCs w:val="24"/>
        </w:rPr>
        <w:t>wzrost skuteczności wnoszonych inicjatyw;</w:t>
      </w: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 zwiększenie partycypacji mieszkańców w życiu lokalnym;</w:t>
      </w:r>
    </w:p>
    <w:p w:rsidR="00E52A8D" w:rsidRDefault="00E52A8D">
      <w:pPr>
        <w:tabs>
          <w:tab w:val="left" w:pos="408"/>
        </w:tabs>
        <w:spacing w:after="120" w:line="360" w:lineRule="auto"/>
        <w:jc w:val="both"/>
        <w:rPr>
          <w:rStyle w:val="Domylnaczcionkaakapitu1"/>
          <w:rFonts w:ascii="Times New Roman" w:hAnsi="Times New Roman" w:cs="Times New Roman"/>
          <w:sz w:val="24"/>
          <w:szCs w:val="24"/>
        </w:rPr>
      </w:pPr>
      <w:r>
        <w:rPr>
          <w:rFonts w:ascii="Times New Roman" w:hAnsi="Times New Roman" w:cs="Times New Roman"/>
          <w:sz w:val="24"/>
          <w:szCs w:val="24"/>
        </w:rPr>
        <w:t>- zwiększenie wpływu mieszkańców na rozstrzygnięcia w sprawach lokalnych;</w:t>
      </w:r>
    </w:p>
    <w:p w:rsidR="00E52A8D" w:rsidRDefault="00E52A8D">
      <w:pPr>
        <w:tabs>
          <w:tab w:val="left" w:pos="408"/>
        </w:tabs>
        <w:spacing w:after="120" w:line="360" w:lineRule="auto"/>
        <w:jc w:val="both"/>
        <w:rPr>
          <w:rFonts w:ascii="Times New Roman" w:hAnsi="Times New Roman" w:cs="Times New Roman"/>
          <w:sz w:val="24"/>
          <w:szCs w:val="24"/>
        </w:rPr>
      </w:pPr>
      <w:r>
        <w:rPr>
          <w:rStyle w:val="Domylnaczcionkaakapitu1"/>
          <w:rFonts w:ascii="Times New Roman" w:eastAsia="Times New Roman" w:hAnsi="Times New Roman" w:cs="Times New Roman"/>
          <w:color w:val="000000"/>
          <w:sz w:val="24"/>
          <w:szCs w:val="24"/>
        </w:rPr>
        <w:t>- wzrost skuteczności wnoszonych inicjatyw, co zachęcać będzie mieszkańców do proaktyw</w:t>
      </w:r>
      <w:r w:rsidR="00B84C80">
        <w:rPr>
          <w:rStyle w:val="Domylnaczcionkaakapitu1"/>
          <w:rFonts w:ascii="Times New Roman" w:eastAsia="Times New Roman" w:hAnsi="Times New Roman" w:cs="Times New Roman"/>
          <w:color w:val="000000"/>
          <w:sz w:val="24"/>
          <w:szCs w:val="24"/>
        </w:rPr>
        <w:t>nej działalności na rzecz gminy;</w:t>
      </w: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 zwiększenie aktywności mieszkańców poprzez udział w ochronie interesu publicznego przez podmioty, jakimi są mężowie zaufania;</w:t>
      </w:r>
    </w:p>
    <w:p w:rsidR="00E52A8D" w:rsidRDefault="00E52A8D">
      <w:pPr>
        <w:tabs>
          <w:tab w:val="left" w:pos="408"/>
        </w:tabs>
        <w:spacing w:after="120" w:line="360" w:lineRule="auto"/>
        <w:jc w:val="both"/>
        <w:rPr>
          <w:rStyle w:val="Domylnaczcionkaakapitu1"/>
          <w:rFonts w:ascii="Times New Roman" w:hAnsi="Times New Roman" w:cs="Times New Roman"/>
          <w:sz w:val="24"/>
          <w:szCs w:val="24"/>
        </w:rPr>
      </w:pPr>
      <w:r>
        <w:rPr>
          <w:rFonts w:ascii="Times New Roman" w:hAnsi="Times New Roman" w:cs="Times New Roman"/>
          <w:sz w:val="24"/>
          <w:szCs w:val="24"/>
        </w:rPr>
        <w:t>-  zwiększenie zainteresowania obywateli sprawami publicznymi;</w:t>
      </w:r>
    </w:p>
    <w:p w:rsidR="00E52A8D" w:rsidRDefault="00E52A8D">
      <w:pPr>
        <w:tabs>
          <w:tab w:val="left" w:pos="408"/>
        </w:tabs>
        <w:spacing w:after="120" w:line="360" w:lineRule="auto"/>
        <w:jc w:val="both"/>
        <w:rPr>
          <w:rStyle w:val="Domylnaczcionkaakapitu1"/>
          <w:rFonts w:ascii="Times New Roman" w:hAnsi="Times New Roman" w:cs="Times New Roman"/>
          <w:sz w:val="24"/>
          <w:szCs w:val="24"/>
        </w:rPr>
      </w:pPr>
      <w:r>
        <w:rPr>
          <w:rStyle w:val="Domylnaczcionkaakapitu1"/>
          <w:rFonts w:ascii="Times New Roman" w:hAnsi="Times New Roman" w:cs="Times New Roman"/>
          <w:sz w:val="24"/>
          <w:szCs w:val="24"/>
        </w:rPr>
        <w:t xml:space="preserve">- zwiększenie pozytywnego odbioru całego procesu wyborczego poprzez zwiększenie gwarancji </w:t>
      </w:r>
      <w:r>
        <w:rPr>
          <w:rStyle w:val="Domylnaczcionkaakapitu1"/>
          <w:rFonts w:ascii="Times New Roman" w:eastAsia="Times New Roman" w:hAnsi="Times New Roman" w:cs="Times New Roman"/>
          <w:iCs/>
          <w:color w:val="000000"/>
          <w:sz w:val="24"/>
          <w:szCs w:val="24"/>
        </w:rPr>
        <w:t>prawidłowego i rzetelnego przeprowadzania referendum</w:t>
      </w:r>
      <w:r>
        <w:rPr>
          <w:rStyle w:val="Domylnaczcionkaakapitu1"/>
          <w:rFonts w:ascii="Times New Roman" w:hAnsi="Times New Roman" w:cs="Times New Roman"/>
          <w:sz w:val="24"/>
          <w:szCs w:val="24"/>
        </w:rPr>
        <w:t>;</w:t>
      </w:r>
    </w:p>
    <w:p w:rsidR="00E52A8D" w:rsidRDefault="00E52A8D">
      <w:pPr>
        <w:tabs>
          <w:tab w:val="left" w:pos="408"/>
        </w:tabs>
        <w:spacing w:after="120" w:line="360" w:lineRule="auto"/>
        <w:jc w:val="both"/>
        <w:rPr>
          <w:rFonts w:ascii="Times New Roman" w:hAnsi="Times New Roman" w:cs="Times New Roman"/>
          <w:sz w:val="24"/>
          <w:szCs w:val="24"/>
        </w:rPr>
      </w:pPr>
      <w:r>
        <w:rPr>
          <w:rStyle w:val="Domylnaczcionkaakapitu1"/>
          <w:rFonts w:ascii="Times New Roman" w:hAnsi="Times New Roman" w:cs="Times New Roman"/>
          <w:sz w:val="24"/>
          <w:szCs w:val="24"/>
        </w:rPr>
        <w:t>- w</w:t>
      </w:r>
      <w:r>
        <w:rPr>
          <w:rStyle w:val="Domylnaczcionkaakapitu1"/>
          <w:rFonts w:ascii="Times New Roman" w:eastAsia="Times New Roman" w:hAnsi="Times New Roman" w:cs="Times New Roman"/>
          <w:color w:val="000000"/>
          <w:sz w:val="24"/>
          <w:szCs w:val="24"/>
        </w:rPr>
        <w:t>zmocnienie idei demokracji bezpośredniej.</w:t>
      </w: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t>Proponowane z</w:t>
      </w:r>
      <w:r w:rsidR="00022CCE">
        <w:rPr>
          <w:rFonts w:ascii="Times New Roman" w:hAnsi="Times New Roman" w:cs="Times New Roman"/>
          <w:sz w:val="24"/>
          <w:szCs w:val="24"/>
        </w:rPr>
        <w:t>miany nie spowodują</w:t>
      </w:r>
      <w:r>
        <w:rPr>
          <w:rFonts w:ascii="Times New Roman" w:hAnsi="Times New Roman" w:cs="Times New Roman"/>
          <w:sz w:val="24"/>
          <w:szCs w:val="24"/>
        </w:rPr>
        <w:t xml:space="preserve"> skutków gospodarczych i finansowych. </w:t>
      </w:r>
    </w:p>
    <w:p w:rsidR="00E52A8D" w:rsidRDefault="00E52A8D">
      <w:pPr>
        <w:tabs>
          <w:tab w:val="left" w:pos="408"/>
        </w:tabs>
        <w:spacing w:after="120" w:line="360" w:lineRule="auto"/>
        <w:jc w:val="both"/>
        <w:rPr>
          <w:rFonts w:ascii="Times New Roman" w:hAnsi="Times New Roman" w:cs="Times New Roman"/>
          <w:sz w:val="24"/>
          <w:szCs w:val="24"/>
        </w:rPr>
      </w:pPr>
    </w:p>
    <w:p w:rsidR="00E52A8D" w:rsidRDefault="00E52A8D">
      <w:pPr>
        <w:tabs>
          <w:tab w:val="left" w:pos="408"/>
        </w:tabs>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t>4. Wpływ na sektor finansów publicznych</w:t>
      </w:r>
    </w:p>
    <w:p w:rsidR="00E52A8D" w:rsidRDefault="00E52A8D" w:rsidP="00022CC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Projekt nie pociąga za sobą obciążenia finansowego budżetu państwa i budżetów jednostek samorządu terytorialnego.</w:t>
      </w:r>
    </w:p>
    <w:p w:rsidR="00E52A8D" w:rsidRDefault="00E52A8D">
      <w:pPr>
        <w:spacing w:line="360" w:lineRule="auto"/>
        <w:jc w:val="both"/>
        <w:rPr>
          <w:rFonts w:ascii="Times New Roman" w:hAnsi="Times New Roman" w:cs="Times New Roman"/>
          <w:sz w:val="24"/>
          <w:szCs w:val="24"/>
        </w:rPr>
      </w:pPr>
    </w:p>
    <w:p w:rsidR="00E52A8D" w:rsidRDefault="00E52A8D">
      <w:pPr>
        <w:spacing w:line="360" w:lineRule="auto"/>
        <w:rPr>
          <w:rStyle w:val="Domylnaczcionkaakapitu1"/>
          <w:rFonts w:ascii="Times New Roman" w:hAnsi="Times New Roman" w:cs="Times New Roman"/>
          <w:sz w:val="24"/>
          <w:szCs w:val="24"/>
        </w:rPr>
      </w:pPr>
      <w:r>
        <w:rPr>
          <w:rStyle w:val="Domylnaczcionkaakapitu1"/>
          <w:rFonts w:ascii="Times New Roman" w:hAnsi="Times New Roman" w:cs="Times New Roman"/>
          <w:b/>
          <w:sz w:val="24"/>
          <w:szCs w:val="24"/>
        </w:rPr>
        <w:t xml:space="preserve">5. </w:t>
      </w:r>
      <w:r>
        <w:rPr>
          <w:rStyle w:val="Domylnaczcionkaakapitu1"/>
          <w:rFonts w:ascii="Times New Roman" w:hAnsi="Times New Roman" w:cs="Times New Roman"/>
          <w:b/>
          <w:bCs/>
          <w:sz w:val="24"/>
          <w:szCs w:val="24"/>
        </w:rPr>
        <w:t>Zgodność z prawem Unii Europejskiej</w:t>
      </w:r>
    </w:p>
    <w:p w:rsidR="00E52A8D" w:rsidRDefault="00E52A8D">
      <w:pPr>
        <w:tabs>
          <w:tab w:val="left" w:pos="408"/>
        </w:tabs>
        <w:spacing w:after="120" w:line="360" w:lineRule="auto"/>
        <w:jc w:val="both"/>
      </w:pPr>
      <w:r>
        <w:rPr>
          <w:rStyle w:val="Domylnaczcionkaakapitu1"/>
          <w:rFonts w:ascii="Times New Roman" w:hAnsi="Times New Roman" w:cs="Times New Roman"/>
          <w:sz w:val="24"/>
          <w:szCs w:val="24"/>
        </w:rPr>
        <w:tab/>
        <w:t>Projekt w zakresie swojej regulacji nie jest objęty prawem Unii Europejskiej.</w:t>
      </w:r>
    </w:p>
    <w:sectPr w:rsidR="00E52A8D" w:rsidSect="00CA5C5E">
      <w:type w:val="continuous"/>
      <w:pgSz w:w="12240" w:h="15840"/>
      <w:pgMar w:top="708" w:right="1417" w:bottom="708"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683" w:rsidRDefault="00EF1683">
      <w:pPr>
        <w:spacing w:line="240" w:lineRule="auto"/>
      </w:pPr>
      <w:r>
        <w:separator/>
      </w:r>
    </w:p>
  </w:endnote>
  <w:endnote w:type="continuationSeparator" w:id="0">
    <w:p w:rsidR="00EF1683" w:rsidRDefault="00EF16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AC7" w:rsidRDefault="008974F1">
    <w:pPr>
      <w:pStyle w:val="Stopka"/>
    </w:pPr>
    <w:r>
      <w:fldChar w:fldCharType="begin"/>
    </w:r>
    <w:r>
      <w:instrText xml:space="preserve"> PAGE </w:instrText>
    </w:r>
    <w:r>
      <w:fldChar w:fldCharType="separate"/>
    </w:r>
    <w:r w:rsidR="007B368B">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683" w:rsidRDefault="00EF1683">
      <w:pPr>
        <w:spacing w:line="240" w:lineRule="auto"/>
      </w:pPr>
      <w:r>
        <w:separator/>
      </w:r>
    </w:p>
  </w:footnote>
  <w:footnote w:type="continuationSeparator" w:id="0">
    <w:p w:rsidR="00EF1683" w:rsidRDefault="00EF1683">
      <w:pPr>
        <w:spacing w:line="240" w:lineRule="auto"/>
      </w:pPr>
      <w:r>
        <w:continuationSeparator/>
      </w:r>
    </w:p>
  </w:footnote>
  <w:footnote w:id="1">
    <w:p w:rsidR="00366AC7" w:rsidRPr="00ED1B84" w:rsidRDefault="00366AC7" w:rsidP="00D20998">
      <w:pPr>
        <w:spacing w:line="360" w:lineRule="auto"/>
        <w:ind w:firstLine="708"/>
        <w:jc w:val="both"/>
        <w:rPr>
          <w:rFonts w:ascii="Times New Roman" w:hAnsi="Times New Roman" w:cs="Times New Roman"/>
          <w:bCs/>
          <w:sz w:val="24"/>
          <w:szCs w:val="24"/>
          <w:shd w:val="clear" w:color="auto" w:fill="FFFFFF"/>
        </w:rPr>
      </w:pPr>
      <w:r>
        <w:rPr>
          <w:rStyle w:val="Odwoanieprzypisudolnego"/>
        </w:rPr>
        <w:footnoteRef/>
      </w:r>
      <w:r>
        <w:t xml:space="preserve"> </w:t>
      </w:r>
      <w:r w:rsidRPr="00D20998">
        <w:rPr>
          <w:rFonts w:ascii="Times New Roman" w:hAnsi="Times New Roman" w:cs="Times New Roman"/>
          <w:sz w:val="16"/>
          <w:szCs w:val="16"/>
        </w:rPr>
        <w:t xml:space="preserve">Anna Maciąg, Uniwersytet Wrocławski Interdyscyplinarne Studenckie Koło Rozwoju Administracji ISKRA, </w:t>
      </w:r>
      <w:r w:rsidRPr="00D20998">
        <w:rPr>
          <w:rFonts w:ascii="Times New Roman" w:hAnsi="Times New Roman" w:cs="Times New Roman"/>
          <w:i/>
          <w:sz w:val="16"/>
          <w:szCs w:val="16"/>
        </w:rPr>
        <w:t>„Czy referendum lokalne w sprawie odwołania organu samorządu terytorialnego przed upływem kadencji to efektywny instrument demokracji bezpośredniej?”</w:t>
      </w:r>
    </w:p>
    <w:p w:rsidR="00366AC7" w:rsidRDefault="00366AC7">
      <w:pPr>
        <w:pStyle w:val="Tekstprzypisudolneg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4"/>
    <w:lvl w:ilvl="0">
      <w:start w:val="1"/>
      <w:numFmt w:val="decimal"/>
      <w:lvlText w:val="%1)"/>
      <w:lvlJc w:val="left"/>
      <w:pPr>
        <w:tabs>
          <w:tab w:val="num" w:pos="0"/>
        </w:tabs>
        <w:ind w:left="405" w:hanging="405"/>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 w15:restartNumberingAfterBreak="0">
    <w:nsid w:val="00000002"/>
    <w:multiLevelType w:val="multilevel"/>
    <w:tmpl w:val="00000002"/>
    <w:name w:val="WWNum9"/>
    <w:lvl w:ilvl="0">
      <w:start w:val="1"/>
      <w:numFmt w:val="bullet"/>
      <w:lvlText w:val="­"/>
      <w:lvlJc w:val="left"/>
      <w:pPr>
        <w:tabs>
          <w:tab w:val="num" w:pos="0"/>
        </w:tabs>
        <w:ind w:left="720" w:hanging="360"/>
      </w:pPr>
      <w:rPr>
        <w:rFonts w:ascii="Arial" w:hAnsi="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0000005"/>
    <w:multiLevelType w:val="multilevel"/>
    <w:tmpl w:val="00000005"/>
    <w:lvl w:ilvl="0">
      <w:start w:val="1"/>
      <w:numFmt w:val="decimal"/>
      <w:lvlText w:val="%1)"/>
      <w:lvlJc w:val="left"/>
      <w:pPr>
        <w:tabs>
          <w:tab w:val="num" w:pos="0"/>
        </w:tabs>
        <w:ind w:left="405" w:hanging="405"/>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5" w15:restartNumberingAfterBreak="0">
    <w:nsid w:val="0E993DBE"/>
    <w:multiLevelType w:val="hybridMultilevel"/>
    <w:tmpl w:val="B8AC21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B00966"/>
    <w:multiLevelType w:val="hybridMultilevel"/>
    <w:tmpl w:val="875C60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75E1AB6"/>
    <w:multiLevelType w:val="hybridMultilevel"/>
    <w:tmpl w:val="EA3CA7A0"/>
    <w:lvl w:ilvl="0" w:tplc="1F5EAD4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A477ED"/>
    <w:multiLevelType w:val="hybridMultilevel"/>
    <w:tmpl w:val="BF222A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D62"/>
    <w:rsid w:val="00022CCE"/>
    <w:rsid w:val="00024D05"/>
    <w:rsid w:val="00034114"/>
    <w:rsid w:val="00077B0D"/>
    <w:rsid w:val="00090153"/>
    <w:rsid w:val="00094BA6"/>
    <w:rsid w:val="000A0CE0"/>
    <w:rsid w:val="000A646B"/>
    <w:rsid w:val="000B4D6F"/>
    <w:rsid w:val="000B6FA4"/>
    <w:rsid w:val="000C5977"/>
    <w:rsid w:val="000D29EF"/>
    <w:rsid w:val="00106A89"/>
    <w:rsid w:val="00111824"/>
    <w:rsid w:val="001214F3"/>
    <w:rsid w:val="001343EA"/>
    <w:rsid w:val="00143D61"/>
    <w:rsid w:val="001E3BDF"/>
    <w:rsid w:val="001E4623"/>
    <w:rsid w:val="001E7E6E"/>
    <w:rsid w:val="00205531"/>
    <w:rsid w:val="00214F5A"/>
    <w:rsid w:val="00215DF7"/>
    <w:rsid w:val="002509FD"/>
    <w:rsid w:val="00267FF5"/>
    <w:rsid w:val="00276CC0"/>
    <w:rsid w:val="00277FA1"/>
    <w:rsid w:val="00292519"/>
    <w:rsid w:val="002C4FFB"/>
    <w:rsid w:val="002E32EF"/>
    <w:rsid w:val="002E6B6C"/>
    <w:rsid w:val="002F3EAC"/>
    <w:rsid w:val="003110DE"/>
    <w:rsid w:val="00323446"/>
    <w:rsid w:val="00323F4E"/>
    <w:rsid w:val="00360E77"/>
    <w:rsid w:val="00366AC7"/>
    <w:rsid w:val="0038337B"/>
    <w:rsid w:val="003862F5"/>
    <w:rsid w:val="003D2284"/>
    <w:rsid w:val="003D2942"/>
    <w:rsid w:val="003D5725"/>
    <w:rsid w:val="003D6A5E"/>
    <w:rsid w:val="003E3394"/>
    <w:rsid w:val="003E5E92"/>
    <w:rsid w:val="004003B7"/>
    <w:rsid w:val="00400D44"/>
    <w:rsid w:val="004254BD"/>
    <w:rsid w:val="00425A37"/>
    <w:rsid w:val="004276F0"/>
    <w:rsid w:val="00442E43"/>
    <w:rsid w:val="004A5CD7"/>
    <w:rsid w:val="004B7CBB"/>
    <w:rsid w:val="00521437"/>
    <w:rsid w:val="0054354E"/>
    <w:rsid w:val="005944C2"/>
    <w:rsid w:val="005B2846"/>
    <w:rsid w:val="005B3F28"/>
    <w:rsid w:val="005D18DF"/>
    <w:rsid w:val="006302C2"/>
    <w:rsid w:val="00645D62"/>
    <w:rsid w:val="00650958"/>
    <w:rsid w:val="00661CE6"/>
    <w:rsid w:val="006676C7"/>
    <w:rsid w:val="00677503"/>
    <w:rsid w:val="00681B95"/>
    <w:rsid w:val="0068719A"/>
    <w:rsid w:val="00687581"/>
    <w:rsid w:val="006D3B9A"/>
    <w:rsid w:val="00721B1A"/>
    <w:rsid w:val="0074304F"/>
    <w:rsid w:val="007527F7"/>
    <w:rsid w:val="00754AFE"/>
    <w:rsid w:val="00765990"/>
    <w:rsid w:val="00770A8B"/>
    <w:rsid w:val="007761F0"/>
    <w:rsid w:val="007A6718"/>
    <w:rsid w:val="007B368B"/>
    <w:rsid w:val="007C3ED3"/>
    <w:rsid w:val="00806440"/>
    <w:rsid w:val="00850B4B"/>
    <w:rsid w:val="00870C38"/>
    <w:rsid w:val="00884B66"/>
    <w:rsid w:val="00890C96"/>
    <w:rsid w:val="00894D4A"/>
    <w:rsid w:val="008974F1"/>
    <w:rsid w:val="008A0096"/>
    <w:rsid w:val="008D590C"/>
    <w:rsid w:val="008E4711"/>
    <w:rsid w:val="009007EE"/>
    <w:rsid w:val="0091693A"/>
    <w:rsid w:val="009807E6"/>
    <w:rsid w:val="00981D43"/>
    <w:rsid w:val="009A3384"/>
    <w:rsid w:val="009A4FBA"/>
    <w:rsid w:val="009B127B"/>
    <w:rsid w:val="009F11EE"/>
    <w:rsid w:val="009F1614"/>
    <w:rsid w:val="00A16842"/>
    <w:rsid w:val="00A23FD0"/>
    <w:rsid w:val="00A40121"/>
    <w:rsid w:val="00A408EB"/>
    <w:rsid w:val="00A81B97"/>
    <w:rsid w:val="00A95D23"/>
    <w:rsid w:val="00AE63BD"/>
    <w:rsid w:val="00AE696D"/>
    <w:rsid w:val="00B24F39"/>
    <w:rsid w:val="00B26814"/>
    <w:rsid w:val="00B26C8B"/>
    <w:rsid w:val="00B37841"/>
    <w:rsid w:val="00B50ED0"/>
    <w:rsid w:val="00B5388F"/>
    <w:rsid w:val="00B54942"/>
    <w:rsid w:val="00B70CC7"/>
    <w:rsid w:val="00B76E40"/>
    <w:rsid w:val="00B808C6"/>
    <w:rsid w:val="00B84C80"/>
    <w:rsid w:val="00B9608C"/>
    <w:rsid w:val="00B96E3C"/>
    <w:rsid w:val="00BA5249"/>
    <w:rsid w:val="00BC26E7"/>
    <w:rsid w:val="00BE32CB"/>
    <w:rsid w:val="00C108B0"/>
    <w:rsid w:val="00C11859"/>
    <w:rsid w:val="00C16C62"/>
    <w:rsid w:val="00C36D5F"/>
    <w:rsid w:val="00C444C8"/>
    <w:rsid w:val="00C73DC8"/>
    <w:rsid w:val="00C8693A"/>
    <w:rsid w:val="00CA5C5E"/>
    <w:rsid w:val="00CC25A5"/>
    <w:rsid w:val="00CC5C03"/>
    <w:rsid w:val="00CD68BF"/>
    <w:rsid w:val="00CF11BF"/>
    <w:rsid w:val="00D20998"/>
    <w:rsid w:val="00D568ED"/>
    <w:rsid w:val="00D67AA0"/>
    <w:rsid w:val="00D83996"/>
    <w:rsid w:val="00D977A5"/>
    <w:rsid w:val="00DC6EB4"/>
    <w:rsid w:val="00DE7802"/>
    <w:rsid w:val="00E12BF6"/>
    <w:rsid w:val="00E220B4"/>
    <w:rsid w:val="00E22683"/>
    <w:rsid w:val="00E52A8D"/>
    <w:rsid w:val="00E543DC"/>
    <w:rsid w:val="00E608C9"/>
    <w:rsid w:val="00E77ECE"/>
    <w:rsid w:val="00E832CB"/>
    <w:rsid w:val="00EF1683"/>
    <w:rsid w:val="00F256B1"/>
    <w:rsid w:val="00F71F76"/>
    <w:rsid w:val="00F851D8"/>
    <w:rsid w:val="00FF24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4F3218E8-6B2A-4057-A29B-DEEE7442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A5C5E"/>
    <w:pPr>
      <w:widowControl w:val="0"/>
      <w:suppressAutoHyphens/>
      <w:spacing w:line="100" w:lineRule="atLeast"/>
      <w:textAlignment w:val="baseline"/>
    </w:pPr>
    <w:rPr>
      <w:rFonts w:ascii="Verdana" w:eastAsia="SimSun" w:hAnsi="Verdana" w:cs="Tahoma"/>
      <w:kern w:val="1"/>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CA5C5E"/>
  </w:style>
  <w:style w:type="character" w:customStyle="1" w:styleId="TekstprzypisudolnegoZnak">
    <w:name w:val="Tekst przypisu dolnego Znak"/>
    <w:rsid w:val="00CA5C5E"/>
    <w:rPr>
      <w:rFonts w:ascii="Verdana" w:hAnsi="Verdana"/>
      <w:sz w:val="20"/>
      <w:szCs w:val="20"/>
    </w:rPr>
  </w:style>
  <w:style w:type="character" w:customStyle="1" w:styleId="Odwoanieprzypisudolnego1">
    <w:name w:val="Odwołanie przypisu dolnego1"/>
    <w:rsid w:val="00CA5C5E"/>
    <w:rPr>
      <w:position w:val="22"/>
      <w:sz w:val="14"/>
    </w:rPr>
  </w:style>
  <w:style w:type="character" w:customStyle="1" w:styleId="Odwoaniedokomentarza1">
    <w:name w:val="Odwołanie do komentarza1"/>
    <w:rsid w:val="00CA5C5E"/>
    <w:rPr>
      <w:sz w:val="16"/>
      <w:szCs w:val="16"/>
    </w:rPr>
  </w:style>
  <w:style w:type="character" w:customStyle="1" w:styleId="TekstkomentarzaZnak">
    <w:name w:val="Tekst komentarza Znak"/>
    <w:rsid w:val="00CA5C5E"/>
    <w:rPr>
      <w:rFonts w:cs="Calibri"/>
      <w:sz w:val="20"/>
      <w:szCs w:val="20"/>
    </w:rPr>
  </w:style>
  <w:style w:type="character" w:customStyle="1" w:styleId="TekstdymkaZnak">
    <w:name w:val="Tekst dymka Znak"/>
    <w:rsid w:val="00CA5C5E"/>
    <w:rPr>
      <w:rFonts w:ascii="Tahoma" w:hAnsi="Tahoma" w:cs="Tahoma"/>
      <w:sz w:val="16"/>
      <w:szCs w:val="16"/>
    </w:rPr>
  </w:style>
  <w:style w:type="character" w:customStyle="1" w:styleId="TekstpodstawowyZnak">
    <w:name w:val="Tekst podstawowy Znak"/>
    <w:rsid w:val="00CA5C5E"/>
    <w:rPr>
      <w:rFonts w:ascii="Verdana" w:hAnsi="Verdana"/>
      <w:sz w:val="20"/>
      <w:szCs w:val="20"/>
    </w:rPr>
  </w:style>
  <w:style w:type="character" w:customStyle="1" w:styleId="NagwekZnak">
    <w:name w:val="Nagłówek Znak"/>
    <w:rsid w:val="00CA5C5E"/>
    <w:rPr>
      <w:rFonts w:ascii="Verdana" w:hAnsi="Verdana"/>
      <w:sz w:val="20"/>
      <w:szCs w:val="20"/>
    </w:rPr>
  </w:style>
  <w:style w:type="character" w:customStyle="1" w:styleId="StopkaZnak">
    <w:name w:val="Stopka Znak"/>
    <w:rsid w:val="00CA5C5E"/>
    <w:rPr>
      <w:rFonts w:ascii="Verdana" w:hAnsi="Verdana"/>
      <w:sz w:val="20"/>
      <w:szCs w:val="20"/>
    </w:rPr>
  </w:style>
  <w:style w:type="character" w:customStyle="1" w:styleId="ListLabel1">
    <w:name w:val="ListLabel 1"/>
    <w:rsid w:val="00CA5C5E"/>
    <w:rPr>
      <w:rFonts w:cs="Courier New"/>
    </w:rPr>
  </w:style>
  <w:style w:type="character" w:customStyle="1" w:styleId="Znakiprzypiswdolnych">
    <w:name w:val="Znaki przypisów dolnych"/>
    <w:rsid w:val="00CA5C5E"/>
  </w:style>
  <w:style w:type="character" w:styleId="Odwoanieprzypisudolnego">
    <w:name w:val="footnote reference"/>
    <w:rsid w:val="00CA5C5E"/>
    <w:rPr>
      <w:position w:val="22"/>
      <w:sz w:val="14"/>
    </w:rPr>
  </w:style>
  <w:style w:type="character" w:customStyle="1" w:styleId="Znakinumeracji">
    <w:name w:val="Znaki numeracji"/>
    <w:rsid w:val="00CA5C5E"/>
  </w:style>
  <w:style w:type="character" w:styleId="Hipercze">
    <w:name w:val="Hyperlink"/>
    <w:rsid w:val="00CA5C5E"/>
    <w:rPr>
      <w:color w:val="000080"/>
      <w:u w:val="single"/>
    </w:rPr>
  </w:style>
  <w:style w:type="character" w:customStyle="1" w:styleId="Symbolewypunktowania">
    <w:name w:val="Symbole wypunktowania"/>
    <w:rsid w:val="00CA5C5E"/>
    <w:rPr>
      <w:rFonts w:ascii="OpenSymbol" w:eastAsia="OpenSymbol" w:hAnsi="OpenSymbol" w:cs="OpenSymbol"/>
    </w:rPr>
  </w:style>
  <w:style w:type="character" w:customStyle="1" w:styleId="WWCharLFO8LVL1">
    <w:name w:val="WW_CharLFO8LVL1"/>
    <w:rsid w:val="00CA5C5E"/>
    <w:rPr>
      <w:rFonts w:ascii="Symbol" w:hAnsi="Symbol"/>
    </w:rPr>
  </w:style>
  <w:style w:type="character" w:customStyle="1" w:styleId="WWCharLFO8LVL2">
    <w:name w:val="WW_CharLFO8LVL2"/>
    <w:rsid w:val="00CA5C5E"/>
    <w:rPr>
      <w:rFonts w:ascii="Courier New" w:hAnsi="Courier New" w:cs="Courier New"/>
    </w:rPr>
  </w:style>
  <w:style w:type="character" w:customStyle="1" w:styleId="WWCharLFO8LVL3">
    <w:name w:val="WW_CharLFO8LVL3"/>
    <w:rsid w:val="00CA5C5E"/>
    <w:rPr>
      <w:rFonts w:ascii="Wingdings" w:hAnsi="Wingdings"/>
    </w:rPr>
  </w:style>
  <w:style w:type="character" w:customStyle="1" w:styleId="WWCharLFO8LVL4">
    <w:name w:val="WW_CharLFO8LVL4"/>
    <w:rsid w:val="00CA5C5E"/>
    <w:rPr>
      <w:rFonts w:ascii="Symbol" w:hAnsi="Symbol"/>
    </w:rPr>
  </w:style>
  <w:style w:type="character" w:customStyle="1" w:styleId="WWCharLFO8LVL5">
    <w:name w:val="WW_CharLFO8LVL5"/>
    <w:rsid w:val="00CA5C5E"/>
    <w:rPr>
      <w:rFonts w:ascii="Courier New" w:hAnsi="Courier New" w:cs="Courier New"/>
    </w:rPr>
  </w:style>
  <w:style w:type="character" w:customStyle="1" w:styleId="WWCharLFO8LVL6">
    <w:name w:val="WW_CharLFO8LVL6"/>
    <w:rsid w:val="00CA5C5E"/>
    <w:rPr>
      <w:rFonts w:ascii="Wingdings" w:hAnsi="Wingdings"/>
    </w:rPr>
  </w:style>
  <w:style w:type="character" w:customStyle="1" w:styleId="WWCharLFO8LVL7">
    <w:name w:val="WW_CharLFO8LVL7"/>
    <w:rsid w:val="00CA5C5E"/>
    <w:rPr>
      <w:rFonts w:ascii="Symbol" w:hAnsi="Symbol"/>
    </w:rPr>
  </w:style>
  <w:style w:type="character" w:customStyle="1" w:styleId="WWCharLFO8LVL8">
    <w:name w:val="WW_CharLFO8LVL8"/>
    <w:rsid w:val="00CA5C5E"/>
    <w:rPr>
      <w:rFonts w:ascii="Courier New" w:hAnsi="Courier New" w:cs="Courier New"/>
    </w:rPr>
  </w:style>
  <w:style w:type="character" w:customStyle="1" w:styleId="WWCharLFO8LVL9">
    <w:name w:val="WW_CharLFO8LVL9"/>
    <w:rsid w:val="00CA5C5E"/>
    <w:rPr>
      <w:rFonts w:ascii="Wingdings" w:hAnsi="Wingdings"/>
    </w:rPr>
  </w:style>
  <w:style w:type="character" w:customStyle="1" w:styleId="WWCharLFO9LVL1">
    <w:name w:val="WW_CharLFO9LVL1"/>
    <w:rsid w:val="00CA5C5E"/>
    <w:rPr>
      <w:rFonts w:ascii="Arial" w:hAnsi="Arial"/>
    </w:rPr>
  </w:style>
  <w:style w:type="character" w:customStyle="1" w:styleId="WWCharLFO9LVL2">
    <w:name w:val="WW_CharLFO9LVL2"/>
    <w:rsid w:val="00CA5C5E"/>
    <w:rPr>
      <w:rFonts w:ascii="Courier New" w:hAnsi="Courier New" w:cs="Courier New"/>
    </w:rPr>
  </w:style>
  <w:style w:type="character" w:customStyle="1" w:styleId="WWCharLFO9LVL3">
    <w:name w:val="WW_CharLFO9LVL3"/>
    <w:rsid w:val="00CA5C5E"/>
    <w:rPr>
      <w:rFonts w:ascii="Wingdings" w:hAnsi="Wingdings"/>
    </w:rPr>
  </w:style>
  <w:style w:type="character" w:customStyle="1" w:styleId="WWCharLFO9LVL4">
    <w:name w:val="WW_CharLFO9LVL4"/>
    <w:rsid w:val="00CA5C5E"/>
    <w:rPr>
      <w:rFonts w:ascii="Symbol" w:hAnsi="Symbol"/>
    </w:rPr>
  </w:style>
  <w:style w:type="character" w:customStyle="1" w:styleId="WWCharLFO9LVL5">
    <w:name w:val="WW_CharLFO9LVL5"/>
    <w:rsid w:val="00CA5C5E"/>
    <w:rPr>
      <w:rFonts w:ascii="Courier New" w:hAnsi="Courier New" w:cs="Courier New"/>
    </w:rPr>
  </w:style>
  <w:style w:type="character" w:customStyle="1" w:styleId="WWCharLFO9LVL6">
    <w:name w:val="WW_CharLFO9LVL6"/>
    <w:rsid w:val="00CA5C5E"/>
    <w:rPr>
      <w:rFonts w:ascii="Wingdings" w:hAnsi="Wingdings"/>
    </w:rPr>
  </w:style>
  <w:style w:type="character" w:customStyle="1" w:styleId="WWCharLFO9LVL7">
    <w:name w:val="WW_CharLFO9LVL7"/>
    <w:rsid w:val="00CA5C5E"/>
    <w:rPr>
      <w:rFonts w:ascii="Symbol" w:hAnsi="Symbol"/>
    </w:rPr>
  </w:style>
  <w:style w:type="character" w:customStyle="1" w:styleId="WWCharLFO9LVL8">
    <w:name w:val="WW_CharLFO9LVL8"/>
    <w:rsid w:val="00CA5C5E"/>
    <w:rPr>
      <w:rFonts w:ascii="Courier New" w:hAnsi="Courier New" w:cs="Courier New"/>
    </w:rPr>
  </w:style>
  <w:style w:type="character" w:customStyle="1" w:styleId="WWCharLFO9LVL9">
    <w:name w:val="WW_CharLFO9LVL9"/>
    <w:rsid w:val="00CA5C5E"/>
    <w:rPr>
      <w:rFonts w:ascii="Wingdings" w:hAnsi="Wingdings"/>
    </w:rPr>
  </w:style>
  <w:style w:type="character" w:customStyle="1" w:styleId="WWCharLFO13LVL1">
    <w:name w:val="WW_CharLFO13LVL1"/>
    <w:rsid w:val="00CA5C5E"/>
    <w:rPr>
      <w:rFonts w:ascii="Symbol" w:hAnsi="Symbol"/>
    </w:rPr>
  </w:style>
  <w:style w:type="character" w:customStyle="1" w:styleId="WWCharLFO13LVL2">
    <w:name w:val="WW_CharLFO13LVL2"/>
    <w:rsid w:val="00CA5C5E"/>
    <w:rPr>
      <w:rFonts w:ascii="Courier New" w:hAnsi="Courier New" w:cs="Courier New"/>
    </w:rPr>
  </w:style>
  <w:style w:type="character" w:customStyle="1" w:styleId="WWCharLFO13LVL3">
    <w:name w:val="WW_CharLFO13LVL3"/>
    <w:rsid w:val="00CA5C5E"/>
    <w:rPr>
      <w:rFonts w:ascii="Wingdings" w:hAnsi="Wingdings"/>
    </w:rPr>
  </w:style>
  <w:style w:type="character" w:customStyle="1" w:styleId="WWCharLFO13LVL4">
    <w:name w:val="WW_CharLFO13LVL4"/>
    <w:rsid w:val="00CA5C5E"/>
    <w:rPr>
      <w:rFonts w:ascii="Symbol" w:hAnsi="Symbol"/>
    </w:rPr>
  </w:style>
  <w:style w:type="character" w:customStyle="1" w:styleId="WWCharLFO13LVL5">
    <w:name w:val="WW_CharLFO13LVL5"/>
    <w:rsid w:val="00CA5C5E"/>
    <w:rPr>
      <w:rFonts w:ascii="Courier New" w:hAnsi="Courier New" w:cs="Courier New"/>
    </w:rPr>
  </w:style>
  <w:style w:type="character" w:customStyle="1" w:styleId="WWCharLFO13LVL6">
    <w:name w:val="WW_CharLFO13LVL6"/>
    <w:rsid w:val="00CA5C5E"/>
    <w:rPr>
      <w:rFonts w:ascii="Wingdings" w:hAnsi="Wingdings"/>
    </w:rPr>
  </w:style>
  <w:style w:type="character" w:customStyle="1" w:styleId="WWCharLFO13LVL7">
    <w:name w:val="WW_CharLFO13LVL7"/>
    <w:rsid w:val="00CA5C5E"/>
    <w:rPr>
      <w:rFonts w:ascii="Symbol" w:hAnsi="Symbol"/>
    </w:rPr>
  </w:style>
  <w:style w:type="character" w:customStyle="1" w:styleId="WWCharLFO13LVL8">
    <w:name w:val="WW_CharLFO13LVL8"/>
    <w:rsid w:val="00CA5C5E"/>
    <w:rPr>
      <w:rFonts w:ascii="Courier New" w:hAnsi="Courier New" w:cs="Courier New"/>
    </w:rPr>
  </w:style>
  <w:style w:type="character" w:customStyle="1" w:styleId="WWCharLFO13LVL9">
    <w:name w:val="WW_CharLFO13LVL9"/>
    <w:rsid w:val="00CA5C5E"/>
    <w:rPr>
      <w:rFonts w:ascii="Wingdings" w:hAnsi="Wingdings"/>
    </w:rPr>
  </w:style>
  <w:style w:type="paragraph" w:customStyle="1" w:styleId="Normalny1">
    <w:name w:val="Normalny1"/>
    <w:rsid w:val="00CA5C5E"/>
    <w:pPr>
      <w:widowControl w:val="0"/>
      <w:suppressAutoHyphens/>
      <w:spacing w:after="160" w:line="249" w:lineRule="auto"/>
      <w:textAlignment w:val="baseline"/>
    </w:pPr>
    <w:rPr>
      <w:rFonts w:ascii="Calibri" w:eastAsia="SimSun" w:hAnsi="Calibri" w:cs="Tahoma"/>
      <w:kern w:val="1"/>
      <w:sz w:val="22"/>
      <w:szCs w:val="22"/>
      <w:lang w:eastAsia="ar-SA"/>
    </w:rPr>
  </w:style>
  <w:style w:type="paragraph" w:customStyle="1" w:styleId="Nagwek1">
    <w:name w:val="Nagłówek1"/>
    <w:basedOn w:val="Normalny"/>
    <w:rsid w:val="00CA5C5E"/>
    <w:pPr>
      <w:suppressLineNumbers/>
      <w:tabs>
        <w:tab w:val="center" w:pos="4536"/>
        <w:tab w:val="right" w:pos="9072"/>
      </w:tabs>
    </w:pPr>
  </w:style>
  <w:style w:type="paragraph" w:styleId="Tekstpodstawowy">
    <w:name w:val="Body Text"/>
    <w:basedOn w:val="Normalny"/>
    <w:rsid w:val="00CA5C5E"/>
    <w:pPr>
      <w:spacing w:after="120"/>
    </w:pPr>
  </w:style>
  <w:style w:type="paragraph" w:styleId="Lista">
    <w:name w:val="List"/>
    <w:basedOn w:val="Tekstpodstawowy"/>
    <w:rsid w:val="00CA5C5E"/>
    <w:rPr>
      <w:rFonts w:cs="Mangal"/>
    </w:rPr>
  </w:style>
  <w:style w:type="paragraph" w:customStyle="1" w:styleId="Legenda1">
    <w:name w:val="Legenda1"/>
    <w:basedOn w:val="Normalny"/>
    <w:rsid w:val="00CA5C5E"/>
    <w:pPr>
      <w:suppressLineNumbers/>
      <w:spacing w:before="120" w:after="120"/>
    </w:pPr>
    <w:rPr>
      <w:i/>
      <w:iCs/>
    </w:rPr>
  </w:style>
  <w:style w:type="paragraph" w:customStyle="1" w:styleId="Indeks">
    <w:name w:val="Indeks"/>
    <w:basedOn w:val="Normalny"/>
    <w:rsid w:val="00CA5C5E"/>
    <w:pPr>
      <w:suppressLineNumbers/>
    </w:pPr>
    <w:rPr>
      <w:rFonts w:cs="Mangal"/>
    </w:rPr>
  </w:style>
  <w:style w:type="paragraph" w:customStyle="1" w:styleId="Podpis1">
    <w:name w:val="Podpis1"/>
    <w:basedOn w:val="Normalny"/>
    <w:rsid w:val="00CA5C5E"/>
    <w:pPr>
      <w:suppressLineNumbers/>
      <w:spacing w:before="120" w:after="120"/>
    </w:pPr>
    <w:rPr>
      <w:i/>
      <w:iCs/>
    </w:rPr>
  </w:style>
  <w:style w:type="paragraph" w:customStyle="1" w:styleId="Tabela">
    <w:name w:val="Tabela"/>
    <w:basedOn w:val="Legenda1"/>
    <w:rsid w:val="00CA5C5E"/>
    <w:pPr>
      <w:spacing w:before="0" w:after="0"/>
    </w:pPr>
    <w:rPr>
      <w:rFonts w:cs="Verdana"/>
    </w:rPr>
  </w:style>
  <w:style w:type="paragraph" w:customStyle="1" w:styleId="Tekstprzypisudolnego1">
    <w:name w:val="Tekst przypisu dolnego1"/>
    <w:basedOn w:val="Normalny"/>
    <w:rsid w:val="00CA5C5E"/>
  </w:style>
  <w:style w:type="paragraph" w:styleId="Akapitzlist">
    <w:name w:val="List Paragraph"/>
    <w:basedOn w:val="Normalny"/>
    <w:uiPriority w:val="34"/>
    <w:qFormat/>
    <w:rsid w:val="00CA5C5E"/>
    <w:pPr>
      <w:spacing w:after="160"/>
      <w:ind w:left="720"/>
    </w:pPr>
  </w:style>
  <w:style w:type="paragraph" w:customStyle="1" w:styleId="Tekstkomentarza1">
    <w:name w:val="Tekst komentarza1"/>
    <w:basedOn w:val="Normalny"/>
    <w:rsid w:val="00CA5C5E"/>
    <w:pPr>
      <w:widowControl/>
      <w:spacing w:after="160"/>
    </w:pPr>
    <w:rPr>
      <w:rFonts w:ascii="Calibri" w:hAnsi="Calibri" w:cs="Calibri"/>
    </w:rPr>
  </w:style>
  <w:style w:type="paragraph" w:styleId="Tekstdymka">
    <w:name w:val="Balloon Text"/>
    <w:basedOn w:val="Normalny"/>
    <w:rsid w:val="00CA5C5E"/>
    <w:rPr>
      <w:rFonts w:ascii="Tahoma" w:hAnsi="Tahoma"/>
      <w:sz w:val="16"/>
      <w:szCs w:val="16"/>
    </w:rPr>
  </w:style>
  <w:style w:type="paragraph" w:styleId="Stopka">
    <w:name w:val="footer"/>
    <w:basedOn w:val="Normalny"/>
    <w:rsid w:val="00CA5C5E"/>
    <w:pPr>
      <w:suppressLineNumbers/>
      <w:tabs>
        <w:tab w:val="center" w:pos="4536"/>
        <w:tab w:val="right" w:pos="9072"/>
      </w:tabs>
    </w:pPr>
  </w:style>
  <w:style w:type="paragraph" w:styleId="Tekstprzypisudolnego">
    <w:name w:val="footnote text"/>
    <w:basedOn w:val="Normalny"/>
    <w:rsid w:val="00CA5C5E"/>
    <w:pPr>
      <w:suppressLineNumbers/>
      <w:spacing w:after="160"/>
      <w:ind w:left="283" w:hanging="283"/>
    </w:pPr>
  </w:style>
  <w:style w:type="character" w:styleId="Odwoaniedokomentarza">
    <w:name w:val="annotation reference"/>
    <w:uiPriority w:val="99"/>
    <w:semiHidden/>
    <w:unhideWhenUsed/>
    <w:rsid w:val="003862F5"/>
    <w:rPr>
      <w:sz w:val="16"/>
      <w:szCs w:val="16"/>
    </w:rPr>
  </w:style>
  <w:style w:type="paragraph" w:styleId="Tekstkomentarza">
    <w:name w:val="annotation text"/>
    <w:basedOn w:val="Normalny"/>
    <w:link w:val="TekstkomentarzaZnak1"/>
    <w:uiPriority w:val="99"/>
    <w:semiHidden/>
    <w:unhideWhenUsed/>
    <w:rsid w:val="003862F5"/>
  </w:style>
  <w:style w:type="character" w:customStyle="1" w:styleId="TekstkomentarzaZnak1">
    <w:name w:val="Tekst komentarza Znak1"/>
    <w:link w:val="Tekstkomentarza"/>
    <w:uiPriority w:val="99"/>
    <w:semiHidden/>
    <w:rsid w:val="003862F5"/>
    <w:rPr>
      <w:rFonts w:ascii="Verdana" w:eastAsia="SimSun" w:hAnsi="Verdana" w:cs="Tahoma"/>
      <w:kern w:val="1"/>
      <w:lang w:eastAsia="ar-SA"/>
    </w:rPr>
  </w:style>
  <w:style w:type="paragraph" w:styleId="Tematkomentarza">
    <w:name w:val="annotation subject"/>
    <w:basedOn w:val="Tekstkomentarza"/>
    <w:next w:val="Tekstkomentarza"/>
    <w:link w:val="TematkomentarzaZnak"/>
    <w:uiPriority w:val="99"/>
    <w:semiHidden/>
    <w:unhideWhenUsed/>
    <w:rsid w:val="003862F5"/>
    <w:rPr>
      <w:b/>
      <w:bCs/>
    </w:rPr>
  </w:style>
  <w:style w:type="character" w:customStyle="1" w:styleId="TematkomentarzaZnak">
    <w:name w:val="Temat komentarza Znak"/>
    <w:link w:val="Tematkomentarza"/>
    <w:uiPriority w:val="99"/>
    <w:semiHidden/>
    <w:rsid w:val="003862F5"/>
    <w:rPr>
      <w:rFonts w:ascii="Verdana" w:eastAsia="SimSun" w:hAnsi="Verdana" w:cs="Tahoma"/>
      <w:b/>
      <w:bCs/>
      <w:kern w:val="1"/>
      <w:lang w:eastAsia="ar-SA"/>
    </w:rPr>
  </w:style>
  <w:style w:type="paragraph" w:styleId="Poprawka">
    <w:name w:val="Revision"/>
    <w:hidden/>
    <w:uiPriority w:val="99"/>
    <w:semiHidden/>
    <w:rsid w:val="00A40121"/>
    <w:rPr>
      <w:rFonts w:ascii="Verdana" w:eastAsia="SimSun" w:hAnsi="Verdana" w:cs="Tahoma"/>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93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projekt%20zmian%20do%20ustawy%20o%20referendum%20lokalny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F8EFC-2F5C-4AE6-BB2E-55C4B8EB6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zmian do ustawy o referendum lokalnym</Template>
  <TotalTime>1</TotalTime>
  <Pages>1</Pages>
  <Words>4250</Words>
  <Characters>25502</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4</cp:revision>
  <cp:lastPrinted>2021-11-05T08:48:00Z</cp:lastPrinted>
  <dcterms:created xsi:type="dcterms:W3CDTF">2021-10-27T10:13:00Z</dcterms:created>
  <dcterms:modified xsi:type="dcterms:W3CDTF">2021-11-05T08:48:00Z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