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9F" w:rsidRPr="005A5CE6" w:rsidRDefault="007B325D" w:rsidP="00166F71">
      <w:pPr>
        <w:spacing w:after="120"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  <w:r w:rsidRPr="005A5CE6">
        <w:rPr>
          <w:rFonts w:ascii="Arial" w:hAnsi="Arial" w:cs="Arial"/>
          <w:color w:val="000000" w:themeColor="text1"/>
          <w:sz w:val="24"/>
          <w:szCs w:val="24"/>
        </w:rPr>
        <w:t>UZASADNIENIE</w:t>
      </w:r>
    </w:p>
    <w:p w:rsidR="00AC4D9F" w:rsidRPr="00513E77" w:rsidRDefault="00AC4D9F" w:rsidP="00166F71">
      <w:pPr>
        <w:pStyle w:val="NIEARTTEKSTtekstnieartykuowanynppodstprawnarozplubpreambua"/>
        <w:spacing w:before="0" w:after="120"/>
        <w:rPr>
          <w:rFonts w:ascii="Arial" w:hAnsi="Arial"/>
          <w:szCs w:val="24"/>
        </w:rPr>
      </w:pPr>
    </w:p>
    <w:p w:rsidR="00AC4D9F" w:rsidRPr="00513E77" w:rsidRDefault="00AC4D9F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513E77">
        <w:rPr>
          <w:rStyle w:val="Ppogrubienie"/>
          <w:rFonts w:ascii="Arial" w:hAnsi="Arial"/>
          <w:szCs w:val="24"/>
        </w:rPr>
        <w:t>1.</w:t>
      </w:r>
      <w:r w:rsidRPr="00513E77">
        <w:rPr>
          <w:rStyle w:val="Ppogrubienie"/>
          <w:rFonts w:ascii="Arial" w:hAnsi="Arial"/>
          <w:szCs w:val="24"/>
        </w:rPr>
        <w:tab/>
        <w:t>Potrzeba i cel uchwalenia ustawy</w:t>
      </w:r>
    </w:p>
    <w:p w:rsidR="000345E4" w:rsidRPr="009064D5" w:rsidRDefault="00993AAA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13E77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513E77">
        <w:rPr>
          <w:rFonts w:ascii="Arial" w:hAnsi="Arial" w:cs="Arial"/>
          <w:sz w:val="24"/>
          <w:szCs w:val="24"/>
        </w:rPr>
        <w:t xml:space="preserve"> Sejmu</w:t>
      </w:r>
      <w:r w:rsidR="00471182" w:rsidRPr="009064D5">
        <w:rPr>
          <w:rFonts w:ascii="Arial" w:hAnsi="Arial" w:cs="Arial"/>
          <w:sz w:val="24"/>
          <w:szCs w:val="24"/>
        </w:rPr>
        <w:t xml:space="preserve"> RP</w:t>
      </w:r>
      <w:r w:rsidR="00BA4F5C">
        <w:rPr>
          <w:rFonts w:ascii="Arial" w:hAnsi="Arial" w:cs="Arial"/>
          <w:sz w:val="24"/>
          <w:szCs w:val="24"/>
        </w:rPr>
        <w:t xml:space="preserve"> na </w:t>
      </w:r>
      <w:r w:rsidRPr="009064D5">
        <w:rPr>
          <w:rFonts w:ascii="Arial" w:hAnsi="Arial" w:cs="Arial"/>
          <w:sz w:val="24"/>
          <w:szCs w:val="24"/>
        </w:rPr>
        <w:t>petycję skierowaną do Sejmu RP</w:t>
      </w:r>
      <w:r w:rsidR="00EC4F74" w:rsidRPr="009064D5">
        <w:rPr>
          <w:rFonts w:ascii="Arial" w:hAnsi="Arial" w:cs="Arial"/>
          <w:sz w:val="24"/>
          <w:szCs w:val="24"/>
        </w:rPr>
        <w:t xml:space="preserve"> przez </w:t>
      </w:r>
      <w:r w:rsidR="00107E5E" w:rsidRPr="009064D5">
        <w:rPr>
          <w:rFonts w:ascii="Arial" w:hAnsi="Arial" w:cs="Arial"/>
          <w:sz w:val="24"/>
          <w:szCs w:val="24"/>
        </w:rPr>
        <w:t xml:space="preserve">Pana </w:t>
      </w:r>
      <w:r w:rsidR="00173A47" w:rsidRPr="009064D5">
        <w:rPr>
          <w:rFonts w:ascii="Arial" w:hAnsi="Arial" w:cs="Arial"/>
          <w:sz w:val="24"/>
          <w:szCs w:val="24"/>
        </w:rPr>
        <w:t>Sebastiana Adamowicza</w:t>
      </w:r>
      <w:r w:rsidR="00107E5E" w:rsidRPr="009064D5">
        <w:rPr>
          <w:rFonts w:ascii="Arial" w:hAnsi="Arial" w:cs="Arial"/>
          <w:sz w:val="24"/>
          <w:szCs w:val="24"/>
        </w:rPr>
        <w:t xml:space="preserve"> – którą komisja uznała za zasadną</w:t>
      </w:r>
      <w:r w:rsidRPr="009064D5">
        <w:rPr>
          <w:rFonts w:ascii="Arial" w:hAnsi="Arial" w:cs="Arial"/>
          <w:sz w:val="24"/>
          <w:szCs w:val="24"/>
        </w:rPr>
        <w:t>.</w:t>
      </w:r>
    </w:p>
    <w:p w:rsidR="009064D5" w:rsidRPr="00EB69DD" w:rsidRDefault="009064D5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064D5">
        <w:rPr>
          <w:rFonts w:ascii="Arial" w:hAnsi="Arial" w:cs="Arial"/>
          <w:sz w:val="24"/>
          <w:szCs w:val="24"/>
        </w:rPr>
        <w:t>Celem ustawy jest dokonanie drobnych zmian w</w:t>
      </w:r>
      <w:r w:rsidR="00513E77">
        <w:rPr>
          <w:rFonts w:ascii="Arial" w:hAnsi="Arial" w:cs="Arial"/>
          <w:sz w:val="24"/>
          <w:szCs w:val="24"/>
        </w:rPr>
        <w:t xml:space="preserve"> </w:t>
      </w:r>
      <w:r w:rsidR="00513E77" w:rsidRPr="00513E77">
        <w:rPr>
          <w:rFonts w:ascii="Arial" w:hAnsi="Arial" w:cs="Arial"/>
          <w:sz w:val="24"/>
          <w:szCs w:val="24"/>
        </w:rPr>
        <w:t>ustawie</w:t>
      </w:r>
      <w:r w:rsidR="00431E96">
        <w:rPr>
          <w:rFonts w:ascii="Arial" w:hAnsi="Arial" w:cs="Arial"/>
          <w:sz w:val="24"/>
          <w:szCs w:val="24"/>
        </w:rPr>
        <w:t xml:space="preserve"> </w:t>
      </w:r>
      <w:r w:rsidR="00431E96" w:rsidRPr="000C7D67">
        <w:rPr>
          <w:rFonts w:ascii="Arial" w:hAnsi="Arial" w:cs="Arial"/>
          <w:sz w:val="24"/>
          <w:szCs w:val="24"/>
        </w:rPr>
        <w:t xml:space="preserve">z dnia 27 kwietnia </w:t>
      </w:r>
      <w:r w:rsidR="00431E96" w:rsidRPr="00EB69DD">
        <w:rPr>
          <w:rFonts w:ascii="Arial" w:hAnsi="Arial" w:cs="Arial"/>
          <w:sz w:val="24"/>
          <w:szCs w:val="24"/>
        </w:rPr>
        <w:t>2001 r. – Prawo ochrony środowiska</w:t>
      </w:r>
      <w:r w:rsidRPr="00EB69DD">
        <w:rPr>
          <w:rFonts w:ascii="Arial" w:hAnsi="Arial" w:cs="Arial"/>
          <w:sz w:val="24"/>
          <w:szCs w:val="24"/>
        </w:rPr>
        <w:t xml:space="preserve">, dostosowujących </w:t>
      </w:r>
      <w:r w:rsidR="000D44FB" w:rsidRPr="00EB69DD">
        <w:rPr>
          <w:rFonts w:ascii="Arial" w:hAnsi="Arial" w:cs="Arial"/>
          <w:sz w:val="24"/>
          <w:szCs w:val="24"/>
        </w:rPr>
        <w:t xml:space="preserve">występujące </w:t>
      </w:r>
      <w:r w:rsidRPr="00EB69DD">
        <w:rPr>
          <w:rFonts w:ascii="Arial" w:hAnsi="Arial" w:cs="Arial"/>
          <w:sz w:val="24"/>
          <w:szCs w:val="24"/>
        </w:rPr>
        <w:t>w niej odesłania do aktualnego stanu prawnego. Ustawa ma charakter porządkujący.</w:t>
      </w:r>
    </w:p>
    <w:p w:rsidR="00AC4D9F" w:rsidRPr="00EB69DD" w:rsidRDefault="00AC4D9F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EB69DD">
        <w:rPr>
          <w:rStyle w:val="Ppogrubienie"/>
          <w:rFonts w:ascii="Arial" w:hAnsi="Arial"/>
          <w:szCs w:val="24"/>
        </w:rPr>
        <w:t>2.</w:t>
      </w:r>
      <w:r w:rsidRPr="00EB69DD">
        <w:rPr>
          <w:rStyle w:val="Ppogrubienie"/>
          <w:rFonts w:ascii="Arial" w:hAnsi="Arial"/>
          <w:szCs w:val="24"/>
        </w:rPr>
        <w:tab/>
        <w:t>Rzeczywisty stan w dziedzinie, która ma być unormowana</w:t>
      </w:r>
      <w:r w:rsidR="003E76C0" w:rsidRPr="00EB69DD">
        <w:rPr>
          <w:rStyle w:val="Ppogrubienie"/>
          <w:rFonts w:ascii="Arial" w:hAnsi="Arial"/>
          <w:szCs w:val="24"/>
        </w:rPr>
        <w:t xml:space="preserve"> oraz różnice pomiędzy dotychczasowym a projektowanym stanem prawnym</w:t>
      </w:r>
    </w:p>
    <w:p w:rsidR="00EB69DD" w:rsidRPr="00EB69DD" w:rsidRDefault="00EB69DD" w:rsidP="00513E7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B69DD">
        <w:rPr>
          <w:rFonts w:ascii="Arial" w:hAnsi="Arial" w:cs="Arial"/>
          <w:sz w:val="24"/>
          <w:szCs w:val="24"/>
        </w:rPr>
        <w:t xml:space="preserve">W art. 81 ust. 4 pkt 3 </w:t>
      </w:r>
      <w:r>
        <w:rPr>
          <w:rFonts w:ascii="Arial" w:hAnsi="Arial" w:cs="Arial"/>
          <w:sz w:val="24"/>
          <w:szCs w:val="24"/>
        </w:rPr>
        <w:t>zmienianej ustawy</w:t>
      </w:r>
      <w:r w:rsidRPr="00EB69DD">
        <w:rPr>
          <w:rFonts w:ascii="Arial" w:hAnsi="Arial" w:cs="Arial"/>
          <w:sz w:val="24"/>
          <w:szCs w:val="24"/>
        </w:rPr>
        <w:t xml:space="preserve"> wskazano, że szczegółowe zasady ochrony dziko występujących zwierząt określają </w:t>
      </w:r>
      <w:r w:rsidR="00BA4F5C">
        <w:rPr>
          <w:rFonts w:ascii="Arial" w:hAnsi="Arial" w:cs="Arial"/>
          <w:sz w:val="24"/>
          <w:szCs w:val="24"/>
        </w:rPr>
        <w:t>m.in. przepisy ustawy z dnia 16 </w:t>
      </w:r>
      <w:r w:rsidRPr="00EB69DD">
        <w:rPr>
          <w:rFonts w:ascii="Arial" w:hAnsi="Arial" w:cs="Arial"/>
          <w:sz w:val="24"/>
          <w:szCs w:val="24"/>
        </w:rPr>
        <w:t>października 1991 r. o ochronie przyrody (</w:t>
      </w:r>
      <w:r>
        <w:rPr>
          <w:rFonts w:ascii="Arial" w:hAnsi="Arial" w:cs="Arial"/>
          <w:sz w:val="24"/>
          <w:szCs w:val="24"/>
        </w:rPr>
        <w:t xml:space="preserve">która została </w:t>
      </w:r>
      <w:r w:rsidRPr="00EB69DD">
        <w:rPr>
          <w:rFonts w:ascii="Arial" w:hAnsi="Arial" w:cs="Arial"/>
          <w:sz w:val="24"/>
          <w:szCs w:val="24"/>
        </w:rPr>
        <w:t>uchylon</w:t>
      </w:r>
      <w:r>
        <w:rPr>
          <w:rFonts w:ascii="Arial" w:hAnsi="Arial" w:cs="Arial"/>
          <w:sz w:val="24"/>
          <w:szCs w:val="24"/>
        </w:rPr>
        <w:t>a</w:t>
      </w:r>
      <w:r w:rsidRPr="00EB69DD">
        <w:rPr>
          <w:rFonts w:ascii="Arial" w:hAnsi="Arial" w:cs="Arial"/>
          <w:sz w:val="24"/>
          <w:szCs w:val="24"/>
        </w:rPr>
        <w:t xml:space="preserve"> z dniem 1 maja 2004 r. na podstawie art. 161 ustawy z dnia 16 kwietnia 2004 r. o ochronie przyrody) i ustawy z dnia 6 września</w:t>
      </w:r>
      <w:r>
        <w:rPr>
          <w:rFonts w:ascii="Arial" w:hAnsi="Arial" w:cs="Arial"/>
          <w:sz w:val="24"/>
          <w:szCs w:val="24"/>
        </w:rPr>
        <w:t xml:space="preserve"> 2001 r. o rybołówstwie morskim</w:t>
      </w:r>
      <w:r w:rsidRPr="00EB69DD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która została uchylona</w:t>
      </w:r>
      <w:r w:rsidR="00BA4F5C">
        <w:rPr>
          <w:rFonts w:ascii="Arial" w:hAnsi="Arial" w:cs="Arial"/>
          <w:sz w:val="24"/>
          <w:szCs w:val="24"/>
        </w:rPr>
        <w:t xml:space="preserve"> z </w:t>
      </w:r>
      <w:r w:rsidRPr="00EB69DD">
        <w:rPr>
          <w:rFonts w:ascii="Arial" w:hAnsi="Arial" w:cs="Arial"/>
          <w:sz w:val="24"/>
          <w:szCs w:val="24"/>
        </w:rPr>
        <w:t>dniem 1 maja 2004 r. na podstawie art. 72 us</w:t>
      </w:r>
      <w:r w:rsidR="00BA4F5C">
        <w:rPr>
          <w:rFonts w:ascii="Arial" w:hAnsi="Arial" w:cs="Arial"/>
          <w:sz w:val="24"/>
          <w:szCs w:val="24"/>
        </w:rPr>
        <w:t>tawy z dnia 19 lutego 2004 r. o </w:t>
      </w:r>
      <w:r w:rsidRPr="00EB69DD">
        <w:rPr>
          <w:rFonts w:ascii="Arial" w:hAnsi="Arial" w:cs="Arial"/>
          <w:sz w:val="24"/>
          <w:szCs w:val="24"/>
        </w:rPr>
        <w:t>rybołówstwie)</w:t>
      </w:r>
      <w:r w:rsidR="00BA4F5C">
        <w:rPr>
          <w:rFonts w:ascii="Arial" w:hAnsi="Arial" w:cs="Arial"/>
          <w:sz w:val="24"/>
          <w:szCs w:val="24"/>
        </w:rPr>
        <w:t>.</w:t>
      </w:r>
      <w:r w:rsidRPr="00EB6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Ponieważ </w:t>
      </w:r>
      <w:r w:rsidRPr="00EB69DD">
        <w:rPr>
          <w:rFonts w:ascii="Arial" w:hAnsi="Arial" w:cs="Arial"/>
          <w:sz w:val="24"/>
          <w:szCs w:val="24"/>
        </w:rPr>
        <w:t>wymienione powyżej ustawy nie obowiązują</w:t>
      </w:r>
      <w:r>
        <w:rPr>
          <w:rFonts w:ascii="Arial" w:hAnsi="Arial" w:cs="Arial"/>
          <w:sz w:val="24"/>
          <w:szCs w:val="24"/>
        </w:rPr>
        <w:t>, proponuje się</w:t>
      </w:r>
      <w:r w:rsidR="00BA4F5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aby treść</w:t>
      </w:r>
      <w:r w:rsidRPr="00EB6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tego przepisu zawierała odesłania do aktualnie obowiązujących ustaw </w:t>
      </w:r>
      <w:r w:rsidR="00BA4F5C" w:rsidRPr="00EB69DD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EB69DD">
        <w:rPr>
          <w:rFonts w:ascii="Arial" w:hAnsi="Arial" w:cs="Arial"/>
          <w:sz w:val="24"/>
          <w:szCs w:val="24"/>
        </w:rPr>
        <w:t>ustawy z dnia 16 kwietnia 2004 r. o ochronie przyrody</w:t>
      </w:r>
      <w:r>
        <w:rPr>
          <w:rFonts w:ascii="Arial" w:hAnsi="Arial" w:cs="Arial"/>
          <w:sz w:val="24"/>
          <w:szCs w:val="24"/>
        </w:rPr>
        <w:t xml:space="preserve"> i</w:t>
      </w:r>
      <w:r w:rsidRPr="00EB69DD">
        <w:rPr>
          <w:rFonts w:ascii="Arial" w:hAnsi="Arial" w:cs="Arial"/>
          <w:sz w:val="24"/>
          <w:szCs w:val="24"/>
        </w:rPr>
        <w:t xml:space="preserve"> ustawy z dnia 19 grudnia 2014 r. o rybołówstwie morskim (przy zachowaniu także odesłania do pozostałych dwóch ustaw wymienionych w tym przepisie </w:t>
      </w:r>
      <w:r w:rsidR="00BA4F5C" w:rsidRPr="00EB69DD">
        <w:rPr>
          <w:rFonts w:ascii="Arial" w:hAnsi="Arial" w:cs="Arial"/>
          <w:sz w:val="24"/>
          <w:szCs w:val="24"/>
        </w:rPr>
        <w:t>–</w:t>
      </w:r>
      <w:r w:rsidRPr="00EB69DD">
        <w:rPr>
          <w:rFonts w:ascii="Arial" w:hAnsi="Arial" w:cs="Arial"/>
          <w:sz w:val="24"/>
          <w:szCs w:val="24"/>
        </w:rPr>
        <w:t xml:space="preserve"> usta</w:t>
      </w:r>
      <w:r w:rsidR="00BA4F5C">
        <w:rPr>
          <w:rFonts w:ascii="Arial" w:hAnsi="Arial" w:cs="Arial"/>
          <w:sz w:val="24"/>
          <w:szCs w:val="24"/>
        </w:rPr>
        <w:t>wy z dnia 18 kwietnia 1985 r. o </w:t>
      </w:r>
      <w:r w:rsidRPr="00EB69DD">
        <w:rPr>
          <w:rFonts w:ascii="Arial" w:hAnsi="Arial" w:cs="Arial"/>
          <w:sz w:val="24"/>
          <w:szCs w:val="24"/>
        </w:rPr>
        <w:t>rybactwie śródlądowym i ustawy z dnia 13 października 1995 r. – Prawo łowieckie.</w:t>
      </w:r>
    </w:p>
    <w:p w:rsidR="00F56455" w:rsidRDefault="00EB69DD" w:rsidP="00513E7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EB69DD">
        <w:rPr>
          <w:rFonts w:ascii="Arial" w:hAnsi="Arial" w:cs="Arial"/>
          <w:sz w:val="24"/>
          <w:szCs w:val="24"/>
        </w:rPr>
        <w:t xml:space="preserve"> art. 221 ust. 1 pkt 3 </w:t>
      </w:r>
      <w:r>
        <w:rPr>
          <w:rFonts w:ascii="Arial" w:hAnsi="Arial" w:cs="Arial"/>
          <w:sz w:val="24"/>
          <w:szCs w:val="24"/>
        </w:rPr>
        <w:t>zmienianej ustawy występuje odwołanie</w:t>
      </w:r>
      <w:r w:rsidRPr="00EB69DD">
        <w:rPr>
          <w:rFonts w:ascii="Arial" w:hAnsi="Arial" w:cs="Arial"/>
          <w:sz w:val="24"/>
          <w:szCs w:val="24"/>
        </w:rPr>
        <w:t xml:space="preserve"> do przepisów ustawy z dnia 17 czerwca 1966 r. o uzdrowiskach i lecznictwie uzdrowiskowym, która została uchylona z dniem 2 października 2005 r. na podstawie art. 65 ustawy z dnia 28 lipca 2005 r. o lecznictwie uzdrowiskowym, uzdrowiskach i obszarach ochrony uzdrowiskowej oraz o gminach uzdrowiskowych</w:t>
      </w:r>
      <w:r w:rsidR="008B18E9">
        <w:rPr>
          <w:rFonts w:ascii="Arial" w:hAnsi="Arial" w:cs="Arial"/>
          <w:sz w:val="24"/>
          <w:szCs w:val="24"/>
        </w:rPr>
        <w:t>.</w:t>
      </w:r>
      <w:r w:rsidRPr="00EB69DD">
        <w:rPr>
          <w:rFonts w:ascii="Arial" w:hAnsi="Arial" w:cs="Arial"/>
          <w:sz w:val="24"/>
          <w:szCs w:val="24"/>
        </w:rPr>
        <w:t xml:space="preserve"> </w:t>
      </w:r>
      <w:r w:rsidR="00F56455">
        <w:rPr>
          <w:rFonts w:ascii="Arial" w:hAnsi="Arial" w:cs="Arial"/>
          <w:sz w:val="24"/>
          <w:szCs w:val="24"/>
        </w:rPr>
        <w:t>Proponowana zmiana tego przepisu polega na jego aktualizacji poprzez wprowadzenie</w:t>
      </w:r>
      <w:r w:rsidR="00BA4F5C">
        <w:rPr>
          <w:rFonts w:ascii="Arial" w:hAnsi="Arial" w:cs="Arial"/>
          <w:sz w:val="24"/>
          <w:szCs w:val="24"/>
        </w:rPr>
        <w:t xml:space="preserve"> odwołania do ustawy z dnia 28 </w:t>
      </w:r>
      <w:r w:rsidRPr="00EB69DD">
        <w:rPr>
          <w:rFonts w:ascii="Arial" w:hAnsi="Arial" w:cs="Arial"/>
          <w:sz w:val="24"/>
          <w:szCs w:val="24"/>
        </w:rPr>
        <w:t>lipca 2005 r. o lecznictwie uzdrowiskowym, uzdrowiskach i obszarach ochrony uzdrowiskowej oraz o gminach uzdrowiskowych</w:t>
      </w:r>
      <w:r w:rsidR="00F56455">
        <w:rPr>
          <w:rFonts w:ascii="Arial" w:hAnsi="Arial" w:cs="Arial"/>
          <w:sz w:val="24"/>
          <w:szCs w:val="24"/>
        </w:rPr>
        <w:t>.</w:t>
      </w:r>
    </w:p>
    <w:p w:rsidR="00EB69DD" w:rsidRPr="00EB69DD" w:rsidRDefault="00F56455" w:rsidP="00513E7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Także </w:t>
      </w:r>
      <w:r w:rsidR="00EB69DD" w:rsidRPr="00EB69DD">
        <w:rPr>
          <w:rFonts w:ascii="Arial" w:hAnsi="Arial" w:cs="Arial"/>
          <w:sz w:val="24"/>
          <w:szCs w:val="24"/>
        </w:rPr>
        <w:t>obecna treść art. 238</w:t>
      </w:r>
      <w:r>
        <w:rPr>
          <w:rFonts w:ascii="Arial" w:hAnsi="Arial" w:cs="Arial"/>
          <w:sz w:val="24"/>
          <w:szCs w:val="24"/>
        </w:rPr>
        <w:t xml:space="preserve"> pkt 1 lit. f zmienianej ustawy</w:t>
      </w:r>
      <w:r w:rsidR="00BA4F5C">
        <w:rPr>
          <w:rFonts w:ascii="Arial" w:hAnsi="Arial" w:cs="Arial"/>
          <w:sz w:val="24"/>
          <w:szCs w:val="24"/>
        </w:rPr>
        <w:t xml:space="preserve"> odwołuje się do </w:t>
      </w:r>
      <w:r w:rsidR="00EB69DD" w:rsidRPr="00EB69DD">
        <w:rPr>
          <w:rFonts w:ascii="Arial" w:hAnsi="Arial" w:cs="Arial"/>
          <w:sz w:val="24"/>
          <w:szCs w:val="24"/>
        </w:rPr>
        <w:t>uchylonej ustawy z dnia 17 czerwca 1966 r. o uzdrowisk</w:t>
      </w:r>
      <w:r>
        <w:rPr>
          <w:rFonts w:ascii="Arial" w:hAnsi="Arial" w:cs="Arial"/>
          <w:sz w:val="24"/>
          <w:szCs w:val="24"/>
        </w:rPr>
        <w:t xml:space="preserve">ach i lecznictwie uzdrowiskowym. Dlatego także w tym przepisie proponuje się wprowadzenie odwołania do aktualnie obowiązującej ustawy </w:t>
      </w:r>
      <w:r w:rsidRPr="00EB69DD">
        <w:rPr>
          <w:rFonts w:ascii="Arial" w:hAnsi="Arial" w:cs="Arial"/>
          <w:sz w:val="24"/>
          <w:szCs w:val="24"/>
        </w:rPr>
        <w:t>o lecznictwie uzdrowiskowym, uzdrowiskach i obszarach ochrony uzdrowiskowej oraz o gminach uzdrowiskowych</w:t>
      </w:r>
      <w:r>
        <w:rPr>
          <w:rFonts w:ascii="Arial" w:hAnsi="Arial" w:cs="Arial"/>
          <w:sz w:val="24"/>
          <w:szCs w:val="24"/>
        </w:rPr>
        <w:t>.</w:t>
      </w:r>
    </w:p>
    <w:p w:rsidR="007F54DC" w:rsidRPr="00513E77" w:rsidRDefault="003E76C0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513E77">
        <w:rPr>
          <w:rStyle w:val="Ppogrubienie"/>
          <w:rFonts w:ascii="Arial" w:hAnsi="Arial"/>
          <w:szCs w:val="24"/>
        </w:rPr>
        <w:t>3</w:t>
      </w:r>
      <w:r w:rsidR="00AC4D9F" w:rsidRPr="00513E77">
        <w:rPr>
          <w:rStyle w:val="Ppogrubienie"/>
          <w:rFonts w:ascii="Arial" w:hAnsi="Arial"/>
          <w:szCs w:val="24"/>
        </w:rPr>
        <w:t>.</w:t>
      </w:r>
      <w:r w:rsidR="00AC4D9F" w:rsidRPr="00513E77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30711F" w:rsidRPr="00513E77" w:rsidRDefault="0030711F" w:rsidP="00166F71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513E7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Zasadniczym skutkiem społecznym i prawnym projektowanej ustawy będzie poprawa spójności i przejrzystości systemu prawnego.</w:t>
      </w:r>
    </w:p>
    <w:p w:rsidR="0030711F" w:rsidRPr="00513E77" w:rsidRDefault="0030711F" w:rsidP="00166F71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513E7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Ze względu na swój charakter i ograniczony zasięg ustawa nie wywoła skutków gospodarczych, jak również skutków finansowych.</w:t>
      </w:r>
    </w:p>
    <w:p w:rsidR="00AC4D9F" w:rsidRPr="00513E77" w:rsidRDefault="00B97804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513E77">
        <w:rPr>
          <w:rStyle w:val="Ppogrubienie"/>
          <w:rFonts w:ascii="Arial" w:hAnsi="Arial"/>
          <w:szCs w:val="24"/>
        </w:rPr>
        <w:t>4</w:t>
      </w:r>
      <w:r w:rsidR="00AC4D9F" w:rsidRPr="00513E77">
        <w:rPr>
          <w:rStyle w:val="Ppogrubienie"/>
          <w:rFonts w:ascii="Arial" w:hAnsi="Arial"/>
          <w:szCs w:val="24"/>
        </w:rPr>
        <w:t>.</w:t>
      </w:r>
      <w:r w:rsidR="00AC4D9F" w:rsidRPr="00513E77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880849" w:rsidRPr="00513E77" w:rsidRDefault="00AC4D9F" w:rsidP="00166F71">
      <w:pPr>
        <w:pStyle w:val="NIEARTTEKSTtekstnieartykuowanynppodstprawnarozplubpreambua"/>
        <w:spacing w:before="0" w:after="120"/>
        <w:ind w:firstLine="708"/>
        <w:rPr>
          <w:rFonts w:ascii="Arial" w:hAnsi="Arial"/>
          <w:szCs w:val="24"/>
        </w:rPr>
      </w:pPr>
      <w:r w:rsidRPr="00513E77">
        <w:rPr>
          <w:rFonts w:ascii="Arial" w:hAnsi="Arial"/>
          <w:szCs w:val="24"/>
        </w:rPr>
        <w:t>Przedmiot projektowanej regulacji nie jest objęty prawem Unii Europejskiej.</w:t>
      </w:r>
    </w:p>
    <w:sectPr w:rsidR="00880849" w:rsidRPr="00513E77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590" w:rsidRDefault="00023590">
      <w:r>
        <w:separator/>
      </w:r>
    </w:p>
  </w:endnote>
  <w:endnote w:type="continuationSeparator" w:id="0">
    <w:p w:rsidR="00023590" w:rsidRDefault="00023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590" w:rsidRDefault="00023590">
      <w:r>
        <w:separator/>
      </w:r>
    </w:p>
  </w:footnote>
  <w:footnote w:type="continuationSeparator" w:id="0">
    <w:p w:rsidR="00023590" w:rsidRDefault="000235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243F4"/>
    <w:multiLevelType w:val="hybridMultilevel"/>
    <w:tmpl w:val="F8A6C128"/>
    <w:lvl w:ilvl="0" w:tplc="C6AAF606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9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12"/>
  </w:num>
  <w:num w:numId="6">
    <w:abstractNumId w:val="13"/>
  </w:num>
  <w:num w:numId="7">
    <w:abstractNumId w:val="4"/>
  </w:num>
  <w:num w:numId="8">
    <w:abstractNumId w:val="1"/>
  </w:num>
  <w:num w:numId="9">
    <w:abstractNumId w:val="10"/>
  </w:num>
  <w:num w:numId="10">
    <w:abstractNumId w:val="6"/>
  </w:num>
  <w:num w:numId="11">
    <w:abstractNumId w:val="7"/>
  </w:num>
  <w:num w:numId="12">
    <w:abstractNumId w:val="1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8F"/>
    <w:rsid w:val="00003E8E"/>
    <w:rsid w:val="00007C8F"/>
    <w:rsid w:val="000154E2"/>
    <w:rsid w:val="00023590"/>
    <w:rsid w:val="00024B86"/>
    <w:rsid w:val="000345E4"/>
    <w:rsid w:val="000621D8"/>
    <w:rsid w:val="00071599"/>
    <w:rsid w:val="00082C90"/>
    <w:rsid w:val="00084E72"/>
    <w:rsid w:val="000915F4"/>
    <w:rsid w:val="000C7D67"/>
    <w:rsid w:val="000D44FB"/>
    <w:rsid w:val="00102575"/>
    <w:rsid w:val="00107E5E"/>
    <w:rsid w:val="0012135A"/>
    <w:rsid w:val="00124393"/>
    <w:rsid w:val="001349F8"/>
    <w:rsid w:val="00135443"/>
    <w:rsid w:val="00135EA2"/>
    <w:rsid w:val="00142EDA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C3449"/>
    <w:rsid w:val="001C3E8C"/>
    <w:rsid w:val="001D0690"/>
    <w:rsid w:val="001E2F40"/>
    <w:rsid w:val="001E662E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E273C"/>
    <w:rsid w:val="002E488E"/>
    <w:rsid w:val="002F06C5"/>
    <w:rsid w:val="002F0F13"/>
    <w:rsid w:val="002F5C5F"/>
    <w:rsid w:val="002F7C42"/>
    <w:rsid w:val="003031C3"/>
    <w:rsid w:val="00304911"/>
    <w:rsid w:val="0030711F"/>
    <w:rsid w:val="00314D3C"/>
    <w:rsid w:val="00360277"/>
    <w:rsid w:val="00374220"/>
    <w:rsid w:val="00374EC0"/>
    <w:rsid w:val="00392891"/>
    <w:rsid w:val="00392D86"/>
    <w:rsid w:val="0039424C"/>
    <w:rsid w:val="0039704C"/>
    <w:rsid w:val="003A1524"/>
    <w:rsid w:val="003B2B12"/>
    <w:rsid w:val="003B2B6C"/>
    <w:rsid w:val="003E1257"/>
    <w:rsid w:val="003E4433"/>
    <w:rsid w:val="003E76C0"/>
    <w:rsid w:val="003F1CF4"/>
    <w:rsid w:val="0041664C"/>
    <w:rsid w:val="004178D0"/>
    <w:rsid w:val="0042347B"/>
    <w:rsid w:val="00430954"/>
    <w:rsid w:val="00431E96"/>
    <w:rsid w:val="00445511"/>
    <w:rsid w:val="004572A2"/>
    <w:rsid w:val="00460431"/>
    <w:rsid w:val="00467FA8"/>
    <w:rsid w:val="00471182"/>
    <w:rsid w:val="004732F7"/>
    <w:rsid w:val="00476B19"/>
    <w:rsid w:val="00486C59"/>
    <w:rsid w:val="00497375"/>
    <w:rsid w:val="004A285E"/>
    <w:rsid w:val="004B049B"/>
    <w:rsid w:val="004B12C8"/>
    <w:rsid w:val="004D348B"/>
    <w:rsid w:val="00510D43"/>
    <w:rsid w:val="00513E77"/>
    <w:rsid w:val="00521B93"/>
    <w:rsid w:val="00532AAA"/>
    <w:rsid w:val="00535A03"/>
    <w:rsid w:val="005420EE"/>
    <w:rsid w:val="005539E7"/>
    <w:rsid w:val="00590C55"/>
    <w:rsid w:val="00593C22"/>
    <w:rsid w:val="005A4819"/>
    <w:rsid w:val="005A5CE6"/>
    <w:rsid w:val="005A725C"/>
    <w:rsid w:val="005C6209"/>
    <w:rsid w:val="006158D5"/>
    <w:rsid w:val="00620EA8"/>
    <w:rsid w:val="006248D8"/>
    <w:rsid w:val="00657274"/>
    <w:rsid w:val="0066364B"/>
    <w:rsid w:val="00686D04"/>
    <w:rsid w:val="00694686"/>
    <w:rsid w:val="006B555C"/>
    <w:rsid w:val="006C19FE"/>
    <w:rsid w:val="006E2F2C"/>
    <w:rsid w:val="006F2E11"/>
    <w:rsid w:val="00700DA4"/>
    <w:rsid w:val="00733780"/>
    <w:rsid w:val="00753BA1"/>
    <w:rsid w:val="00755F4E"/>
    <w:rsid w:val="00777AD6"/>
    <w:rsid w:val="00797802"/>
    <w:rsid w:val="007B325D"/>
    <w:rsid w:val="007D694A"/>
    <w:rsid w:val="007E58E2"/>
    <w:rsid w:val="007F197F"/>
    <w:rsid w:val="007F28E7"/>
    <w:rsid w:val="007F4EB9"/>
    <w:rsid w:val="007F54DC"/>
    <w:rsid w:val="00803D94"/>
    <w:rsid w:val="00804120"/>
    <w:rsid w:val="0080608E"/>
    <w:rsid w:val="008144C3"/>
    <w:rsid w:val="00816E97"/>
    <w:rsid w:val="00820AE5"/>
    <w:rsid w:val="0084532E"/>
    <w:rsid w:val="008611E4"/>
    <w:rsid w:val="00862400"/>
    <w:rsid w:val="00873B2E"/>
    <w:rsid w:val="00880849"/>
    <w:rsid w:val="00881D54"/>
    <w:rsid w:val="00895603"/>
    <w:rsid w:val="008959C1"/>
    <w:rsid w:val="00896840"/>
    <w:rsid w:val="00897B1B"/>
    <w:rsid w:val="008A5969"/>
    <w:rsid w:val="008A5DAB"/>
    <w:rsid w:val="008A7E2F"/>
    <w:rsid w:val="008B18E9"/>
    <w:rsid w:val="008C5328"/>
    <w:rsid w:val="008D4FB4"/>
    <w:rsid w:val="008E32BC"/>
    <w:rsid w:val="008E78DB"/>
    <w:rsid w:val="008F59FA"/>
    <w:rsid w:val="008F5C0F"/>
    <w:rsid w:val="00905C44"/>
    <w:rsid w:val="009064D5"/>
    <w:rsid w:val="009075D3"/>
    <w:rsid w:val="00910A19"/>
    <w:rsid w:val="009251D6"/>
    <w:rsid w:val="00931143"/>
    <w:rsid w:val="009412FA"/>
    <w:rsid w:val="0096308B"/>
    <w:rsid w:val="009745F5"/>
    <w:rsid w:val="00993AAA"/>
    <w:rsid w:val="009A05D2"/>
    <w:rsid w:val="009A1F57"/>
    <w:rsid w:val="009A4458"/>
    <w:rsid w:val="009B0376"/>
    <w:rsid w:val="009B1CBB"/>
    <w:rsid w:val="009C639C"/>
    <w:rsid w:val="009C680D"/>
    <w:rsid w:val="009D7CFA"/>
    <w:rsid w:val="009E40ED"/>
    <w:rsid w:val="009F4035"/>
    <w:rsid w:val="009F7F6E"/>
    <w:rsid w:val="00A25A13"/>
    <w:rsid w:val="00A31423"/>
    <w:rsid w:val="00A4434A"/>
    <w:rsid w:val="00A451DD"/>
    <w:rsid w:val="00A64140"/>
    <w:rsid w:val="00A70833"/>
    <w:rsid w:val="00A9423E"/>
    <w:rsid w:val="00A948F3"/>
    <w:rsid w:val="00AC4D9F"/>
    <w:rsid w:val="00AD0A94"/>
    <w:rsid w:val="00AE07E2"/>
    <w:rsid w:val="00AE0E0E"/>
    <w:rsid w:val="00B30EB8"/>
    <w:rsid w:val="00B57EE0"/>
    <w:rsid w:val="00B97804"/>
    <w:rsid w:val="00BA4F5C"/>
    <w:rsid w:val="00BA67E2"/>
    <w:rsid w:val="00BB153E"/>
    <w:rsid w:val="00BC1E17"/>
    <w:rsid w:val="00BC331B"/>
    <w:rsid w:val="00BC6C4B"/>
    <w:rsid w:val="00C0654B"/>
    <w:rsid w:val="00C075B0"/>
    <w:rsid w:val="00C159D6"/>
    <w:rsid w:val="00C31AA7"/>
    <w:rsid w:val="00C369BA"/>
    <w:rsid w:val="00C43853"/>
    <w:rsid w:val="00C5379D"/>
    <w:rsid w:val="00C6011B"/>
    <w:rsid w:val="00C72457"/>
    <w:rsid w:val="00C8077E"/>
    <w:rsid w:val="00C85019"/>
    <w:rsid w:val="00C94E27"/>
    <w:rsid w:val="00CA109D"/>
    <w:rsid w:val="00CA2184"/>
    <w:rsid w:val="00CA28B2"/>
    <w:rsid w:val="00CC0606"/>
    <w:rsid w:val="00CC6403"/>
    <w:rsid w:val="00CD4B91"/>
    <w:rsid w:val="00CD6986"/>
    <w:rsid w:val="00CD6DEE"/>
    <w:rsid w:val="00CE4EF5"/>
    <w:rsid w:val="00D17565"/>
    <w:rsid w:val="00D2038A"/>
    <w:rsid w:val="00D26946"/>
    <w:rsid w:val="00D440CF"/>
    <w:rsid w:val="00D50509"/>
    <w:rsid w:val="00D869C9"/>
    <w:rsid w:val="00D87431"/>
    <w:rsid w:val="00D9730C"/>
    <w:rsid w:val="00DA4622"/>
    <w:rsid w:val="00DB590B"/>
    <w:rsid w:val="00DC0016"/>
    <w:rsid w:val="00DC135C"/>
    <w:rsid w:val="00DC397B"/>
    <w:rsid w:val="00DD72D1"/>
    <w:rsid w:val="00DE33AD"/>
    <w:rsid w:val="00DF5157"/>
    <w:rsid w:val="00DF7342"/>
    <w:rsid w:val="00E00C77"/>
    <w:rsid w:val="00E464D2"/>
    <w:rsid w:val="00E474A1"/>
    <w:rsid w:val="00E61F66"/>
    <w:rsid w:val="00E6283C"/>
    <w:rsid w:val="00E63B90"/>
    <w:rsid w:val="00E71486"/>
    <w:rsid w:val="00E73097"/>
    <w:rsid w:val="00E834D6"/>
    <w:rsid w:val="00E8733D"/>
    <w:rsid w:val="00EA2FEC"/>
    <w:rsid w:val="00EB5121"/>
    <w:rsid w:val="00EB69DD"/>
    <w:rsid w:val="00EC04EF"/>
    <w:rsid w:val="00EC28B2"/>
    <w:rsid w:val="00EC4F74"/>
    <w:rsid w:val="00EC6658"/>
    <w:rsid w:val="00EE112B"/>
    <w:rsid w:val="00F11E72"/>
    <w:rsid w:val="00F211D3"/>
    <w:rsid w:val="00F22505"/>
    <w:rsid w:val="00F25FFC"/>
    <w:rsid w:val="00F402D6"/>
    <w:rsid w:val="00F41D2E"/>
    <w:rsid w:val="00F56455"/>
    <w:rsid w:val="00F635DD"/>
    <w:rsid w:val="00F64EF2"/>
    <w:rsid w:val="00F91262"/>
    <w:rsid w:val="00F95AFC"/>
    <w:rsid w:val="00FA4679"/>
    <w:rsid w:val="00FA593D"/>
    <w:rsid w:val="00FB5180"/>
    <w:rsid w:val="00FC183C"/>
    <w:rsid w:val="00FC41FB"/>
    <w:rsid w:val="00FD70FD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CB9F18-1304-44E4-B0F5-09B56D8B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B3FB7D-170F-4305-87EF-61CC7DAB3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2484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3</cp:revision>
  <cp:lastPrinted>2012-10-02T17:08:00Z</cp:lastPrinted>
  <dcterms:created xsi:type="dcterms:W3CDTF">2020-01-02T14:04:00Z</dcterms:created>
  <dcterms:modified xsi:type="dcterms:W3CDTF">2020-01-14T13:21:00Z</dcterms:modified>
</cp:coreProperties>
</file>