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980" w:rsidRDefault="00502980" w:rsidP="000555F4">
      <w:pPr>
        <w:pStyle w:val="Bodytext20"/>
        <w:shd w:val="clear" w:color="auto" w:fill="auto"/>
        <w:spacing w:line="276" w:lineRule="auto"/>
        <w:ind w:left="60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Stanowisko Rządu</w:t>
      </w:r>
    </w:p>
    <w:p w:rsidR="00502980" w:rsidRDefault="00CC3E66" w:rsidP="000555F4">
      <w:pPr>
        <w:pStyle w:val="Bodytext20"/>
        <w:shd w:val="clear" w:color="auto" w:fill="auto"/>
        <w:spacing w:line="276" w:lineRule="auto"/>
        <w:ind w:left="60"/>
        <w:jc w:val="center"/>
        <w:rPr>
          <w:b/>
          <w:sz w:val="24"/>
          <w:szCs w:val="24"/>
        </w:rPr>
      </w:pPr>
      <w:r w:rsidRPr="00502980">
        <w:rPr>
          <w:b/>
          <w:sz w:val="24"/>
          <w:szCs w:val="24"/>
        </w:rPr>
        <w:t xml:space="preserve">wobec </w:t>
      </w:r>
      <w:r w:rsidR="00516715" w:rsidRPr="00502980">
        <w:rPr>
          <w:b/>
          <w:sz w:val="24"/>
          <w:szCs w:val="24"/>
        </w:rPr>
        <w:t>komisyjnego projektu ustawy</w:t>
      </w:r>
      <w:r w:rsidR="00502980">
        <w:rPr>
          <w:b/>
          <w:sz w:val="24"/>
          <w:szCs w:val="24"/>
        </w:rPr>
        <w:t xml:space="preserve"> o zmianie ustawy – Kodeks postępowania</w:t>
      </w:r>
      <w:r w:rsidR="00516715" w:rsidRPr="00502980">
        <w:rPr>
          <w:b/>
          <w:sz w:val="24"/>
          <w:szCs w:val="24"/>
        </w:rPr>
        <w:t xml:space="preserve"> administracyjnego</w:t>
      </w:r>
    </w:p>
    <w:p w:rsidR="00516715" w:rsidRPr="00502980" w:rsidRDefault="00516715" w:rsidP="000555F4">
      <w:pPr>
        <w:pStyle w:val="Bodytext20"/>
        <w:shd w:val="clear" w:color="auto" w:fill="auto"/>
        <w:spacing w:line="276" w:lineRule="auto"/>
        <w:ind w:left="60"/>
        <w:jc w:val="center"/>
        <w:rPr>
          <w:b/>
          <w:sz w:val="24"/>
          <w:szCs w:val="24"/>
        </w:rPr>
      </w:pPr>
      <w:r w:rsidRPr="00502980">
        <w:rPr>
          <w:b/>
          <w:sz w:val="24"/>
          <w:szCs w:val="24"/>
        </w:rPr>
        <w:t>(druk sejmowy nr 178)</w:t>
      </w:r>
    </w:p>
    <w:p w:rsidR="000C3D80" w:rsidRPr="00502980" w:rsidRDefault="000C3D80" w:rsidP="000555F4">
      <w:pPr>
        <w:pStyle w:val="Bodytext20"/>
        <w:shd w:val="clear" w:color="auto" w:fill="auto"/>
        <w:spacing w:line="276" w:lineRule="auto"/>
        <w:jc w:val="center"/>
        <w:rPr>
          <w:sz w:val="24"/>
          <w:szCs w:val="24"/>
        </w:rPr>
      </w:pPr>
    </w:p>
    <w:p w:rsidR="007D6DA4" w:rsidRPr="00502980" w:rsidRDefault="00CC3E66" w:rsidP="00502980">
      <w:pPr>
        <w:pStyle w:val="Bodytext20"/>
        <w:numPr>
          <w:ilvl w:val="0"/>
          <w:numId w:val="2"/>
        </w:numPr>
        <w:shd w:val="clear" w:color="auto" w:fill="auto"/>
        <w:tabs>
          <w:tab w:val="left" w:pos="961"/>
        </w:tabs>
        <w:spacing w:line="276" w:lineRule="auto"/>
        <w:ind w:firstLine="720"/>
        <w:jc w:val="both"/>
        <w:rPr>
          <w:b/>
          <w:sz w:val="24"/>
          <w:szCs w:val="24"/>
        </w:rPr>
      </w:pPr>
      <w:r w:rsidRPr="00502980">
        <w:rPr>
          <w:b/>
          <w:sz w:val="24"/>
          <w:szCs w:val="24"/>
        </w:rPr>
        <w:t>Informacje o projekcie</w:t>
      </w:r>
    </w:p>
    <w:p w:rsidR="004A4C6B" w:rsidRPr="00502980" w:rsidRDefault="004A4C6B" w:rsidP="00502980">
      <w:pPr>
        <w:pStyle w:val="Bodytext20"/>
        <w:shd w:val="clear" w:color="auto" w:fill="auto"/>
        <w:tabs>
          <w:tab w:val="left" w:pos="961"/>
        </w:tabs>
        <w:spacing w:line="276" w:lineRule="auto"/>
        <w:jc w:val="both"/>
        <w:rPr>
          <w:b/>
          <w:sz w:val="24"/>
          <w:szCs w:val="24"/>
        </w:rPr>
      </w:pPr>
    </w:p>
    <w:p w:rsidR="00502980" w:rsidRDefault="004F4240" w:rsidP="00502980">
      <w:pPr>
        <w:pStyle w:val="Bodytext30"/>
        <w:shd w:val="clear" w:color="auto" w:fill="auto"/>
        <w:spacing w:line="276" w:lineRule="auto"/>
        <w:ind w:firstLine="708"/>
        <w:jc w:val="both"/>
        <w:rPr>
          <w:iCs/>
          <w:sz w:val="24"/>
          <w:szCs w:val="24"/>
        </w:rPr>
      </w:pPr>
      <w:r w:rsidRPr="00502980">
        <w:rPr>
          <w:sz w:val="24"/>
          <w:szCs w:val="24"/>
        </w:rPr>
        <w:t>Komisyjny p</w:t>
      </w:r>
      <w:r w:rsidR="00DF7360" w:rsidRPr="00502980">
        <w:rPr>
          <w:sz w:val="24"/>
          <w:szCs w:val="24"/>
        </w:rPr>
        <w:t xml:space="preserve">rojekt ustawy stanowi realizację postulatu zawartego w petycji </w:t>
      </w:r>
      <w:r w:rsidR="00341820" w:rsidRPr="00502980">
        <w:rPr>
          <w:sz w:val="24"/>
          <w:szCs w:val="24"/>
        </w:rPr>
        <w:t>(auto</w:t>
      </w:r>
      <w:r w:rsidR="00996188" w:rsidRPr="00502980">
        <w:rPr>
          <w:sz w:val="24"/>
          <w:szCs w:val="24"/>
        </w:rPr>
        <w:t>r</w:t>
      </w:r>
      <w:r w:rsidR="00341820" w:rsidRPr="00502980">
        <w:rPr>
          <w:sz w:val="24"/>
          <w:szCs w:val="24"/>
        </w:rPr>
        <w:t xml:space="preserve"> nie wyraził zgody na ujawnienie jego danych osobowych) </w:t>
      </w:r>
      <w:r w:rsidR="00DF7360" w:rsidRPr="00502980">
        <w:rPr>
          <w:sz w:val="24"/>
          <w:szCs w:val="24"/>
        </w:rPr>
        <w:t>wniesionej do Se</w:t>
      </w:r>
      <w:r w:rsidR="00341820" w:rsidRPr="00502980">
        <w:rPr>
          <w:sz w:val="24"/>
          <w:szCs w:val="24"/>
        </w:rPr>
        <w:t>jmu</w:t>
      </w:r>
      <w:r w:rsidRPr="00502980">
        <w:rPr>
          <w:sz w:val="24"/>
          <w:szCs w:val="24"/>
        </w:rPr>
        <w:t xml:space="preserve"> RP</w:t>
      </w:r>
      <w:r w:rsidR="00341820" w:rsidRPr="00502980">
        <w:rPr>
          <w:sz w:val="24"/>
          <w:szCs w:val="24"/>
        </w:rPr>
        <w:t>.</w:t>
      </w:r>
      <w:r w:rsidR="00DF7360" w:rsidRPr="00502980">
        <w:rPr>
          <w:sz w:val="24"/>
          <w:szCs w:val="24"/>
        </w:rPr>
        <w:t xml:space="preserve"> Autor petycji zwrócił się o</w:t>
      </w:r>
      <w:r w:rsidR="00502980">
        <w:rPr>
          <w:sz w:val="24"/>
          <w:szCs w:val="24"/>
          <w:lang w:val="pl-PL"/>
        </w:rPr>
        <w:t> </w:t>
      </w:r>
      <w:r w:rsidR="00DF7360" w:rsidRPr="00502980">
        <w:rPr>
          <w:sz w:val="24"/>
          <w:szCs w:val="24"/>
        </w:rPr>
        <w:t xml:space="preserve">wprowadzenie zmiany </w:t>
      </w:r>
      <w:r w:rsidRPr="00502980">
        <w:rPr>
          <w:sz w:val="24"/>
          <w:szCs w:val="24"/>
        </w:rPr>
        <w:t xml:space="preserve">do </w:t>
      </w:r>
      <w:r w:rsidRPr="00502980">
        <w:rPr>
          <w:i/>
          <w:sz w:val="24"/>
          <w:szCs w:val="24"/>
        </w:rPr>
        <w:t>ustawy z dnia 1</w:t>
      </w:r>
      <w:r w:rsidR="00502980">
        <w:rPr>
          <w:i/>
          <w:sz w:val="24"/>
          <w:szCs w:val="24"/>
        </w:rPr>
        <w:t>4 czerwca 1960 r. – Kodeks postę</w:t>
      </w:r>
      <w:r w:rsidRPr="00502980">
        <w:rPr>
          <w:i/>
          <w:sz w:val="24"/>
          <w:szCs w:val="24"/>
        </w:rPr>
        <w:t>powania administracyjnego</w:t>
      </w:r>
      <w:r w:rsidRPr="00502980">
        <w:rPr>
          <w:sz w:val="24"/>
          <w:szCs w:val="24"/>
        </w:rPr>
        <w:t xml:space="preserve"> (Dz. U. z 20</w:t>
      </w:r>
      <w:r w:rsidR="00B3714E" w:rsidRPr="00502980">
        <w:rPr>
          <w:sz w:val="24"/>
          <w:szCs w:val="24"/>
        </w:rPr>
        <w:t>20 r. poz. 256</w:t>
      </w:r>
      <w:r w:rsidRPr="00502980">
        <w:rPr>
          <w:sz w:val="24"/>
          <w:szCs w:val="24"/>
        </w:rPr>
        <w:t>)</w:t>
      </w:r>
      <w:r w:rsidR="00A27C13" w:rsidRPr="00502980">
        <w:rPr>
          <w:sz w:val="24"/>
          <w:szCs w:val="24"/>
        </w:rPr>
        <w:t>, zwanej dalej: „</w:t>
      </w:r>
      <w:r w:rsidR="00A27C13" w:rsidRPr="00502980">
        <w:rPr>
          <w:i/>
          <w:sz w:val="24"/>
          <w:szCs w:val="24"/>
        </w:rPr>
        <w:t>k.p.a.</w:t>
      </w:r>
      <w:r w:rsidR="00A27C13" w:rsidRPr="00502980">
        <w:rPr>
          <w:sz w:val="24"/>
          <w:szCs w:val="24"/>
        </w:rPr>
        <w:t>”</w:t>
      </w:r>
      <w:r w:rsidR="00BF48C1" w:rsidRPr="00502980">
        <w:rPr>
          <w:sz w:val="24"/>
          <w:szCs w:val="24"/>
        </w:rPr>
        <w:t>,</w:t>
      </w:r>
      <w:r w:rsidR="00A27C13" w:rsidRPr="00502980">
        <w:rPr>
          <w:sz w:val="24"/>
          <w:szCs w:val="24"/>
        </w:rPr>
        <w:t xml:space="preserve"> </w:t>
      </w:r>
      <w:r w:rsidR="00A423E8" w:rsidRPr="00502980">
        <w:rPr>
          <w:sz w:val="24"/>
          <w:szCs w:val="24"/>
        </w:rPr>
        <w:t xml:space="preserve">regulującej </w:t>
      </w:r>
      <w:r w:rsidR="0084526F" w:rsidRPr="00502980">
        <w:rPr>
          <w:sz w:val="24"/>
          <w:szCs w:val="24"/>
        </w:rPr>
        <w:t>kwestię</w:t>
      </w:r>
      <w:r w:rsidR="00A423E8" w:rsidRPr="00502980">
        <w:rPr>
          <w:sz w:val="24"/>
          <w:szCs w:val="24"/>
        </w:rPr>
        <w:t xml:space="preserve"> zwracania akt sprawy organowi pierwszej instancji przez organ odwoławczy</w:t>
      </w:r>
      <w:r w:rsidR="00A423E8" w:rsidRPr="00502980">
        <w:rPr>
          <w:iCs/>
          <w:sz w:val="24"/>
          <w:szCs w:val="24"/>
        </w:rPr>
        <w:t xml:space="preserve"> </w:t>
      </w:r>
      <w:r w:rsidR="00502980" w:rsidRPr="00502980">
        <w:rPr>
          <w:b/>
          <w:sz w:val="24"/>
          <w:szCs w:val="24"/>
        </w:rPr>
        <w:t>–</w:t>
      </w:r>
      <w:r w:rsidR="00502980">
        <w:rPr>
          <w:b/>
          <w:sz w:val="24"/>
          <w:szCs w:val="24"/>
          <w:lang w:val="pl-PL"/>
        </w:rPr>
        <w:t xml:space="preserve"> </w:t>
      </w:r>
      <w:r w:rsidR="00A423E8" w:rsidRPr="00502980">
        <w:rPr>
          <w:iCs/>
          <w:sz w:val="24"/>
          <w:szCs w:val="24"/>
        </w:rPr>
        <w:t xml:space="preserve">nie wcześniej niż po upływie terminu do wniesienia skargi do sądu administracyjnego. </w:t>
      </w:r>
    </w:p>
    <w:p w:rsidR="00E05C68" w:rsidRPr="00502980" w:rsidRDefault="008D42E2" w:rsidP="00502980">
      <w:pPr>
        <w:pStyle w:val="Bodytext30"/>
        <w:shd w:val="clear" w:color="auto" w:fill="auto"/>
        <w:spacing w:line="276" w:lineRule="auto"/>
        <w:ind w:firstLine="708"/>
        <w:jc w:val="both"/>
        <w:rPr>
          <w:sz w:val="24"/>
          <w:szCs w:val="24"/>
        </w:rPr>
      </w:pPr>
      <w:r w:rsidRPr="00502980">
        <w:rPr>
          <w:iCs/>
          <w:sz w:val="24"/>
          <w:szCs w:val="24"/>
        </w:rPr>
        <w:t xml:space="preserve">W uzasadnieniu do petycji wskazano na </w:t>
      </w:r>
      <w:r w:rsidR="004F2A34" w:rsidRPr="00502980">
        <w:rPr>
          <w:sz w:val="24"/>
          <w:szCs w:val="24"/>
        </w:rPr>
        <w:t>korzystn</w:t>
      </w:r>
      <w:r w:rsidRPr="00502980">
        <w:rPr>
          <w:sz w:val="24"/>
          <w:szCs w:val="24"/>
        </w:rPr>
        <w:t>y</w:t>
      </w:r>
      <w:r w:rsidR="004F2A34" w:rsidRPr="00502980">
        <w:rPr>
          <w:sz w:val="24"/>
          <w:szCs w:val="24"/>
        </w:rPr>
        <w:t xml:space="preserve"> wpływ </w:t>
      </w:r>
      <w:r w:rsidR="00341820" w:rsidRPr="00502980">
        <w:rPr>
          <w:sz w:val="24"/>
          <w:szCs w:val="24"/>
        </w:rPr>
        <w:t>na szybkość postępowania oraz</w:t>
      </w:r>
      <w:r w:rsidR="00502980">
        <w:rPr>
          <w:sz w:val="24"/>
          <w:szCs w:val="24"/>
          <w:lang w:val="pl-PL"/>
        </w:rPr>
        <w:t> </w:t>
      </w:r>
      <w:r w:rsidR="00341820" w:rsidRPr="00502980">
        <w:rPr>
          <w:sz w:val="24"/>
          <w:szCs w:val="24"/>
        </w:rPr>
        <w:t>ułatwi</w:t>
      </w:r>
      <w:r w:rsidR="004F2A34" w:rsidRPr="00502980">
        <w:rPr>
          <w:sz w:val="24"/>
          <w:szCs w:val="24"/>
        </w:rPr>
        <w:t>enie</w:t>
      </w:r>
      <w:r w:rsidR="00341820" w:rsidRPr="00502980">
        <w:rPr>
          <w:sz w:val="24"/>
          <w:szCs w:val="24"/>
        </w:rPr>
        <w:t xml:space="preserve"> stronom sporządzani</w:t>
      </w:r>
      <w:r w:rsidRPr="00502980">
        <w:rPr>
          <w:sz w:val="24"/>
          <w:szCs w:val="24"/>
        </w:rPr>
        <w:t>a</w:t>
      </w:r>
      <w:r w:rsidR="00341820" w:rsidRPr="00502980">
        <w:rPr>
          <w:sz w:val="24"/>
          <w:szCs w:val="24"/>
        </w:rPr>
        <w:t xml:space="preserve"> środków odwoławczych (akta sprawy będą w jednym miejscu). </w:t>
      </w:r>
      <w:r w:rsidR="00E05C68" w:rsidRPr="00502980">
        <w:rPr>
          <w:sz w:val="24"/>
          <w:szCs w:val="24"/>
        </w:rPr>
        <w:t xml:space="preserve">Ponadto autor petycji </w:t>
      </w:r>
      <w:r w:rsidRPr="00502980">
        <w:rPr>
          <w:sz w:val="24"/>
          <w:szCs w:val="24"/>
        </w:rPr>
        <w:t>zauważył</w:t>
      </w:r>
      <w:r w:rsidR="00E05C68" w:rsidRPr="00502980">
        <w:rPr>
          <w:sz w:val="24"/>
          <w:szCs w:val="24"/>
        </w:rPr>
        <w:t xml:space="preserve">, że zbliżone rozwiązanie do zaproponowanego przewiduje art. 234a </w:t>
      </w:r>
      <w:r w:rsidR="00364E08">
        <w:rPr>
          <w:i/>
          <w:sz w:val="24"/>
          <w:szCs w:val="24"/>
        </w:rPr>
        <w:t xml:space="preserve">ustawy z 29 sierpnia 1997 r. </w:t>
      </w:r>
      <w:r w:rsidR="00364E08" w:rsidRPr="00502980">
        <w:rPr>
          <w:b/>
          <w:sz w:val="24"/>
          <w:szCs w:val="24"/>
        </w:rPr>
        <w:t>–</w:t>
      </w:r>
      <w:r w:rsidR="00364E08">
        <w:rPr>
          <w:b/>
          <w:sz w:val="24"/>
          <w:szCs w:val="24"/>
          <w:lang w:val="pl-PL"/>
        </w:rPr>
        <w:t xml:space="preserve"> </w:t>
      </w:r>
      <w:r w:rsidR="00E05C68" w:rsidRPr="00502980">
        <w:rPr>
          <w:i/>
          <w:sz w:val="24"/>
          <w:szCs w:val="24"/>
        </w:rPr>
        <w:t xml:space="preserve">Ordynacja podatkowa </w:t>
      </w:r>
      <w:r w:rsidR="00E05C68" w:rsidRPr="00502980">
        <w:rPr>
          <w:sz w:val="24"/>
          <w:szCs w:val="24"/>
        </w:rPr>
        <w:t>(Dz. U. z 2019 r. poz. 900, z</w:t>
      </w:r>
      <w:r w:rsidR="00467DF3">
        <w:rPr>
          <w:sz w:val="24"/>
          <w:szCs w:val="24"/>
          <w:lang w:val="pl-PL"/>
        </w:rPr>
        <w:t> </w:t>
      </w:r>
      <w:r w:rsidR="00E05C68" w:rsidRPr="00502980">
        <w:rPr>
          <w:sz w:val="24"/>
          <w:szCs w:val="24"/>
        </w:rPr>
        <w:t>późn.</w:t>
      </w:r>
      <w:r w:rsidR="00467DF3">
        <w:rPr>
          <w:sz w:val="24"/>
          <w:szCs w:val="24"/>
          <w:lang w:val="pl-PL"/>
        </w:rPr>
        <w:t> </w:t>
      </w:r>
      <w:r w:rsidR="00E05C68" w:rsidRPr="00502980">
        <w:rPr>
          <w:sz w:val="24"/>
          <w:szCs w:val="24"/>
        </w:rPr>
        <w:t xml:space="preserve">zm.), </w:t>
      </w:r>
      <w:r w:rsidR="00502980">
        <w:rPr>
          <w:sz w:val="24"/>
          <w:szCs w:val="24"/>
        </w:rPr>
        <w:t>zgodnie</w:t>
      </w:r>
      <w:r w:rsidR="00A363EF" w:rsidRPr="00502980">
        <w:rPr>
          <w:sz w:val="24"/>
          <w:szCs w:val="24"/>
        </w:rPr>
        <w:t xml:space="preserve"> z</w:t>
      </w:r>
      <w:r w:rsidR="00502980">
        <w:rPr>
          <w:lang w:val="pl-PL"/>
        </w:rPr>
        <w:t> </w:t>
      </w:r>
      <w:r w:rsidR="00A363EF" w:rsidRPr="00502980">
        <w:rPr>
          <w:sz w:val="24"/>
          <w:szCs w:val="24"/>
        </w:rPr>
        <w:t>którym</w:t>
      </w:r>
      <w:r w:rsidR="00E05C68" w:rsidRPr="00502980">
        <w:rPr>
          <w:sz w:val="24"/>
          <w:szCs w:val="24"/>
        </w:rPr>
        <w:t xml:space="preserve"> organ odwoławczy zwraca akta sprawy organowi pierwszej instancji nie wcześniej niż po upływie terminu do wniesienia skargi do sądu administracyjnego oraz</w:t>
      </w:r>
      <w:r w:rsidR="000D735F">
        <w:rPr>
          <w:sz w:val="24"/>
          <w:szCs w:val="24"/>
          <w:lang w:val="pl-PL"/>
        </w:rPr>
        <w:t> </w:t>
      </w:r>
      <w:r w:rsidR="00E05C68" w:rsidRPr="00502980">
        <w:rPr>
          <w:sz w:val="24"/>
          <w:szCs w:val="24"/>
        </w:rPr>
        <w:t>art.</w:t>
      </w:r>
      <w:r w:rsidR="00364E08">
        <w:rPr>
          <w:sz w:val="24"/>
          <w:szCs w:val="24"/>
          <w:lang w:val="pl-PL"/>
        </w:rPr>
        <w:t> </w:t>
      </w:r>
      <w:r w:rsidR="00E05C68" w:rsidRPr="00502980">
        <w:rPr>
          <w:sz w:val="24"/>
          <w:szCs w:val="24"/>
        </w:rPr>
        <w:t>389</w:t>
      </w:r>
      <w:r w:rsidR="00364E08">
        <w:rPr>
          <w:sz w:val="24"/>
          <w:szCs w:val="24"/>
          <w:lang w:val="pl-PL"/>
        </w:rPr>
        <w:t> </w:t>
      </w:r>
      <w:r w:rsidR="00E05C68" w:rsidRPr="00502980">
        <w:rPr>
          <w:i/>
          <w:sz w:val="24"/>
          <w:szCs w:val="24"/>
        </w:rPr>
        <w:t>ustawy z dnia 17</w:t>
      </w:r>
      <w:r w:rsidR="00502980">
        <w:rPr>
          <w:i/>
          <w:sz w:val="24"/>
          <w:szCs w:val="24"/>
          <w:lang w:val="pl-PL"/>
        </w:rPr>
        <w:t> </w:t>
      </w:r>
      <w:r w:rsidR="00E05C68" w:rsidRPr="00502980">
        <w:rPr>
          <w:i/>
          <w:sz w:val="24"/>
          <w:szCs w:val="24"/>
        </w:rPr>
        <w:t xml:space="preserve">listopada 1964 r. </w:t>
      </w:r>
      <w:r w:rsidRPr="00502980">
        <w:rPr>
          <w:i/>
          <w:sz w:val="24"/>
          <w:szCs w:val="24"/>
        </w:rPr>
        <w:t xml:space="preserve">– </w:t>
      </w:r>
      <w:r w:rsidR="00E05C68" w:rsidRPr="00502980">
        <w:rPr>
          <w:i/>
          <w:sz w:val="24"/>
          <w:szCs w:val="24"/>
        </w:rPr>
        <w:t xml:space="preserve">Kodeks postępowania </w:t>
      </w:r>
      <w:r w:rsidR="00E05C68" w:rsidRPr="00502980">
        <w:rPr>
          <w:sz w:val="24"/>
          <w:szCs w:val="24"/>
        </w:rPr>
        <w:t>cywilnego (Dz. U. z 2019 r. poz.</w:t>
      </w:r>
      <w:r w:rsidR="00364E08">
        <w:rPr>
          <w:sz w:val="24"/>
          <w:szCs w:val="24"/>
          <w:lang w:val="pl-PL"/>
        </w:rPr>
        <w:t> </w:t>
      </w:r>
      <w:r w:rsidR="00E05C68" w:rsidRPr="00502980">
        <w:rPr>
          <w:sz w:val="24"/>
          <w:szCs w:val="24"/>
        </w:rPr>
        <w:t>1460, z</w:t>
      </w:r>
      <w:r w:rsidR="00364E08">
        <w:rPr>
          <w:sz w:val="24"/>
          <w:szCs w:val="24"/>
          <w:lang w:val="pl-PL"/>
        </w:rPr>
        <w:t> </w:t>
      </w:r>
      <w:r w:rsidR="00E05C68" w:rsidRPr="00502980">
        <w:rPr>
          <w:sz w:val="24"/>
          <w:szCs w:val="24"/>
        </w:rPr>
        <w:t xml:space="preserve">późn. zm.), </w:t>
      </w:r>
      <w:r w:rsidR="00502980">
        <w:rPr>
          <w:sz w:val="24"/>
          <w:szCs w:val="24"/>
        </w:rPr>
        <w:t>zgodnie</w:t>
      </w:r>
      <w:r w:rsidR="00A363EF" w:rsidRPr="00502980">
        <w:rPr>
          <w:sz w:val="24"/>
          <w:szCs w:val="24"/>
        </w:rPr>
        <w:t xml:space="preserve"> z którym</w:t>
      </w:r>
      <w:r w:rsidR="00E05C68" w:rsidRPr="00502980">
        <w:rPr>
          <w:sz w:val="24"/>
          <w:szCs w:val="24"/>
        </w:rPr>
        <w:t xml:space="preserve"> po bezskutecznym upływie terminu do zaskarżenia wydanego wyroku sąd drugiej instancji zwraca akta sądowi pierwszej instancji. </w:t>
      </w:r>
    </w:p>
    <w:p w:rsidR="005659AE" w:rsidRPr="00502980" w:rsidRDefault="001077AB" w:rsidP="00502980">
      <w:pPr>
        <w:pStyle w:val="Bodytext30"/>
        <w:shd w:val="clear" w:color="auto" w:fill="auto"/>
        <w:spacing w:line="276" w:lineRule="auto"/>
        <w:ind w:firstLine="708"/>
        <w:jc w:val="both"/>
        <w:rPr>
          <w:sz w:val="24"/>
          <w:szCs w:val="24"/>
        </w:rPr>
      </w:pPr>
      <w:r w:rsidRPr="00502980">
        <w:rPr>
          <w:sz w:val="24"/>
          <w:szCs w:val="24"/>
        </w:rPr>
        <w:t xml:space="preserve">Komisja </w:t>
      </w:r>
      <w:r w:rsidR="00A27C13" w:rsidRPr="00502980">
        <w:rPr>
          <w:sz w:val="24"/>
          <w:szCs w:val="24"/>
        </w:rPr>
        <w:t xml:space="preserve">do Spraw Petycji Sejmu RP </w:t>
      </w:r>
      <w:r w:rsidRPr="00502980">
        <w:rPr>
          <w:sz w:val="24"/>
          <w:szCs w:val="24"/>
        </w:rPr>
        <w:t>uznała petycję za zasadną i po poprawkach zaproponowała następującą zmianę k.p.a.:</w:t>
      </w:r>
    </w:p>
    <w:p w:rsidR="001077AB" w:rsidRPr="00502980" w:rsidRDefault="00A363EF" w:rsidP="00502980">
      <w:pPr>
        <w:pStyle w:val="Teksttreci0"/>
        <w:shd w:val="clear" w:color="auto" w:fill="auto"/>
        <w:spacing w:line="276" w:lineRule="auto"/>
        <w:ind w:left="23" w:right="23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02980">
        <w:rPr>
          <w:rStyle w:val="Teksttreci"/>
          <w:rFonts w:ascii="Times New Roman" w:hAnsi="Times New Roman" w:cs="Times New Roman"/>
          <w:sz w:val="24"/>
          <w:szCs w:val="24"/>
        </w:rPr>
        <w:t>„</w:t>
      </w:r>
      <w:r w:rsidR="001077AB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Art. 1. W ustawie z dnia 14 czerwca 1960 r. </w:t>
      </w:r>
      <w:r w:rsidR="00A27C13" w:rsidRPr="00502980">
        <w:rPr>
          <w:rStyle w:val="Teksttreci"/>
          <w:rFonts w:ascii="Times New Roman" w:hAnsi="Times New Roman" w:cs="Times New Roman"/>
          <w:sz w:val="24"/>
          <w:szCs w:val="24"/>
        </w:rPr>
        <w:t>–</w:t>
      </w:r>
      <w:r w:rsidR="001077AB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Kodeks postępowania administracyjnego (Dz. U. z</w:t>
      </w:r>
      <w:r w:rsidR="00502980">
        <w:rPr>
          <w:rStyle w:val="Teksttreci"/>
          <w:rFonts w:ascii="Times New Roman" w:hAnsi="Times New Roman" w:cs="Times New Roman"/>
          <w:sz w:val="24"/>
          <w:szCs w:val="24"/>
          <w:lang w:val="pl-PL"/>
        </w:rPr>
        <w:t> </w:t>
      </w:r>
      <w:r w:rsidR="001077AB" w:rsidRPr="00502980">
        <w:rPr>
          <w:rStyle w:val="Teksttreci"/>
          <w:rFonts w:ascii="Times New Roman" w:hAnsi="Times New Roman" w:cs="Times New Roman"/>
          <w:sz w:val="24"/>
          <w:szCs w:val="24"/>
        </w:rPr>
        <w:t>2018 r. poz. 2096 z późn. zm.</w:t>
      </w:r>
      <w:r w:rsidR="001077AB" w:rsidRPr="00502980">
        <w:rPr>
          <w:rStyle w:val="Teksttreci"/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="001077AB" w:rsidRPr="00502980">
        <w:rPr>
          <w:rStyle w:val="Teksttreci"/>
          <w:rFonts w:ascii="Times New Roman" w:hAnsi="Times New Roman" w:cs="Times New Roman"/>
          <w:sz w:val="24"/>
          <w:szCs w:val="24"/>
        </w:rPr>
        <w:t>) po art. 139 dodaje się art. 139a w brzmieniu:</w:t>
      </w:r>
    </w:p>
    <w:p w:rsidR="001077AB" w:rsidRPr="00502980" w:rsidRDefault="001077AB" w:rsidP="00502980">
      <w:pPr>
        <w:pStyle w:val="Teksttreci0"/>
        <w:shd w:val="clear" w:color="auto" w:fill="auto"/>
        <w:spacing w:line="276" w:lineRule="auto"/>
        <w:ind w:left="23" w:right="23"/>
        <w:jc w:val="both"/>
        <w:rPr>
          <w:rFonts w:ascii="Times New Roman" w:hAnsi="Times New Roman"/>
          <w:sz w:val="24"/>
          <w:szCs w:val="24"/>
        </w:rPr>
      </w:pPr>
      <w:r w:rsidRPr="00502980">
        <w:rPr>
          <w:rStyle w:val="Teksttreci"/>
          <w:rFonts w:ascii="Times New Roman" w:hAnsi="Times New Roman" w:cs="Times New Roman"/>
          <w:sz w:val="24"/>
          <w:szCs w:val="24"/>
        </w:rPr>
        <w:t>„</w:t>
      </w:r>
      <w:r w:rsidRPr="00502980">
        <w:rPr>
          <w:rStyle w:val="Teksttreci"/>
          <w:rFonts w:ascii="Times New Roman" w:hAnsi="Times New Roman" w:cs="Times New Roman"/>
          <w:i/>
          <w:sz w:val="24"/>
          <w:szCs w:val="24"/>
        </w:rPr>
        <w:t>Art. 139a. Organ odwoławczy zwraca akta sprawy organowi pierwszej instancji niezwłocznie, jednak nie wcześniej niż po upływie terminu do wniesienia skargi do sądu administracyjnego.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>".</w:t>
      </w:r>
      <w:r w:rsidR="00A363EF" w:rsidRPr="00502980">
        <w:rPr>
          <w:rStyle w:val="Teksttreci"/>
          <w:rFonts w:ascii="Times New Roman" w:hAnsi="Times New Roman" w:cs="Times New Roman"/>
          <w:sz w:val="24"/>
          <w:szCs w:val="24"/>
        </w:rPr>
        <w:t>”</w:t>
      </w:r>
    </w:p>
    <w:p w:rsidR="00DF7360" w:rsidRPr="00502980" w:rsidRDefault="00DF7360" w:rsidP="00502980">
      <w:pPr>
        <w:pStyle w:val="Bodytext20"/>
        <w:shd w:val="clear" w:color="auto" w:fill="auto"/>
        <w:tabs>
          <w:tab w:val="left" w:pos="961"/>
        </w:tabs>
        <w:spacing w:line="276" w:lineRule="auto"/>
        <w:ind w:left="720"/>
        <w:jc w:val="both"/>
        <w:rPr>
          <w:sz w:val="24"/>
          <w:szCs w:val="24"/>
        </w:rPr>
      </w:pPr>
    </w:p>
    <w:p w:rsidR="00B33A53" w:rsidRPr="00502980" w:rsidRDefault="00CC3E66" w:rsidP="00502980">
      <w:pPr>
        <w:pStyle w:val="Bodytext20"/>
        <w:numPr>
          <w:ilvl w:val="0"/>
          <w:numId w:val="2"/>
        </w:numPr>
        <w:shd w:val="clear" w:color="auto" w:fill="auto"/>
        <w:tabs>
          <w:tab w:val="left" w:pos="1047"/>
        </w:tabs>
        <w:spacing w:line="276" w:lineRule="auto"/>
        <w:ind w:firstLine="720"/>
        <w:jc w:val="both"/>
        <w:rPr>
          <w:b/>
          <w:sz w:val="24"/>
          <w:szCs w:val="24"/>
        </w:rPr>
      </w:pPr>
      <w:r w:rsidRPr="00502980">
        <w:rPr>
          <w:b/>
          <w:sz w:val="24"/>
          <w:szCs w:val="24"/>
        </w:rPr>
        <w:t xml:space="preserve">Stanowisko do </w:t>
      </w:r>
      <w:r w:rsidR="00DF7360" w:rsidRPr="00502980">
        <w:rPr>
          <w:b/>
          <w:sz w:val="24"/>
          <w:szCs w:val="24"/>
        </w:rPr>
        <w:t>przyjętego rozwiązania</w:t>
      </w:r>
    </w:p>
    <w:p w:rsidR="007D6DA4" w:rsidRPr="00502980" w:rsidRDefault="007D6DA4" w:rsidP="00502980">
      <w:pPr>
        <w:pStyle w:val="Bodytext20"/>
        <w:shd w:val="clear" w:color="auto" w:fill="auto"/>
        <w:tabs>
          <w:tab w:val="left" w:pos="1047"/>
        </w:tabs>
        <w:spacing w:line="276" w:lineRule="auto"/>
        <w:ind w:left="720"/>
        <w:jc w:val="both"/>
        <w:rPr>
          <w:b/>
          <w:sz w:val="24"/>
          <w:szCs w:val="24"/>
        </w:rPr>
      </w:pPr>
    </w:p>
    <w:p w:rsidR="002769E4" w:rsidRPr="00502980" w:rsidRDefault="002769E4" w:rsidP="00502980">
      <w:pPr>
        <w:pStyle w:val="Teksttreci0"/>
        <w:shd w:val="clear" w:color="auto" w:fill="auto"/>
        <w:spacing w:line="276" w:lineRule="auto"/>
        <w:ind w:left="40" w:right="40" w:firstLine="700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  <w:r w:rsidRPr="00502980">
        <w:rPr>
          <w:rStyle w:val="Teksttreci"/>
          <w:rFonts w:ascii="Times New Roman" w:hAnsi="Times New Roman" w:cs="Times New Roman"/>
          <w:sz w:val="24"/>
          <w:szCs w:val="24"/>
        </w:rPr>
        <w:t>Istotą proponowanego rozwiązania jest wprowadzenie zasady,</w:t>
      </w:r>
      <w:r w:rsidR="00907A4C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polegającej na tym,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że organ odwoławczy zwraca akta sprawy organowi pierwszej instancji niezwłocznie, nie wcześniej jednak niż po upływie terminu do wniesienia ska</w:t>
      </w:r>
      <w:r w:rsidR="00907A4C" w:rsidRPr="00502980">
        <w:rPr>
          <w:rStyle w:val="Teksttreci"/>
          <w:rFonts w:ascii="Times New Roman" w:hAnsi="Times New Roman" w:cs="Times New Roman"/>
          <w:sz w:val="24"/>
          <w:szCs w:val="24"/>
        </w:rPr>
        <w:t>rgi do sądu administracyjnego. A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więc organ ten</w:t>
      </w:r>
      <w:r w:rsidR="00907A4C" w:rsidRPr="00502980">
        <w:rPr>
          <w:rStyle w:val="Teksttreci"/>
          <w:rFonts w:ascii="Times New Roman" w:hAnsi="Times New Roman" w:cs="Times New Roman"/>
          <w:sz w:val="24"/>
          <w:szCs w:val="24"/>
        </w:rPr>
        <w:t>,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</w:t>
      </w:r>
      <w:r w:rsidR="00907A4C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w części przypadków, 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>będzie bezcelowo przetrzymywał akta sprawy, oczekując na ewentualną skargę do</w:t>
      </w:r>
      <w:r w:rsidR="00502980">
        <w:rPr>
          <w:rStyle w:val="Teksttreci"/>
          <w:rFonts w:ascii="Times New Roman" w:hAnsi="Times New Roman" w:cs="Times New Roman"/>
          <w:sz w:val="24"/>
          <w:szCs w:val="24"/>
          <w:lang w:val="pl-PL"/>
        </w:rPr>
        <w:t> 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>sądu administracyjnego.</w:t>
      </w:r>
      <w:r w:rsidR="00C22903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Oznacza</w:t>
      </w:r>
      <w:r w:rsidR="00452C8B" w:rsidRPr="00502980">
        <w:rPr>
          <w:rStyle w:val="Teksttreci"/>
          <w:rFonts w:ascii="Times New Roman" w:hAnsi="Times New Roman" w:cs="Times New Roman"/>
          <w:sz w:val="24"/>
          <w:szCs w:val="24"/>
          <w:lang w:val="pl-PL"/>
        </w:rPr>
        <w:t xml:space="preserve">ć </w:t>
      </w:r>
      <w:r w:rsidR="00C22903" w:rsidRPr="00502980">
        <w:rPr>
          <w:rStyle w:val="Teksttreci"/>
          <w:rFonts w:ascii="Times New Roman" w:hAnsi="Times New Roman" w:cs="Times New Roman"/>
          <w:sz w:val="24"/>
          <w:szCs w:val="24"/>
        </w:rPr>
        <w:t>to</w:t>
      </w:r>
      <w:r w:rsidR="00452C8B" w:rsidRPr="00502980">
        <w:rPr>
          <w:rStyle w:val="Teksttreci"/>
          <w:rFonts w:ascii="Times New Roman" w:hAnsi="Times New Roman" w:cs="Times New Roman"/>
          <w:sz w:val="24"/>
          <w:szCs w:val="24"/>
          <w:lang w:val="pl-PL"/>
        </w:rPr>
        <w:t xml:space="preserve"> może </w:t>
      </w:r>
      <w:r w:rsidR="00C22903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naruszenie zasady szybkości postępowania administracyjnego wyrażonej w art. 12 k.p.a. zgodnie z którą czynność zwrotu akt sprawy organowi pierwszej instancji przez organ drugiej instancji powinna być wykonana niezwłocznie po wydaniu rozstrzygnięcia ostatecznego. W granicach postępowania administracyjnego, jak wskazano powyżej, </w:t>
      </w:r>
      <w:r w:rsidR="00C22903" w:rsidRPr="00502980">
        <w:rPr>
          <w:rStyle w:val="Teksttreci"/>
          <w:rFonts w:ascii="Times New Roman" w:hAnsi="Times New Roman" w:cs="Times New Roman"/>
          <w:sz w:val="24"/>
          <w:szCs w:val="24"/>
        </w:rPr>
        <w:lastRenderedPageBreak/>
        <w:t>brak jest podstaw prawnych do zwrotu akt sprawy dopiero po upływie terminu do wniesienia skargi do sądu administracyjnego. W szczegól</w:t>
      </w:r>
      <w:r w:rsidR="00502980">
        <w:rPr>
          <w:rStyle w:val="Teksttreci"/>
          <w:rFonts w:ascii="Times New Roman" w:hAnsi="Times New Roman" w:cs="Times New Roman"/>
          <w:sz w:val="24"/>
          <w:szCs w:val="24"/>
        </w:rPr>
        <w:t xml:space="preserve">ności, w przypadku przekazania </w:t>
      </w:r>
      <w:r w:rsidR="00C22903" w:rsidRPr="00502980">
        <w:rPr>
          <w:rStyle w:val="Teksttreci"/>
          <w:rFonts w:ascii="Times New Roman" w:hAnsi="Times New Roman" w:cs="Times New Roman"/>
          <w:sz w:val="24"/>
          <w:szCs w:val="24"/>
        </w:rPr>
        <w:t>sprawy do ponownego rozpatrzenia, takie zachowanie organu drugiej instancji może prowadzić do zarzutu niezałatwienia sprawy w terminie przez organ pierwszej instancji albo przewlekłego prowadzenia postępowania. Potwierdza to również orzecznictwo, które podkreśla, że bierne oczekiwanie na załatwienie sprawy przez sąd administracyjny i zwrot akt sprawy może być oceniane tylko jako bezczynność organu. W sytuacj</w:t>
      </w:r>
      <w:r w:rsidR="002C2BFA">
        <w:rPr>
          <w:rStyle w:val="Teksttreci"/>
          <w:rFonts w:ascii="Times New Roman" w:hAnsi="Times New Roman" w:cs="Times New Roman"/>
          <w:sz w:val="24"/>
          <w:szCs w:val="24"/>
        </w:rPr>
        <w:t>i zaistnienia takiego przypadku</w:t>
      </w:r>
      <w:r w:rsidR="00C22903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organ winien podjąć czynności zmierzające do</w:t>
      </w:r>
      <w:r w:rsidR="00502980">
        <w:rPr>
          <w:rStyle w:val="Teksttreci"/>
          <w:rFonts w:ascii="Times New Roman" w:hAnsi="Times New Roman" w:cs="Times New Roman"/>
          <w:sz w:val="24"/>
          <w:szCs w:val="24"/>
          <w:lang w:val="pl-PL"/>
        </w:rPr>
        <w:t> </w:t>
      </w:r>
      <w:r w:rsidR="00C22903" w:rsidRPr="00502980">
        <w:rPr>
          <w:rStyle w:val="Teksttreci"/>
          <w:rFonts w:ascii="Times New Roman" w:hAnsi="Times New Roman" w:cs="Times New Roman"/>
          <w:sz w:val="24"/>
          <w:szCs w:val="24"/>
        </w:rPr>
        <w:t>pozyskania wymaganej do rozpoznania dokumentacji, np. Wojewódzki Sąd Administracyjny w</w:t>
      </w:r>
      <w:r w:rsidR="00502980">
        <w:rPr>
          <w:rStyle w:val="Teksttreci"/>
          <w:rFonts w:ascii="Times New Roman" w:hAnsi="Times New Roman" w:cs="Times New Roman"/>
          <w:sz w:val="24"/>
          <w:szCs w:val="24"/>
          <w:lang w:val="pl-PL"/>
        </w:rPr>
        <w:t> </w:t>
      </w:r>
      <w:r w:rsidR="00C22903" w:rsidRPr="00502980">
        <w:rPr>
          <w:rStyle w:val="Teksttreci"/>
          <w:rFonts w:ascii="Times New Roman" w:hAnsi="Times New Roman" w:cs="Times New Roman"/>
          <w:sz w:val="24"/>
          <w:szCs w:val="24"/>
        </w:rPr>
        <w:t>Białymstoku w</w:t>
      </w:r>
      <w:r w:rsidR="0087030C">
        <w:rPr>
          <w:rStyle w:val="Teksttreci"/>
          <w:rFonts w:ascii="Times New Roman" w:hAnsi="Times New Roman" w:cs="Times New Roman"/>
          <w:sz w:val="24"/>
          <w:szCs w:val="24"/>
          <w:lang w:val="pl-PL"/>
        </w:rPr>
        <w:t> </w:t>
      </w:r>
      <w:r w:rsidR="00C22903" w:rsidRPr="00502980">
        <w:rPr>
          <w:rStyle w:val="Teksttreci"/>
          <w:rFonts w:ascii="Times New Roman" w:hAnsi="Times New Roman" w:cs="Times New Roman"/>
          <w:sz w:val="24"/>
          <w:szCs w:val="24"/>
        </w:rPr>
        <w:t>wyroku z dnia 18 września 2008 r. w sprawie sygn. akt II SAB/Bk 12/08, LEX</w:t>
      </w:r>
      <w:r w:rsidR="00502980">
        <w:rPr>
          <w:rStyle w:val="Teksttreci"/>
          <w:rFonts w:ascii="Times New Roman" w:hAnsi="Times New Roman" w:cs="Times New Roman"/>
          <w:sz w:val="24"/>
          <w:szCs w:val="24"/>
          <w:lang w:val="pl-PL"/>
        </w:rPr>
        <w:t> </w:t>
      </w:r>
      <w:r w:rsidR="00C22903" w:rsidRPr="00502980">
        <w:rPr>
          <w:rStyle w:val="Teksttreci"/>
          <w:rFonts w:ascii="Times New Roman" w:hAnsi="Times New Roman" w:cs="Times New Roman"/>
          <w:sz w:val="24"/>
          <w:szCs w:val="24"/>
        </w:rPr>
        <w:t>nr</w:t>
      </w:r>
      <w:r w:rsidR="00502980">
        <w:rPr>
          <w:rStyle w:val="Teksttreci"/>
          <w:rFonts w:ascii="Times New Roman" w:hAnsi="Times New Roman" w:cs="Times New Roman"/>
          <w:sz w:val="24"/>
          <w:szCs w:val="24"/>
          <w:lang w:val="pl-PL"/>
        </w:rPr>
        <w:t> </w:t>
      </w:r>
      <w:r w:rsidR="00C22903" w:rsidRPr="00502980">
        <w:rPr>
          <w:rStyle w:val="Teksttreci"/>
          <w:rFonts w:ascii="Times New Roman" w:hAnsi="Times New Roman" w:cs="Times New Roman"/>
          <w:sz w:val="24"/>
          <w:szCs w:val="24"/>
        </w:rPr>
        <w:t>526437, Wojewódzki Sąd Administracyjny w Krakowie w wyroku z dnia 12 czerwca 2008</w:t>
      </w:r>
      <w:r w:rsidR="00502980">
        <w:rPr>
          <w:rStyle w:val="Teksttreci"/>
          <w:rFonts w:ascii="Times New Roman" w:hAnsi="Times New Roman" w:cs="Times New Roman"/>
          <w:sz w:val="24"/>
          <w:szCs w:val="24"/>
          <w:lang w:val="pl-PL"/>
        </w:rPr>
        <w:t> </w:t>
      </w:r>
      <w:r w:rsidR="00C22903" w:rsidRPr="00502980">
        <w:rPr>
          <w:rStyle w:val="Teksttreci"/>
          <w:rFonts w:ascii="Times New Roman" w:hAnsi="Times New Roman" w:cs="Times New Roman"/>
          <w:sz w:val="24"/>
          <w:szCs w:val="24"/>
        </w:rPr>
        <w:t>r. w sprawie o</w:t>
      </w:r>
      <w:r w:rsidR="0087030C">
        <w:rPr>
          <w:rStyle w:val="Teksttreci"/>
          <w:rFonts w:ascii="Times New Roman" w:hAnsi="Times New Roman" w:cs="Times New Roman"/>
          <w:sz w:val="24"/>
          <w:szCs w:val="24"/>
          <w:lang w:val="pl-PL"/>
        </w:rPr>
        <w:t> </w:t>
      </w:r>
      <w:r w:rsidR="00C22903" w:rsidRPr="00502980">
        <w:rPr>
          <w:rStyle w:val="Teksttreci"/>
          <w:rFonts w:ascii="Times New Roman" w:hAnsi="Times New Roman" w:cs="Times New Roman"/>
          <w:sz w:val="24"/>
          <w:szCs w:val="24"/>
        </w:rPr>
        <w:t>sygn. akt II SAB/Kr 117/07, LEX nr 509831, Wojewódzki Sąd Administracyjny w Warszawie w</w:t>
      </w:r>
      <w:r w:rsidR="0087030C">
        <w:rPr>
          <w:rStyle w:val="Teksttreci"/>
          <w:rFonts w:ascii="Times New Roman" w:hAnsi="Times New Roman" w:cs="Times New Roman"/>
          <w:sz w:val="24"/>
          <w:szCs w:val="24"/>
          <w:lang w:val="pl-PL"/>
        </w:rPr>
        <w:t> </w:t>
      </w:r>
      <w:r w:rsidR="00C22903" w:rsidRPr="00502980">
        <w:rPr>
          <w:rStyle w:val="Teksttreci"/>
          <w:rFonts w:ascii="Times New Roman" w:hAnsi="Times New Roman" w:cs="Times New Roman"/>
          <w:sz w:val="24"/>
          <w:szCs w:val="24"/>
        </w:rPr>
        <w:t>wyroku z dnia 21 listopada 2007 r. w sprawie o sygn. akt VII SAB/Wa 49/07, LEX</w:t>
      </w:r>
      <w:r w:rsidR="00502980">
        <w:rPr>
          <w:rStyle w:val="Teksttreci"/>
          <w:rFonts w:ascii="Times New Roman" w:hAnsi="Times New Roman" w:cs="Times New Roman"/>
          <w:sz w:val="24"/>
          <w:szCs w:val="24"/>
          <w:lang w:val="pl-PL"/>
        </w:rPr>
        <w:t> </w:t>
      </w:r>
      <w:r w:rsidR="00C22903" w:rsidRPr="00502980">
        <w:rPr>
          <w:rStyle w:val="Teksttreci"/>
          <w:rFonts w:ascii="Times New Roman" w:hAnsi="Times New Roman" w:cs="Times New Roman"/>
          <w:sz w:val="24"/>
          <w:szCs w:val="24"/>
        </w:rPr>
        <w:t>nr 445367.</w:t>
      </w:r>
    </w:p>
    <w:p w:rsidR="002C2BFA" w:rsidRDefault="00A84814" w:rsidP="00502980">
      <w:pPr>
        <w:pStyle w:val="Bodytext30"/>
        <w:shd w:val="clear" w:color="auto" w:fill="auto"/>
        <w:spacing w:line="276" w:lineRule="auto"/>
        <w:ind w:right="32" w:firstLine="540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  <w:r w:rsidRPr="00502980">
        <w:rPr>
          <w:rStyle w:val="Teksttreci"/>
          <w:rFonts w:ascii="Times New Roman" w:hAnsi="Times New Roman" w:cs="Times New Roman"/>
          <w:sz w:val="24"/>
          <w:szCs w:val="24"/>
        </w:rPr>
        <w:t>Należy zaznaczyć</w:t>
      </w:r>
      <w:r w:rsidR="00C44ADA" w:rsidRPr="00502980">
        <w:rPr>
          <w:rStyle w:val="Teksttreci"/>
          <w:rFonts w:ascii="Times New Roman" w:hAnsi="Times New Roman" w:cs="Times New Roman"/>
          <w:sz w:val="24"/>
          <w:szCs w:val="24"/>
        </w:rPr>
        <w:t>,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że w procesie legislacyjnym</w:t>
      </w:r>
      <w:r w:rsidR="00C44ADA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powinn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>o</w:t>
      </w:r>
      <w:r w:rsidR="00C44ADA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się </w:t>
      </w:r>
      <w:r w:rsidR="00C44ADA" w:rsidRPr="00502980">
        <w:rPr>
          <w:rStyle w:val="Teksttreci"/>
          <w:rFonts w:ascii="Times New Roman" w:hAnsi="Times New Roman" w:cs="Times New Roman"/>
          <w:sz w:val="24"/>
          <w:szCs w:val="24"/>
        </w:rPr>
        <w:t>dążyć do ograniczenia inﬂ</w:t>
      </w:r>
      <w:r w:rsidR="00907A4C" w:rsidRPr="00502980">
        <w:rPr>
          <w:rStyle w:val="Teksttreci"/>
          <w:rFonts w:ascii="Times New Roman" w:hAnsi="Times New Roman" w:cs="Times New Roman"/>
          <w:sz w:val="24"/>
          <w:szCs w:val="24"/>
        </w:rPr>
        <w:t>acji prawa, gdyż t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>o</w:t>
      </w:r>
      <w:r w:rsidR="00C44ADA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</w:t>
      </w:r>
      <w:r w:rsidR="00907A4C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zmniejsza jego </w:t>
      </w:r>
      <w:r w:rsidR="00A363EF" w:rsidRPr="00502980">
        <w:rPr>
          <w:rStyle w:val="Teksttreci"/>
          <w:rFonts w:ascii="Times New Roman" w:hAnsi="Times New Roman" w:cs="Times New Roman"/>
          <w:sz w:val="24"/>
          <w:szCs w:val="24"/>
        </w:rPr>
        <w:t>efektywność, jako</w:t>
      </w:r>
      <w:r w:rsidR="00907A4C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zbioru </w:t>
      </w:r>
      <w:hyperlink r:id="rId8" w:tooltip="Norma prawna" w:history="1">
        <w:r w:rsidR="00907A4C" w:rsidRPr="00502980">
          <w:rPr>
            <w:rStyle w:val="Teksttreci"/>
            <w:rFonts w:ascii="Times New Roman" w:hAnsi="Times New Roman" w:cs="Times New Roman"/>
            <w:sz w:val="24"/>
            <w:szCs w:val="24"/>
          </w:rPr>
          <w:t>norm</w:t>
        </w:r>
      </w:hyperlink>
      <w:r w:rsidR="00907A4C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mających za zadanie ułatwianie funkcjonowania </w:t>
      </w:r>
      <w:hyperlink r:id="rId9" w:tooltip="Społeczeństwo" w:history="1">
        <w:r w:rsidR="00907A4C" w:rsidRPr="00502980">
          <w:rPr>
            <w:rStyle w:val="Teksttreci"/>
            <w:rFonts w:ascii="Times New Roman" w:hAnsi="Times New Roman" w:cs="Times New Roman"/>
            <w:sz w:val="24"/>
            <w:szCs w:val="24"/>
          </w:rPr>
          <w:t>społeczeństwa</w:t>
        </w:r>
      </w:hyperlink>
      <w:r w:rsidR="00907A4C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. 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>O</w:t>
      </w:r>
      <w:r w:rsidR="00C44ADA" w:rsidRPr="00502980">
        <w:rPr>
          <w:rStyle w:val="Teksttreci"/>
          <w:rFonts w:ascii="Times New Roman" w:hAnsi="Times New Roman" w:cs="Times New Roman"/>
          <w:sz w:val="24"/>
          <w:szCs w:val="24"/>
        </w:rPr>
        <w:t>znacza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to</w:t>
      </w:r>
      <w:r w:rsidR="00C44ADA" w:rsidRPr="00502980">
        <w:rPr>
          <w:rStyle w:val="Teksttreci"/>
          <w:rFonts w:ascii="Times New Roman" w:hAnsi="Times New Roman" w:cs="Times New Roman"/>
          <w:sz w:val="24"/>
          <w:szCs w:val="24"/>
        </w:rPr>
        <w:t>, że ingerencja legislacyjna powinna być ograniczona do absolutnie niezbęd</w:t>
      </w:r>
      <w:r w:rsidR="002C2BFA">
        <w:rPr>
          <w:rStyle w:val="Teksttreci"/>
          <w:rFonts w:ascii="Times New Roman" w:hAnsi="Times New Roman" w:cs="Times New Roman"/>
          <w:sz w:val="24"/>
          <w:szCs w:val="24"/>
        </w:rPr>
        <w:t>nych przypadków. Z tego względu</w:t>
      </w:r>
      <w:r w:rsidR="00C44ADA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zmiana polegająca 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jedynie </w:t>
      </w:r>
      <w:r w:rsidR="00C44ADA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na doprecyzowaniu realizowanej </w:t>
      </w:r>
      <w:r w:rsidR="00B2086A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dotychczas </w:t>
      </w:r>
      <w:r w:rsidR="00C44ADA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poprawnie czynności 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>materialno-</w:t>
      </w:r>
      <w:r w:rsidR="00C44ADA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technicznej, 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poprzez wprowadzenie kolejnego terminu instrukcyjnego, </w:t>
      </w:r>
      <w:r w:rsidR="00C44ADA" w:rsidRPr="00502980">
        <w:rPr>
          <w:rStyle w:val="Teksttreci"/>
          <w:rFonts w:ascii="Times New Roman" w:hAnsi="Times New Roman" w:cs="Times New Roman"/>
          <w:sz w:val="24"/>
          <w:szCs w:val="24"/>
        </w:rPr>
        <w:t>prowadziłaby do zbytniej szczegółowości przepisów oraz</w:t>
      </w:r>
      <w:r w:rsidR="00502980">
        <w:rPr>
          <w:rStyle w:val="Teksttreci"/>
          <w:rFonts w:ascii="Times New Roman" w:hAnsi="Times New Roman" w:cs="Times New Roman"/>
          <w:sz w:val="24"/>
          <w:szCs w:val="24"/>
          <w:lang w:val="pl-PL"/>
        </w:rPr>
        <w:t> </w:t>
      </w:r>
      <w:r w:rsidR="002769E4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obniżenia </w:t>
      </w:r>
      <w:r w:rsidR="002C2BFA">
        <w:rPr>
          <w:rStyle w:val="Teksttreci"/>
          <w:rFonts w:ascii="Times New Roman" w:hAnsi="Times New Roman" w:cs="Times New Roman"/>
          <w:sz w:val="24"/>
          <w:szCs w:val="24"/>
        </w:rPr>
        <w:t>ich</w:t>
      </w:r>
      <w:r w:rsidR="00A363EF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jakości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i przejrzystości</w:t>
      </w:r>
      <w:r w:rsidR="00C44ADA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. </w:t>
      </w:r>
    </w:p>
    <w:p w:rsidR="002769E4" w:rsidRPr="00502980" w:rsidRDefault="00A363EF" w:rsidP="00502980">
      <w:pPr>
        <w:pStyle w:val="Bodytext30"/>
        <w:shd w:val="clear" w:color="auto" w:fill="auto"/>
        <w:spacing w:line="276" w:lineRule="auto"/>
        <w:ind w:right="32" w:firstLine="540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  <w:r w:rsidRPr="00502980">
        <w:rPr>
          <w:rStyle w:val="Teksttreci"/>
          <w:rFonts w:ascii="Times New Roman" w:hAnsi="Times New Roman" w:cs="Times New Roman"/>
          <w:sz w:val="24"/>
          <w:szCs w:val="24"/>
        </w:rPr>
        <w:t>Wątpliwo</w:t>
      </w:r>
      <w:r w:rsidR="00502980">
        <w:rPr>
          <w:rStyle w:val="Teksttreci"/>
          <w:rFonts w:ascii="Times New Roman" w:hAnsi="Times New Roman" w:cs="Times New Roman"/>
          <w:sz w:val="24"/>
          <w:szCs w:val="24"/>
        </w:rPr>
        <w:t>ści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co</w:t>
      </w:r>
      <w:r w:rsidR="00A84814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do jakości</w:t>
      </w:r>
      <w:r w:rsidR="00B2086A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proponowanej regulacji wynika</w:t>
      </w:r>
      <w:r w:rsidR="00A84814" w:rsidRPr="00502980">
        <w:rPr>
          <w:rStyle w:val="Teksttreci"/>
          <w:rFonts w:ascii="Times New Roman" w:hAnsi="Times New Roman" w:cs="Times New Roman"/>
          <w:sz w:val="24"/>
          <w:szCs w:val="24"/>
        </w:rPr>
        <w:t>ją</w:t>
      </w:r>
      <w:r w:rsidR="00B2086A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z faktu, iż istnieje </w:t>
      </w:r>
      <w:r w:rsidR="00907A4C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szereg </w:t>
      </w:r>
      <w:r w:rsidR="00B2086A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wyjątków, które należałoby doprecyzować wraz </w:t>
      </w:r>
      <w:r w:rsidR="00A371B1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z </w:t>
      </w:r>
      <w:r w:rsidR="00B2086A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przedmiotową zmianą, jak np. sytuacja, </w:t>
      </w:r>
      <w:r w:rsidR="002769E4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gdy </w:t>
      </w:r>
      <w:r w:rsidR="00B2086A" w:rsidRPr="00502980">
        <w:rPr>
          <w:rStyle w:val="Teksttreci"/>
          <w:rFonts w:ascii="Times New Roman" w:hAnsi="Times New Roman" w:cs="Times New Roman"/>
          <w:sz w:val="24"/>
          <w:szCs w:val="24"/>
        </w:rPr>
        <w:t>organ odwoławczy uchyla zaskarżoną decyzję w całości i przekaz</w:t>
      </w:r>
      <w:r w:rsidR="00A84814" w:rsidRPr="00502980">
        <w:rPr>
          <w:rStyle w:val="Teksttreci"/>
          <w:rFonts w:ascii="Times New Roman" w:hAnsi="Times New Roman" w:cs="Times New Roman"/>
          <w:sz w:val="24"/>
          <w:szCs w:val="24"/>
        </w:rPr>
        <w:t>uje</w:t>
      </w:r>
      <w:r w:rsidR="00B2086A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sprawę do ponownego rozpatrzenia organowi pierwszej instancji</w:t>
      </w:r>
      <w:r w:rsidR="00A614C4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. </w:t>
      </w:r>
      <w:r w:rsidR="002769E4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Ponadto proponowany </w:t>
      </w:r>
      <w:r w:rsidR="00A84814" w:rsidRPr="00502980">
        <w:rPr>
          <w:rStyle w:val="Teksttreci"/>
          <w:rFonts w:ascii="Times New Roman" w:hAnsi="Times New Roman" w:cs="Times New Roman"/>
          <w:sz w:val="24"/>
          <w:szCs w:val="24"/>
        </w:rPr>
        <w:t>prze</w:t>
      </w:r>
      <w:r w:rsidR="002769E4" w:rsidRPr="00502980">
        <w:rPr>
          <w:rStyle w:val="Teksttreci"/>
          <w:rFonts w:ascii="Times New Roman" w:hAnsi="Times New Roman" w:cs="Times New Roman"/>
          <w:sz w:val="24"/>
          <w:szCs w:val="24"/>
        </w:rPr>
        <w:t>pis art. 139a k.p.a. nie uwzględnia także sprzeciwu od decyzji kasatoryjnych, a więc w sytuacji jego wprowadzenia należałoby doprecyzować brzmienie art. 139a k.p.a. Niewątpliwie należy również zauważyć, że w dobie postępującej informatyzacji (elektronizacji)</w:t>
      </w:r>
      <w:r w:rsidR="00A84814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postępowań administracyjnych</w:t>
      </w:r>
      <w:r w:rsidR="002769E4" w:rsidRPr="00502980">
        <w:rPr>
          <w:rStyle w:val="Teksttreci"/>
          <w:rFonts w:ascii="Times New Roman" w:hAnsi="Times New Roman" w:cs="Times New Roman"/>
          <w:sz w:val="24"/>
          <w:szCs w:val="24"/>
        </w:rPr>
        <w:t>, gdzie coraz w</w:t>
      </w:r>
      <w:r w:rsidR="00A84814" w:rsidRPr="00502980">
        <w:rPr>
          <w:rStyle w:val="Teksttreci"/>
          <w:rFonts w:ascii="Times New Roman" w:hAnsi="Times New Roman" w:cs="Times New Roman"/>
          <w:sz w:val="24"/>
          <w:szCs w:val="24"/>
        </w:rPr>
        <w:t>i</w:t>
      </w:r>
      <w:r w:rsidR="005F3843" w:rsidRPr="00502980">
        <w:rPr>
          <w:rStyle w:val="Teksttreci"/>
          <w:rFonts w:ascii="Times New Roman" w:hAnsi="Times New Roman" w:cs="Times New Roman"/>
          <w:sz w:val="24"/>
          <w:szCs w:val="24"/>
        </w:rPr>
        <w:t>ęcej akt postępowań ma formę zdigita</w:t>
      </w:r>
      <w:r w:rsidR="002769E4" w:rsidRPr="00502980">
        <w:rPr>
          <w:rStyle w:val="Teksttreci"/>
          <w:rFonts w:ascii="Times New Roman" w:hAnsi="Times New Roman" w:cs="Times New Roman"/>
          <w:sz w:val="24"/>
          <w:szCs w:val="24"/>
        </w:rPr>
        <w:t>lizowaną, proponowana zmiana pozostaje całkowicie bez z</w:t>
      </w:r>
      <w:r w:rsidR="008B40BA" w:rsidRPr="00502980">
        <w:rPr>
          <w:rStyle w:val="Teksttreci"/>
          <w:rFonts w:ascii="Times New Roman" w:hAnsi="Times New Roman" w:cs="Times New Roman"/>
          <w:sz w:val="24"/>
          <w:szCs w:val="24"/>
        </w:rPr>
        <w:t>naczenia dla stron toczącego się postę</w:t>
      </w:r>
      <w:r w:rsidR="002769E4" w:rsidRPr="00502980">
        <w:rPr>
          <w:rStyle w:val="Teksttreci"/>
          <w:rFonts w:ascii="Times New Roman" w:hAnsi="Times New Roman" w:cs="Times New Roman"/>
          <w:sz w:val="24"/>
          <w:szCs w:val="24"/>
        </w:rPr>
        <w:t>powania administracyjnego</w:t>
      </w:r>
      <w:r w:rsidR="008B40BA" w:rsidRPr="00502980">
        <w:rPr>
          <w:rStyle w:val="Teksttreci"/>
          <w:rFonts w:ascii="Times New Roman" w:hAnsi="Times New Roman" w:cs="Times New Roman"/>
          <w:sz w:val="24"/>
          <w:szCs w:val="24"/>
        </w:rPr>
        <w:t>,</w:t>
      </w:r>
      <w:r w:rsidR="00A84814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gdyż akta spraw są dostępne w obu instancjach</w:t>
      </w:r>
      <w:r w:rsidR="002769E4" w:rsidRPr="00502980">
        <w:rPr>
          <w:rStyle w:val="Teksttreci"/>
          <w:rFonts w:ascii="Times New Roman" w:hAnsi="Times New Roman" w:cs="Times New Roman"/>
          <w:sz w:val="24"/>
          <w:szCs w:val="24"/>
        </w:rPr>
        <w:t>.</w:t>
      </w:r>
    </w:p>
    <w:p w:rsidR="001E08E3" w:rsidRPr="00502980" w:rsidRDefault="001E08E3" w:rsidP="00502980">
      <w:pPr>
        <w:pStyle w:val="Bodytext30"/>
        <w:shd w:val="clear" w:color="auto" w:fill="auto"/>
        <w:spacing w:line="276" w:lineRule="auto"/>
        <w:ind w:right="32" w:firstLine="540"/>
        <w:jc w:val="both"/>
        <w:rPr>
          <w:rStyle w:val="Teksttreci4"/>
          <w:sz w:val="24"/>
          <w:szCs w:val="24"/>
          <w:lang w:val="pl"/>
        </w:rPr>
      </w:pPr>
      <w:r w:rsidRPr="00502980">
        <w:rPr>
          <w:rStyle w:val="Teksttreci"/>
          <w:rFonts w:ascii="Times New Roman" w:hAnsi="Times New Roman" w:cs="Times New Roman"/>
          <w:sz w:val="24"/>
          <w:szCs w:val="24"/>
          <w:lang w:val="pl-PL"/>
        </w:rPr>
        <w:t xml:space="preserve">Należy jednocześnie zwrócić uwagę, że </w:t>
      </w:r>
      <w:r w:rsidRPr="00502980">
        <w:rPr>
          <w:rStyle w:val="Teksttreci4"/>
          <w:sz w:val="24"/>
          <w:szCs w:val="24"/>
          <w:lang w:val="pl"/>
        </w:rPr>
        <w:t xml:space="preserve">wprowadzenie w życie proponowanej zmiany legislacyjnej utrudni prowadzenie spraw dotyczących wznowienia postępowania administracyjnego. Zgodnie z </w:t>
      </w:r>
      <w:r w:rsidRPr="00502980">
        <w:rPr>
          <w:rStyle w:val="Teksttreci4"/>
          <w:sz w:val="24"/>
          <w:szCs w:val="24"/>
          <w:lang w:val="pl-PL"/>
        </w:rPr>
        <w:t xml:space="preserve">art. </w:t>
      </w:r>
      <w:r w:rsidR="001F6FB1" w:rsidRPr="00502980">
        <w:rPr>
          <w:rStyle w:val="Teksttreci4"/>
          <w:sz w:val="24"/>
          <w:szCs w:val="24"/>
          <w:lang w:val="pl"/>
        </w:rPr>
        <w:t>148 § </w:t>
      </w:r>
      <w:r w:rsidRPr="00502980">
        <w:rPr>
          <w:rStyle w:val="Teksttreci4"/>
          <w:sz w:val="24"/>
          <w:szCs w:val="24"/>
          <w:lang w:val="pl"/>
        </w:rPr>
        <w:t>1 k.p.a. podanie o wznowienie postępowania wnosi się do organu administracji publicznej, który wydał w</w:t>
      </w:r>
      <w:r w:rsidR="00322757" w:rsidRPr="00502980">
        <w:rPr>
          <w:rStyle w:val="Teksttreci4"/>
          <w:sz w:val="24"/>
          <w:szCs w:val="24"/>
          <w:lang w:val="pl"/>
        </w:rPr>
        <w:t> </w:t>
      </w:r>
      <w:r w:rsidRPr="00502980">
        <w:rPr>
          <w:rStyle w:val="Teksttreci4"/>
          <w:sz w:val="24"/>
          <w:szCs w:val="24"/>
          <w:lang w:val="pl"/>
        </w:rPr>
        <w:t>sprawie decyzję w pierwszej instancji, w terminie jednego miesiąca od</w:t>
      </w:r>
      <w:r w:rsidR="00D72634">
        <w:rPr>
          <w:rStyle w:val="Teksttreci4"/>
          <w:sz w:val="24"/>
          <w:szCs w:val="24"/>
          <w:lang w:val="pl"/>
        </w:rPr>
        <w:t> </w:t>
      </w:r>
      <w:r w:rsidRPr="00502980">
        <w:rPr>
          <w:rStyle w:val="Teksttreci4"/>
          <w:sz w:val="24"/>
          <w:szCs w:val="24"/>
          <w:lang w:val="pl"/>
        </w:rPr>
        <w:t>dnia, w którym strona dowiedziała się o okoliczności stanowiącej podstawę do wznowienia postępowania. Biorąc powyższe pod uwagę, stwierdzić należy, iż wprowadzenie przepisu obligującego organ odwoławczy do zwrotu akt sprawy organowi pierwszej instancji dopiero po</w:t>
      </w:r>
      <w:r w:rsidR="00502980">
        <w:rPr>
          <w:rStyle w:val="Teksttreci4"/>
          <w:sz w:val="24"/>
          <w:szCs w:val="24"/>
          <w:lang w:val="pl"/>
        </w:rPr>
        <w:t> </w:t>
      </w:r>
      <w:r w:rsidRPr="00502980">
        <w:rPr>
          <w:rStyle w:val="Teksttreci4"/>
          <w:sz w:val="24"/>
          <w:szCs w:val="24"/>
          <w:lang w:val="pl"/>
        </w:rPr>
        <w:t>upływie terminu do wniesienia skargi do sądu administracyjnego może spowodować trudności w</w:t>
      </w:r>
      <w:r w:rsidR="00502980">
        <w:rPr>
          <w:rStyle w:val="Teksttreci4"/>
          <w:sz w:val="24"/>
          <w:szCs w:val="24"/>
          <w:lang w:val="pl"/>
        </w:rPr>
        <w:t> </w:t>
      </w:r>
      <w:r w:rsidRPr="00502980">
        <w:rPr>
          <w:rStyle w:val="Teksttreci4"/>
          <w:sz w:val="24"/>
          <w:szCs w:val="24"/>
          <w:lang w:val="pl"/>
        </w:rPr>
        <w:t xml:space="preserve">rozpoznaniu podania o wznowienie postępowania. W </w:t>
      </w:r>
      <w:r w:rsidR="00322757" w:rsidRPr="00502980">
        <w:rPr>
          <w:rStyle w:val="Teksttreci4"/>
          <w:sz w:val="24"/>
          <w:szCs w:val="24"/>
          <w:lang w:val="pl"/>
        </w:rPr>
        <w:t>sytuacji</w:t>
      </w:r>
      <w:r w:rsidR="00D07C21" w:rsidRPr="00502980">
        <w:rPr>
          <w:rStyle w:val="Teksttreci4"/>
          <w:sz w:val="24"/>
          <w:szCs w:val="24"/>
          <w:lang w:val="pl"/>
        </w:rPr>
        <w:t xml:space="preserve"> bowiem</w:t>
      </w:r>
      <w:r w:rsidRPr="00502980">
        <w:rPr>
          <w:rStyle w:val="Teksttreci4"/>
          <w:sz w:val="24"/>
          <w:szCs w:val="24"/>
          <w:lang w:val="pl"/>
        </w:rPr>
        <w:t xml:space="preserve"> wniesienia omawianego środka organ pierwszej instancji może nie być w posiadaniu akt sprawy, zaś organ odwoławczy nie będzie mógł niezwłocznie przekazać akt właściwemu organowi. Bezwzględny obowiązek przetrzymywania przez organ odwoławczy akt postępowania w terminie, w którym możliwe jest wniesienie skargi do sądu administracyjnego </w:t>
      </w:r>
      <w:r w:rsidR="00322757" w:rsidRPr="00502980">
        <w:rPr>
          <w:rStyle w:val="Teksttreci4"/>
          <w:sz w:val="24"/>
          <w:szCs w:val="24"/>
          <w:lang w:val="pl"/>
        </w:rPr>
        <w:t>utrudniłby</w:t>
      </w:r>
      <w:r w:rsidR="00D07C21" w:rsidRPr="00502980">
        <w:rPr>
          <w:rStyle w:val="Teksttreci4"/>
          <w:sz w:val="24"/>
          <w:szCs w:val="24"/>
          <w:lang w:val="pl"/>
        </w:rPr>
        <w:t xml:space="preserve"> więc</w:t>
      </w:r>
      <w:r w:rsidRPr="00502980">
        <w:rPr>
          <w:rStyle w:val="Teksttreci4"/>
          <w:sz w:val="24"/>
          <w:szCs w:val="24"/>
          <w:lang w:val="pl"/>
        </w:rPr>
        <w:t xml:space="preserve"> lub nawet uniemożliwiłby rozpoznanie </w:t>
      </w:r>
      <w:r w:rsidRPr="00502980">
        <w:rPr>
          <w:rStyle w:val="Teksttreci4"/>
          <w:sz w:val="24"/>
          <w:szCs w:val="24"/>
          <w:lang w:val="pl"/>
        </w:rPr>
        <w:lastRenderedPageBreak/>
        <w:t>podania o</w:t>
      </w:r>
      <w:r w:rsidR="00322757" w:rsidRPr="00502980">
        <w:rPr>
          <w:rStyle w:val="Teksttreci4"/>
          <w:sz w:val="24"/>
          <w:szCs w:val="24"/>
          <w:lang w:val="pl"/>
        </w:rPr>
        <w:t> </w:t>
      </w:r>
      <w:r w:rsidRPr="00502980">
        <w:rPr>
          <w:rStyle w:val="Teksttreci4"/>
          <w:sz w:val="24"/>
          <w:szCs w:val="24"/>
          <w:lang w:val="pl"/>
        </w:rPr>
        <w:t xml:space="preserve">wznowienie podstępowania w terminach instrukcyjnym przewidzianych przez k.p.a. </w:t>
      </w:r>
    </w:p>
    <w:p w:rsidR="001E08E3" w:rsidRPr="00502980" w:rsidRDefault="002C2BFA" w:rsidP="00502980">
      <w:pPr>
        <w:pStyle w:val="Bodytext30"/>
        <w:shd w:val="clear" w:color="auto" w:fill="auto"/>
        <w:spacing w:line="276" w:lineRule="auto"/>
        <w:ind w:right="32" w:firstLine="540"/>
        <w:jc w:val="both"/>
        <w:rPr>
          <w:sz w:val="24"/>
          <w:szCs w:val="24"/>
        </w:rPr>
      </w:pPr>
      <w:r>
        <w:rPr>
          <w:rStyle w:val="Teksttreci4"/>
          <w:sz w:val="24"/>
          <w:szCs w:val="24"/>
          <w:lang w:val="pl"/>
        </w:rPr>
        <w:t>Dodatkowo</w:t>
      </w:r>
      <w:r w:rsidR="001E08E3" w:rsidRPr="00502980">
        <w:rPr>
          <w:rStyle w:val="Teksttreci4"/>
          <w:sz w:val="24"/>
          <w:szCs w:val="24"/>
          <w:lang w:val="pl"/>
        </w:rPr>
        <w:t xml:space="preserve"> zwrócić należ uwagę, iż w praktyce określenie terminu, w jakim strona postępowania może skutecznie wnieść skargę do sądu administracyjnego nie zawsze jest możliwe. Może </w:t>
      </w:r>
      <w:r>
        <w:rPr>
          <w:rStyle w:val="Teksttreci4"/>
          <w:sz w:val="24"/>
          <w:szCs w:val="24"/>
          <w:lang w:val="pl"/>
        </w:rPr>
        <w:t>się</w:t>
      </w:r>
      <w:r w:rsidR="00D07C21" w:rsidRPr="00502980">
        <w:rPr>
          <w:rStyle w:val="Teksttreci4"/>
          <w:sz w:val="24"/>
          <w:szCs w:val="24"/>
          <w:lang w:val="pl"/>
        </w:rPr>
        <w:t xml:space="preserve"> bowiem</w:t>
      </w:r>
      <w:r w:rsidR="001E08E3" w:rsidRPr="00502980">
        <w:rPr>
          <w:rStyle w:val="Teksttreci4"/>
          <w:sz w:val="24"/>
          <w:szCs w:val="24"/>
          <w:lang w:val="pl"/>
        </w:rPr>
        <w:t xml:space="preserve"> zdarzyć, że sąd administracyjny uwzględni wniosek strony o przywrócenie terminu do wniesienia skargi.</w:t>
      </w:r>
    </w:p>
    <w:p w:rsidR="002769E4" w:rsidRPr="00502980" w:rsidRDefault="002769E4" w:rsidP="00502980">
      <w:pPr>
        <w:pStyle w:val="Bodytext30"/>
        <w:shd w:val="clear" w:color="auto" w:fill="auto"/>
        <w:spacing w:line="276" w:lineRule="auto"/>
        <w:ind w:right="32" w:firstLine="540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  <w:r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Odnosząc się do </w:t>
      </w:r>
      <w:r w:rsidR="00730558" w:rsidRPr="00502980">
        <w:rPr>
          <w:rStyle w:val="Teksttreci"/>
          <w:rFonts w:ascii="Times New Roman" w:hAnsi="Times New Roman" w:cs="Times New Roman"/>
          <w:sz w:val="24"/>
          <w:szCs w:val="24"/>
        </w:rPr>
        <w:t>kolejnej kwestii przedstawionej w uzasadnieniu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</w:t>
      </w:r>
      <w:r w:rsidR="00A84814" w:rsidRPr="00502980">
        <w:rPr>
          <w:rStyle w:val="Teksttreci"/>
          <w:rFonts w:ascii="Times New Roman" w:hAnsi="Times New Roman" w:cs="Times New Roman"/>
          <w:sz w:val="24"/>
          <w:szCs w:val="24"/>
        </w:rPr>
        <w:t>projektu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należy wskazać, że</w:t>
      </w:r>
      <w:r w:rsidR="00502980">
        <w:rPr>
          <w:rStyle w:val="Teksttreci"/>
          <w:rFonts w:ascii="Times New Roman" w:hAnsi="Times New Roman" w:cs="Times New Roman"/>
          <w:sz w:val="24"/>
          <w:szCs w:val="24"/>
          <w:lang w:val="pl-PL"/>
        </w:rPr>
        <w:t> 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>brak jest statystyk potwierdzających przedstawioną w nim tezę dotyczącą utrudnienia</w:t>
      </w:r>
      <w:r w:rsidR="00730558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związanego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z zapoznaniem się z aktami sprawy</w:t>
      </w:r>
      <w:r w:rsidR="008B40BA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przed złożeniem skargi do sądu administracyjnego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>. Ponadto nie odnotowano skarg w zakresie ograniczeń prawa do zapoznania się z aktami, wynikającymi ze</w:t>
      </w:r>
      <w:r w:rsidR="00B73A6A">
        <w:rPr>
          <w:rStyle w:val="Teksttreci"/>
          <w:rFonts w:ascii="Times New Roman" w:hAnsi="Times New Roman" w:cs="Times New Roman"/>
          <w:sz w:val="24"/>
          <w:szCs w:val="24"/>
          <w:lang w:val="pl-PL"/>
        </w:rPr>
        <w:t> 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sposobu przekazywania ich po wydaniu decyzji przez organ odwoławczy. </w:t>
      </w:r>
    </w:p>
    <w:p w:rsidR="00C44ADA" w:rsidRPr="00502980" w:rsidRDefault="00730558" w:rsidP="00502980">
      <w:pPr>
        <w:pStyle w:val="Bodytext30"/>
        <w:shd w:val="clear" w:color="auto" w:fill="auto"/>
        <w:spacing w:line="276" w:lineRule="auto"/>
        <w:ind w:right="32" w:firstLine="540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  <w:r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Wszystkie </w:t>
      </w:r>
      <w:r w:rsidR="002769E4" w:rsidRPr="00502980">
        <w:rPr>
          <w:rStyle w:val="Teksttreci"/>
          <w:rFonts w:ascii="Times New Roman" w:hAnsi="Times New Roman" w:cs="Times New Roman"/>
          <w:sz w:val="24"/>
          <w:szCs w:val="24"/>
        </w:rPr>
        <w:t>powyżej przedstawione</w:t>
      </w:r>
      <w:r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kwestie niewątpliwie wpływają</w:t>
      </w:r>
      <w:r w:rsidR="002769E4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na negatywną ocenę proponowanej zmiany, jako zmiany zbędnej oraz niedoprecyzowanej.</w:t>
      </w:r>
    </w:p>
    <w:p w:rsidR="00224891" w:rsidRPr="00502980" w:rsidRDefault="008E4945" w:rsidP="00502980">
      <w:pPr>
        <w:pStyle w:val="Bodytext30"/>
        <w:shd w:val="clear" w:color="auto" w:fill="auto"/>
        <w:spacing w:line="276" w:lineRule="auto"/>
        <w:ind w:right="32" w:firstLine="540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  <w:r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Niezależnie od </w:t>
      </w:r>
      <w:r w:rsidR="008B40BA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merytorycznej </w:t>
      </w:r>
      <w:r w:rsidR="00730558" w:rsidRPr="00502980">
        <w:rPr>
          <w:rStyle w:val="Teksttreci"/>
          <w:rFonts w:ascii="Times New Roman" w:hAnsi="Times New Roman" w:cs="Times New Roman"/>
          <w:sz w:val="24"/>
          <w:szCs w:val="24"/>
        </w:rPr>
        <w:t>oceny omawianej propozycji n</w:t>
      </w:r>
      <w:r w:rsidR="00224891" w:rsidRPr="00502980">
        <w:rPr>
          <w:rStyle w:val="Teksttreci"/>
          <w:rFonts w:ascii="Times New Roman" w:hAnsi="Times New Roman" w:cs="Times New Roman"/>
          <w:sz w:val="24"/>
          <w:szCs w:val="24"/>
        </w:rPr>
        <w:t>ależy</w:t>
      </w:r>
      <w:r w:rsidR="00730558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wskazać</w:t>
      </w:r>
      <w:r w:rsidR="00224891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, że tak </w:t>
      </w:r>
      <w:r w:rsidR="00730558" w:rsidRPr="00502980">
        <w:rPr>
          <w:rStyle w:val="Teksttreci"/>
          <w:rFonts w:ascii="Times New Roman" w:hAnsi="Times New Roman" w:cs="Times New Roman"/>
          <w:sz w:val="24"/>
          <w:szCs w:val="24"/>
        </w:rPr>
        <w:t>nieznaczne</w:t>
      </w:r>
      <w:r w:rsidR="00224891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zm</w:t>
      </w:r>
      <w:r w:rsidR="003310B2" w:rsidRPr="00502980">
        <w:rPr>
          <w:rStyle w:val="Teksttreci"/>
          <w:rFonts w:ascii="Times New Roman" w:hAnsi="Times New Roman" w:cs="Times New Roman"/>
          <w:sz w:val="24"/>
          <w:szCs w:val="24"/>
        </w:rPr>
        <w:t>i</w:t>
      </w:r>
      <w:r w:rsidR="00224891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any przepisów </w:t>
      </w:r>
      <w:r w:rsidR="003310B2" w:rsidRPr="00502980">
        <w:rPr>
          <w:rStyle w:val="Teksttreci"/>
          <w:rFonts w:ascii="Times New Roman" w:hAnsi="Times New Roman" w:cs="Times New Roman"/>
          <w:sz w:val="24"/>
          <w:szCs w:val="24"/>
        </w:rPr>
        <w:t>kodeksowych</w:t>
      </w:r>
      <w:r w:rsidR="002C2060">
        <w:rPr>
          <w:rStyle w:val="Teksttreci"/>
          <w:rFonts w:ascii="Times New Roman" w:hAnsi="Times New Roman" w:cs="Times New Roman"/>
          <w:sz w:val="24"/>
          <w:szCs w:val="24"/>
        </w:rPr>
        <w:t xml:space="preserve"> jak proponowana</w:t>
      </w:r>
      <w:r w:rsidR="003310B2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</w:t>
      </w:r>
      <w:r w:rsidR="00224891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powinny być czynione </w:t>
      </w:r>
      <w:r w:rsidR="00907A4C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głównie </w:t>
      </w:r>
      <w:r w:rsidR="00224891" w:rsidRPr="00502980">
        <w:rPr>
          <w:rStyle w:val="Teksttreci"/>
          <w:rFonts w:ascii="Times New Roman" w:hAnsi="Times New Roman" w:cs="Times New Roman"/>
          <w:sz w:val="24"/>
          <w:szCs w:val="24"/>
        </w:rPr>
        <w:t>przy okazji większych nowelizacji</w:t>
      </w:r>
      <w:r w:rsidR="00730558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. W innym przypadku </w:t>
      </w:r>
      <w:r w:rsidR="00CC78E1" w:rsidRPr="00502980">
        <w:rPr>
          <w:rStyle w:val="Teksttreci"/>
          <w:rFonts w:ascii="Times New Roman" w:hAnsi="Times New Roman" w:cs="Times New Roman"/>
          <w:sz w:val="24"/>
          <w:szCs w:val="24"/>
        </w:rPr>
        <w:t>mogą bowiem</w:t>
      </w:r>
      <w:r w:rsidR="00730558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prowadzić do chaosu prawnego, a</w:t>
      </w:r>
      <w:r w:rsidR="00502980">
        <w:rPr>
          <w:rStyle w:val="Teksttreci"/>
          <w:rFonts w:ascii="Times New Roman" w:hAnsi="Times New Roman" w:cs="Times New Roman"/>
          <w:sz w:val="24"/>
          <w:szCs w:val="24"/>
          <w:lang w:val="pl-PL"/>
        </w:rPr>
        <w:t> </w:t>
      </w:r>
      <w:r w:rsidR="00A5525B" w:rsidRPr="00502980">
        <w:rPr>
          <w:rStyle w:val="Teksttreci"/>
          <w:rFonts w:ascii="Times New Roman" w:hAnsi="Times New Roman" w:cs="Times New Roman"/>
          <w:sz w:val="24"/>
          <w:szCs w:val="24"/>
        </w:rPr>
        <w:t>w</w:t>
      </w:r>
      <w:r w:rsidR="00502980">
        <w:rPr>
          <w:rStyle w:val="Teksttreci"/>
          <w:rFonts w:ascii="Times New Roman" w:hAnsi="Times New Roman" w:cs="Times New Roman"/>
          <w:sz w:val="24"/>
          <w:szCs w:val="24"/>
          <w:lang w:val="pl-PL"/>
        </w:rPr>
        <w:t> </w:t>
      </w:r>
      <w:r w:rsidR="00A5525B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konsekwencji </w:t>
      </w:r>
      <w:r w:rsidR="003310B2" w:rsidRPr="00502980">
        <w:rPr>
          <w:rStyle w:val="Teksttreci"/>
          <w:rFonts w:ascii="Times New Roman" w:hAnsi="Times New Roman" w:cs="Times New Roman"/>
          <w:sz w:val="24"/>
          <w:szCs w:val="24"/>
        </w:rPr>
        <w:t>utrudni</w:t>
      </w:r>
      <w:r w:rsidR="00A5525B" w:rsidRPr="00502980">
        <w:rPr>
          <w:rStyle w:val="Teksttreci"/>
          <w:rFonts w:ascii="Times New Roman" w:hAnsi="Times New Roman" w:cs="Times New Roman"/>
          <w:sz w:val="24"/>
          <w:szCs w:val="24"/>
        </w:rPr>
        <w:t>a</w:t>
      </w:r>
      <w:r w:rsidR="003310B2" w:rsidRPr="00502980">
        <w:rPr>
          <w:rStyle w:val="Teksttreci"/>
          <w:rFonts w:ascii="Times New Roman" w:hAnsi="Times New Roman" w:cs="Times New Roman"/>
          <w:sz w:val="24"/>
          <w:szCs w:val="24"/>
        </w:rPr>
        <w:t>ć realizację swoich uprawnień stronom post</w:t>
      </w:r>
      <w:r w:rsidR="00DF76E1" w:rsidRPr="00502980">
        <w:rPr>
          <w:rStyle w:val="Teksttreci"/>
          <w:rFonts w:ascii="Times New Roman" w:hAnsi="Times New Roman" w:cs="Times New Roman"/>
          <w:sz w:val="24"/>
          <w:szCs w:val="24"/>
        </w:rPr>
        <w:t>ę</w:t>
      </w:r>
      <w:r w:rsidR="003310B2" w:rsidRPr="00502980">
        <w:rPr>
          <w:rStyle w:val="Teksttreci"/>
          <w:rFonts w:ascii="Times New Roman" w:hAnsi="Times New Roman" w:cs="Times New Roman"/>
          <w:sz w:val="24"/>
          <w:szCs w:val="24"/>
        </w:rPr>
        <w:t>powania.</w:t>
      </w:r>
      <w:r w:rsidR="00224891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</w:t>
      </w:r>
      <w:r w:rsidR="00730558" w:rsidRPr="00502980">
        <w:rPr>
          <w:rStyle w:val="Teksttreci"/>
          <w:rFonts w:ascii="Times New Roman" w:hAnsi="Times New Roman" w:cs="Times New Roman"/>
          <w:sz w:val="24"/>
          <w:szCs w:val="24"/>
        </w:rPr>
        <w:t>Wynika to z faktu, iż k</w:t>
      </w:r>
      <w:r w:rsidR="00A5525B" w:rsidRPr="00502980">
        <w:rPr>
          <w:rStyle w:val="Teksttreci"/>
          <w:rFonts w:ascii="Times New Roman" w:hAnsi="Times New Roman" w:cs="Times New Roman"/>
          <w:sz w:val="24"/>
          <w:szCs w:val="24"/>
        </w:rPr>
        <w:t>odeksy są szczególnymi przepisami prawa, które powinna cechować stabilność i trwałość, a więc ich ewentualne zmiany powinny być czynione tak rzadko</w:t>
      </w:r>
      <w:r w:rsidR="00730558" w:rsidRPr="00502980">
        <w:rPr>
          <w:rStyle w:val="Teksttreci"/>
          <w:rFonts w:ascii="Times New Roman" w:hAnsi="Times New Roman" w:cs="Times New Roman"/>
          <w:sz w:val="24"/>
          <w:szCs w:val="24"/>
        </w:rPr>
        <w:t>,</w:t>
      </w:r>
      <w:r w:rsidR="00A5525B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jak to możliwe i mieć realne </w:t>
      </w:r>
      <w:r w:rsidR="00730558" w:rsidRPr="00502980">
        <w:rPr>
          <w:rStyle w:val="Teksttreci"/>
          <w:rFonts w:ascii="Times New Roman" w:hAnsi="Times New Roman" w:cs="Times New Roman"/>
          <w:sz w:val="24"/>
          <w:szCs w:val="24"/>
        </w:rPr>
        <w:t>uzasadnienie</w:t>
      </w:r>
      <w:r w:rsidR="00BE7060" w:rsidRPr="00502980">
        <w:rPr>
          <w:rStyle w:val="Teksttreci"/>
          <w:rFonts w:ascii="Times New Roman" w:hAnsi="Times New Roman" w:cs="Times New Roman"/>
          <w:sz w:val="24"/>
          <w:szCs w:val="24"/>
        </w:rPr>
        <w:t xml:space="preserve"> wynikające z rzeczywistych i </w:t>
      </w:r>
      <w:r w:rsidR="00A5525B" w:rsidRPr="00502980">
        <w:rPr>
          <w:rStyle w:val="Teksttreci"/>
          <w:rFonts w:ascii="Times New Roman" w:hAnsi="Times New Roman" w:cs="Times New Roman"/>
          <w:sz w:val="24"/>
          <w:szCs w:val="24"/>
        </w:rPr>
        <w:t>dobrze zbadanych potrzeb obrotu prawnego. Ta szczególna rola kodeksów znajduje swoje odzwierciedlenie również w regulaminie Sejmu RP, który przewiduje odrębną i bardziej zło</w:t>
      </w:r>
      <w:r w:rsidR="00BE7060" w:rsidRPr="00502980">
        <w:rPr>
          <w:rStyle w:val="Teksttreci"/>
          <w:rFonts w:ascii="Times New Roman" w:hAnsi="Times New Roman" w:cs="Times New Roman"/>
          <w:sz w:val="24"/>
          <w:szCs w:val="24"/>
        </w:rPr>
        <w:t>żoną procedurę ich uchwalania i </w:t>
      </w:r>
      <w:r w:rsidR="00A5525B" w:rsidRPr="00502980">
        <w:rPr>
          <w:rStyle w:val="Teksttreci"/>
          <w:rFonts w:ascii="Times New Roman" w:hAnsi="Times New Roman" w:cs="Times New Roman"/>
          <w:sz w:val="24"/>
          <w:szCs w:val="24"/>
        </w:rPr>
        <w:t>zmiany.</w:t>
      </w:r>
    </w:p>
    <w:p w:rsidR="00907A4C" w:rsidRPr="00502980" w:rsidRDefault="00907A4C" w:rsidP="00502980">
      <w:pPr>
        <w:pStyle w:val="Bodytext30"/>
        <w:shd w:val="clear" w:color="auto" w:fill="auto"/>
        <w:spacing w:line="276" w:lineRule="auto"/>
        <w:ind w:right="32" w:firstLine="540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</w:p>
    <w:p w:rsidR="00B33A53" w:rsidRPr="00502980" w:rsidRDefault="00586293" w:rsidP="00502980">
      <w:pPr>
        <w:pStyle w:val="Bodytext20"/>
        <w:numPr>
          <w:ilvl w:val="0"/>
          <w:numId w:val="2"/>
        </w:numPr>
        <w:shd w:val="clear" w:color="auto" w:fill="auto"/>
        <w:tabs>
          <w:tab w:val="left" w:pos="1121"/>
        </w:tabs>
        <w:spacing w:line="276" w:lineRule="auto"/>
        <w:ind w:firstLine="700"/>
        <w:jc w:val="both"/>
        <w:rPr>
          <w:b/>
          <w:sz w:val="24"/>
          <w:szCs w:val="24"/>
        </w:rPr>
      </w:pPr>
      <w:r w:rsidRPr="00502980">
        <w:rPr>
          <w:b/>
          <w:sz w:val="24"/>
          <w:szCs w:val="24"/>
        </w:rPr>
        <w:t>Oc</w:t>
      </w:r>
      <w:r w:rsidR="00CC3E66" w:rsidRPr="00502980">
        <w:rPr>
          <w:b/>
          <w:sz w:val="24"/>
          <w:szCs w:val="24"/>
        </w:rPr>
        <w:t>ena skutków gospodarczych i finansowych</w:t>
      </w:r>
    </w:p>
    <w:p w:rsidR="00512F91" w:rsidRPr="00502980" w:rsidRDefault="00512F91" w:rsidP="00502980">
      <w:pPr>
        <w:pStyle w:val="Bodytext20"/>
        <w:shd w:val="clear" w:color="auto" w:fill="auto"/>
        <w:tabs>
          <w:tab w:val="left" w:pos="1121"/>
        </w:tabs>
        <w:spacing w:line="276" w:lineRule="auto"/>
        <w:ind w:left="700"/>
        <w:jc w:val="both"/>
        <w:rPr>
          <w:b/>
          <w:sz w:val="24"/>
          <w:szCs w:val="24"/>
        </w:rPr>
      </w:pPr>
    </w:p>
    <w:p w:rsidR="008F0395" w:rsidRPr="00502980" w:rsidRDefault="00586293" w:rsidP="00502980">
      <w:pPr>
        <w:pStyle w:val="Bodytext20"/>
        <w:shd w:val="clear" w:color="auto" w:fill="auto"/>
        <w:spacing w:line="276" w:lineRule="auto"/>
        <w:ind w:right="160" w:firstLine="700"/>
        <w:jc w:val="both"/>
        <w:rPr>
          <w:rStyle w:val="Bodytext210pt"/>
          <w:sz w:val="24"/>
          <w:szCs w:val="24"/>
        </w:rPr>
      </w:pPr>
      <w:r w:rsidRPr="00502980">
        <w:rPr>
          <w:rStyle w:val="Bodytext210pt"/>
          <w:sz w:val="24"/>
          <w:szCs w:val="24"/>
        </w:rPr>
        <w:t>Pr</w:t>
      </w:r>
      <w:r w:rsidR="00DF76E1" w:rsidRPr="00502980">
        <w:rPr>
          <w:rStyle w:val="Bodytext210pt"/>
          <w:sz w:val="24"/>
          <w:szCs w:val="24"/>
        </w:rPr>
        <w:t>oponowana</w:t>
      </w:r>
      <w:r w:rsidRPr="00502980">
        <w:rPr>
          <w:rStyle w:val="Bodytext210pt"/>
          <w:sz w:val="24"/>
          <w:szCs w:val="24"/>
        </w:rPr>
        <w:t xml:space="preserve"> regulacja </w:t>
      </w:r>
      <w:r w:rsidR="008F0395" w:rsidRPr="00502980">
        <w:rPr>
          <w:rStyle w:val="Bodytext210pt"/>
          <w:sz w:val="24"/>
          <w:szCs w:val="24"/>
        </w:rPr>
        <w:t xml:space="preserve">nie </w:t>
      </w:r>
      <w:r w:rsidRPr="00502980">
        <w:rPr>
          <w:rStyle w:val="Bodytext210pt"/>
          <w:sz w:val="24"/>
          <w:szCs w:val="24"/>
        </w:rPr>
        <w:t xml:space="preserve">będzie miała </w:t>
      </w:r>
      <w:r w:rsidR="008E4945" w:rsidRPr="00502980">
        <w:rPr>
          <w:rStyle w:val="Bodytext210pt"/>
          <w:sz w:val="24"/>
          <w:szCs w:val="24"/>
        </w:rPr>
        <w:t xml:space="preserve">istotnego </w:t>
      </w:r>
      <w:r w:rsidR="008F0395" w:rsidRPr="00502980">
        <w:rPr>
          <w:rStyle w:val="Bodytext210pt"/>
          <w:sz w:val="24"/>
          <w:szCs w:val="24"/>
        </w:rPr>
        <w:t>znaczenia</w:t>
      </w:r>
      <w:r w:rsidRPr="00502980">
        <w:rPr>
          <w:rStyle w:val="Bodytext210pt"/>
          <w:sz w:val="24"/>
          <w:szCs w:val="24"/>
        </w:rPr>
        <w:t xml:space="preserve"> </w:t>
      </w:r>
      <w:r w:rsidR="00541AEA" w:rsidRPr="00502980">
        <w:rPr>
          <w:rStyle w:val="Bodytext210pt"/>
          <w:sz w:val="24"/>
          <w:szCs w:val="24"/>
        </w:rPr>
        <w:t xml:space="preserve">gospodarczego i finansowego </w:t>
      </w:r>
      <w:r w:rsidRPr="00502980">
        <w:rPr>
          <w:rStyle w:val="Bodytext210pt"/>
          <w:sz w:val="24"/>
          <w:szCs w:val="24"/>
        </w:rPr>
        <w:t xml:space="preserve">dla </w:t>
      </w:r>
      <w:r w:rsidR="008E4945" w:rsidRPr="00502980">
        <w:rPr>
          <w:rStyle w:val="Bodytext210pt"/>
          <w:sz w:val="24"/>
          <w:szCs w:val="24"/>
        </w:rPr>
        <w:t>stron postępowania administracyjnego</w:t>
      </w:r>
      <w:r w:rsidRPr="00502980">
        <w:rPr>
          <w:rStyle w:val="Bodytext210pt"/>
          <w:sz w:val="24"/>
          <w:szCs w:val="24"/>
        </w:rPr>
        <w:t xml:space="preserve">. </w:t>
      </w:r>
      <w:r w:rsidR="008F0395" w:rsidRPr="00502980">
        <w:rPr>
          <w:rStyle w:val="Bodytext210pt"/>
          <w:sz w:val="24"/>
          <w:szCs w:val="24"/>
        </w:rPr>
        <w:t>Obecnie strona ma prawo</w:t>
      </w:r>
      <w:r w:rsidR="006A4197" w:rsidRPr="00502980">
        <w:rPr>
          <w:rStyle w:val="Bodytext210pt"/>
          <w:sz w:val="24"/>
          <w:szCs w:val="24"/>
        </w:rPr>
        <w:t xml:space="preserve"> wglądu do </w:t>
      </w:r>
      <w:r w:rsidR="008F0395" w:rsidRPr="00502980">
        <w:rPr>
          <w:rStyle w:val="Bodytext210pt"/>
          <w:sz w:val="24"/>
          <w:szCs w:val="24"/>
        </w:rPr>
        <w:t xml:space="preserve">akt </w:t>
      </w:r>
      <w:r w:rsidR="006A4197" w:rsidRPr="00502980">
        <w:rPr>
          <w:rStyle w:val="Bodytext210pt"/>
          <w:sz w:val="24"/>
          <w:szCs w:val="24"/>
        </w:rPr>
        <w:t xml:space="preserve">sprawy (również po zakończeniu postępowania) </w:t>
      </w:r>
      <w:r w:rsidR="008F0395" w:rsidRPr="00502980">
        <w:rPr>
          <w:rStyle w:val="Bodytext210pt"/>
          <w:sz w:val="24"/>
          <w:szCs w:val="24"/>
        </w:rPr>
        <w:t>w każdej chwili po wystąpieniu do organu odwoławczego z takim wnioskiem.</w:t>
      </w:r>
      <w:r w:rsidR="00541AEA" w:rsidRPr="00502980">
        <w:rPr>
          <w:rStyle w:val="Bodytext210pt"/>
          <w:sz w:val="24"/>
          <w:szCs w:val="24"/>
        </w:rPr>
        <w:t xml:space="preserve"> Przyjętą praktyką organów odwoławczych </w:t>
      </w:r>
      <w:r w:rsidR="002C2BFA">
        <w:rPr>
          <w:rStyle w:val="Bodytext210pt"/>
          <w:sz w:val="24"/>
          <w:szCs w:val="24"/>
        </w:rPr>
        <w:t>jest</w:t>
      </w:r>
      <w:r w:rsidR="00A363EF" w:rsidRPr="00502980">
        <w:rPr>
          <w:rStyle w:val="Bodytext210pt"/>
          <w:sz w:val="24"/>
          <w:szCs w:val="24"/>
        </w:rPr>
        <w:t xml:space="preserve"> bowiem</w:t>
      </w:r>
      <w:r w:rsidR="00431A98" w:rsidRPr="00502980">
        <w:rPr>
          <w:rStyle w:val="Bodytext210pt"/>
          <w:sz w:val="24"/>
          <w:szCs w:val="24"/>
        </w:rPr>
        <w:t xml:space="preserve"> </w:t>
      </w:r>
      <w:r w:rsidR="00541AEA" w:rsidRPr="00502980">
        <w:rPr>
          <w:rStyle w:val="Bodytext210pt"/>
          <w:sz w:val="24"/>
          <w:szCs w:val="24"/>
        </w:rPr>
        <w:t xml:space="preserve">odsyłanie akt postępowania do organu pierwszej instancji po upływie terminu do wniesienia skargi (sprzeciwu). </w:t>
      </w:r>
    </w:p>
    <w:p w:rsidR="008F0395" w:rsidRPr="00502980" w:rsidRDefault="008F0395" w:rsidP="00502980">
      <w:pPr>
        <w:pStyle w:val="Bodytext20"/>
        <w:shd w:val="clear" w:color="auto" w:fill="auto"/>
        <w:spacing w:line="276" w:lineRule="auto"/>
        <w:ind w:right="160" w:firstLine="700"/>
        <w:jc w:val="both"/>
        <w:rPr>
          <w:rStyle w:val="Bodytext210pt"/>
          <w:sz w:val="24"/>
          <w:szCs w:val="24"/>
        </w:rPr>
      </w:pPr>
    </w:p>
    <w:p w:rsidR="00B33A53" w:rsidRPr="00502980" w:rsidRDefault="00CC3E66" w:rsidP="00502980">
      <w:pPr>
        <w:pStyle w:val="Bodytext20"/>
        <w:numPr>
          <w:ilvl w:val="0"/>
          <w:numId w:val="2"/>
        </w:numPr>
        <w:shd w:val="clear" w:color="auto" w:fill="auto"/>
        <w:tabs>
          <w:tab w:val="left" w:pos="1121"/>
        </w:tabs>
        <w:spacing w:after="212" w:line="276" w:lineRule="auto"/>
        <w:ind w:firstLine="700"/>
        <w:jc w:val="both"/>
        <w:rPr>
          <w:b/>
          <w:sz w:val="24"/>
          <w:szCs w:val="24"/>
        </w:rPr>
      </w:pPr>
      <w:r w:rsidRPr="00502980">
        <w:rPr>
          <w:b/>
          <w:sz w:val="24"/>
          <w:szCs w:val="24"/>
        </w:rPr>
        <w:t>Podsumowanie</w:t>
      </w:r>
    </w:p>
    <w:p w:rsidR="00EA0127" w:rsidRPr="00502980" w:rsidRDefault="00CC3E66" w:rsidP="00502980">
      <w:pPr>
        <w:pStyle w:val="Bodytext30"/>
        <w:shd w:val="clear" w:color="auto" w:fill="auto"/>
        <w:spacing w:line="276" w:lineRule="auto"/>
        <w:ind w:firstLine="708"/>
        <w:jc w:val="both"/>
        <w:rPr>
          <w:sz w:val="24"/>
          <w:szCs w:val="24"/>
        </w:rPr>
      </w:pPr>
      <w:r w:rsidRPr="00502980">
        <w:rPr>
          <w:sz w:val="24"/>
          <w:szCs w:val="24"/>
        </w:rPr>
        <w:t>Rzą</w:t>
      </w:r>
      <w:r w:rsidR="00EA0127" w:rsidRPr="00502980">
        <w:rPr>
          <w:sz w:val="24"/>
          <w:szCs w:val="24"/>
        </w:rPr>
        <w:t xml:space="preserve">d </w:t>
      </w:r>
      <w:r w:rsidR="008F0395" w:rsidRPr="00502980">
        <w:rPr>
          <w:sz w:val="24"/>
          <w:szCs w:val="24"/>
        </w:rPr>
        <w:t xml:space="preserve">negatywnie </w:t>
      </w:r>
      <w:r w:rsidR="00EA0127" w:rsidRPr="00502980">
        <w:rPr>
          <w:sz w:val="24"/>
          <w:szCs w:val="24"/>
        </w:rPr>
        <w:t>ocenia projektowaną</w:t>
      </w:r>
      <w:r w:rsidR="002858F6" w:rsidRPr="00502980">
        <w:rPr>
          <w:sz w:val="24"/>
          <w:szCs w:val="24"/>
        </w:rPr>
        <w:t xml:space="preserve"> ustawę</w:t>
      </w:r>
      <w:r w:rsidRPr="00502980">
        <w:rPr>
          <w:sz w:val="24"/>
          <w:szCs w:val="24"/>
        </w:rPr>
        <w:t xml:space="preserve"> zmierzającą do </w:t>
      </w:r>
      <w:r w:rsidR="00040ED8" w:rsidRPr="00502980">
        <w:rPr>
          <w:sz w:val="24"/>
          <w:szCs w:val="24"/>
        </w:rPr>
        <w:t xml:space="preserve">uregulowania </w:t>
      </w:r>
      <w:r w:rsidR="008E78AD" w:rsidRPr="00502980">
        <w:rPr>
          <w:sz w:val="24"/>
          <w:szCs w:val="24"/>
        </w:rPr>
        <w:t>kwestii</w:t>
      </w:r>
      <w:r w:rsidR="00040ED8" w:rsidRPr="00502980">
        <w:rPr>
          <w:sz w:val="24"/>
          <w:szCs w:val="24"/>
        </w:rPr>
        <w:t xml:space="preserve"> zwr</w:t>
      </w:r>
      <w:r w:rsidR="008E78AD" w:rsidRPr="00502980">
        <w:rPr>
          <w:sz w:val="24"/>
          <w:szCs w:val="24"/>
        </w:rPr>
        <w:t>otu</w:t>
      </w:r>
      <w:r w:rsidR="00040ED8" w:rsidRPr="00502980">
        <w:rPr>
          <w:sz w:val="24"/>
          <w:szCs w:val="24"/>
        </w:rPr>
        <w:t xml:space="preserve"> akt sprawy przez organ odwoławczy. </w:t>
      </w:r>
    </w:p>
    <w:p w:rsidR="00B33A53" w:rsidRPr="00502980" w:rsidRDefault="00CC3E66" w:rsidP="00502980">
      <w:pPr>
        <w:pStyle w:val="Bodytext20"/>
        <w:shd w:val="clear" w:color="auto" w:fill="auto"/>
        <w:spacing w:line="276" w:lineRule="auto"/>
        <w:ind w:firstLine="700"/>
        <w:jc w:val="both"/>
        <w:rPr>
          <w:sz w:val="24"/>
          <w:szCs w:val="24"/>
        </w:rPr>
      </w:pPr>
      <w:r w:rsidRPr="00502980">
        <w:rPr>
          <w:sz w:val="24"/>
          <w:szCs w:val="24"/>
        </w:rPr>
        <w:t xml:space="preserve">W związku z powyższym Rząd wyraża </w:t>
      </w:r>
      <w:r w:rsidR="008F0395" w:rsidRPr="00502980">
        <w:rPr>
          <w:sz w:val="24"/>
          <w:szCs w:val="24"/>
        </w:rPr>
        <w:t xml:space="preserve">negatywne </w:t>
      </w:r>
      <w:r w:rsidRPr="00502980">
        <w:rPr>
          <w:sz w:val="24"/>
          <w:szCs w:val="24"/>
        </w:rPr>
        <w:t>stanowis</w:t>
      </w:r>
      <w:r w:rsidR="005173D7" w:rsidRPr="00502980">
        <w:rPr>
          <w:sz w:val="24"/>
          <w:szCs w:val="24"/>
        </w:rPr>
        <w:t>ko wobec propozycji zawartych w </w:t>
      </w:r>
      <w:r w:rsidR="00040ED8" w:rsidRPr="00502980">
        <w:rPr>
          <w:sz w:val="24"/>
          <w:szCs w:val="24"/>
        </w:rPr>
        <w:t xml:space="preserve">komisyjnym </w:t>
      </w:r>
      <w:r w:rsidRPr="00502980">
        <w:rPr>
          <w:sz w:val="24"/>
          <w:szCs w:val="24"/>
        </w:rPr>
        <w:t>proj</w:t>
      </w:r>
      <w:r w:rsidR="00036C4D" w:rsidRPr="00502980">
        <w:rPr>
          <w:sz w:val="24"/>
          <w:szCs w:val="24"/>
        </w:rPr>
        <w:t xml:space="preserve">ekcie ustawy o zmianie ustawy – </w:t>
      </w:r>
      <w:r w:rsidRPr="00502980">
        <w:rPr>
          <w:sz w:val="24"/>
          <w:szCs w:val="24"/>
        </w:rPr>
        <w:t xml:space="preserve">Kodeks </w:t>
      </w:r>
      <w:r w:rsidR="00A8349C" w:rsidRPr="00502980">
        <w:rPr>
          <w:sz w:val="24"/>
          <w:szCs w:val="24"/>
        </w:rPr>
        <w:t>postę</w:t>
      </w:r>
      <w:r w:rsidR="00EA0127" w:rsidRPr="00502980">
        <w:rPr>
          <w:sz w:val="24"/>
          <w:szCs w:val="24"/>
        </w:rPr>
        <w:t>powania administracyjnego</w:t>
      </w:r>
      <w:r w:rsidRPr="00502980">
        <w:rPr>
          <w:sz w:val="24"/>
          <w:szCs w:val="24"/>
        </w:rPr>
        <w:t xml:space="preserve"> (druk</w:t>
      </w:r>
      <w:r w:rsidR="00502980">
        <w:rPr>
          <w:lang w:val="pl-PL"/>
        </w:rPr>
        <w:t> </w:t>
      </w:r>
      <w:r w:rsidRPr="00502980">
        <w:rPr>
          <w:sz w:val="24"/>
          <w:szCs w:val="24"/>
        </w:rPr>
        <w:t xml:space="preserve">nr </w:t>
      </w:r>
      <w:r w:rsidR="00040ED8" w:rsidRPr="00502980">
        <w:rPr>
          <w:sz w:val="24"/>
          <w:szCs w:val="24"/>
        </w:rPr>
        <w:t>178</w:t>
      </w:r>
      <w:r w:rsidRPr="00502980">
        <w:rPr>
          <w:sz w:val="24"/>
          <w:szCs w:val="24"/>
        </w:rPr>
        <w:t>).</w:t>
      </w:r>
    </w:p>
    <w:sectPr w:rsidR="00B33A53" w:rsidRPr="00502980" w:rsidSect="00A01102">
      <w:footerReference w:type="default" r:id="rId10"/>
      <w:pgSz w:w="12240" w:h="15840"/>
      <w:pgMar w:top="1417" w:right="1183" w:bottom="1417" w:left="1276" w:header="0" w:footer="28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590" w:rsidRDefault="007E4590">
      <w:r>
        <w:separator/>
      </w:r>
    </w:p>
  </w:endnote>
  <w:endnote w:type="continuationSeparator" w:id="0">
    <w:p w:rsidR="007E4590" w:rsidRDefault="007E4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102" w:rsidRDefault="00A01102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4367AA" w:rsidRPr="004367AA">
      <w:rPr>
        <w:noProof/>
        <w:lang w:val="pl-PL"/>
      </w:rPr>
      <w:t>2</w:t>
    </w:r>
    <w:r>
      <w:fldChar w:fldCharType="end"/>
    </w:r>
  </w:p>
  <w:p w:rsidR="00A01102" w:rsidRDefault="00A011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590" w:rsidRDefault="007E4590">
      <w:r>
        <w:t>_______________</w:t>
      </w:r>
    </w:p>
  </w:footnote>
  <w:footnote w:type="continuationSeparator" w:id="0">
    <w:p w:rsidR="007E4590" w:rsidRDefault="007E4590"/>
  </w:footnote>
  <w:footnote w:id="1">
    <w:p w:rsidR="001077AB" w:rsidRPr="00C00C89" w:rsidRDefault="001077AB" w:rsidP="009E7AB3">
      <w:pPr>
        <w:pStyle w:val="Stopka1"/>
        <w:shd w:val="clear" w:color="auto" w:fill="auto"/>
        <w:spacing w:before="120" w:line="160" w:lineRule="exact"/>
        <w:ind w:left="40"/>
        <w:rPr>
          <w:rFonts w:ascii="Times New Roman" w:hAnsi="Times New Roman"/>
        </w:rPr>
      </w:pPr>
      <w:r w:rsidRPr="00C00C89">
        <w:rPr>
          <w:rStyle w:val="Stopka0"/>
          <w:rFonts w:ascii="Times New Roman" w:hAnsi="Times New Roman" w:cs="Times New Roman"/>
          <w:vertAlign w:val="superscript"/>
        </w:rPr>
        <w:footnoteRef/>
      </w:r>
      <w:r w:rsidRPr="00C00C89">
        <w:rPr>
          <w:rStyle w:val="Stopka0"/>
          <w:rFonts w:ascii="Times New Roman" w:hAnsi="Times New Roman" w:cs="Times New Roman"/>
        </w:rPr>
        <w:t xml:space="preserve"> Zmiany tekstu jednolitego wymienionej ustawy zostały ogłoszone w Dz. U. z 2019 r. poz. 60, 730,1133.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F640F"/>
    <w:multiLevelType w:val="multilevel"/>
    <w:tmpl w:val="C8C844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4D7C04"/>
    <w:multiLevelType w:val="multilevel"/>
    <w:tmpl w:val="A75C2028"/>
    <w:lvl w:ilvl="0">
      <w:start w:val="1"/>
      <w:numFmt w:val="decimal"/>
      <w:lvlText w:val="%1)"/>
      <w:lvlJc w:val="left"/>
      <w:rPr>
        <w:rFonts w:ascii="Calibri" w:eastAsia="Times New Roman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5F5165"/>
    <w:multiLevelType w:val="multilevel"/>
    <w:tmpl w:val="2208EF7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3A53"/>
    <w:rsid w:val="0001499D"/>
    <w:rsid w:val="00036C4D"/>
    <w:rsid w:val="00040ED8"/>
    <w:rsid w:val="0005139F"/>
    <w:rsid w:val="000555F4"/>
    <w:rsid w:val="000669F9"/>
    <w:rsid w:val="000841B1"/>
    <w:rsid w:val="000A3467"/>
    <w:rsid w:val="000C0CC4"/>
    <w:rsid w:val="000C3D80"/>
    <w:rsid w:val="000D21F7"/>
    <w:rsid w:val="000D735F"/>
    <w:rsid w:val="001077AB"/>
    <w:rsid w:val="001149C9"/>
    <w:rsid w:val="0015261D"/>
    <w:rsid w:val="001554D1"/>
    <w:rsid w:val="00157E4C"/>
    <w:rsid w:val="00160F07"/>
    <w:rsid w:val="001710E4"/>
    <w:rsid w:val="00180A58"/>
    <w:rsid w:val="0018516B"/>
    <w:rsid w:val="001B37B0"/>
    <w:rsid w:val="001C3560"/>
    <w:rsid w:val="001C62E2"/>
    <w:rsid w:val="001D1515"/>
    <w:rsid w:val="001D781D"/>
    <w:rsid w:val="001E08E3"/>
    <w:rsid w:val="001E622C"/>
    <w:rsid w:val="001F6FB1"/>
    <w:rsid w:val="00224891"/>
    <w:rsid w:val="00224F71"/>
    <w:rsid w:val="0022781A"/>
    <w:rsid w:val="0023703B"/>
    <w:rsid w:val="002571AE"/>
    <w:rsid w:val="00264CC1"/>
    <w:rsid w:val="002769E4"/>
    <w:rsid w:val="002858F6"/>
    <w:rsid w:val="00290FFD"/>
    <w:rsid w:val="002924B6"/>
    <w:rsid w:val="002B216D"/>
    <w:rsid w:val="002B2422"/>
    <w:rsid w:val="002C2060"/>
    <w:rsid w:val="002C2BFA"/>
    <w:rsid w:val="002D3A9E"/>
    <w:rsid w:val="00322757"/>
    <w:rsid w:val="003310B2"/>
    <w:rsid w:val="00341820"/>
    <w:rsid w:val="00364E08"/>
    <w:rsid w:val="00372203"/>
    <w:rsid w:val="003723F2"/>
    <w:rsid w:val="0039712C"/>
    <w:rsid w:val="003A4639"/>
    <w:rsid w:val="003C3E19"/>
    <w:rsid w:val="003D0CB7"/>
    <w:rsid w:val="003E45F1"/>
    <w:rsid w:val="003F213A"/>
    <w:rsid w:val="00431A98"/>
    <w:rsid w:val="004367AA"/>
    <w:rsid w:val="00440DED"/>
    <w:rsid w:val="00452C8B"/>
    <w:rsid w:val="004575C5"/>
    <w:rsid w:val="00467DF3"/>
    <w:rsid w:val="0048055B"/>
    <w:rsid w:val="00487F6C"/>
    <w:rsid w:val="0049589B"/>
    <w:rsid w:val="004A4C6B"/>
    <w:rsid w:val="004D0A10"/>
    <w:rsid w:val="004F2A34"/>
    <w:rsid w:val="004F4240"/>
    <w:rsid w:val="00502980"/>
    <w:rsid w:val="005115F8"/>
    <w:rsid w:val="00512F91"/>
    <w:rsid w:val="00516715"/>
    <w:rsid w:val="005173D7"/>
    <w:rsid w:val="00541AEA"/>
    <w:rsid w:val="005469B3"/>
    <w:rsid w:val="005659AE"/>
    <w:rsid w:val="0057743A"/>
    <w:rsid w:val="00586293"/>
    <w:rsid w:val="005F3843"/>
    <w:rsid w:val="00616396"/>
    <w:rsid w:val="00621514"/>
    <w:rsid w:val="0063037C"/>
    <w:rsid w:val="00632138"/>
    <w:rsid w:val="006849D8"/>
    <w:rsid w:val="006961B6"/>
    <w:rsid w:val="006A4197"/>
    <w:rsid w:val="006D7394"/>
    <w:rsid w:val="006E0349"/>
    <w:rsid w:val="006F3453"/>
    <w:rsid w:val="007036BD"/>
    <w:rsid w:val="00711D85"/>
    <w:rsid w:val="00730558"/>
    <w:rsid w:val="00751971"/>
    <w:rsid w:val="00766933"/>
    <w:rsid w:val="00771E3B"/>
    <w:rsid w:val="00773A89"/>
    <w:rsid w:val="007A02F3"/>
    <w:rsid w:val="007A164A"/>
    <w:rsid w:val="007B261C"/>
    <w:rsid w:val="007B689F"/>
    <w:rsid w:val="007D256E"/>
    <w:rsid w:val="007D51C1"/>
    <w:rsid w:val="007D6DA4"/>
    <w:rsid w:val="007E4590"/>
    <w:rsid w:val="00805FC1"/>
    <w:rsid w:val="00827BB6"/>
    <w:rsid w:val="00837B86"/>
    <w:rsid w:val="0084526F"/>
    <w:rsid w:val="00857D84"/>
    <w:rsid w:val="0087030C"/>
    <w:rsid w:val="00890A29"/>
    <w:rsid w:val="008B40BA"/>
    <w:rsid w:val="008D42E2"/>
    <w:rsid w:val="008D579C"/>
    <w:rsid w:val="008E4945"/>
    <w:rsid w:val="008E78AD"/>
    <w:rsid w:val="008F0395"/>
    <w:rsid w:val="00901CB5"/>
    <w:rsid w:val="0090615E"/>
    <w:rsid w:val="00907A4C"/>
    <w:rsid w:val="00934938"/>
    <w:rsid w:val="00937D13"/>
    <w:rsid w:val="009451AE"/>
    <w:rsid w:val="00961285"/>
    <w:rsid w:val="00964F4A"/>
    <w:rsid w:val="00996188"/>
    <w:rsid w:val="009A0C28"/>
    <w:rsid w:val="009E663E"/>
    <w:rsid w:val="009E7AB3"/>
    <w:rsid w:val="009F3B51"/>
    <w:rsid w:val="00A01102"/>
    <w:rsid w:val="00A16850"/>
    <w:rsid w:val="00A26736"/>
    <w:rsid w:val="00A27C13"/>
    <w:rsid w:val="00A363EF"/>
    <w:rsid w:val="00A371B1"/>
    <w:rsid w:val="00A423E8"/>
    <w:rsid w:val="00A52386"/>
    <w:rsid w:val="00A5525B"/>
    <w:rsid w:val="00A614C4"/>
    <w:rsid w:val="00A654BB"/>
    <w:rsid w:val="00A657F0"/>
    <w:rsid w:val="00A8349C"/>
    <w:rsid w:val="00A84814"/>
    <w:rsid w:val="00AA187B"/>
    <w:rsid w:val="00AC29CA"/>
    <w:rsid w:val="00AD3BAE"/>
    <w:rsid w:val="00B2086A"/>
    <w:rsid w:val="00B33A53"/>
    <w:rsid w:val="00B3714E"/>
    <w:rsid w:val="00B6779F"/>
    <w:rsid w:val="00B73A6A"/>
    <w:rsid w:val="00B80339"/>
    <w:rsid w:val="00BC030E"/>
    <w:rsid w:val="00BE2CE8"/>
    <w:rsid w:val="00BE7060"/>
    <w:rsid w:val="00BF3892"/>
    <w:rsid w:val="00BF48C1"/>
    <w:rsid w:val="00C00C89"/>
    <w:rsid w:val="00C22903"/>
    <w:rsid w:val="00C24DC8"/>
    <w:rsid w:val="00C366A5"/>
    <w:rsid w:val="00C36A69"/>
    <w:rsid w:val="00C42B1D"/>
    <w:rsid w:val="00C44ADA"/>
    <w:rsid w:val="00C44B43"/>
    <w:rsid w:val="00C50457"/>
    <w:rsid w:val="00C56DD6"/>
    <w:rsid w:val="00C61BE0"/>
    <w:rsid w:val="00C93558"/>
    <w:rsid w:val="00C93CA3"/>
    <w:rsid w:val="00C978EF"/>
    <w:rsid w:val="00CC2C33"/>
    <w:rsid w:val="00CC3E66"/>
    <w:rsid w:val="00CC521B"/>
    <w:rsid w:val="00CC78E1"/>
    <w:rsid w:val="00CD38FB"/>
    <w:rsid w:val="00D07C21"/>
    <w:rsid w:val="00D104A7"/>
    <w:rsid w:val="00D1091C"/>
    <w:rsid w:val="00D23017"/>
    <w:rsid w:val="00D27366"/>
    <w:rsid w:val="00D43523"/>
    <w:rsid w:val="00D44B93"/>
    <w:rsid w:val="00D5566A"/>
    <w:rsid w:val="00D70633"/>
    <w:rsid w:val="00D72634"/>
    <w:rsid w:val="00DB487C"/>
    <w:rsid w:val="00DF7360"/>
    <w:rsid w:val="00DF76E1"/>
    <w:rsid w:val="00E05C68"/>
    <w:rsid w:val="00E11714"/>
    <w:rsid w:val="00E27D37"/>
    <w:rsid w:val="00E30520"/>
    <w:rsid w:val="00E377C4"/>
    <w:rsid w:val="00E43F28"/>
    <w:rsid w:val="00EA0127"/>
    <w:rsid w:val="00EB15FA"/>
    <w:rsid w:val="00EB1A96"/>
    <w:rsid w:val="00EC011A"/>
    <w:rsid w:val="00EE0454"/>
    <w:rsid w:val="00EF05B6"/>
    <w:rsid w:val="00EF16EC"/>
    <w:rsid w:val="00F31240"/>
    <w:rsid w:val="00F4296D"/>
    <w:rsid w:val="00F43C91"/>
    <w:rsid w:val="00F43E98"/>
    <w:rsid w:val="00F6019B"/>
    <w:rsid w:val="00F81A43"/>
    <w:rsid w:val="00F85CCC"/>
    <w:rsid w:val="00FD6458"/>
    <w:rsid w:val="00FE1A33"/>
    <w:rsid w:val="00FE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D8BFEF9-361C-42B1-937F-77C5B37B8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widowControl w:val="0"/>
    </w:pPr>
    <w:rPr>
      <w:color w:val="000000"/>
      <w:sz w:val="24"/>
      <w:szCs w:val="24"/>
      <w:lang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">
    <w:name w:val="Heading #1_"/>
    <w:link w:val="Heading10"/>
    <w:rPr>
      <w:b/>
      <w:bCs/>
      <w:i w:val="0"/>
      <w:iCs w:val="0"/>
      <w:smallCaps w:val="0"/>
      <w:strike w:val="0"/>
      <w:spacing w:val="30"/>
      <w:w w:val="70"/>
      <w:sz w:val="30"/>
      <w:szCs w:val="30"/>
      <w:u w:val="none"/>
    </w:rPr>
  </w:style>
  <w:style w:type="character" w:customStyle="1" w:styleId="Bodytext2">
    <w:name w:val="Body text (2)_"/>
    <w:link w:val="Bodytext20"/>
    <w:rPr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Heading2Exact">
    <w:name w:val="Heading #2 Exact"/>
    <w:link w:val="Heading2"/>
    <w:rPr>
      <w:b w:val="0"/>
      <w:bCs w:val="0"/>
      <w:i w:val="0"/>
      <w:iCs w:val="0"/>
      <w:smallCaps w:val="0"/>
      <w:strike w:val="0"/>
      <w:spacing w:val="20"/>
      <w:u w:val="none"/>
    </w:rPr>
  </w:style>
  <w:style w:type="character" w:customStyle="1" w:styleId="Bodytext3Exact">
    <w:name w:val="Body text (3) Exact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icturecaptionExact">
    <w:name w:val="Picture caption Exact"/>
    <w:link w:val="Picturecaption"/>
    <w:rPr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Italic">
    <w:name w:val="Body text (2) + Itali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Bodytext21">
    <w:name w:val="Body text (2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pl-PL" w:eastAsia="pl-PL" w:bidi="pl-PL"/>
    </w:rPr>
  </w:style>
  <w:style w:type="character" w:customStyle="1" w:styleId="Bodytext3">
    <w:name w:val="Body text (3)_"/>
    <w:link w:val="Bodytext3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4">
    <w:name w:val="Body text (4)_"/>
    <w:link w:val="Bodytext40"/>
    <w:rPr>
      <w:b w:val="0"/>
      <w:bCs w:val="0"/>
      <w:i w:val="0"/>
      <w:iCs w:val="0"/>
      <w:smallCaps w:val="0"/>
      <w:strike w:val="0"/>
      <w:spacing w:val="10"/>
      <w:sz w:val="15"/>
      <w:szCs w:val="15"/>
      <w:u w:val="none"/>
    </w:rPr>
  </w:style>
  <w:style w:type="character" w:customStyle="1" w:styleId="Bodytext4SmallCaps">
    <w:name w:val="Body text (4) + Small Caps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5"/>
      <w:szCs w:val="15"/>
      <w:u w:val="none"/>
      <w:lang w:val="pl-PL" w:eastAsia="pl-PL" w:bidi="pl-PL"/>
    </w:rPr>
  </w:style>
  <w:style w:type="character" w:customStyle="1" w:styleId="Bodytext445ptItalicSpacing0pt">
    <w:name w:val="Body text (4) + 4.5 pt;Italic;Spacing 0 p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pl-PL" w:eastAsia="pl-PL" w:bidi="pl-PL"/>
    </w:rPr>
  </w:style>
  <w:style w:type="character" w:customStyle="1" w:styleId="Headerorfooter">
    <w:name w:val="Header or footer_"/>
    <w:link w:val="Headerorfooter0"/>
    <w:rPr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Headerorfooter1">
    <w:name w:val="Header or 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Bodytext275pt">
    <w:name w:val="Body text (2) + 7.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 w:eastAsia="pl-PL" w:bidi="pl-PL"/>
    </w:rPr>
  </w:style>
  <w:style w:type="character" w:customStyle="1" w:styleId="Headerorfooter5pt">
    <w:name w:val="Header or footer + 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pl-PL" w:eastAsia="pl-PL" w:bidi="pl-PL"/>
    </w:rPr>
  </w:style>
  <w:style w:type="paragraph" w:customStyle="1" w:styleId="Heading10">
    <w:name w:val="Heading #1"/>
    <w:basedOn w:val="Normalny"/>
    <w:link w:val="Heading1"/>
    <w:pPr>
      <w:shd w:val="clear" w:color="auto" w:fill="FFFFFF"/>
      <w:spacing w:line="332" w:lineRule="exact"/>
      <w:outlineLvl w:val="0"/>
    </w:pPr>
    <w:rPr>
      <w:b/>
      <w:bCs/>
      <w:color w:val="auto"/>
      <w:spacing w:val="30"/>
      <w:w w:val="70"/>
      <w:sz w:val="30"/>
      <w:szCs w:val="30"/>
      <w:lang w:val="x-none" w:eastAsia="x-none" w:bidi="ar-SA"/>
    </w:rPr>
  </w:style>
  <w:style w:type="paragraph" w:customStyle="1" w:styleId="Bodytext20">
    <w:name w:val="Body text (2)"/>
    <w:basedOn w:val="Normalny"/>
    <w:link w:val="Bodytext2"/>
    <w:pPr>
      <w:shd w:val="clear" w:color="auto" w:fill="FFFFFF"/>
      <w:spacing w:line="232" w:lineRule="exact"/>
    </w:pPr>
    <w:rPr>
      <w:color w:val="auto"/>
      <w:sz w:val="21"/>
      <w:szCs w:val="21"/>
      <w:lang w:val="x-none" w:eastAsia="x-none" w:bidi="ar-SA"/>
    </w:rPr>
  </w:style>
  <w:style w:type="paragraph" w:customStyle="1" w:styleId="Heading2">
    <w:name w:val="Heading #2"/>
    <w:basedOn w:val="Normalny"/>
    <w:link w:val="Heading2Exact"/>
    <w:pPr>
      <w:shd w:val="clear" w:color="auto" w:fill="FFFFFF"/>
      <w:spacing w:line="266" w:lineRule="exact"/>
      <w:outlineLvl w:val="1"/>
    </w:pPr>
    <w:rPr>
      <w:color w:val="auto"/>
      <w:spacing w:val="20"/>
      <w:sz w:val="20"/>
      <w:szCs w:val="20"/>
      <w:lang w:val="x-none" w:eastAsia="x-none" w:bidi="ar-SA"/>
    </w:rPr>
  </w:style>
  <w:style w:type="paragraph" w:customStyle="1" w:styleId="Bodytext30">
    <w:name w:val="Body text (3)"/>
    <w:basedOn w:val="Normalny"/>
    <w:link w:val="Bodytext3"/>
    <w:pPr>
      <w:shd w:val="clear" w:color="auto" w:fill="FFFFFF"/>
      <w:spacing w:line="222" w:lineRule="exact"/>
    </w:pPr>
    <w:rPr>
      <w:color w:val="auto"/>
      <w:sz w:val="20"/>
      <w:szCs w:val="20"/>
      <w:lang w:val="x-none" w:eastAsia="x-none" w:bidi="ar-SA"/>
    </w:rPr>
  </w:style>
  <w:style w:type="paragraph" w:customStyle="1" w:styleId="Picturecaption">
    <w:name w:val="Picture caption"/>
    <w:basedOn w:val="Normalny"/>
    <w:link w:val="PicturecaptionExact"/>
    <w:pPr>
      <w:shd w:val="clear" w:color="auto" w:fill="FFFFFF"/>
      <w:spacing w:line="232" w:lineRule="exact"/>
    </w:pPr>
    <w:rPr>
      <w:color w:val="auto"/>
      <w:sz w:val="21"/>
      <w:szCs w:val="21"/>
      <w:lang w:val="x-none" w:eastAsia="x-none" w:bidi="ar-SA"/>
    </w:rPr>
  </w:style>
  <w:style w:type="paragraph" w:customStyle="1" w:styleId="Bodytext40">
    <w:name w:val="Body text (4)"/>
    <w:basedOn w:val="Normalny"/>
    <w:link w:val="Bodytext4"/>
    <w:pPr>
      <w:shd w:val="clear" w:color="auto" w:fill="FFFFFF"/>
      <w:spacing w:before="260" w:line="166" w:lineRule="exact"/>
      <w:jc w:val="both"/>
    </w:pPr>
    <w:rPr>
      <w:color w:val="auto"/>
      <w:spacing w:val="10"/>
      <w:sz w:val="15"/>
      <w:szCs w:val="15"/>
      <w:lang w:val="x-none" w:eastAsia="x-none" w:bidi="ar-SA"/>
    </w:rPr>
  </w:style>
  <w:style w:type="paragraph" w:customStyle="1" w:styleId="Headerorfooter0">
    <w:name w:val="Header or footer"/>
    <w:basedOn w:val="Normalny"/>
    <w:link w:val="Headerorfooter"/>
    <w:pPr>
      <w:shd w:val="clear" w:color="auto" w:fill="FFFFFF"/>
      <w:spacing w:line="188" w:lineRule="exact"/>
    </w:pPr>
    <w:rPr>
      <w:color w:val="auto"/>
      <w:sz w:val="17"/>
      <w:szCs w:val="17"/>
      <w:lang w:val="x-none" w:eastAsia="x-none" w:bidi="ar-SA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F31240"/>
    <w:pPr>
      <w:widowControl/>
      <w:spacing w:after="120" w:line="276" w:lineRule="auto"/>
      <w:ind w:left="283"/>
    </w:pPr>
    <w:rPr>
      <w:rFonts w:ascii="Calibri" w:eastAsia="Calibri" w:hAnsi="Calibri"/>
      <w:color w:val="auto"/>
      <w:sz w:val="16"/>
      <w:szCs w:val="16"/>
      <w:lang w:val="x-none" w:eastAsia="en-US" w:bidi="ar-SA"/>
    </w:rPr>
  </w:style>
  <w:style w:type="character" w:customStyle="1" w:styleId="Tekstpodstawowywcity3Znak">
    <w:name w:val="Tekst podstawowy wcięty 3 Znak"/>
    <w:link w:val="Tekstpodstawowywcity3"/>
    <w:uiPriority w:val="99"/>
    <w:rsid w:val="00F31240"/>
    <w:rPr>
      <w:rFonts w:ascii="Calibri" w:eastAsia="Calibri" w:hAnsi="Calibri"/>
      <w:sz w:val="16"/>
      <w:szCs w:val="16"/>
      <w:lang w:val="x-none" w:eastAsia="en-US" w:bidi="ar-SA"/>
    </w:rPr>
  </w:style>
  <w:style w:type="character" w:customStyle="1" w:styleId="Bodytext7">
    <w:name w:val="Body text (7)_"/>
    <w:link w:val="Bodytext70"/>
    <w:rsid w:val="00A52386"/>
    <w:rPr>
      <w:sz w:val="8"/>
      <w:szCs w:val="8"/>
      <w:shd w:val="clear" w:color="auto" w:fill="FFFFFF"/>
    </w:rPr>
  </w:style>
  <w:style w:type="character" w:customStyle="1" w:styleId="Bodytext712ptScaling90">
    <w:name w:val="Body text (7) + 12 pt;Scaling 90%"/>
    <w:rsid w:val="00A52386"/>
    <w:rPr>
      <w:rFonts w:ascii="Times New Roman" w:eastAsia="Times New Roman" w:hAnsi="Times New Roman" w:cs="Times New Roman"/>
      <w:color w:val="000000"/>
      <w:spacing w:val="0"/>
      <w:w w:val="90"/>
      <w:position w:val="0"/>
      <w:sz w:val="24"/>
      <w:szCs w:val="24"/>
      <w:shd w:val="clear" w:color="auto" w:fill="FFFFFF"/>
      <w:lang w:val="pl-PL" w:eastAsia="pl-PL" w:bidi="pl-PL"/>
    </w:rPr>
  </w:style>
  <w:style w:type="paragraph" w:customStyle="1" w:styleId="Bodytext70">
    <w:name w:val="Body text (7)"/>
    <w:basedOn w:val="Normalny"/>
    <w:link w:val="Bodytext7"/>
    <w:rsid w:val="00A52386"/>
    <w:pPr>
      <w:shd w:val="clear" w:color="auto" w:fill="FFFFFF"/>
      <w:spacing w:after="540" w:line="266" w:lineRule="exact"/>
      <w:jc w:val="center"/>
    </w:pPr>
    <w:rPr>
      <w:color w:val="auto"/>
      <w:sz w:val="8"/>
      <w:szCs w:val="8"/>
      <w:lang w:val="x-none" w:eastAsia="x-none" w:bidi="ar-SA"/>
    </w:rPr>
  </w:style>
  <w:style w:type="character" w:customStyle="1" w:styleId="Bodytext6">
    <w:name w:val="Body text (6)"/>
    <w:rsid w:val="005862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pl-PL" w:eastAsia="pl-PL" w:bidi="pl-PL"/>
    </w:rPr>
  </w:style>
  <w:style w:type="character" w:customStyle="1" w:styleId="Bodytext210pt">
    <w:name w:val="Body text (2) + 10 pt"/>
    <w:rsid w:val="005862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Bodytext210ptItalic">
    <w:name w:val="Body text (2) + 10 pt;Italic"/>
    <w:rsid w:val="0058629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512F91"/>
    <w:pPr>
      <w:tabs>
        <w:tab w:val="center" w:pos="4536"/>
        <w:tab w:val="right" w:pos="9072"/>
      </w:tabs>
    </w:pPr>
    <w:rPr>
      <w:sz w:val="20"/>
      <w:szCs w:val="20"/>
      <w:lang w:val="x-none" w:eastAsia="x-none" w:bidi="ar-SA"/>
    </w:rPr>
  </w:style>
  <w:style w:type="character" w:customStyle="1" w:styleId="NagwekZnak">
    <w:name w:val="Nagłówek Znak"/>
    <w:link w:val="Nagwek"/>
    <w:uiPriority w:val="99"/>
    <w:rsid w:val="00512F91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512F91"/>
    <w:pPr>
      <w:tabs>
        <w:tab w:val="center" w:pos="4536"/>
        <w:tab w:val="right" w:pos="9072"/>
      </w:tabs>
    </w:pPr>
    <w:rPr>
      <w:sz w:val="20"/>
      <w:szCs w:val="20"/>
      <w:lang w:val="x-none" w:eastAsia="x-none" w:bidi="ar-SA"/>
    </w:rPr>
  </w:style>
  <w:style w:type="character" w:customStyle="1" w:styleId="StopkaZnak">
    <w:name w:val="Stopka Znak"/>
    <w:link w:val="Stopka"/>
    <w:uiPriority w:val="99"/>
    <w:rsid w:val="00512F91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69B3"/>
    <w:rPr>
      <w:rFonts w:ascii="Segoe UI" w:hAnsi="Segoe UI"/>
      <w:sz w:val="18"/>
      <w:szCs w:val="18"/>
      <w:lang w:val="x-none" w:eastAsia="x-none" w:bidi="ar-SA"/>
    </w:rPr>
  </w:style>
  <w:style w:type="character" w:customStyle="1" w:styleId="TekstdymkaZnak">
    <w:name w:val="Tekst dymka Znak"/>
    <w:link w:val="Tekstdymka"/>
    <w:uiPriority w:val="99"/>
    <w:semiHidden/>
    <w:rsid w:val="005469B3"/>
    <w:rPr>
      <w:rFonts w:ascii="Segoe UI" w:hAnsi="Segoe UI" w:cs="Segoe UI"/>
      <w:color w:val="000000"/>
      <w:sz w:val="18"/>
      <w:szCs w:val="18"/>
    </w:rPr>
  </w:style>
  <w:style w:type="character" w:customStyle="1" w:styleId="Stopka0">
    <w:name w:val="Stopka_"/>
    <w:link w:val="Stopka1"/>
    <w:rsid w:val="001077AB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Teksttreci">
    <w:name w:val="Tekst treści_"/>
    <w:link w:val="Teksttreci0"/>
    <w:rsid w:val="001077AB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Stopka1">
    <w:name w:val="Stopka1"/>
    <w:basedOn w:val="Normalny"/>
    <w:link w:val="Stopka0"/>
    <w:rsid w:val="001077AB"/>
    <w:pPr>
      <w:shd w:val="clear" w:color="auto" w:fill="FFFFFF"/>
      <w:spacing w:line="0" w:lineRule="atLeast"/>
    </w:pPr>
    <w:rPr>
      <w:rFonts w:ascii="Arial" w:eastAsia="Arial" w:hAnsi="Arial"/>
      <w:color w:val="auto"/>
      <w:sz w:val="16"/>
      <w:szCs w:val="16"/>
      <w:lang w:val="x-none" w:eastAsia="x-none" w:bidi="ar-SA"/>
    </w:rPr>
  </w:style>
  <w:style w:type="paragraph" w:customStyle="1" w:styleId="Teksttreci0">
    <w:name w:val="Tekst treści"/>
    <w:basedOn w:val="Normalny"/>
    <w:link w:val="Teksttreci"/>
    <w:rsid w:val="001077AB"/>
    <w:pPr>
      <w:shd w:val="clear" w:color="auto" w:fill="FFFFFF"/>
      <w:spacing w:line="0" w:lineRule="atLeast"/>
    </w:pPr>
    <w:rPr>
      <w:rFonts w:ascii="Arial" w:eastAsia="Arial" w:hAnsi="Arial"/>
      <w:color w:val="auto"/>
      <w:sz w:val="23"/>
      <w:szCs w:val="23"/>
      <w:lang w:val="x-none" w:eastAsia="x-none" w:bidi="ar-SA"/>
    </w:rPr>
  </w:style>
  <w:style w:type="character" w:styleId="Hipercze">
    <w:name w:val="Hyperlink"/>
    <w:uiPriority w:val="99"/>
    <w:semiHidden/>
    <w:unhideWhenUsed/>
    <w:rsid w:val="00730558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B43"/>
    <w:rPr>
      <w:sz w:val="20"/>
      <w:szCs w:val="20"/>
      <w:lang w:val="x-none" w:eastAsia="x-none" w:bidi="ar-SA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44B43"/>
    <w:rPr>
      <w:color w:val="000000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C44B43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4F42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4240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4F4240"/>
    <w:rPr>
      <w:color w:val="000000"/>
      <w:lang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424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F4240"/>
    <w:rPr>
      <w:b/>
      <w:bCs/>
      <w:color w:val="000000"/>
      <w:lang w:bidi="pl-PL"/>
    </w:rPr>
  </w:style>
  <w:style w:type="character" w:customStyle="1" w:styleId="Teksttreci4">
    <w:name w:val="Tekst treści (4)_"/>
    <w:link w:val="Teksttreci40"/>
    <w:rsid w:val="001E08E3"/>
    <w:rPr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1E08E3"/>
    <w:pPr>
      <w:shd w:val="clear" w:color="auto" w:fill="FFFFFF"/>
      <w:spacing w:line="413" w:lineRule="exact"/>
      <w:ind w:firstLine="700"/>
      <w:jc w:val="both"/>
    </w:pPr>
    <w:rPr>
      <w:color w:val="auto"/>
      <w:sz w:val="20"/>
      <w:szCs w:val="20"/>
      <w:lang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E7AB3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9E7AB3"/>
    <w:rPr>
      <w:color w:val="000000"/>
      <w:lang w:bidi="pl-PL"/>
    </w:rPr>
  </w:style>
  <w:style w:type="character" w:styleId="Odwoanieprzypisudolnego">
    <w:name w:val="footnote reference"/>
    <w:uiPriority w:val="99"/>
    <w:semiHidden/>
    <w:unhideWhenUsed/>
    <w:rsid w:val="009E7A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wikipedia.org/wiki/Norma_prawn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l.wikipedia.org/wiki/Spo%C5%82ecze%C5%84stw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756F5-A91D-4A03-8AFB-BD347E8B6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1309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>MSWIA</Company>
  <LinksUpToDate>false</LinksUpToDate>
  <CharactersWithSpaces>9149</CharactersWithSpaces>
  <SharedDoc>false</SharedDoc>
  <HLinks>
    <vt:vector size="12" baseType="variant">
      <vt:variant>
        <vt:i4>4456457</vt:i4>
      </vt:variant>
      <vt:variant>
        <vt:i4>3</vt:i4>
      </vt:variant>
      <vt:variant>
        <vt:i4>0</vt:i4>
      </vt:variant>
      <vt:variant>
        <vt:i4>5</vt:i4>
      </vt:variant>
      <vt:variant>
        <vt:lpwstr>https://pl.wikipedia.org/wiki/Spo%C5%82ecze%C5%84stwo</vt:lpwstr>
      </vt:variant>
      <vt:variant>
        <vt:lpwstr/>
      </vt:variant>
      <vt:variant>
        <vt:i4>1441891</vt:i4>
      </vt:variant>
      <vt:variant>
        <vt:i4>0</vt:i4>
      </vt:variant>
      <vt:variant>
        <vt:i4>0</vt:i4>
      </vt:variant>
      <vt:variant>
        <vt:i4>5</vt:i4>
      </vt:variant>
      <vt:variant>
        <vt:lpwstr>https://pl.wikipedia.org/wiki/Norma_prawna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subject/>
  <dc:creator>Piotr Witkowski</dc:creator>
  <cp:keywords/>
  <cp:lastModifiedBy>Sabiniewicz Marcin</cp:lastModifiedBy>
  <cp:revision>16</cp:revision>
  <cp:lastPrinted>2020-02-03T11:13:00Z</cp:lastPrinted>
  <dcterms:created xsi:type="dcterms:W3CDTF">2020-05-29T09:06:00Z</dcterms:created>
  <dcterms:modified xsi:type="dcterms:W3CDTF">2020-05-29T10:32:00Z</dcterms:modified>
</cp:coreProperties>
</file>