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44317" w14:textId="77777777" w:rsidR="00BB6746" w:rsidRPr="007B0397" w:rsidRDefault="00BB6746" w:rsidP="007B0397">
      <w:pPr>
        <w:shd w:val="clear" w:color="auto" w:fill="FFFFFF"/>
        <w:spacing w:before="120" w:after="0" w:line="360" w:lineRule="auto"/>
        <w:jc w:val="center"/>
        <w:rPr>
          <w:rFonts w:ascii="Times New Roman" w:hAnsi="Times New Roman"/>
          <w:sz w:val="24"/>
          <w:szCs w:val="24"/>
        </w:rPr>
      </w:pPr>
      <w:bookmarkStart w:id="0" w:name="_GoBack"/>
      <w:bookmarkEnd w:id="0"/>
      <w:r w:rsidRPr="007B0397">
        <w:rPr>
          <w:rFonts w:ascii="Times New Roman" w:hAnsi="Times New Roman"/>
          <w:sz w:val="24"/>
          <w:szCs w:val="24"/>
        </w:rPr>
        <w:t>UZASADNIENIE</w:t>
      </w:r>
    </w:p>
    <w:p w14:paraId="33DE9DBA" w14:textId="77777777" w:rsidR="00BB6746" w:rsidRPr="00E5463D" w:rsidRDefault="009F4431" w:rsidP="007B0397">
      <w:pPr>
        <w:pStyle w:val="Akapitzlist"/>
        <w:numPr>
          <w:ilvl w:val="0"/>
          <w:numId w:val="1"/>
        </w:numPr>
        <w:shd w:val="clear" w:color="auto" w:fill="FFFFFF"/>
        <w:spacing w:before="120" w:after="0" w:line="360" w:lineRule="auto"/>
        <w:jc w:val="both"/>
        <w:rPr>
          <w:rFonts w:ascii="Times New Roman" w:eastAsia="Times New Roman" w:hAnsi="Times New Roman"/>
          <w:b/>
          <w:sz w:val="24"/>
          <w:szCs w:val="24"/>
          <w:lang w:eastAsia="pl-PL"/>
        </w:rPr>
      </w:pPr>
      <w:r w:rsidRPr="00E5463D">
        <w:rPr>
          <w:rFonts w:ascii="Times New Roman" w:eastAsia="Times New Roman" w:hAnsi="Times New Roman"/>
          <w:b/>
          <w:sz w:val="24"/>
          <w:szCs w:val="24"/>
          <w:lang w:eastAsia="pl-PL"/>
        </w:rPr>
        <w:t>Omówienie p</w:t>
      </w:r>
      <w:r w:rsidR="00BB6746" w:rsidRPr="00E5463D">
        <w:rPr>
          <w:rFonts w:ascii="Times New Roman" w:eastAsia="Times New Roman" w:hAnsi="Times New Roman"/>
          <w:b/>
          <w:sz w:val="24"/>
          <w:szCs w:val="24"/>
          <w:lang w:eastAsia="pl-PL"/>
        </w:rPr>
        <w:t>otrzeb</w:t>
      </w:r>
      <w:r w:rsidRPr="00E5463D">
        <w:rPr>
          <w:rFonts w:ascii="Times New Roman" w:eastAsia="Times New Roman" w:hAnsi="Times New Roman"/>
          <w:b/>
          <w:sz w:val="24"/>
          <w:szCs w:val="24"/>
          <w:lang w:eastAsia="pl-PL"/>
        </w:rPr>
        <w:t>y</w:t>
      </w:r>
      <w:r w:rsidR="00BB6746" w:rsidRPr="00E5463D">
        <w:rPr>
          <w:rFonts w:ascii="Times New Roman" w:eastAsia="Times New Roman" w:hAnsi="Times New Roman"/>
          <w:b/>
          <w:sz w:val="24"/>
          <w:szCs w:val="24"/>
          <w:lang w:eastAsia="pl-PL"/>
        </w:rPr>
        <w:t xml:space="preserve"> i cel</w:t>
      </w:r>
      <w:r w:rsidRPr="00E5463D">
        <w:rPr>
          <w:rFonts w:ascii="Times New Roman" w:eastAsia="Times New Roman" w:hAnsi="Times New Roman"/>
          <w:b/>
          <w:sz w:val="24"/>
          <w:szCs w:val="24"/>
          <w:lang w:eastAsia="pl-PL"/>
        </w:rPr>
        <w:t>u</w:t>
      </w:r>
      <w:r w:rsidR="00BB6746" w:rsidRPr="00E5463D">
        <w:rPr>
          <w:rFonts w:ascii="Times New Roman" w:eastAsia="Times New Roman" w:hAnsi="Times New Roman"/>
          <w:b/>
          <w:sz w:val="24"/>
          <w:szCs w:val="24"/>
          <w:lang w:eastAsia="pl-PL"/>
        </w:rPr>
        <w:t xml:space="preserve"> wprowadzenia zmian w ustawie</w:t>
      </w:r>
    </w:p>
    <w:p w14:paraId="7E55B046" w14:textId="77777777" w:rsidR="005873C1" w:rsidRDefault="005873C1" w:rsidP="00032E97">
      <w:pPr>
        <w:spacing w:before="120" w:after="0" w:line="360" w:lineRule="auto"/>
        <w:ind w:firstLine="567"/>
        <w:jc w:val="both"/>
        <w:rPr>
          <w:rFonts w:ascii="Times New Roman" w:hAnsi="Times New Roman"/>
          <w:sz w:val="24"/>
          <w:szCs w:val="24"/>
        </w:rPr>
      </w:pPr>
      <w:r>
        <w:rPr>
          <w:rFonts w:ascii="Times New Roman" w:hAnsi="Times New Roman"/>
          <w:sz w:val="24"/>
          <w:szCs w:val="24"/>
        </w:rPr>
        <w:t>U</w:t>
      </w:r>
      <w:r w:rsidRPr="005873C1">
        <w:rPr>
          <w:rFonts w:ascii="Times New Roman" w:hAnsi="Times New Roman"/>
          <w:sz w:val="24"/>
          <w:szCs w:val="24"/>
        </w:rPr>
        <w:t>stawa z dnia 21 kwietnia 2017 r. o zwalczaniu dopingu w sporcie (Dz.</w:t>
      </w:r>
      <w:r>
        <w:rPr>
          <w:rFonts w:ascii="Times New Roman" w:hAnsi="Times New Roman"/>
          <w:sz w:val="24"/>
          <w:szCs w:val="24"/>
        </w:rPr>
        <w:t xml:space="preserve"> </w:t>
      </w:r>
      <w:r w:rsidR="00032E97">
        <w:rPr>
          <w:rFonts w:ascii="Times New Roman" w:hAnsi="Times New Roman"/>
          <w:sz w:val="24"/>
          <w:szCs w:val="24"/>
        </w:rPr>
        <w:t>U. z 2019 r. poz. </w:t>
      </w:r>
      <w:r w:rsidRPr="005873C1">
        <w:rPr>
          <w:rFonts w:ascii="Times New Roman" w:hAnsi="Times New Roman"/>
          <w:sz w:val="24"/>
          <w:szCs w:val="24"/>
        </w:rPr>
        <w:t>1872 oraz z 2020 r. poz. 2391), zwana dalej „ustawą”, reguluje całokształt spraw związanych z funkcjonowaniem krajowego systemu antydopingowe</w:t>
      </w:r>
      <w:r>
        <w:rPr>
          <w:rFonts w:ascii="Times New Roman" w:hAnsi="Times New Roman"/>
          <w:sz w:val="24"/>
          <w:szCs w:val="24"/>
        </w:rPr>
        <w:t>go. Zmiany zachodzące w </w:t>
      </w:r>
      <w:r w:rsidRPr="005873C1">
        <w:rPr>
          <w:rFonts w:ascii="Times New Roman" w:hAnsi="Times New Roman"/>
          <w:sz w:val="24"/>
          <w:szCs w:val="24"/>
        </w:rPr>
        <w:t>międzynarodowych standardach w zakresie zwalczania dopingu w sporcie powodują jednak konieczność dostosowania do nich przepisów ustawy.</w:t>
      </w:r>
    </w:p>
    <w:p w14:paraId="3858671D" w14:textId="77777777" w:rsidR="005873C1" w:rsidRDefault="005873C1" w:rsidP="00032E97">
      <w:pPr>
        <w:spacing w:before="120" w:after="0" w:line="360" w:lineRule="auto"/>
        <w:ind w:firstLine="567"/>
        <w:jc w:val="both"/>
        <w:rPr>
          <w:rFonts w:ascii="Times New Roman" w:hAnsi="Times New Roman"/>
          <w:sz w:val="24"/>
          <w:szCs w:val="24"/>
        </w:rPr>
      </w:pPr>
      <w:r w:rsidRPr="005873C1">
        <w:rPr>
          <w:rFonts w:ascii="Times New Roman" w:hAnsi="Times New Roman"/>
          <w:sz w:val="24"/>
          <w:szCs w:val="24"/>
        </w:rPr>
        <w:t xml:space="preserve">Opracowanie projektu zmiany ustawy wynika z konieczności </w:t>
      </w:r>
      <w:r>
        <w:rPr>
          <w:rFonts w:ascii="Times New Roman" w:hAnsi="Times New Roman"/>
          <w:sz w:val="24"/>
          <w:szCs w:val="24"/>
        </w:rPr>
        <w:t>dostosowania</w:t>
      </w:r>
      <w:r w:rsidRPr="005873C1">
        <w:rPr>
          <w:rFonts w:ascii="Times New Roman" w:hAnsi="Times New Roman"/>
          <w:sz w:val="24"/>
          <w:szCs w:val="24"/>
        </w:rPr>
        <w:t xml:space="preserve"> polskich norm prawnych regulujących funkcjonowanie Polskiego Laboratorium Antydopingowego (PLAD) do zmienionego we wrześniu 2020 r. przez Światową Agencję Antydopingową Międzynarodowego Standardu dla Laboratoriów (ISL 2021). Obecnie brak jest przepisów krajowych niezbędnych do prawidłowego stosowania ISL 2021</w:t>
      </w:r>
      <w:r w:rsidR="00DF20C9">
        <w:rPr>
          <w:rFonts w:ascii="Times New Roman" w:hAnsi="Times New Roman"/>
          <w:sz w:val="24"/>
          <w:szCs w:val="24"/>
        </w:rPr>
        <w:t xml:space="preserve"> od dnia 1 stycznia 2022 r</w:t>
      </w:r>
      <w:r w:rsidRPr="005873C1">
        <w:rPr>
          <w:rFonts w:ascii="Times New Roman" w:hAnsi="Times New Roman"/>
          <w:sz w:val="24"/>
          <w:szCs w:val="24"/>
        </w:rPr>
        <w:t>.</w:t>
      </w:r>
    </w:p>
    <w:p w14:paraId="32789CC7" w14:textId="3331E96F" w:rsidR="005873C1" w:rsidRDefault="00052FA2" w:rsidP="007B0397">
      <w:pPr>
        <w:spacing w:before="120" w:after="0" w:line="360" w:lineRule="auto"/>
        <w:jc w:val="both"/>
        <w:rPr>
          <w:rFonts w:ascii="Times New Roman" w:hAnsi="Times New Roman"/>
          <w:sz w:val="24"/>
          <w:szCs w:val="24"/>
        </w:rPr>
      </w:pPr>
      <w:r w:rsidRPr="00E5463D">
        <w:rPr>
          <w:rFonts w:ascii="Times New Roman" w:hAnsi="Times New Roman"/>
          <w:sz w:val="24"/>
          <w:szCs w:val="24"/>
        </w:rPr>
        <w:t xml:space="preserve">W związku z </w:t>
      </w:r>
      <w:r w:rsidR="00BD4930">
        <w:rPr>
          <w:rFonts w:ascii="Times New Roman" w:hAnsi="Times New Roman"/>
          <w:sz w:val="24"/>
          <w:szCs w:val="24"/>
        </w:rPr>
        <w:t xml:space="preserve">ISL 2021 zachodzi </w:t>
      </w:r>
      <w:r w:rsidR="00BD4930" w:rsidRPr="00AC003A">
        <w:rPr>
          <w:rFonts w:ascii="Times New Roman" w:hAnsi="Times New Roman"/>
          <w:sz w:val="24"/>
          <w:szCs w:val="24"/>
        </w:rPr>
        <w:t xml:space="preserve">konieczność zmiany podmiotu nadzorującego PLAD i wprowadzenia odpowiednich zmian </w:t>
      </w:r>
      <w:r w:rsidR="005A747D">
        <w:rPr>
          <w:rFonts w:ascii="Times New Roman" w:hAnsi="Times New Roman"/>
          <w:sz w:val="24"/>
          <w:szCs w:val="24"/>
        </w:rPr>
        <w:t xml:space="preserve">wynikowych </w:t>
      </w:r>
      <w:r w:rsidR="00BD4930" w:rsidRPr="00AC003A">
        <w:rPr>
          <w:rFonts w:ascii="Times New Roman" w:hAnsi="Times New Roman"/>
          <w:sz w:val="24"/>
          <w:szCs w:val="24"/>
        </w:rPr>
        <w:t>w ustawie. Nowelizacj</w:t>
      </w:r>
      <w:r w:rsidR="00AF4D74" w:rsidRPr="00AC003A">
        <w:rPr>
          <w:rFonts w:ascii="Times New Roman" w:hAnsi="Times New Roman"/>
          <w:sz w:val="24"/>
          <w:szCs w:val="24"/>
        </w:rPr>
        <w:t>ą</w:t>
      </w:r>
      <w:r w:rsidR="00BD4930" w:rsidRPr="00AC003A">
        <w:rPr>
          <w:rFonts w:ascii="Times New Roman" w:hAnsi="Times New Roman"/>
          <w:sz w:val="24"/>
          <w:szCs w:val="24"/>
        </w:rPr>
        <w:t xml:space="preserve"> ISL 2021 </w:t>
      </w:r>
      <w:r w:rsidR="00AF4D74" w:rsidRPr="00AC003A">
        <w:rPr>
          <w:rFonts w:ascii="Times New Roman" w:hAnsi="Times New Roman"/>
          <w:sz w:val="24"/>
          <w:szCs w:val="24"/>
        </w:rPr>
        <w:t>zmieniono punkt 4</w:t>
      </w:r>
      <w:r w:rsidR="00656BA3" w:rsidRPr="00AC003A">
        <w:rPr>
          <w:rFonts w:ascii="Times New Roman" w:hAnsi="Times New Roman"/>
          <w:sz w:val="24"/>
          <w:szCs w:val="24"/>
        </w:rPr>
        <w:t xml:space="preserve">.4.2.4 dotyczący niezależności operacyjnej i instytucjonalnej akredytowanych przez WADA laboratoriów antydopingowych. Nowe brzmienie standardu </w:t>
      </w:r>
      <w:r w:rsidR="00BD4930" w:rsidRPr="00AC003A">
        <w:rPr>
          <w:rFonts w:ascii="Times New Roman" w:hAnsi="Times New Roman"/>
          <w:sz w:val="24"/>
          <w:szCs w:val="24"/>
        </w:rPr>
        <w:t>zakłada, że akredytowane przez WADA laboratorium antydopingowe nie może być „zarządzane, podległe albo być częścią krajowej agencji antydopingowej, organizacji sportowej, ministerstwa odpowiadającego w</w:t>
      </w:r>
      <w:r w:rsidR="00032E97">
        <w:rPr>
          <w:rFonts w:ascii="Times New Roman" w:hAnsi="Times New Roman"/>
          <w:sz w:val="24"/>
          <w:szCs w:val="24"/>
        </w:rPr>
        <w:t xml:space="preserve"> </w:t>
      </w:r>
      <w:r w:rsidR="00BD4930" w:rsidRPr="00AC003A">
        <w:rPr>
          <w:rFonts w:ascii="Times New Roman" w:hAnsi="Times New Roman"/>
          <w:sz w:val="24"/>
          <w:szCs w:val="24"/>
        </w:rPr>
        <w:t>danym państwie za sport ani innego organu rządowego odpowiadającego za sport”</w:t>
      </w:r>
      <w:r w:rsidR="00032E97">
        <w:rPr>
          <w:rFonts w:ascii="Times New Roman" w:hAnsi="Times New Roman"/>
          <w:sz w:val="24"/>
          <w:szCs w:val="24"/>
        </w:rPr>
        <w:t>.</w:t>
      </w:r>
      <w:r w:rsidR="00BD4930" w:rsidRPr="00AC003A">
        <w:rPr>
          <w:rFonts w:ascii="Times New Roman" w:hAnsi="Times New Roman"/>
          <w:sz w:val="24"/>
          <w:szCs w:val="24"/>
        </w:rPr>
        <w:t xml:space="preserve"> Zgodnie z ISL 2021 Państwa muszą zapewnić tak rozumianą niezależność laboratorium antydopingowego do 1</w:t>
      </w:r>
      <w:r w:rsidR="00032E97">
        <w:rPr>
          <w:rFonts w:ascii="Times New Roman" w:hAnsi="Times New Roman"/>
          <w:sz w:val="24"/>
          <w:szCs w:val="24"/>
        </w:rPr>
        <w:t xml:space="preserve"> </w:t>
      </w:r>
      <w:r w:rsidR="00BD4930" w:rsidRPr="00AC003A">
        <w:rPr>
          <w:rFonts w:ascii="Times New Roman" w:hAnsi="Times New Roman"/>
          <w:sz w:val="24"/>
          <w:szCs w:val="24"/>
        </w:rPr>
        <w:t>stycznia</w:t>
      </w:r>
      <w:r w:rsidR="00032E97">
        <w:rPr>
          <w:rFonts w:ascii="Times New Roman" w:hAnsi="Times New Roman"/>
          <w:sz w:val="24"/>
          <w:szCs w:val="24"/>
        </w:rPr>
        <w:t xml:space="preserve"> </w:t>
      </w:r>
      <w:r w:rsidR="00BD4930" w:rsidRPr="00AC003A">
        <w:rPr>
          <w:rFonts w:ascii="Times New Roman" w:hAnsi="Times New Roman"/>
          <w:sz w:val="24"/>
          <w:szCs w:val="24"/>
        </w:rPr>
        <w:t xml:space="preserve">2022 r. </w:t>
      </w:r>
      <w:r w:rsidR="00030D84" w:rsidRPr="00AC003A">
        <w:rPr>
          <w:rFonts w:ascii="Times New Roman" w:hAnsi="Times New Roman"/>
          <w:sz w:val="24"/>
          <w:szCs w:val="24"/>
        </w:rPr>
        <w:t>Akredytowane przez WADA PLAD jest państwową osobą prawną i funkcj</w:t>
      </w:r>
      <w:r w:rsidR="00541F8F">
        <w:rPr>
          <w:rFonts w:ascii="Times New Roman" w:hAnsi="Times New Roman"/>
          <w:sz w:val="24"/>
          <w:szCs w:val="24"/>
        </w:rPr>
        <w:t>onuje na mocy ustawy. Zgodnie z </w:t>
      </w:r>
      <w:r w:rsidR="00030D84" w:rsidRPr="00AC003A">
        <w:rPr>
          <w:rFonts w:ascii="Times New Roman" w:hAnsi="Times New Roman"/>
          <w:sz w:val="24"/>
          <w:szCs w:val="24"/>
        </w:rPr>
        <w:t>art. 47a ust. 2 ustawy jest nadzorowane przez ministra właściwego d</w:t>
      </w:r>
      <w:r w:rsidR="00DF20C9">
        <w:rPr>
          <w:rFonts w:ascii="Times New Roman" w:hAnsi="Times New Roman"/>
          <w:sz w:val="24"/>
          <w:szCs w:val="24"/>
        </w:rPr>
        <w:t xml:space="preserve">o </w:t>
      </w:r>
      <w:r w:rsidR="00030D84" w:rsidRPr="00AC003A">
        <w:rPr>
          <w:rFonts w:ascii="Times New Roman" w:hAnsi="Times New Roman"/>
          <w:sz w:val="24"/>
          <w:szCs w:val="24"/>
        </w:rPr>
        <w:t>s</w:t>
      </w:r>
      <w:r w:rsidR="00DF20C9">
        <w:rPr>
          <w:rFonts w:ascii="Times New Roman" w:hAnsi="Times New Roman"/>
          <w:sz w:val="24"/>
          <w:szCs w:val="24"/>
        </w:rPr>
        <w:t>praw</w:t>
      </w:r>
      <w:r w:rsidR="00030D84" w:rsidRPr="00AC003A">
        <w:rPr>
          <w:rFonts w:ascii="Times New Roman" w:hAnsi="Times New Roman"/>
          <w:sz w:val="24"/>
          <w:szCs w:val="24"/>
        </w:rPr>
        <w:t xml:space="preserve"> kultury fizycznej, co stoi w</w:t>
      </w:r>
      <w:r w:rsidR="00032E97">
        <w:rPr>
          <w:rFonts w:ascii="Times New Roman" w:hAnsi="Times New Roman"/>
          <w:sz w:val="24"/>
          <w:szCs w:val="24"/>
        </w:rPr>
        <w:t xml:space="preserve"> </w:t>
      </w:r>
      <w:r w:rsidR="00030D84" w:rsidRPr="00AC003A">
        <w:rPr>
          <w:rFonts w:ascii="Times New Roman" w:hAnsi="Times New Roman"/>
          <w:sz w:val="24"/>
          <w:szCs w:val="24"/>
        </w:rPr>
        <w:t xml:space="preserve">sprzeczności z </w:t>
      </w:r>
      <w:r w:rsidR="004777AC">
        <w:rPr>
          <w:rFonts w:ascii="Times New Roman" w:hAnsi="Times New Roman"/>
          <w:sz w:val="24"/>
          <w:szCs w:val="24"/>
        </w:rPr>
        <w:t>przywołanymi postanowieniami</w:t>
      </w:r>
      <w:r w:rsidR="00030D84" w:rsidRPr="00AC003A">
        <w:rPr>
          <w:rFonts w:ascii="Times New Roman" w:hAnsi="Times New Roman"/>
          <w:sz w:val="24"/>
          <w:szCs w:val="24"/>
        </w:rPr>
        <w:t xml:space="preserve"> ISL 2021.</w:t>
      </w:r>
      <w:r w:rsidR="00AC003A" w:rsidRPr="00AC003A">
        <w:rPr>
          <w:rFonts w:ascii="Times New Roman" w:hAnsi="Times New Roman"/>
          <w:sz w:val="24"/>
          <w:szCs w:val="24"/>
        </w:rPr>
        <w:t xml:space="preserve"> </w:t>
      </w:r>
      <w:r w:rsidR="00541F8F">
        <w:rPr>
          <w:rFonts w:ascii="Times New Roman" w:hAnsi="Times New Roman"/>
          <w:sz w:val="24"/>
          <w:szCs w:val="24"/>
        </w:rPr>
        <w:t>W związku z </w:t>
      </w:r>
      <w:r w:rsidR="005873C1" w:rsidRPr="005873C1">
        <w:rPr>
          <w:rFonts w:ascii="Times New Roman" w:hAnsi="Times New Roman"/>
          <w:sz w:val="24"/>
          <w:szCs w:val="24"/>
        </w:rPr>
        <w:t>faktem, że Międzynarodowy</w:t>
      </w:r>
      <w:r w:rsidR="005873C1">
        <w:rPr>
          <w:rFonts w:ascii="Times New Roman" w:hAnsi="Times New Roman"/>
          <w:sz w:val="24"/>
          <w:szCs w:val="24"/>
        </w:rPr>
        <w:t xml:space="preserve"> </w:t>
      </w:r>
      <w:r w:rsidR="005873C1" w:rsidRPr="005873C1">
        <w:rPr>
          <w:rFonts w:ascii="Times New Roman" w:hAnsi="Times New Roman"/>
          <w:sz w:val="24"/>
          <w:szCs w:val="24"/>
        </w:rPr>
        <w:t xml:space="preserve">Standard dla Laboratoriów jest dokumentem wiążącym dla akredytowanych laboratoriów, </w:t>
      </w:r>
      <w:r w:rsidR="005A747D">
        <w:rPr>
          <w:rFonts w:ascii="Times New Roman" w:hAnsi="Times New Roman"/>
          <w:sz w:val="24"/>
          <w:szCs w:val="24"/>
        </w:rPr>
        <w:t xml:space="preserve">a </w:t>
      </w:r>
      <w:r w:rsidR="005873C1" w:rsidRPr="005873C1">
        <w:rPr>
          <w:rFonts w:ascii="Times New Roman" w:hAnsi="Times New Roman"/>
          <w:sz w:val="24"/>
          <w:szCs w:val="24"/>
        </w:rPr>
        <w:t>brak wypełnienia jego założeń będzie skutkował odebraniem akredytacji WADA lub długotrwałym jej zawieszeniem do momentu wprowadzenia odpowiednich rozwiązań legislacyjnych, zachodzi konieczność zmiany ministra obecnie nadzorującego Laboratorium oraz przepisów, których następstwem jest sprawowanie przypisanego nadzoru.</w:t>
      </w:r>
    </w:p>
    <w:p w14:paraId="58233E95" w14:textId="66FE5CB9" w:rsidR="00D73C68" w:rsidRPr="000F324A" w:rsidRDefault="001313DC" w:rsidP="00032E97">
      <w:pPr>
        <w:spacing w:before="120" w:after="0" w:line="360" w:lineRule="auto"/>
        <w:ind w:firstLine="567"/>
        <w:jc w:val="both"/>
        <w:rPr>
          <w:rFonts w:ascii="Times New Roman" w:hAnsi="Times New Roman"/>
          <w:sz w:val="24"/>
          <w:szCs w:val="24"/>
        </w:rPr>
      </w:pPr>
      <w:r w:rsidRPr="000F324A">
        <w:rPr>
          <w:rFonts w:ascii="Times New Roman" w:hAnsi="Times New Roman"/>
          <w:sz w:val="24"/>
          <w:szCs w:val="24"/>
        </w:rPr>
        <w:t xml:space="preserve">Ponadto projekt ustawy dostosowuje </w:t>
      </w:r>
      <w:r w:rsidR="00DF15A8" w:rsidRPr="000F324A">
        <w:rPr>
          <w:rFonts w:ascii="Times New Roman" w:hAnsi="Times New Roman"/>
          <w:sz w:val="24"/>
          <w:szCs w:val="24"/>
        </w:rPr>
        <w:t>okres</w:t>
      </w:r>
      <w:r w:rsidR="00032E97">
        <w:rPr>
          <w:rFonts w:ascii="Times New Roman" w:hAnsi="Times New Roman"/>
          <w:sz w:val="24"/>
          <w:szCs w:val="24"/>
        </w:rPr>
        <w:t>,</w:t>
      </w:r>
      <w:r w:rsidR="00DF15A8" w:rsidRPr="000F324A">
        <w:rPr>
          <w:rFonts w:ascii="Times New Roman" w:hAnsi="Times New Roman"/>
          <w:sz w:val="24"/>
          <w:szCs w:val="24"/>
        </w:rPr>
        <w:t xml:space="preserve"> na jaki nadawane są uprawnienia kontrolerów antydopingowych</w:t>
      </w:r>
      <w:r w:rsidR="00032E97">
        <w:rPr>
          <w:rFonts w:ascii="Times New Roman" w:hAnsi="Times New Roman"/>
          <w:sz w:val="24"/>
          <w:szCs w:val="24"/>
        </w:rPr>
        <w:t>,</w:t>
      </w:r>
      <w:r w:rsidR="00DF15A8" w:rsidRPr="000F324A">
        <w:rPr>
          <w:rFonts w:ascii="Times New Roman" w:hAnsi="Times New Roman"/>
          <w:sz w:val="24"/>
          <w:szCs w:val="24"/>
        </w:rPr>
        <w:t xml:space="preserve"> </w:t>
      </w:r>
      <w:r>
        <w:rPr>
          <w:rFonts w:ascii="Times New Roman" w:hAnsi="Times New Roman"/>
          <w:sz w:val="24"/>
          <w:szCs w:val="24"/>
        </w:rPr>
        <w:t xml:space="preserve">do </w:t>
      </w:r>
      <w:r w:rsidR="00DF15A8" w:rsidRPr="000F324A">
        <w:rPr>
          <w:rFonts w:ascii="Times New Roman" w:hAnsi="Times New Roman"/>
          <w:sz w:val="24"/>
          <w:szCs w:val="24"/>
        </w:rPr>
        <w:t>obowiązując</w:t>
      </w:r>
      <w:r>
        <w:rPr>
          <w:rFonts w:ascii="Times New Roman" w:hAnsi="Times New Roman"/>
          <w:sz w:val="24"/>
          <w:szCs w:val="24"/>
        </w:rPr>
        <w:t>ego</w:t>
      </w:r>
      <w:r w:rsidR="00DF15A8" w:rsidRPr="000F324A">
        <w:rPr>
          <w:rFonts w:ascii="Times New Roman" w:hAnsi="Times New Roman"/>
          <w:sz w:val="24"/>
          <w:szCs w:val="24"/>
        </w:rPr>
        <w:t xml:space="preserve"> od 1 stycznia 2021 </w:t>
      </w:r>
      <w:r>
        <w:rPr>
          <w:rFonts w:ascii="Times New Roman" w:hAnsi="Times New Roman"/>
          <w:sz w:val="24"/>
          <w:szCs w:val="24"/>
        </w:rPr>
        <w:t xml:space="preserve">r. </w:t>
      </w:r>
      <w:r w:rsidR="00DF15A8" w:rsidRPr="000F324A">
        <w:rPr>
          <w:rFonts w:ascii="Times New Roman" w:hAnsi="Times New Roman"/>
          <w:sz w:val="24"/>
          <w:szCs w:val="24"/>
        </w:rPr>
        <w:t>Międzynarodow</w:t>
      </w:r>
      <w:r>
        <w:rPr>
          <w:rFonts w:ascii="Times New Roman" w:hAnsi="Times New Roman"/>
          <w:sz w:val="24"/>
          <w:szCs w:val="24"/>
        </w:rPr>
        <w:t>ego</w:t>
      </w:r>
      <w:r w:rsidR="00DF15A8" w:rsidRPr="000F324A">
        <w:rPr>
          <w:rFonts w:ascii="Times New Roman" w:hAnsi="Times New Roman"/>
          <w:sz w:val="24"/>
          <w:szCs w:val="24"/>
        </w:rPr>
        <w:t xml:space="preserve"> Standard</w:t>
      </w:r>
      <w:r>
        <w:rPr>
          <w:rFonts w:ascii="Times New Roman" w:hAnsi="Times New Roman"/>
          <w:sz w:val="24"/>
          <w:szCs w:val="24"/>
        </w:rPr>
        <w:t>u</w:t>
      </w:r>
      <w:r w:rsidR="00DF15A8" w:rsidRPr="000F324A">
        <w:rPr>
          <w:rFonts w:ascii="Times New Roman" w:hAnsi="Times New Roman"/>
          <w:sz w:val="24"/>
          <w:szCs w:val="24"/>
        </w:rPr>
        <w:t xml:space="preserve"> WADA dot</w:t>
      </w:r>
      <w:r w:rsidR="00032E97">
        <w:rPr>
          <w:rFonts w:ascii="Times New Roman" w:hAnsi="Times New Roman"/>
          <w:sz w:val="24"/>
          <w:szCs w:val="24"/>
        </w:rPr>
        <w:t>yczącego</w:t>
      </w:r>
      <w:r w:rsidR="00DF15A8" w:rsidRPr="000F324A">
        <w:rPr>
          <w:rFonts w:ascii="Times New Roman" w:hAnsi="Times New Roman"/>
          <w:sz w:val="24"/>
          <w:szCs w:val="24"/>
        </w:rPr>
        <w:t xml:space="preserve"> Badań i</w:t>
      </w:r>
      <w:r w:rsidR="00032E97">
        <w:rPr>
          <w:rFonts w:ascii="Times New Roman" w:hAnsi="Times New Roman"/>
          <w:sz w:val="24"/>
          <w:szCs w:val="24"/>
        </w:rPr>
        <w:t xml:space="preserve"> </w:t>
      </w:r>
      <w:r w:rsidR="00DF15A8" w:rsidRPr="000F324A">
        <w:rPr>
          <w:rFonts w:ascii="Times New Roman" w:hAnsi="Times New Roman"/>
          <w:sz w:val="24"/>
          <w:szCs w:val="24"/>
        </w:rPr>
        <w:t>Śledztw. Zgodnie ze standardem uprawnienia kontrolerów antydopingowych powinny być nadawane na okres 2 lat</w:t>
      </w:r>
      <w:r w:rsidR="00032E97">
        <w:rPr>
          <w:rFonts w:ascii="Times New Roman" w:hAnsi="Times New Roman"/>
          <w:sz w:val="24"/>
          <w:szCs w:val="24"/>
        </w:rPr>
        <w:t>,</w:t>
      </w:r>
      <w:r w:rsidR="00DF15A8" w:rsidRPr="000F324A">
        <w:rPr>
          <w:rFonts w:ascii="Times New Roman" w:hAnsi="Times New Roman"/>
          <w:sz w:val="24"/>
          <w:szCs w:val="24"/>
        </w:rPr>
        <w:t xml:space="preserve"> a nie na okres 3 lat</w:t>
      </w:r>
      <w:r w:rsidR="00032E97">
        <w:rPr>
          <w:rFonts w:ascii="Times New Roman" w:hAnsi="Times New Roman"/>
          <w:sz w:val="24"/>
          <w:szCs w:val="24"/>
        </w:rPr>
        <w:t>,</w:t>
      </w:r>
      <w:r w:rsidR="00DF15A8" w:rsidRPr="000F324A">
        <w:rPr>
          <w:rFonts w:ascii="Times New Roman" w:hAnsi="Times New Roman"/>
          <w:sz w:val="24"/>
          <w:szCs w:val="24"/>
        </w:rPr>
        <w:t xml:space="preserve"> jak wskazuje art. </w:t>
      </w:r>
      <w:r w:rsidR="00DF15A8" w:rsidRPr="000F324A">
        <w:rPr>
          <w:rFonts w:ascii="Times New Roman" w:hAnsi="Times New Roman"/>
          <w:sz w:val="24"/>
          <w:szCs w:val="24"/>
        </w:rPr>
        <w:lastRenderedPageBreak/>
        <w:t>26 ust. 1 ustawy. Podczas przeprowadzonego w listopadzie 2020 r. audytu Polskiej Agencji Antydopingowej WADA zwróciła się z prośbą o usunięcie tej rozbieżności.</w:t>
      </w:r>
    </w:p>
    <w:p w14:paraId="5B24AE1F" w14:textId="77777777" w:rsidR="002D2761" w:rsidRPr="00E5463D" w:rsidRDefault="002D2761" w:rsidP="007B0397">
      <w:pPr>
        <w:pStyle w:val="Akapitzlist"/>
        <w:numPr>
          <w:ilvl w:val="0"/>
          <w:numId w:val="1"/>
        </w:numPr>
        <w:shd w:val="clear" w:color="auto" w:fill="FFFFFF"/>
        <w:tabs>
          <w:tab w:val="left" w:pos="284"/>
        </w:tabs>
        <w:autoSpaceDE w:val="0"/>
        <w:autoSpaceDN w:val="0"/>
        <w:adjustRightInd w:val="0"/>
        <w:spacing w:before="120" w:after="0" w:line="360" w:lineRule="auto"/>
        <w:jc w:val="both"/>
        <w:rPr>
          <w:rFonts w:ascii="Times New Roman" w:hAnsi="Times New Roman"/>
          <w:sz w:val="24"/>
          <w:szCs w:val="24"/>
        </w:rPr>
      </w:pPr>
      <w:r w:rsidRPr="00E5463D">
        <w:rPr>
          <w:rFonts w:ascii="Times New Roman" w:eastAsia="Times New Roman" w:hAnsi="Times New Roman"/>
          <w:b/>
          <w:sz w:val="24"/>
          <w:szCs w:val="24"/>
          <w:lang w:eastAsia="pl-PL"/>
        </w:rPr>
        <w:t>Omówienie poszczególnych zmian</w:t>
      </w:r>
    </w:p>
    <w:p w14:paraId="2938CCDB" w14:textId="3FE7FC20" w:rsidR="00894B8F" w:rsidRPr="000E78D1" w:rsidRDefault="00894B8F" w:rsidP="00014ABD">
      <w:pPr>
        <w:spacing w:before="120" w:after="0" w:line="360" w:lineRule="auto"/>
        <w:ind w:firstLine="567"/>
        <w:jc w:val="both"/>
        <w:rPr>
          <w:rFonts w:ascii="Times New Roman" w:hAnsi="Times New Roman"/>
          <w:color w:val="000000"/>
          <w:sz w:val="24"/>
          <w:szCs w:val="24"/>
        </w:rPr>
      </w:pPr>
      <w:r w:rsidRPr="000E78D1">
        <w:rPr>
          <w:rFonts w:ascii="Times New Roman" w:hAnsi="Times New Roman"/>
          <w:color w:val="000000"/>
          <w:sz w:val="24"/>
          <w:szCs w:val="24"/>
        </w:rPr>
        <w:t>W art. 1 pkt 1 projektu ustawy przewiduje się zmianę art. 26 ust. 1 ustawy polegającą na skróceniu do 2 lat okresu, na który nadaje się uprawnienia kontrolera antydopingoweg</w:t>
      </w:r>
      <w:r w:rsidR="00541F8F">
        <w:rPr>
          <w:rFonts w:ascii="Times New Roman" w:hAnsi="Times New Roman"/>
          <w:color w:val="000000"/>
          <w:sz w:val="24"/>
          <w:szCs w:val="24"/>
        </w:rPr>
        <w:t>o. W </w:t>
      </w:r>
      <w:r w:rsidRPr="000E78D1">
        <w:rPr>
          <w:rFonts w:ascii="Times New Roman" w:hAnsi="Times New Roman"/>
          <w:color w:val="000000"/>
          <w:sz w:val="24"/>
          <w:szCs w:val="24"/>
        </w:rPr>
        <w:t>związku ze zmianą wprowadzaną projektem w art. 26 ust. 1 nie ma konieczności wprowadzania przepisów przejściowych. Certyfikaty kontrolera przyznane przez Dyrektora Agencji przed dniem wejścia w życie projektu ustawy zachowują dotychczasowy termin ważności</w:t>
      </w:r>
      <w:r w:rsidR="00014ABD">
        <w:rPr>
          <w:rFonts w:ascii="Times New Roman" w:hAnsi="Times New Roman"/>
          <w:color w:val="000000"/>
          <w:sz w:val="24"/>
          <w:szCs w:val="24"/>
        </w:rPr>
        <w:t>,</w:t>
      </w:r>
      <w:r w:rsidRPr="000E78D1">
        <w:rPr>
          <w:rFonts w:ascii="Times New Roman" w:hAnsi="Times New Roman"/>
          <w:color w:val="000000"/>
          <w:sz w:val="24"/>
          <w:szCs w:val="24"/>
        </w:rPr>
        <w:t xml:space="preserve"> </w:t>
      </w:r>
      <w:r w:rsidR="00014ABD">
        <w:rPr>
          <w:rFonts w:ascii="Times New Roman" w:hAnsi="Times New Roman"/>
          <w:color w:val="000000"/>
          <w:sz w:val="24"/>
          <w:szCs w:val="24"/>
        </w:rPr>
        <w:t>n</w:t>
      </w:r>
      <w:r w:rsidRPr="000E78D1">
        <w:rPr>
          <w:rFonts w:ascii="Times New Roman" w:hAnsi="Times New Roman"/>
          <w:color w:val="000000"/>
          <w:sz w:val="24"/>
          <w:szCs w:val="24"/>
        </w:rPr>
        <w:t>atomiast po wejściu w życie projektu ustawy certyfikaty będą przyznawane na okres 2 lat.</w:t>
      </w:r>
    </w:p>
    <w:p w14:paraId="0317AF20" w14:textId="4638E960" w:rsidR="00894B8F" w:rsidRDefault="00894B8F" w:rsidP="00B07874">
      <w:pPr>
        <w:spacing w:before="120" w:after="0" w:line="360" w:lineRule="auto"/>
        <w:ind w:firstLine="567"/>
        <w:jc w:val="both"/>
        <w:rPr>
          <w:rFonts w:ascii="Times New Roman" w:hAnsi="Times New Roman"/>
          <w:color w:val="000000"/>
          <w:sz w:val="24"/>
          <w:szCs w:val="24"/>
        </w:rPr>
      </w:pPr>
      <w:r w:rsidRPr="00894B8F">
        <w:rPr>
          <w:rFonts w:ascii="Times New Roman" w:hAnsi="Times New Roman"/>
          <w:color w:val="000000"/>
          <w:sz w:val="24"/>
          <w:szCs w:val="24"/>
        </w:rPr>
        <w:t xml:space="preserve">Ponadto w projekcie w art. 1 pkt 2 wprowadza się w art. 47 ustawy doprecyzowanie wskazujące jednoznacznie, że dotacji celowych, o których mowa w </w:t>
      </w:r>
      <w:r w:rsidR="00B07874">
        <w:rPr>
          <w:rFonts w:ascii="Times New Roman" w:hAnsi="Times New Roman"/>
          <w:color w:val="000000"/>
          <w:sz w:val="24"/>
          <w:szCs w:val="24"/>
        </w:rPr>
        <w:t>a</w:t>
      </w:r>
      <w:r w:rsidR="00541F8F">
        <w:rPr>
          <w:rFonts w:ascii="Times New Roman" w:hAnsi="Times New Roman"/>
          <w:color w:val="000000"/>
          <w:sz w:val="24"/>
          <w:szCs w:val="24"/>
        </w:rPr>
        <w:t>rt. 30 ust. 2 pkt </w:t>
      </w:r>
      <w:r w:rsidRPr="00894B8F">
        <w:rPr>
          <w:rFonts w:ascii="Times New Roman" w:hAnsi="Times New Roman"/>
          <w:color w:val="000000"/>
          <w:sz w:val="24"/>
          <w:szCs w:val="24"/>
        </w:rPr>
        <w:t>1, Polskiej Agencji Antydopingowej może udzielać minister właściwy do spraw kultury fizycznej. Jednocześnie w art. 47 ustawy proponuje się zmianę umożliwiającą ministrowi właściwemu do spraw zdrowia dofinansowanie działań mających na celu przeciwdziałanie dopingowi w sporcie</w:t>
      </w:r>
      <w:r w:rsidR="00B07874">
        <w:rPr>
          <w:rFonts w:ascii="Times New Roman" w:hAnsi="Times New Roman"/>
          <w:color w:val="000000"/>
          <w:sz w:val="24"/>
          <w:szCs w:val="24"/>
        </w:rPr>
        <w:t>,</w:t>
      </w:r>
      <w:r w:rsidRPr="00894B8F">
        <w:rPr>
          <w:rFonts w:ascii="Times New Roman" w:hAnsi="Times New Roman"/>
          <w:color w:val="000000"/>
          <w:sz w:val="24"/>
          <w:szCs w:val="24"/>
        </w:rPr>
        <w:t xml:space="preserve"> co pozwoli na przekazywanie dotacji dla Laboratorium.</w:t>
      </w:r>
    </w:p>
    <w:p w14:paraId="3EA60FA1" w14:textId="77777777" w:rsidR="005873C1" w:rsidRDefault="005873C1" w:rsidP="00BB7622">
      <w:pPr>
        <w:spacing w:before="120" w:after="0" w:line="360" w:lineRule="auto"/>
        <w:ind w:firstLine="567"/>
        <w:jc w:val="both"/>
        <w:rPr>
          <w:rFonts w:ascii="Times New Roman" w:hAnsi="Times New Roman"/>
          <w:color w:val="000000"/>
          <w:sz w:val="24"/>
          <w:szCs w:val="24"/>
        </w:rPr>
      </w:pPr>
      <w:r w:rsidRPr="005873C1">
        <w:rPr>
          <w:rFonts w:ascii="Times New Roman" w:hAnsi="Times New Roman"/>
          <w:color w:val="000000"/>
          <w:sz w:val="24"/>
          <w:szCs w:val="24"/>
        </w:rPr>
        <w:t xml:space="preserve">W </w:t>
      </w:r>
      <w:r w:rsidR="00DF20C9">
        <w:rPr>
          <w:rFonts w:ascii="Times New Roman" w:hAnsi="Times New Roman"/>
          <w:color w:val="000000"/>
          <w:sz w:val="24"/>
          <w:szCs w:val="24"/>
        </w:rPr>
        <w:t>p</w:t>
      </w:r>
      <w:r w:rsidRPr="005873C1">
        <w:rPr>
          <w:rFonts w:ascii="Times New Roman" w:hAnsi="Times New Roman"/>
          <w:color w:val="000000"/>
          <w:sz w:val="24"/>
          <w:szCs w:val="24"/>
        </w:rPr>
        <w:t>rojekcie ustawy proponuje się</w:t>
      </w:r>
      <w:r>
        <w:rPr>
          <w:rFonts w:ascii="Times New Roman" w:hAnsi="Times New Roman"/>
          <w:color w:val="000000"/>
          <w:sz w:val="24"/>
          <w:szCs w:val="24"/>
        </w:rPr>
        <w:t xml:space="preserve"> </w:t>
      </w:r>
      <w:r w:rsidRPr="005873C1">
        <w:rPr>
          <w:rFonts w:ascii="Times New Roman" w:hAnsi="Times New Roman"/>
          <w:color w:val="000000"/>
          <w:sz w:val="24"/>
          <w:szCs w:val="24"/>
        </w:rPr>
        <w:t>przejęcie nadzoru nad PLAD przez min</w:t>
      </w:r>
      <w:r>
        <w:rPr>
          <w:rFonts w:ascii="Times New Roman" w:hAnsi="Times New Roman"/>
          <w:color w:val="000000"/>
          <w:sz w:val="24"/>
          <w:szCs w:val="24"/>
        </w:rPr>
        <w:t>istra właściwego d</w:t>
      </w:r>
      <w:r w:rsidR="00DF20C9">
        <w:rPr>
          <w:rFonts w:ascii="Times New Roman" w:hAnsi="Times New Roman"/>
          <w:color w:val="000000"/>
          <w:sz w:val="24"/>
          <w:szCs w:val="24"/>
        </w:rPr>
        <w:t xml:space="preserve">o </w:t>
      </w:r>
      <w:r>
        <w:rPr>
          <w:rFonts w:ascii="Times New Roman" w:hAnsi="Times New Roman"/>
          <w:color w:val="000000"/>
          <w:sz w:val="24"/>
          <w:szCs w:val="24"/>
        </w:rPr>
        <w:t>s</w:t>
      </w:r>
      <w:r w:rsidR="00DF20C9">
        <w:rPr>
          <w:rFonts w:ascii="Times New Roman" w:hAnsi="Times New Roman"/>
          <w:color w:val="000000"/>
          <w:sz w:val="24"/>
          <w:szCs w:val="24"/>
        </w:rPr>
        <w:t>praw</w:t>
      </w:r>
      <w:r>
        <w:rPr>
          <w:rFonts w:ascii="Times New Roman" w:hAnsi="Times New Roman"/>
          <w:color w:val="000000"/>
          <w:sz w:val="24"/>
          <w:szCs w:val="24"/>
        </w:rPr>
        <w:t xml:space="preserve"> zdrowia. W związku z tym</w:t>
      </w:r>
      <w:r w:rsidRPr="005873C1">
        <w:rPr>
          <w:rFonts w:ascii="Times New Roman" w:hAnsi="Times New Roman"/>
          <w:color w:val="000000"/>
          <w:sz w:val="24"/>
          <w:szCs w:val="24"/>
        </w:rPr>
        <w:t xml:space="preserve"> w art. 1 pkt </w:t>
      </w:r>
      <w:r w:rsidR="00916387">
        <w:rPr>
          <w:rFonts w:ascii="Times New Roman" w:hAnsi="Times New Roman"/>
          <w:color w:val="000000"/>
          <w:sz w:val="24"/>
          <w:szCs w:val="24"/>
        </w:rPr>
        <w:t>3</w:t>
      </w:r>
      <w:r w:rsidR="00916387" w:rsidRPr="005873C1">
        <w:rPr>
          <w:rFonts w:ascii="Times New Roman" w:hAnsi="Times New Roman"/>
          <w:color w:val="000000"/>
          <w:sz w:val="24"/>
          <w:szCs w:val="24"/>
        </w:rPr>
        <w:t xml:space="preserve"> </w:t>
      </w:r>
      <w:r w:rsidRPr="005873C1">
        <w:rPr>
          <w:rFonts w:ascii="Times New Roman" w:hAnsi="Times New Roman"/>
          <w:color w:val="000000"/>
          <w:sz w:val="24"/>
          <w:szCs w:val="24"/>
        </w:rPr>
        <w:t xml:space="preserve">projektu </w:t>
      </w:r>
      <w:r w:rsidR="004728E8">
        <w:rPr>
          <w:rFonts w:ascii="Times New Roman" w:hAnsi="Times New Roman"/>
          <w:color w:val="000000"/>
          <w:sz w:val="24"/>
          <w:szCs w:val="24"/>
        </w:rPr>
        <w:t xml:space="preserve">ustawy </w:t>
      </w:r>
      <w:r w:rsidRPr="005873C1">
        <w:rPr>
          <w:rFonts w:ascii="Times New Roman" w:hAnsi="Times New Roman"/>
          <w:color w:val="000000"/>
          <w:sz w:val="24"/>
          <w:szCs w:val="24"/>
        </w:rPr>
        <w:t>przewiduje się dokonanie odpowiednich zmian w artykułach ustawy dotyczących różnych aspektów nadzoru nad PLAD, dokonywanych dotychczas przez ministra właściwego do spraw kultury</w:t>
      </w:r>
      <w:r w:rsidR="00DF20C9">
        <w:rPr>
          <w:rFonts w:ascii="Times New Roman" w:hAnsi="Times New Roman"/>
          <w:color w:val="000000"/>
          <w:sz w:val="24"/>
          <w:szCs w:val="24"/>
        </w:rPr>
        <w:t xml:space="preserve"> fizycznej</w:t>
      </w:r>
      <w:r w:rsidRPr="005873C1">
        <w:rPr>
          <w:rFonts w:ascii="Times New Roman" w:hAnsi="Times New Roman"/>
          <w:color w:val="000000"/>
          <w:sz w:val="24"/>
          <w:szCs w:val="24"/>
        </w:rPr>
        <w:t>. Zmiany te polegają na zastąpieniu ministra właściwego do spraw kultury fizycznej przez ministra właściwego do spraw z</w:t>
      </w:r>
      <w:r>
        <w:rPr>
          <w:rFonts w:ascii="Times New Roman" w:hAnsi="Times New Roman"/>
          <w:color w:val="000000"/>
          <w:sz w:val="24"/>
          <w:szCs w:val="24"/>
        </w:rPr>
        <w:t>drowia w zakresie:</w:t>
      </w:r>
    </w:p>
    <w:p w14:paraId="03B26564" w14:textId="6243BAEB" w:rsidR="005873C1" w:rsidRPr="005873C1" w:rsidRDefault="005873C1" w:rsidP="00BB7622">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1)</w:t>
      </w:r>
      <w:r w:rsidRPr="005873C1">
        <w:rPr>
          <w:rFonts w:ascii="Times New Roman" w:hAnsi="Times New Roman"/>
          <w:color w:val="000000"/>
          <w:sz w:val="24"/>
          <w:szCs w:val="24"/>
        </w:rPr>
        <w:tab/>
        <w:t xml:space="preserve">art. 47a ust. 2 i. 3 ustawy </w:t>
      </w:r>
      <w:r w:rsidR="00BB7622">
        <w:rPr>
          <w:rFonts w:ascii="Times New Roman" w:hAnsi="Times New Roman"/>
          <w:color w:val="000000"/>
          <w:sz w:val="24"/>
          <w:szCs w:val="24"/>
        </w:rPr>
        <w:t>–</w:t>
      </w:r>
      <w:r w:rsidRPr="005873C1">
        <w:rPr>
          <w:rFonts w:ascii="Times New Roman" w:hAnsi="Times New Roman"/>
          <w:color w:val="000000"/>
          <w:sz w:val="24"/>
          <w:szCs w:val="24"/>
        </w:rPr>
        <w:t xml:space="preserve"> sprawowania nadzoru nad PLAD oraz nadawani</w:t>
      </w:r>
      <w:r w:rsidR="00BB7622">
        <w:rPr>
          <w:rFonts w:ascii="Times New Roman" w:hAnsi="Times New Roman"/>
          <w:color w:val="000000"/>
          <w:sz w:val="24"/>
          <w:szCs w:val="24"/>
        </w:rPr>
        <w:t>a</w:t>
      </w:r>
      <w:r w:rsidR="00D67655">
        <w:rPr>
          <w:rFonts w:ascii="Times New Roman" w:hAnsi="Times New Roman"/>
          <w:color w:val="000000"/>
          <w:sz w:val="24"/>
          <w:szCs w:val="24"/>
        </w:rPr>
        <w:t xml:space="preserve"> statutu Laboratorium</w:t>
      </w:r>
      <w:r w:rsidR="00D94A61">
        <w:rPr>
          <w:rFonts w:ascii="Times New Roman" w:hAnsi="Times New Roman"/>
          <w:color w:val="000000"/>
          <w:sz w:val="24"/>
          <w:szCs w:val="24"/>
        </w:rPr>
        <w:t>,</w:t>
      </w:r>
    </w:p>
    <w:p w14:paraId="6DE865E6" w14:textId="14D53CCC" w:rsidR="00D67655" w:rsidRDefault="005873C1" w:rsidP="00BB7622">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2)</w:t>
      </w:r>
      <w:r w:rsidRPr="005873C1">
        <w:rPr>
          <w:rFonts w:ascii="Times New Roman" w:hAnsi="Times New Roman"/>
          <w:color w:val="000000"/>
          <w:sz w:val="24"/>
          <w:szCs w:val="24"/>
        </w:rPr>
        <w:tab/>
        <w:t xml:space="preserve">art. 47d ust. 2 pkt 3 i 6 oraz ust. 4 ustawy </w:t>
      </w:r>
      <w:r w:rsidR="00BB7622">
        <w:rPr>
          <w:rFonts w:ascii="Times New Roman" w:hAnsi="Times New Roman"/>
          <w:color w:val="000000"/>
          <w:sz w:val="24"/>
          <w:szCs w:val="24"/>
        </w:rPr>
        <w:t>–</w:t>
      </w:r>
      <w:r w:rsidRPr="005873C1">
        <w:rPr>
          <w:rFonts w:ascii="Times New Roman" w:hAnsi="Times New Roman"/>
          <w:color w:val="000000"/>
          <w:sz w:val="24"/>
          <w:szCs w:val="24"/>
        </w:rPr>
        <w:t xml:space="preserve"> występowania przez Dyrektora Laboratorium do ministra nadzorującego z wnioskami w sprawie </w:t>
      </w:r>
      <w:r w:rsidR="00541F8F">
        <w:rPr>
          <w:rFonts w:ascii="Times New Roman" w:hAnsi="Times New Roman"/>
          <w:color w:val="000000"/>
          <w:sz w:val="24"/>
          <w:szCs w:val="24"/>
        </w:rPr>
        <w:t>wysokości dotacji podmiotowej z </w:t>
      </w:r>
      <w:r w:rsidRPr="005873C1">
        <w:rPr>
          <w:rFonts w:ascii="Times New Roman" w:hAnsi="Times New Roman"/>
          <w:color w:val="000000"/>
          <w:sz w:val="24"/>
          <w:szCs w:val="24"/>
        </w:rPr>
        <w:t>budżetu państwa przeznaczonej na dofinansowanie działalności bieżącej Laboratorium (ust. 2 pkt 3), sporządzania i przedstawiani</w:t>
      </w:r>
      <w:r w:rsidR="00DF20C9">
        <w:rPr>
          <w:rFonts w:ascii="Times New Roman" w:hAnsi="Times New Roman"/>
          <w:color w:val="000000"/>
          <w:sz w:val="24"/>
          <w:szCs w:val="24"/>
        </w:rPr>
        <w:t>a</w:t>
      </w:r>
      <w:r w:rsidRPr="005873C1">
        <w:rPr>
          <w:rFonts w:ascii="Times New Roman" w:hAnsi="Times New Roman"/>
          <w:color w:val="000000"/>
          <w:sz w:val="24"/>
          <w:szCs w:val="24"/>
        </w:rPr>
        <w:t xml:space="preserve"> przez Dyrektora Laboratorium ministrowi nadzorującemu, w terminie do dnia 31 mar</w:t>
      </w:r>
      <w:r w:rsidR="00D67655">
        <w:rPr>
          <w:rFonts w:ascii="Times New Roman" w:hAnsi="Times New Roman"/>
          <w:color w:val="000000"/>
          <w:sz w:val="24"/>
          <w:szCs w:val="24"/>
        </w:rPr>
        <w:t>ca każdego roku, sprawozdania z </w:t>
      </w:r>
      <w:r w:rsidRPr="005873C1">
        <w:rPr>
          <w:rFonts w:ascii="Times New Roman" w:hAnsi="Times New Roman"/>
          <w:color w:val="000000"/>
          <w:sz w:val="24"/>
          <w:szCs w:val="24"/>
        </w:rPr>
        <w:t xml:space="preserve">działalności Laboratorium w roku poprzednim (ust. 2 pkt 6), przekazywania przez Dyrektora Laboratorium ministrowi nadzorującemu </w:t>
      </w:r>
      <w:r w:rsidR="00D67655" w:rsidRPr="005873C1">
        <w:rPr>
          <w:rFonts w:ascii="Times New Roman" w:hAnsi="Times New Roman"/>
          <w:color w:val="000000"/>
          <w:sz w:val="24"/>
          <w:szCs w:val="24"/>
        </w:rPr>
        <w:t>informacji</w:t>
      </w:r>
      <w:r w:rsidRPr="005873C1">
        <w:rPr>
          <w:rFonts w:ascii="Times New Roman" w:hAnsi="Times New Roman"/>
          <w:color w:val="000000"/>
          <w:sz w:val="24"/>
          <w:szCs w:val="24"/>
        </w:rPr>
        <w:t xml:space="preserve"> o przepro</w:t>
      </w:r>
      <w:r w:rsidR="00541F8F">
        <w:rPr>
          <w:rFonts w:ascii="Times New Roman" w:hAnsi="Times New Roman"/>
          <w:color w:val="000000"/>
          <w:sz w:val="24"/>
          <w:szCs w:val="24"/>
        </w:rPr>
        <w:t>wadzonych w </w:t>
      </w:r>
      <w:r w:rsidRPr="005873C1">
        <w:rPr>
          <w:rFonts w:ascii="Times New Roman" w:hAnsi="Times New Roman"/>
          <w:color w:val="000000"/>
          <w:sz w:val="24"/>
          <w:szCs w:val="24"/>
        </w:rPr>
        <w:t xml:space="preserve">Laboratorium kontrolach. Po zakończeniu kontroli oraz po otrzymaniu wystąpienia pokontrolnego Dyrektor Laboratorium przekazuje ministrowi właściwemu nadzorującemu, w terminie 30 </w:t>
      </w:r>
      <w:r w:rsidRPr="005873C1">
        <w:rPr>
          <w:rFonts w:ascii="Times New Roman" w:hAnsi="Times New Roman"/>
          <w:color w:val="000000"/>
          <w:sz w:val="24"/>
          <w:szCs w:val="24"/>
        </w:rPr>
        <w:lastRenderedPageBreak/>
        <w:t>dni od dnia otrzymania wystąpienia pokontrolnego, kopię tego wystąpienia oraz informację o działaniach podjętych w zwią</w:t>
      </w:r>
      <w:r w:rsidR="0096661D">
        <w:rPr>
          <w:rFonts w:ascii="Times New Roman" w:hAnsi="Times New Roman"/>
          <w:color w:val="000000"/>
          <w:sz w:val="24"/>
          <w:szCs w:val="24"/>
        </w:rPr>
        <w:t>zku z jego realizacją (ust. </w:t>
      </w:r>
      <w:r w:rsidR="00D67655">
        <w:rPr>
          <w:rFonts w:ascii="Times New Roman" w:hAnsi="Times New Roman"/>
          <w:color w:val="000000"/>
          <w:sz w:val="24"/>
          <w:szCs w:val="24"/>
        </w:rPr>
        <w:t>4)</w:t>
      </w:r>
      <w:r w:rsidR="00D94A61">
        <w:rPr>
          <w:rFonts w:ascii="Times New Roman" w:hAnsi="Times New Roman"/>
          <w:color w:val="000000"/>
          <w:sz w:val="24"/>
          <w:szCs w:val="24"/>
        </w:rPr>
        <w:t>,</w:t>
      </w:r>
    </w:p>
    <w:p w14:paraId="079A07B8" w14:textId="6A80CBF3" w:rsidR="005873C1" w:rsidRPr="005873C1" w:rsidRDefault="005873C1" w:rsidP="00432F71">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3)</w:t>
      </w:r>
      <w:r w:rsidRPr="005873C1">
        <w:rPr>
          <w:rFonts w:ascii="Times New Roman" w:hAnsi="Times New Roman"/>
          <w:color w:val="000000"/>
          <w:sz w:val="24"/>
          <w:szCs w:val="24"/>
        </w:rPr>
        <w:tab/>
        <w:t xml:space="preserve">art. 47g ust. 1, 4 i 5 ustawy </w:t>
      </w:r>
      <w:r w:rsidR="00432F71">
        <w:rPr>
          <w:rFonts w:ascii="Times New Roman" w:hAnsi="Times New Roman"/>
          <w:color w:val="000000"/>
          <w:sz w:val="24"/>
          <w:szCs w:val="24"/>
        </w:rPr>
        <w:t>–</w:t>
      </w:r>
      <w:r w:rsidRPr="005873C1">
        <w:rPr>
          <w:rFonts w:ascii="Times New Roman" w:hAnsi="Times New Roman"/>
          <w:color w:val="000000"/>
          <w:sz w:val="24"/>
          <w:szCs w:val="24"/>
        </w:rPr>
        <w:t xml:space="preserve"> powoływania i odwoływania Dyrektora Laboratorium</w:t>
      </w:r>
      <w:r w:rsidR="00220854">
        <w:rPr>
          <w:rFonts w:ascii="Times New Roman" w:hAnsi="Times New Roman"/>
          <w:color w:val="000000"/>
          <w:sz w:val="24"/>
          <w:szCs w:val="24"/>
        </w:rPr>
        <w:t>. Minister nadzorujący na mocy ustawy powołuje jedynie Dyrektora Laboratorium, pozostali pracownicy Laboratorium, w tym zastępcy Dyrektora, są zatrudniani przez Dyrektora na podstawie umowy o pracę</w:t>
      </w:r>
      <w:r w:rsidR="00D94A61">
        <w:rPr>
          <w:rFonts w:ascii="Times New Roman" w:hAnsi="Times New Roman"/>
          <w:color w:val="000000"/>
          <w:sz w:val="24"/>
          <w:szCs w:val="24"/>
        </w:rPr>
        <w:t>,</w:t>
      </w:r>
    </w:p>
    <w:p w14:paraId="3B26C555" w14:textId="34FEF2AD" w:rsidR="005873C1" w:rsidRPr="005873C1" w:rsidRDefault="005873C1" w:rsidP="00432F71">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4)</w:t>
      </w:r>
      <w:r w:rsidRPr="005873C1">
        <w:rPr>
          <w:rFonts w:ascii="Times New Roman" w:hAnsi="Times New Roman"/>
          <w:color w:val="000000"/>
          <w:sz w:val="24"/>
          <w:szCs w:val="24"/>
        </w:rPr>
        <w:tab/>
        <w:t>art. 47h ust. 1</w:t>
      </w:r>
      <w:r w:rsidR="00432F71">
        <w:rPr>
          <w:rFonts w:ascii="Times New Roman" w:hAnsi="Times New Roman"/>
          <w:color w:val="000000"/>
          <w:sz w:val="24"/>
          <w:szCs w:val="24"/>
        </w:rPr>
        <w:t>–</w:t>
      </w:r>
      <w:r w:rsidRPr="005873C1">
        <w:rPr>
          <w:rFonts w:ascii="Times New Roman" w:hAnsi="Times New Roman"/>
          <w:color w:val="000000"/>
          <w:sz w:val="24"/>
          <w:szCs w:val="24"/>
        </w:rPr>
        <w:t xml:space="preserve">4, 8 i 10 ustawy </w:t>
      </w:r>
      <w:r w:rsidR="00432F71">
        <w:rPr>
          <w:rFonts w:ascii="Times New Roman" w:hAnsi="Times New Roman"/>
          <w:color w:val="000000"/>
          <w:sz w:val="24"/>
          <w:szCs w:val="24"/>
        </w:rPr>
        <w:t>–</w:t>
      </w:r>
      <w:r w:rsidRPr="005873C1">
        <w:rPr>
          <w:rFonts w:ascii="Times New Roman" w:hAnsi="Times New Roman"/>
          <w:color w:val="000000"/>
          <w:sz w:val="24"/>
          <w:szCs w:val="24"/>
        </w:rPr>
        <w:t xml:space="preserve"> naboru na stanowisko </w:t>
      </w:r>
      <w:r w:rsidR="00D67655">
        <w:rPr>
          <w:rFonts w:ascii="Times New Roman" w:hAnsi="Times New Roman"/>
          <w:color w:val="000000"/>
          <w:sz w:val="24"/>
          <w:szCs w:val="24"/>
        </w:rPr>
        <w:t xml:space="preserve">Dyrektora </w:t>
      </w:r>
      <w:r w:rsidRPr="005873C1">
        <w:rPr>
          <w:rFonts w:ascii="Times New Roman" w:hAnsi="Times New Roman"/>
          <w:color w:val="000000"/>
          <w:sz w:val="24"/>
          <w:szCs w:val="24"/>
        </w:rPr>
        <w:t>Laboratorium</w:t>
      </w:r>
      <w:r w:rsidR="00D94A61">
        <w:rPr>
          <w:rFonts w:ascii="Times New Roman" w:hAnsi="Times New Roman"/>
          <w:color w:val="000000"/>
          <w:sz w:val="24"/>
          <w:szCs w:val="24"/>
        </w:rPr>
        <w:t>,</w:t>
      </w:r>
    </w:p>
    <w:p w14:paraId="596D1D27" w14:textId="73DF2218" w:rsidR="005873C1" w:rsidRPr="005873C1" w:rsidRDefault="005873C1" w:rsidP="00432F71">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5)</w:t>
      </w:r>
      <w:r w:rsidRPr="005873C1">
        <w:rPr>
          <w:rFonts w:ascii="Times New Roman" w:hAnsi="Times New Roman"/>
          <w:color w:val="000000"/>
          <w:sz w:val="24"/>
          <w:szCs w:val="24"/>
        </w:rPr>
        <w:tab/>
        <w:t xml:space="preserve">art. 47l ust. 1 i 3 ustawy </w:t>
      </w:r>
      <w:r w:rsidR="00432F71">
        <w:rPr>
          <w:rFonts w:ascii="Times New Roman" w:hAnsi="Times New Roman"/>
          <w:color w:val="000000"/>
          <w:sz w:val="24"/>
          <w:szCs w:val="24"/>
        </w:rPr>
        <w:t>–</w:t>
      </w:r>
      <w:r w:rsidRPr="005873C1">
        <w:rPr>
          <w:rFonts w:ascii="Times New Roman" w:hAnsi="Times New Roman"/>
          <w:color w:val="000000"/>
          <w:sz w:val="24"/>
          <w:szCs w:val="24"/>
        </w:rPr>
        <w:t xml:space="preserve"> powoływania i odwoływania Rady Laboratorium</w:t>
      </w:r>
      <w:r w:rsidR="00D94A61">
        <w:rPr>
          <w:rFonts w:ascii="Times New Roman" w:hAnsi="Times New Roman"/>
          <w:color w:val="000000"/>
          <w:sz w:val="24"/>
          <w:szCs w:val="24"/>
        </w:rPr>
        <w:t>,</w:t>
      </w:r>
    </w:p>
    <w:p w14:paraId="4A0441C0" w14:textId="78305ACA" w:rsidR="005873C1" w:rsidRPr="005873C1" w:rsidRDefault="005873C1" w:rsidP="00432F71">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6)</w:t>
      </w:r>
      <w:r w:rsidRPr="005873C1">
        <w:rPr>
          <w:rFonts w:ascii="Times New Roman" w:hAnsi="Times New Roman"/>
          <w:color w:val="000000"/>
          <w:sz w:val="24"/>
          <w:szCs w:val="24"/>
        </w:rPr>
        <w:tab/>
        <w:t xml:space="preserve">art. 47n ust. 2 pkt 2 i ust. 4 ustawy </w:t>
      </w:r>
      <w:r w:rsidR="00432F71">
        <w:rPr>
          <w:rFonts w:ascii="Times New Roman" w:hAnsi="Times New Roman"/>
          <w:color w:val="000000"/>
          <w:sz w:val="24"/>
          <w:szCs w:val="24"/>
        </w:rPr>
        <w:t>–</w:t>
      </w:r>
      <w:r w:rsidRPr="005873C1">
        <w:rPr>
          <w:rFonts w:ascii="Times New Roman" w:hAnsi="Times New Roman"/>
          <w:color w:val="000000"/>
          <w:sz w:val="24"/>
          <w:szCs w:val="24"/>
        </w:rPr>
        <w:t xml:space="preserve"> zwoływania posiedzeń Rady Laboratorium</w:t>
      </w:r>
      <w:r w:rsidR="00D94A61">
        <w:rPr>
          <w:rFonts w:ascii="Times New Roman" w:hAnsi="Times New Roman"/>
          <w:color w:val="000000"/>
          <w:sz w:val="24"/>
          <w:szCs w:val="24"/>
        </w:rPr>
        <w:t>,</w:t>
      </w:r>
    </w:p>
    <w:p w14:paraId="205B41C3" w14:textId="3798BFC3" w:rsidR="005873C1" w:rsidRPr="005873C1" w:rsidRDefault="005873C1" w:rsidP="00432F71">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7)</w:t>
      </w:r>
      <w:r w:rsidRPr="005873C1">
        <w:rPr>
          <w:rFonts w:ascii="Times New Roman" w:hAnsi="Times New Roman"/>
          <w:color w:val="000000"/>
          <w:sz w:val="24"/>
          <w:szCs w:val="24"/>
        </w:rPr>
        <w:tab/>
        <w:t xml:space="preserve">art. 47s ust. 3 i 4 ustawy </w:t>
      </w:r>
      <w:r w:rsidR="00432F71">
        <w:rPr>
          <w:rFonts w:ascii="Times New Roman" w:hAnsi="Times New Roman"/>
          <w:color w:val="000000"/>
          <w:sz w:val="24"/>
          <w:szCs w:val="24"/>
        </w:rPr>
        <w:t>–</w:t>
      </w:r>
      <w:r w:rsidRPr="005873C1">
        <w:rPr>
          <w:rFonts w:ascii="Times New Roman" w:hAnsi="Times New Roman"/>
          <w:color w:val="000000"/>
          <w:sz w:val="24"/>
          <w:szCs w:val="24"/>
        </w:rPr>
        <w:t xml:space="preserve"> zatwierdzania planu finansowego Laboratorium</w:t>
      </w:r>
      <w:r w:rsidR="00D94A61">
        <w:rPr>
          <w:rFonts w:ascii="Times New Roman" w:hAnsi="Times New Roman"/>
          <w:color w:val="000000"/>
          <w:sz w:val="24"/>
          <w:szCs w:val="24"/>
        </w:rPr>
        <w:t>,</w:t>
      </w:r>
    </w:p>
    <w:p w14:paraId="67F6959A" w14:textId="21F029B5" w:rsidR="005873C1" w:rsidRPr="005873C1" w:rsidRDefault="005873C1" w:rsidP="0096661D">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8)</w:t>
      </w:r>
      <w:r w:rsidRPr="005873C1">
        <w:rPr>
          <w:rFonts w:ascii="Times New Roman" w:hAnsi="Times New Roman"/>
          <w:color w:val="000000"/>
          <w:sz w:val="24"/>
          <w:szCs w:val="24"/>
        </w:rPr>
        <w:tab/>
        <w:t>art. 47t w ust. 4 ustawy –</w:t>
      </w:r>
      <w:r w:rsidR="00DF20C9">
        <w:rPr>
          <w:rFonts w:ascii="Times New Roman" w:hAnsi="Times New Roman"/>
          <w:color w:val="000000"/>
          <w:sz w:val="24"/>
          <w:szCs w:val="24"/>
        </w:rPr>
        <w:t xml:space="preserve"> </w:t>
      </w:r>
      <w:r w:rsidRPr="005873C1">
        <w:rPr>
          <w:rFonts w:ascii="Times New Roman" w:hAnsi="Times New Roman"/>
          <w:color w:val="000000"/>
          <w:sz w:val="24"/>
          <w:szCs w:val="24"/>
        </w:rPr>
        <w:t>podejmowania decyzji w sprawie podziału wyniku finansowego Laboratorium</w:t>
      </w:r>
      <w:r w:rsidR="00D94A61">
        <w:rPr>
          <w:rFonts w:ascii="Times New Roman" w:hAnsi="Times New Roman"/>
          <w:color w:val="000000"/>
          <w:sz w:val="24"/>
          <w:szCs w:val="24"/>
        </w:rPr>
        <w:t>,</w:t>
      </w:r>
    </w:p>
    <w:p w14:paraId="79D624E3" w14:textId="0882AB3F" w:rsidR="005873C1" w:rsidRPr="005873C1" w:rsidRDefault="005873C1" w:rsidP="00432F71">
      <w:pPr>
        <w:spacing w:before="120" w:after="0" w:line="360" w:lineRule="auto"/>
        <w:ind w:left="426" w:hanging="426"/>
        <w:jc w:val="both"/>
        <w:rPr>
          <w:rFonts w:ascii="Times New Roman" w:hAnsi="Times New Roman"/>
          <w:color w:val="000000"/>
          <w:sz w:val="24"/>
          <w:szCs w:val="24"/>
        </w:rPr>
      </w:pPr>
      <w:r w:rsidRPr="005873C1">
        <w:rPr>
          <w:rFonts w:ascii="Times New Roman" w:hAnsi="Times New Roman"/>
          <w:color w:val="000000"/>
          <w:sz w:val="24"/>
          <w:szCs w:val="24"/>
        </w:rPr>
        <w:t>9)</w:t>
      </w:r>
      <w:r w:rsidRPr="005873C1">
        <w:rPr>
          <w:rFonts w:ascii="Times New Roman" w:hAnsi="Times New Roman"/>
          <w:color w:val="000000"/>
          <w:sz w:val="24"/>
          <w:szCs w:val="24"/>
        </w:rPr>
        <w:tab/>
        <w:t>art. 47u ust. 2</w:t>
      </w:r>
      <w:r w:rsidR="00432F71">
        <w:rPr>
          <w:rFonts w:ascii="Times New Roman" w:hAnsi="Times New Roman"/>
          <w:color w:val="000000"/>
          <w:sz w:val="24"/>
          <w:szCs w:val="24"/>
        </w:rPr>
        <w:t>–</w:t>
      </w:r>
      <w:r w:rsidRPr="005873C1">
        <w:rPr>
          <w:rFonts w:ascii="Times New Roman" w:hAnsi="Times New Roman"/>
          <w:color w:val="000000"/>
          <w:sz w:val="24"/>
          <w:szCs w:val="24"/>
        </w:rPr>
        <w:t>4</w:t>
      </w:r>
      <w:r w:rsidR="00D67655">
        <w:rPr>
          <w:rFonts w:ascii="Times New Roman" w:hAnsi="Times New Roman"/>
          <w:color w:val="000000"/>
          <w:sz w:val="24"/>
          <w:szCs w:val="24"/>
        </w:rPr>
        <w:t xml:space="preserve"> ustawy</w:t>
      </w:r>
      <w:r w:rsidRPr="005873C1">
        <w:rPr>
          <w:rFonts w:ascii="Times New Roman" w:hAnsi="Times New Roman"/>
          <w:color w:val="000000"/>
          <w:sz w:val="24"/>
          <w:szCs w:val="24"/>
        </w:rPr>
        <w:t xml:space="preserve"> </w:t>
      </w:r>
      <w:r w:rsidR="00432F71">
        <w:rPr>
          <w:rFonts w:ascii="Times New Roman" w:hAnsi="Times New Roman"/>
          <w:color w:val="000000"/>
          <w:sz w:val="24"/>
          <w:szCs w:val="24"/>
        </w:rPr>
        <w:t>–</w:t>
      </w:r>
      <w:r w:rsidR="00D67655">
        <w:rPr>
          <w:rFonts w:ascii="Times New Roman" w:hAnsi="Times New Roman"/>
          <w:color w:val="000000"/>
          <w:sz w:val="24"/>
          <w:szCs w:val="24"/>
        </w:rPr>
        <w:t xml:space="preserve"> </w:t>
      </w:r>
      <w:r w:rsidR="00D67655" w:rsidRPr="00D67655">
        <w:rPr>
          <w:rFonts w:ascii="Times New Roman" w:hAnsi="Times New Roman"/>
          <w:color w:val="000000"/>
          <w:sz w:val="24"/>
          <w:szCs w:val="24"/>
        </w:rPr>
        <w:t xml:space="preserve">wyboru firmy audytorskiej do badania rocznego sprawozdania finansowego Laboratorium (ust. 2), przedstawienia przez Dyrektora Laboratorium ministrowi nadzorującemu rocznego sprawozdania finansowego </w:t>
      </w:r>
      <w:r w:rsidR="00541F8F">
        <w:rPr>
          <w:rFonts w:ascii="Times New Roman" w:hAnsi="Times New Roman"/>
          <w:color w:val="000000"/>
          <w:sz w:val="24"/>
          <w:szCs w:val="24"/>
        </w:rPr>
        <w:t>Laboratorium (ust. </w:t>
      </w:r>
      <w:r w:rsidR="00D67655" w:rsidRPr="00D67655">
        <w:rPr>
          <w:rFonts w:ascii="Times New Roman" w:hAnsi="Times New Roman"/>
          <w:color w:val="000000"/>
          <w:sz w:val="24"/>
          <w:szCs w:val="24"/>
        </w:rPr>
        <w:t>3), zatwierdzenia rocznego sprawozdania finansowego Laboratorium (ust. 4).</w:t>
      </w:r>
    </w:p>
    <w:p w14:paraId="2752008B" w14:textId="77777777" w:rsidR="00894B8F" w:rsidRDefault="001413C1" w:rsidP="00667FF5">
      <w:pPr>
        <w:spacing w:before="120" w:after="0" w:line="360" w:lineRule="auto"/>
        <w:ind w:firstLine="567"/>
        <w:jc w:val="both"/>
        <w:rPr>
          <w:rFonts w:ascii="Times New Roman" w:hAnsi="Times New Roman"/>
          <w:sz w:val="24"/>
          <w:szCs w:val="24"/>
        </w:rPr>
      </w:pPr>
      <w:r>
        <w:rPr>
          <w:rFonts w:ascii="Times New Roman" w:hAnsi="Times New Roman"/>
          <w:sz w:val="24"/>
          <w:szCs w:val="24"/>
        </w:rPr>
        <w:t xml:space="preserve">Proponuje się </w:t>
      </w:r>
      <w:r w:rsidR="00474A85" w:rsidRPr="001413C1">
        <w:rPr>
          <w:rFonts w:ascii="Times New Roman" w:hAnsi="Times New Roman"/>
          <w:sz w:val="24"/>
          <w:szCs w:val="24"/>
        </w:rPr>
        <w:t xml:space="preserve">również zmianę przepisów art. 47l ustawy (art. 1 pkt </w:t>
      </w:r>
      <w:r w:rsidR="00220854">
        <w:rPr>
          <w:rFonts w:ascii="Times New Roman" w:hAnsi="Times New Roman"/>
          <w:sz w:val="24"/>
          <w:szCs w:val="24"/>
        </w:rPr>
        <w:t>4</w:t>
      </w:r>
      <w:r w:rsidR="00220854" w:rsidRPr="001413C1">
        <w:rPr>
          <w:rFonts w:ascii="Times New Roman" w:hAnsi="Times New Roman"/>
          <w:sz w:val="24"/>
          <w:szCs w:val="24"/>
        </w:rPr>
        <w:t xml:space="preserve"> </w:t>
      </w:r>
      <w:r w:rsidR="00474A85" w:rsidRPr="001413C1">
        <w:rPr>
          <w:rFonts w:ascii="Times New Roman" w:hAnsi="Times New Roman"/>
          <w:sz w:val="24"/>
          <w:szCs w:val="24"/>
        </w:rPr>
        <w:t>projektu ustawy) w zakresie sposobu powoływania Rady PLAD w związku z tym, że minister właściwy do spraw zdrowia będzie organem powołującym i odwołującym członków Rady.</w:t>
      </w:r>
    </w:p>
    <w:p w14:paraId="0FEB9384" w14:textId="70DBC46E" w:rsidR="00474A85" w:rsidRPr="001413C1" w:rsidRDefault="00894B8F" w:rsidP="00667FF5">
      <w:pPr>
        <w:spacing w:before="120" w:after="0" w:line="360" w:lineRule="auto"/>
        <w:ind w:firstLine="567"/>
        <w:jc w:val="both"/>
        <w:rPr>
          <w:rFonts w:ascii="Times New Roman" w:hAnsi="Times New Roman"/>
          <w:sz w:val="24"/>
          <w:szCs w:val="24"/>
        </w:rPr>
      </w:pPr>
      <w:r>
        <w:rPr>
          <w:rFonts w:ascii="Times New Roman" w:hAnsi="Times New Roman"/>
          <w:sz w:val="24"/>
          <w:szCs w:val="24"/>
        </w:rPr>
        <w:t>Zmiana w art. 47r ma na celu doprecyzowanie, że dotacja podmiotowa dla PLAD będzie przekazywana z części budżetowej</w:t>
      </w:r>
      <w:r w:rsidR="00667FF5">
        <w:rPr>
          <w:rFonts w:ascii="Times New Roman" w:hAnsi="Times New Roman"/>
          <w:sz w:val="24"/>
          <w:szCs w:val="24"/>
        </w:rPr>
        <w:t>,</w:t>
      </w:r>
      <w:r>
        <w:rPr>
          <w:rFonts w:ascii="Times New Roman" w:hAnsi="Times New Roman"/>
          <w:sz w:val="24"/>
          <w:szCs w:val="24"/>
        </w:rPr>
        <w:t xml:space="preserve"> będącej w dyspozycji ministra właściwego ds. zdrowia.</w:t>
      </w:r>
    </w:p>
    <w:p w14:paraId="5B86D936" w14:textId="3627A2FD" w:rsidR="009957D3" w:rsidRDefault="009957D3" w:rsidP="00667FF5">
      <w:pPr>
        <w:spacing w:before="120" w:after="0" w:line="360" w:lineRule="auto"/>
        <w:ind w:firstLine="567"/>
        <w:jc w:val="both"/>
        <w:rPr>
          <w:rFonts w:ascii="Times New Roman" w:hAnsi="Times New Roman"/>
          <w:sz w:val="24"/>
          <w:szCs w:val="24"/>
        </w:rPr>
      </w:pPr>
      <w:r w:rsidRPr="009957D3">
        <w:rPr>
          <w:rFonts w:ascii="Times New Roman" w:hAnsi="Times New Roman"/>
          <w:sz w:val="24"/>
          <w:szCs w:val="24"/>
        </w:rPr>
        <w:t>Oprócz tego zmiany dokonywane niniejszą ustawą wymagają wprowadzenia nowych przepisów monitorujących oraz reguł korygujących ze względu na podział na dwóch działowych ministrów zgodnie z przypisanymi zadaniami, tym samym proponuje się zmianę art. 57 ustawy (art. 1 pkt 7 projektu ustawy), który będzie dotyczył limit</w:t>
      </w:r>
      <w:r w:rsidR="00667FF5">
        <w:rPr>
          <w:rFonts w:ascii="Times New Roman" w:hAnsi="Times New Roman"/>
          <w:sz w:val="24"/>
          <w:szCs w:val="24"/>
        </w:rPr>
        <w:t>ów</w:t>
      </w:r>
      <w:r w:rsidR="00541F8F">
        <w:rPr>
          <w:rFonts w:ascii="Times New Roman" w:hAnsi="Times New Roman"/>
          <w:sz w:val="24"/>
          <w:szCs w:val="24"/>
        </w:rPr>
        <w:t xml:space="preserve"> wydatków z cz. </w:t>
      </w:r>
      <w:r w:rsidRPr="009957D3">
        <w:rPr>
          <w:rFonts w:ascii="Times New Roman" w:hAnsi="Times New Roman"/>
          <w:sz w:val="24"/>
          <w:szCs w:val="24"/>
        </w:rPr>
        <w:t>25 – Kultura Fizyczna budżetu państwa, za których monitorowanie odpowiadać będzie minister właściwy do spraw kultury fizycznej. W związku z wejści</w:t>
      </w:r>
      <w:r w:rsidR="00541F8F">
        <w:rPr>
          <w:rFonts w:ascii="Times New Roman" w:hAnsi="Times New Roman"/>
          <w:sz w:val="24"/>
          <w:szCs w:val="24"/>
        </w:rPr>
        <w:t>em w życie zmian w art. </w:t>
      </w:r>
      <w:r w:rsidR="00667FF5">
        <w:rPr>
          <w:rFonts w:ascii="Times New Roman" w:hAnsi="Times New Roman"/>
          <w:sz w:val="24"/>
          <w:szCs w:val="24"/>
        </w:rPr>
        <w:t>50 ust. </w:t>
      </w:r>
      <w:r w:rsidRPr="009957D3">
        <w:rPr>
          <w:rFonts w:ascii="Times New Roman" w:hAnsi="Times New Roman"/>
          <w:sz w:val="24"/>
          <w:szCs w:val="24"/>
        </w:rPr>
        <w:t>6 ustawy z dnia 27 sierpnia 2009 r. o finansach pub</w:t>
      </w:r>
      <w:r w:rsidR="00541F8F">
        <w:rPr>
          <w:rFonts w:ascii="Times New Roman" w:hAnsi="Times New Roman"/>
          <w:sz w:val="24"/>
          <w:szCs w:val="24"/>
        </w:rPr>
        <w:t>licznych (Dz. U. z 2021 r. poz. </w:t>
      </w:r>
      <w:r w:rsidRPr="009957D3">
        <w:rPr>
          <w:rFonts w:ascii="Times New Roman" w:hAnsi="Times New Roman"/>
          <w:sz w:val="24"/>
          <w:szCs w:val="24"/>
        </w:rPr>
        <w:t>305,</w:t>
      </w:r>
      <w:r w:rsidR="00491C3E">
        <w:rPr>
          <w:rFonts w:ascii="Times New Roman" w:hAnsi="Times New Roman"/>
          <w:sz w:val="24"/>
          <w:szCs w:val="24"/>
        </w:rPr>
        <w:t xml:space="preserve"> </w:t>
      </w:r>
      <w:r w:rsidR="00B8152E">
        <w:rPr>
          <w:rFonts w:ascii="Times New Roman" w:hAnsi="Times New Roman"/>
          <w:sz w:val="24"/>
          <w:szCs w:val="24"/>
        </w:rPr>
        <w:t>z</w:t>
      </w:r>
      <w:r w:rsidR="00541F8F">
        <w:rPr>
          <w:rFonts w:ascii="Times New Roman" w:hAnsi="Times New Roman"/>
          <w:sz w:val="24"/>
          <w:szCs w:val="24"/>
        </w:rPr>
        <w:t> </w:t>
      </w:r>
      <w:r w:rsidR="00B8152E">
        <w:rPr>
          <w:rFonts w:ascii="Times New Roman" w:hAnsi="Times New Roman"/>
          <w:sz w:val="24"/>
          <w:szCs w:val="24"/>
        </w:rPr>
        <w:t>późn. zm.</w:t>
      </w:r>
      <w:r w:rsidRPr="009957D3">
        <w:rPr>
          <w:rFonts w:ascii="Times New Roman" w:hAnsi="Times New Roman"/>
          <w:sz w:val="24"/>
          <w:szCs w:val="24"/>
        </w:rPr>
        <w:t xml:space="preserve">) w projekcie nie określono limitów wydatków z cz. 46 </w:t>
      </w:r>
      <w:r w:rsidR="00667FF5">
        <w:rPr>
          <w:rFonts w:ascii="Times New Roman" w:hAnsi="Times New Roman"/>
          <w:sz w:val="24"/>
          <w:szCs w:val="24"/>
        </w:rPr>
        <w:t>–</w:t>
      </w:r>
      <w:r w:rsidRPr="009957D3">
        <w:rPr>
          <w:rFonts w:ascii="Times New Roman" w:hAnsi="Times New Roman"/>
          <w:sz w:val="24"/>
          <w:szCs w:val="24"/>
        </w:rPr>
        <w:t xml:space="preserve"> Zdrowie budżetu państwa, związanych </w:t>
      </w:r>
      <w:r w:rsidR="007B0397">
        <w:rPr>
          <w:rFonts w:ascii="Times New Roman" w:hAnsi="Times New Roman"/>
          <w:sz w:val="24"/>
          <w:szCs w:val="24"/>
        </w:rPr>
        <w:t>z realizacją zmienianej ustawy.</w:t>
      </w:r>
    </w:p>
    <w:p w14:paraId="5F47D78A" w14:textId="77777777" w:rsidR="00474A85" w:rsidRPr="001413C1" w:rsidRDefault="00F53F1B" w:rsidP="00667FF5">
      <w:pPr>
        <w:spacing w:before="120" w:after="0" w:line="360" w:lineRule="auto"/>
        <w:ind w:firstLine="567"/>
        <w:jc w:val="both"/>
        <w:rPr>
          <w:rFonts w:ascii="Times New Roman" w:hAnsi="Times New Roman"/>
          <w:sz w:val="24"/>
          <w:szCs w:val="24"/>
        </w:rPr>
      </w:pPr>
      <w:r w:rsidRPr="00F53F1B">
        <w:rPr>
          <w:rFonts w:ascii="Times New Roman" w:hAnsi="Times New Roman"/>
          <w:sz w:val="24"/>
          <w:szCs w:val="24"/>
        </w:rPr>
        <w:t>W wyniku przejęci</w:t>
      </w:r>
      <w:r w:rsidR="005A0E0B">
        <w:rPr>
          <w:rFonts w:ascii="Times New Roman" w:hAnsi="Times New Roman"/>
          <w:sz w:val="24"/>
          <w:szCs w:val="24"/>
        </w:rPr>
        <w:t>a</w:t>
      </w:r>
      <w:r w:rsidRPr="00F53F1B">
        <w:rPr>
          <w:rFonts w:ascii="Times New Roman" w:hAnsi="Times New Roman"/>
          <w:sz w:val="24"/>
          <w:szCs w:val="24"/>
        </w:rPr>
        <w:t xml:space="preserve"> nadzoru nad PLAD przez ministra właściwego do spraw zdrowia wydatki związane z realizacją tego zadania będą finansowane w ramach wydatków określonych </w:t>
      </w:r>
      <w:r w:rsidRPr="00F53F1B">
        <w:rPr>
          <w:rFonts w:ascii="Times New Roman" w:hAnsi="Times New Roman"/>
          <w:sz w:val="24"/>
          <w:szCs w:val="24"/>
        </w:rPr>
        <w:lastRenderedPageBreak/>
        <w:t>w art. 131c ustawy z dnia 27</w:t>
      </w:r>
      <w:r>
        <w:rPr>
          <w:rFonts w:ascii="Times New Roman" w:hAnsi="Times New Roman"/>
          <w:sz w:val="24"/>
          <w:szCs w:val="24"/>
        </w:rPr>
        <w:t xml:space="preserve"> </w:t>
      </w:r>
      <w:r w:rsidRPr="00F53F1B">
        <w:rPr>
          <w:rFonts w:ascii="Times New Roman" w:hAnsi="Times New Roman"/>
          <w:sz w:val="24"/>
          <w:szCs w:val="24"/>
        </w:rPr>
        <w:t>sierpnia 2004</w:t>
      </w:r>
      <w:r>
        <w:rPr>
          <w:rFonts w:ascii="Times New Roman" w:hAnsi="Times New Roman"/>
          <w:sz w:val="24"/>
          <w:szCs w:val="24"/>
        </w:rPr>
        <w:t xml:space="preserve"> </w:t>
      </w:r>
      <w:r w:rsidRPr="00F53F1B">
        <w:rPr>
          <w:rFonts w:ascii="Times New Roman" w:hAnsi="Times New Roman"/>
          <w:sz w:val="24"/>
          <w:szCs w:val="24"/>
        </w:rPr>
        <w:t>r. o świadczeniach opieki zdrowotnej finansowanych ze środków publicznych (Dz. U. z 2021 r. poz. 1285</w:t>
      </w:r>
      <w:r w:rsidR="00491C3E">
        <w:rPr>
          <w:rFonts w:ascii="Times New Roman" w:hAnsi="Times New Roman"/>
          <w:sz w:val="24"/>
          <w:szCs w:val="24"/>
        </w:rPr>
        <w:t>,</w:t>
      </w:r>
      <w:r>
        <w:rPr>
          <w:rFonts w:ascii="Times New Roman" w:hAnsi="Times New Roman"/>
          <w:sz w:val="24"/>
          <w:szCs w:val="24"/>
        </w:rPr>
        <w:t xml:space="preserve"> z późn. zm.</w:t>
      </w:r>
      <w:r w:rsidRPr="00F53F1B">
        <w:rPr>
          <w:rFonts w:ascii="Times New Roman" w:hAnsi="Times New Roman"/>
          <w:sz w:val="24"/>
          <w:szCs w:val="24"/>
        </w:rPr>
        <w:t>).</w:t>
      </w:r>
    </w:p>
    <w:p w14:paraId="6224AAB0" w14:textId="1B8EB46B" w:rsidR="00732736" w:rsidRDefault="00474A85" w:rsidP="00AF313D">
      <w:pPr>
        <w:spacing w:before="120" w:after="0" w:line="360" w:lineRule="auto"/>
        <w:ind w:firstLine="567"/>
        <w:jc w:val="both"/>
        <w:rPr>
          <w:rFonts w:ascii="Times New Roman" w:hAnsi="Times New Roman"/>
          <w:sz w:val="24"/>
          <w:szCs w:val="24"/>
        </w:rPr>
      </w:pPr>
      <w:r w:rsidRPr="001413C1">
        <w:rPr>
          <w:rFonts w:ascii="Times New Roman" w:hAnsi="Times New Roman"/>
          <w:sz w:val="24"/>
          <w:szCs w:val="24"/>
        </w:rPr>
        <w:t xml:space="preserve">W art. 2 projektu wprowadzono przepis umożliwiający wydanie przez Prezesa Rady Ministrów </w:t>
      </w:r>
      <w:r w:rsidR="009E7EF1">
        <w:rPr>
          <w:rFonts w:ascii="Times New Roman" w:hAnsi="Times New Roman"/>
          <w:sz w:val="24"/>
          <w:szCs w:val="24"/>
        </w:rPr>
        <w:t xml:space="preserve">rozporządzenia </w:t>
      </w:r>
      <w:r w:rsidRPr="001413C1">
        <w:rPr>
          <w:rFonts w:ascii="Times New Roman" w:hAnsi="Times New Roman"/>
          <w:sz w:val="24"/>
          <w:szCs w:val="24"/>
        </w:rPr>
        <w:t>w</w:t>
      </w:r>
      <w:r w:rsidR="00AF313D">
        <w:rPr>
          <w:rFonts w:ascii="Times New Roman" w:hAnsi="Times New Roman"/>
          <w:sz w:val="24"/>
          <w:szCs w:val="24"/>
        </w:rPr>
        <w:t xml:space="preserve"> </w:t>
      </w:r>
      <w:r w:rsidRPr="001413C1">
        <w:rPr>
          <w:rFonts w:ascii="Times New Roman" w:hAnsi="Times New Roman"/>
          <w:sz w:val="24"/>
          <w:szCs w:val="24"/>
        </w:rPr>
        <w:t>zakresie przeniesienia wy</w:t>
      </w:r>
      <w:r w:rsidR="00541F8F">
        <w:rPr>
          <w:rFonts w:ascii="Times New Roman" w:hAnsi="Times New Roman"/>
          <w:sz w:val="24"/>
          <w:szCs w:val="24"/>
        </w:rPr>
        <w:t>datków budżetowych związanych z </w:t>
      </w:r>
      <w:r w:rsidRPr="001413C1">
        <w:rPr>
          <w:rFonts w:ascii="Times New Roman" w:hAnsi="Times New Roman"/>
          <w:sz w:val="24"/>
          <w:szCs w:val="24"/>
        </w:rPr>
        <w:t>finansowaniem Labora</w:t>
      </w:r>
      <w:r w:rsidR="007361E0" w:rsidRPr="001413C1">
        <w:rPr>
          <w:rFonts w:ascii="Times New Roman" w:hAnsi="Times New Roman"/>
          <w:sz w:val="24"/>
          <w:szCs w:val="24"/>
        </w:rPr>
        <w:t xml:space="preserve">torium z części </w:t>
      </w:r>
      <w:r w:rsidRPr="001413C1">
        <w:rPr>
          <w:rFonts w:ascii="Times New Roman" w:hAnsi="Times New Roman"/>
          <w:sz w:val="24"/>
          <w:szCs w:val="24"/>
        </w:rPr>
        <w:t>25</w:t>
      </w:r>
      <w:r w:rsidR="007361E0" w:rsidRPr="001413C1">
        <w:rPr>
          <w:rFonts w:ascii="Times New Roman" w:hAnsi="Times New Roman"/>
          <w:sz w:val="24"/>
          <w:szCs w:val="24"/>
        </w:rPr>
        <w:t xml:space="preserve"> </w:t>
      </w:r>
      <w:r w:rsidR="007A6A81" w:rsidRPr="001413C1">
        <w:rPr>
          <w:rFonts w:ascii="Times New Roman" w:hAnsi="Times New Roman"/>
          <w:sz w:val="24"/>
          <w:szCs w:val="24"/>
        </w:rPr>
        <w:t>–</w:t>
      </w:r>
      <w:r w:rsidRPr="001413C1">
        <w:rPr>
          <w:rFonts w:ascii="Times New Roman" w:hAnsi="Times New Roman"/>
          <w:sz w:val="24"/>
          <w:szCs w:val="24"/>
        </w:rPr>
        <w:t xml:space="preserve"> Kultura</w:t>
      </w:r>
      <w:r w:rsidR="007A6A81" w:rsidRPr="001413C1">
        <w:rPr>
          <w:rFonts w:ascii="Times New Roman" w:hAnsi="Times New Roman"/>
          <w:sz w:val="24"/>
          <w:szCs w:val="24"/>
        </w:rPr>
        <w:t xml:space="preserve"> </w:t>
      </w:r>
      <w:r w:rsidRPr="001413C1">
        <w:rPr>
          <w:rFonts w:ascii="Times New Roman" w:hAnsi="Times New Roman"/>
          <w:sz w:val="24"/>
          <w:szCs w:val="24"/>
        </w:rPr>
        <w:t>Fizyczna budżetu państwa do cz</w:t>
      </w:r>
      <w:r w:rsidR="007361E0" w:rsidRPr="001413C1">
        <w:rPr>
          <w:rFonts w:ascii="Times New Roman" w:hAnsi="Times New Roman"/>
          <w:sz w:val="24"/>
          <w:szCs w:val="24"/>
        </w:rPr>
        <w:t>ęści</w:t>
      </w:r>
      <w:r w:rsidRPr="001413C1">
        <w:rPr>
          <w:rFonts w:ascii="Times New Roman" w:hAnsi="Times New Roman"/>
          <w:sz w:val="24"/>
          <w:szCs w:val="24"/>
        </w:rPr>
        <w:t xml:space="preserve"> 46</w:t>
      </w:r>
      <w:r w:rsidR="00541F8F">
        <w:rPr>
          <w:rFonts w:ascii="Times New Roman" w:hAnsi="Times New Roman"/>
          <w:sz w:val="24"/>
          <w:szCs w:val="24"/>
        </w:rPr>
        <w:t> </w:t>
      </w:r>
      <w:r w:rsidR="007A6A81" w:rsidRPr="001413C1">
        <w:rPr>
          <w:rFonts w:ascii="Times New Roman" w:hAnsi="Times New Roman"/>
          <w:sz w:val="24"/>
          <w:szCs w:val="24"/>
        </w:rPr>
        <w:t>–</w:t>
      </w:r>
      <w:r w:rsidR="007361E0" w:rsidRPr="001413C1">
        <w:rPr>
          <w:rFonts w:ascii="Times New Roman" w:hAnsi="Times New Roman"/>
          <w:sz w:val="24"/>
          <w:szCs w:val="24"/>
        </w:rPr>
        <w:t xml:space="preserve"> </w:t>
      </w:r>
      <w:r w:rsidRPr="001413C1">
        <w:rPr>
          <w:rFonts w:ascii="Times New Roman" w:hAnsi="Times New Roman"/>
          <w:sz w:val="24"/>
          <w:szCs w:val="24"/>
        </w:rPr>
        <w:t>Zdrowie</w:t>
      </w:r>
      <w:r w:rsidR="007A6A81" w:rsidRPr="001413C1">
        <w:rPr>
          <w:rFonts w:ascii="Times New Roman" w:hAnsi="Times New Roman"/>
          <w:sz w:val="24"/>
          <w:szCs w:val="24"/>
        </w:rPr>
        <w:t>.</w:t>
      </w:r>
      <w:r w:rsidRPr="001413C1">
        <w:rPr>
          <w:rFonts w:ascii="Times New Roman" w:hAnsi="Times New Roman"/>
          <w:sz w:val="24"/>
          <w:szCs w:val="24"/>
        </w:rPr>
        <w:t xml:space="preserve"> Wprowadzenie tego przepisu jest niezbędne w celu umożliwienia finansowania przez Minist</w:t>
      </w:r>
      <w:r w:rsidR="0051042B">
        <w:rPr>
          <w:rFonts w:ascii="Times New Roman" w:hAnsi="Times New Roman"/>
          <w:sz w:val="24"/>
          <w:szCs w:val="24"/>
        </w:rPr>
        <w:t>ra</w:t>
      </w:r>
      <w:r w:rsidRPr="001413C1">
        <w:rPr>
          <w:rFonts w:ascii="Times New Roman" w:hAnsi="Times New Roman"/>
          <w:sz w:val="24"/>
          <w:szCs w:val="24"/>
        </w:rPr>
        <w:t xml:space="preserve"> Zdrowia zadań z</w:t>
      </w:r>
      <w:r w:rsidR="00AF313D">
        <w:rPr>
          <w:rFonts w:ascii="Times New Roman" w:hAnsi="Times New Roman"/>
          <w:sz w:val="24"/>
          <w:szCs w:val="24"/>
        </w:rPr>
        <w:t xml:space="preserve"> </w:t>
      </w:r>
      <w:r w:rsidRPr="001413C1">
        <w:rPr>
          <w:rFonts w:ascii="Times New Roman" w:hAnsi="Times New Roman"/>
          <w:sz w:val="24"/>
          <w:szCs w:val="24"/>
        </w:rPr>
        <w:t xml:space="preserve">nadzorem nad PLAD od 1 stycznia 2022 r. </w:t>
      </w:r>
      <w:r w:rsidR="00541F8F">
        <w:rPr>
          <w:rFonts w:ascii="Times New Roman" w:hAnsi="Times New Roman"/>
          <w:sz w:val="24"/>
          <w:szCs w:val="24"/>
        </w:rPr>
        <w:t>W art. </w:t>
      </w:r>
      <w:r w:rsidR="00DC6154">
        <w:rPr>
          <w:rFonts w:ascii="Times New Roman" w:hAnsi="Times New Roman"/>
          <w:sz w:val="24"/>
          <w:szCs w:val="24"/>
        </w:rPr>
        <w:t>3</w:t>
      </w:r>
      <w:r w:rsidR="00AD1193">
        <w:rPr>
          <w:rFonts w:ascii="Times New Roman" w:hAnsi="Times New Roman"/>
          <w:sz w:val="24"/>
          <w:szCs w:val="24"/>
        </w:rPr>
        <w:t xml:space="preserve"> wprowadzono przepis przejściowy, który jednoznacznie wskazuje, że udzielone Laboratorium w 202</w:t>
      </w:r>
      <w:r w:rsidR="00B50B84">
        <w:rPr>
          <w:rFonts w:ascii="Times New Roman" w:hAnsi="Times New Roman"/>
          <w:sz w:val="24"/>
          <w:szCs w:val="24"/>
        </w:rPr>
        <w:t>1</w:t>
      </w:r>
      <w:r w:rsidR="00AD1193">
        <w:rPr>
          <w:rFonts w:ascii="Times New Roman" w:hAnsi="Times New Roman"/>
          <w:sz w:val="24"/>
          <w:szCs w:val="24"/>
        </w:rPr>
        <w:t xml:space="preserve"> r. dotacje celowe oraz dotacja podmiotowa </w:t>
      </w:r>
      <w:r w:rsidR="00A5550D">
        <w:rPr>
          <w:rFonts w:ascii="Times New Roman" w:hAnsi="Times New Roman"/>
          <w:sz w:val="24"/>
          <w:szCs w:val="24"/>
        </w:rPr>
        <w:t>zostaną</w:t>
      </w:r>
      <w:r w:rsidR="00AD1193">
        <w:rPr>
          <w:rFonts w:ascii="Times New Roman" w:hAnsi="Times New Roman"/>
          <w:sz w:val="24"/>
          <w:szCs w:val="24"/>
        </w:rPr>
        <w:t xml:space="preserve"> rozliczone przez ministra właściwego d</w:t>
      </w:r>
      <w:r w:rsidR="00A5550D">
        <w:rPr>
          <w:rFonts w:ascii="Times New Roman" w:hAnsi="Times New Roman"/>
          <w:sz w:val="24"/>
          <w:szCs w:val="24"/>
        </w:rPr>
        <w:t xml:space="preserve">o </w:t>
      </w:r>
      <w:r w:rsidR="00AD1193">
        <w:rPr>
          <w:rFonts w:ascii="Times New Roman" w:hAnsi="Times New Roman"/>
          <w:sz w:val="24"/>
          <w:szCs w:val="24"/>
        </w:rPr>
        <w:t>s</w:t>
      </w:r>
      <w:r w:rsidR="00A5550D">
        <w:rPr>
          <w:rFonts w:ascii="Times New Roman" w:hAnsi="Times New Roman"/>
          <w:sz w:val="24"/>
          <w:szCs w:val="24"/>
        </w:rPr>
        <w:t>praw</w:t>
      </w:r>
      <w:r w:rsidR="00AD1193">
        <w:rPr>
          <w:rFonts w:ascii="Times New Roman" w:hAnsi="Times New Roman"/>
          <w:sz w:val="24"/>
          <w:szCs w:val="24"/>
        </w:rPr>
        <w:t xml:space="preserve"> kultury fizycznej także po wejściu w życie ustawy.</w:t>
      </w:r>
    </w:p>
    <w:p w14:paraId="33B50ECF" w14:textId="77777777" w:rsidR="002D2761" w:rsidRPr="00E5463D" w:rsidRDefault="00732736" w:rsidP="00732736">
      <w:pPr>
        <w:spacing w:before="120" w:after="0" w:line="360" w:lineRule="auto"/>
        <w:ind w:left="993" w:hanging="567"/>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III.</w:t>
      </w:r>
      <w:r>
        <w:rPr>
          <w:rFonts w:ascii="Times New Roman" w:eastAsia="Times New Roman" w:hAnsi="Times New Roman"/>
          <w:b/>
          <w:sz w:val="24"/>
          <w:szCs w:val="24"/>
          <w:lang w:eastAsia="pl-PL"/>
        </w:rPr>
        <w:tab/>
        <w:t>Wejście w życie ustawy</w:t>
      </w:r>
    </w:p>
    <w:p w14:paraId="4405F21E" w14:textId="77777777" w:rsidR="002B0DD5" w:rsidRDefault="0084292B" w:rsidP="00500D29">
      <w:pPr>
        <w:pStyle w:val="ARTartustawynprozporzdzenia"/>
        <w:ind w:firstLine="567"/>
        <w:rPr>
          <w:rFonts w:ascii="Times New Roman" w:hAnsi="Times New Roman" w:cs="Times New Roman"/>
          <w:szCs w:val="24"/>
        </w:rPr>
      </w:pPr>
      <w:r>
        <w:rPr>
          <w:rFonts w:ascii="Times New Roman" w:hAnsi="Times New Roman" w:cs="Times New Roman"/>
          <w:szCs w:val="24"/>
        </w:rPr>
        <w:t xml:space="preserve">Zgodnie z art. </w:t>
      </w:r>
      <w:r w:rsidR="00DC6154">
        <w:rPr>
          <w:rFonts w:ascii="Times New Roman" w:hAnsi="Times New Roman" w:cs="Times New Roman"/>
          <w:szCs w:val="24"/>
        </w:rPr>
        <w:t>4</w:t>
      </w:r>
      <w:r w:rsidR="00AD1193">
        <w:rPr>
          <w:rFonts w:ascii="Times New Roman" w:hAnsi="Times New Roman" w:cs="Times New Roman"/>
          <w:szCs w:val="24"/>
        </w:rPr>
        <w:t xml:space="preserve"> </w:t>
      </w:r>
      <w:r w:rsidR="000B788D">
        <w:rPr>
          <w:rFonts w:ascii="Times New Roman" w:hAnsi="Times New Roman" w:cs="Times New Roman"/>
          <w:szCs w:val="24"/>
        </w:rPr>
        <w:t>projektu ustawy</w:t>
      </w:r>
      <w:r w:rsidR="0051042B">
        <w:rPr>
          <w:rFonts w:ascii="Times New Roman" w:hAnsi="Times New Roman" w:cs="Times New Roman"/>
          <w:szCs w:val="24"/>
        </w:rPr>
        <w:t xml:space="preserve"> </w:t>
      </w:r>
      <w:r w:rsidR="002B0DD5" w:rsidRPr="00E5463D">
        <w:rPr>
          <w:rFonts w:ascii="Times New Roman" w:hAnsi="Times New Roman" w:cs="Times New Roman"/>
          <w:szCs w:val="24"/>
        </w:rPr>
        <w:t xml:space="preserve">ustawa </w:t>
      </w:r>
      <w:r w:rsidR="0051042B">
        <w:rPr>
          <w:rFonts w:ascii="Times New Roman" w:hAnsi="Times New Roman" w:cs="Times New Roman"/>
          <w:szCs w:val="24"/>
        </w:rPr>
        <w:t xml:space="preserve">ma </w:t>
      </w:r>
      <w:r w:rsidR="00A5550D">
        <w:rPr>
          <w:rFonts w:ascii="Times New Roman" w:hAnsi="Times New Roman" w:cs="Times New Roman"/>
          <w:szCs w:val="24"/>
        </w:rPr>
        <w:t>wejść</w:t>
      </w:r>
      <w:r w:rsidR="00A5550D" w:rsidRPr="00E5463D">
        <w:rPr>
          <w:rFonts w:ascii="Times New Roman" w:hAnsi="Times New Roman" w:cs="Times New Roman"/>
          <w:szCs w:val="24"/>
        </w:rPr>
        <w:t xml:space="preserve"> </w:t>
      </w:r>
      <w:r w:rsidR="002B0DD5" w:rsidRPr="00E5463D">
        <w:rPr>
          <w:rFonts w:ascii="Times New Roman" w:hAnsi="Times New Roman" w:cs="Times New Roman"/>
          <w:szCs w:val="24"/>
        </w:rPr>
        <w:t>w życie z dniem 1 stycznia 202</w:t>
      </w:r>
      <w:r w:rsidR="00150A85">
        <w:rPr>
          <w:rFonts w:ascii="Times New Roman" w:hAnsi="Times New Roman" w:cs="Times New Roman"/>
          <w:szCs w:val="24"/>
        </w:rPr>
        <w:t>2</w:t>
      </w:r>
      <w:r w:rsidR="002B0DD5" w:rsidRPr="00E5463D">
        <w:rPr>
          <w:rFonts w:ascii="Times New Roman" w:hAnsi="Times New Roman" w:cs="Times New Roman"/>
          <w:szCs w:val="24"/>
        </w:rPr>
        <w:t xml:space="preserve"> r.</w:t>
      </w:r>
    </w:p>
    <w:p w14:paraId="33263759" w14:textId="77777777" w:rsidR="00D91F63" w:rsidRDefault="00D91F63" w:rsidP="00500D29">
      <w:pPr>
        <w:shd w:val="clear" w:color="auto" w:fill="FFFFFF"/>
        <w:spacing w:before="120"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Projekt ustawy nie wpływa na stosunki powstałe na podstawie dotychczas funkcjonującej ustawy i w związku z tym nie prze</w:t>
      </w:r>
      <w:r w:rsidR="007B0397">
        <w:rPr>
          <w:rFonts w:ascii="Times New Roman" w:eastAsia="Times New Roman" w:hAnsi="Times New Roman"/>
          <w:sz w:val="24"/>
          <w:szCs w:val="24"/>
          <w:lang w:eastAsia="pl-PL"/>
        </w:rPr>
        <w:t>widuje przepisów przejściowych.</w:t>
      </w:r>
    </w:p>
    <w:p w14:paraId="5C2631FD" w14:textId="77777777" w:rsidR="001D028D" w:rsidRDefault="00150A85" w:rsidP="00500D29">
      <w:pPr>
        <w:shd w:val="clear" w:color="auto" w:fill="FFFFFF"/>
        <w:spacing w:before="120"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w:t>
      </w:r>
      <w:r w:rsidR="001D028D" w:rsidRPr="001D028D">
        <w:rPr>
          <w:rFonts w:ascii="Times New Roman" w:eastAsia="Times New Roman" w:hAnsi="Times New Roman"/>
          <w:sz w:val="24"/>
          <w:szCs w:val="24"/>
          <w:lang w:eastAsia="pl-PL"/>
        </w:rPr>
        <w:t xml:space="preserve">rojektowana ustawa nie jest </w:t>
      </w:r>
      <w:r w:rsidR="00F1546A">
        <w:rPr>
          <w:rFonts w:ascii="Times New Roman" w:eastAsia="Times New Roman" w:hAnsi="Times New Roman"/>
          <w:sz w:val="24"/>
          <w:szCs w:val="24"/>
          <w:lang w:eastAsia="pl-PL"/>
        </w:rPr>
        <w:t>objęta</w:t>
      </w:r>
      <w:r w:rsidR="001D028D" w:rsidRPr="001D028D">
        <w:rPr>
          <w:rFonts w:ascii="Times New Roman" w:eastAsia="Times New Roman" w:hAnsi="Times New Roman"/>
          <w:sz w:val="24"/>
          <w:szCs w:val="24"/>
          <w:lang w:eastAsia="pl-PL"/>
        </w:rPr>
        <w:t xml:space="preserve"> prawem Unii Europejskiej.</w:t>
      </w:r>
    </w:p>
    <w:p w14:paraId="40589CE3" w14:textId="769E8ADD" w:rsidR="00B50AFE" w:rsidRDefault="00B50AFE" w:rsidP="00500D29">
      <w:pPr>
        <w:shd w:val="clear" w:color="auto" w:fill="FFFFFF"/>
        <w:spacing w:before="120" w:after="0" w:line="360" w:lineRule="auto"/>
        <w:ind w:firstLine="567"/>
        <w:jc w:val="both"/>
        <w:rPr>
          <w:rFonts w:ascii="Times New Roman" w:eastAsia="Times New Roman" w:hAnsi="Times New Roman"/>
          <w:sz w:val="24"/>
          <w:szCs w:val="24"/>
          <w:lang w:eastAsia="pl-PL"/>
        </w:rPr>
      </w:pPr>
      <w:r w:rsidRPr="00B50AFE">
        <w:rPr>
          <w:rFonts w:ascii="Times New Roman" w:eastAsia="Times New Roman" w:hAnsi="Times New Roman"/>
          <w:sz w:val="24"/>
          <w:szCs w:val="24"/>
          <w:lang w:eastAsia="pl-PL"/>
        </w:rPr>
        <w:t>Projektowana ustawa nie wpłynie na działalność</w:t>
      </w:r>
      <w:r w:rsidR="00541F8F">
        <w:rPr>
          <w:rFonts w:ascii="Times New Roman" w:eastAsia="Times New Roman" w:hAnsi="Times New Roman"/>
          <w:sz w:val="24"/>
          <w:szCs w:val="24"/>
          <w:lang w:eastAsia="pl-PL"/>
        </w:rPr>
        <w:t xml:space="preserve"> mikroprzedsiębiorców, małych i </w:t>
      </w:r>
      <w:r w:rsidRPr="00B50AFE">
        <w:rPr>
          <w:rFonts w:ascii="Times New Roman" w:eastAsia="Times New Roman" w:hAnsi="Times New Roman"/>
          <w:sz w:val="24"/>
          <w:szCs w:val="24"/>
          <w:lang w:eastAsia="pl-PL"/>
        </w:rPr>
        <w:t>średnich przedsiębiorców, a także na sytuację ekonomiczną i społeczną rodziny, osób niepełnosprawnych oraz osób starszych.</w:t>
      </w:r>
    </w:p>
    <w:p w14:paraId="22879279" w14:textId="77777777" w:rsidR="00E152D6" w:rsidRDefault="00E152D6" w:rsidP="00500D29">
      <w:pPr>
        <w:shd w:val="clear" w:color="auto" w:fill="FFFFFF"/>
        <w:spacing w:before="120" w:after="0" w:line="360" w:lineRule="auto"/>
        <w:ind w:firstLine="567"/>
        <w:jc w:val="both"/>
        <w:rPr>
          <w:rFonts w:ascii="Times New Roman" w:eastAsia="Times New Roman" w:hAnsi="Times New Roman"/>
          <w:sz w:val="24"/>
          <w:szCs w:val="24"/>
          <w:lang w:eastAsia="pl-PL"/>
        </w:rPr>
      </w:pPr>
      <w:r w:rsidRPr="00E152D6">
        <w:rPr>
          <w:rFonts w:ascii="Times New Roman" w:eastAsia="Times New Roman" w:hAnsi="Times New Roman"/>
          <w:sz w:val="24"/>
          <w:szCs w:val="24"/>
          <w:lang w:eastAsia="pl-PL"/>
        </w:rPr>
        <w:t>Projekt ustawy nie zawiera przepisów technicznych w rozumieniu rozporządzenia Rady</w:t>
      </w:r>
      <w:r>
        <w:rPr>
          <w:rFonts w:ascii="Times New Roman" w:eastAsia="Times New Roman" w:hAnsi="Times New Roman"/>
          <w:sz w:val="24"/>
          <w:szCs w:val="24"/>
          <w:lang w:eastAsia="pl-PL"/>
        </w:rPr>
        <w:t xml:space="preserve"> </w:t>
      </w:r>
      <w:r w:rsidRPr="00E152D6">
        <w:rPr>
          <w:rFonts w:ascii="Times New Roman" w:eastAsia="Times New Roman" w:hAnsi="Times New Roman"/>
          <w:sz w:val="24"/>
          <w:szCs w:val="24"/>
          <w:lang w:eastAsia="pl-PL"/>
        </w:rPr>
        <w:t>Ministrów z dnia 23 grudnia 2002 r. w sprawie sposobu f</w:t>
      </w:r>
      <w:r>
        <w:rPr>
          <w:rFonts w:ascii="Times New Roman" w:eastAsia="Times New Roman" w:hAnsi="Times New Roman"/>
          <w:sz w:val="24"/>
          <w:szCs w:val="24"/>
          <w:lang w:eastAsia="pl-PL"/>
        </w:rPr>
        <w:t xml:space="preserve">unkcjonowania krajowego systemu </w:t>
      </w:r>
      <w:r w:rsidRPr="00E152D6">
        <w:rPr>
          <w:rFonts w:ascii="Times New Roman" w:eastAsia="Times New Roman" w:hAnsi="Times New Roman"/>
          <w:sz w:val="24"/>
          <w:szCs w:val="24"/>
          <w:lang w:eastAsia="pl-PL"/>
        </w:rPr>
        <w:t>notyfikacji norm i aktów prawnych (Dz. U. poz. 2039 oraz z 2004 r. poz. 597) i nie podlega</w:t>
      </w:r>
      <w:r>
        <w:rPr>
          <w:rFonts w:ascii="Times New Roman" w:eastAsia="Times New Roman" w:hAnsi="Times New Roman"/>
          <w:sz w:val="24"/>
          <w:szCs w:val="24"/>
          <w:lang w:eastAsia="pl-PL"/>
        </w:rPr>
        <w:t xml:space="preserve"> </w:t>
      </w:r>
      <w:r w:rsidRPr="00E152D6">
        <w:rPr>
          <w:rFonts w:ascii="Times New Roman" w:eastAsia="Times New Roman" w:hAnsi="Times New Roman"/>
          <w:sz w:val="24"/>
          <w:szCs w:val="24"/>
          <w:lang w:eastAsia="pl-PL"/>
        </w:rPr>
        <w:t>notyfikacji Komisji Europejskiej.</w:t>
      </w:r>
    </w:p>
    <w:p w14:paraId="460AF5E9" w14:textId="739DB2BC" w:rsidR="00DA7792" w:rsidRPr="00AB79C0" w:rsidRDefault="00DA7792" w:rsidP="00500D29">
      <w:pPr>
        <w:shd w:val="clear" w:color="auto" w:fill="FFFFFF"/>
        <w:spacing w:before="120" w:after="0" w:line="360" w:lineRule="auto"/>
        <w:ind w:firstLine="567"/>
        <w:jc w:val="both"/>
        <w:rPr>
          <w:rFonts w:ascii="Times New Roman" w:eastAsia="Times New Roman" w:hAnsi="Times New Roman"/>
          <w:sz w:val="24"/>
          <w:szCs w:val="24"/>
          <w:lang w:eastAsia="pl-PL"/>
        </w:rPr>
      </w:pPr>
      <w:r w:rsidRPr="00DA7792">
        <w:rPr>
          <w:rFonts w:ascii="Times New Roman" w:eastAsia="Times New Roman" w:hAnsi="Times New Roman"/>
          <w:sz w:val="24"/>
          <w:szCs w:val="24"/>
          <w:lang w:eastAsia="pl-PL"/>
        </w:rPr>
        <w:t xml:space="preserve">Stosownie do postanowień art. 5 ustawy z dnia 7 lipca 2005 </w:t>
      </w:r>
      <w:r>
        <w:rPr>
          <w:rFonts w:ascii="Times New Roman" w:eastAsia="Times New Roman" w:hAnsi="Times New Roman"/>
          <w:sz w:val="24"/>
          <w:szCs w:val="24"/>
          <w:lang w:eastAsia="pl-PL"/>
        </w:rPr>
        <w:t>r. o działalności lobbingowej w </w:t>
      </w:r>
      <w:r w:rsidRPr="00DA7792">
        <w:rPr>
          <w:rFonts w:ascii="Times New Roman" w:eastAsia="Times New Roman" w:hAnsi="Times New Roman"/>
          <w:sz w:val="24"/>
          <w:szCs w:val="24"/>
          <w:lang w:eastAsia="pl-PL"/>
        </w:rPr>
        <w:t>procesie stanowienia prawa (Dz. U. z</w:t>
      </w:r>
      <w:r w:rsidR="00541F8F">
        <w:rPr>
          <w:rFonts w:ascii="Times New Roman" w:eastAsia="Times New Roman" w:hAnsi="Times New Roman"/>
          <w:sz w:val="24"/>
          <w:szCs w:val="24"/>
          <w:lang w:eastAsia="pl-PL"/>
        </w:rPr>
        <w:t xml:space="preserve"> 2017 r. poz. 248) oraz § 4 i § </w:t>
      </w:r>
      <w:r w:rsidRPr="00DA7792">
        <w:rPr>
          <w:rFonts w:ascii="Times New Roman" w:eastAsia="Times New Roman" w:hAnsi="Times New Roman"/>
          <w:sz w:val="24"/>
          <w:szCs w:val="24"/>
          <w:lang w:eastAsia="pl-PL"/>
        </w:rPr>
        <w:t xml:space="preserve">52 uchwały nr 190 Rady Ministrów z dnia 29 października 2013 r. – Regulamin pracy Rady Ministrów </w:t>
      </w:r>
      <w:r>
        <w:rPr>
          <w:rFonts w:ascii="Times New Roman" w:eastAsia="Times New Roman" w:hAnsi="Times New Roman"/>
          <w:sz w:val="24"/>
          <w:szCs w:val="24"/>
          <w:lang w:eastAsia="pl-PL"/>
        </w:rPr>
        <w:t>(M.P. z </w:t>
      </w:r>
      <w:r w:rsidRPr="00DA7792">
        <w:rPr>
          <w:rFonts w:ascii="Times New Roman" w:eastAsia="Times New Roman" w:hAnsi="Times New Roman"/>
          <w:sz w:val="24"/>
          <w:szCs w:val="24"/>
          <w:lang w:eastAsia="pl-PL"/>
        </w:rPr>
        <w:t>2016 r. poz. 1006, z późn. zm.) projekt ustawy zosta</w:t>
      </w:r>
      <w:r w:rsidR="00AC5C41">
        <w:rPr>
          <w:rFonts w:ascii="Times New Roman" w:eastAsia="Times New Roman" w:hAnsi="Times New Roman"/>
          <w:sz w:val="24"/>
          <w:szCs w:val="24"/>
          <w:lang w:eastAsia="pl-PL"/>
        </w:rPr>
        <w:t>ł</w:t>
      </w:r>
      <w:r w:rsidR="00541F8F">
        <w:rPr>
          <w:rFonts w:ascii="Times New Roman" w:eastAsia="Times New Roman" w:hAnsi="Times New Roman"/>
          <w:sz w:val="24"/>
          <w:szCs w:val="24"/>
          <w:lang w:eastAsia="pl-PL"/>
        </w:rPr>
        <w:t xml:space="preserve"> udostępniony w </w:t>
      </w:r>
      <w:r w:rsidRPr="00DA7792">
        <w:rPr>
          <w:rFonts w:ascii="Times New Roman" w:eastAsia="Times New Roman" w:hAnsi="Times New Roman"/>
          <w:sz w:val="24"/>
          <w:szCs w:val="24"/>
          <w:lang w:eastAsia="pl-PL"/>
        </w:rPr>
        <w:t xml:space="preserve">Biuletynie Informacji Publicznej na </w:t>
      </w:r>
      <w:r w:rsidRPr="00AB79C0">
        <w:rPr>
          <w:rFonts w:ascii="Times New Roman" w:eastAsia="Times New Roman" w:hAnsi="Times New Roman"/>
          <w:sz w:val="24"/>
          <w:szCs w:val="24"/>
          <w:lang w:eastAsia="pl-PL"/>
        </w:rPr>
        <w:t xml:space="preserve">stronie podmiotowej Rządowego Centrum Legislacji, </w:t>
      </w:r>
      <w:r w:rsidRPr="00AB79C0">
        <w:rPr>
          <w:rFonts w:ascii="Times New Roman" w:eastAsia="Times New Roman" w:hAnsi="Times New Roman"/>
          <w:sz w:val="24"/>
          <w:szCs w:val="24"/>
          <w:lang w:eastAsia="pl-PL"/>
        </w:rPr>
        <w:lastRenderedPageBreak/>
        <w:t>w serwisie Rządowy Proces Legislacyjny.</w:t>
      </w:r>
      <w:r w:rsidR="00B2448E" w:rsidRPr="00AB79C0">
        <w:rPr>
          <w:rFonts w:ascii="Times New Roman" w:hAnsi="Times New Roman"/>
          <w:sz w:val="24"/>
          <w:szCs w:val="24"/>
        </w:rPr>
        <w:t xml:space="preserve"> </w:t>
      </w:r>
      <w:r w:rsidR="00B2448E" w:rsidRPr="00AB79C0">
        <w:rPr>
          <w:rFonts w:ascii="Times New Roman" w:hAnsi="Times New Roman"/>
          <w:color w:val="000000"/>
          <w:spacing w:val="-2"/>
          <w:sz w:val="24"/>
          <w:szCs w:val="24"/>
        </w:rPr>
        <w:t>Ż</w:t>
      </w:r>
      <w:r w:rsidR="00B2448E" w:rsidRPr="00AB79C0">
        <w:rPr>
          <w:rFonts w:ascii="Times New Roman" w:hAnsi="Times New Roman"/>
          <w:sz w:val="24"/>
          <w:szCs w:val="24"/>
        </w:rPr>
        <w:t xml:space="preserve">aden </w:t>
      </w:r>
      <w:r w:rsidR="00B2448E" w:rsidRPr="00AB79C0">
        <w:rPr>
          <w:rFonts w:ascii="Times New Roman" w:hAnsi="Times New Roman"/>
          <w:color w:val="000000"/>
          <w:spacing w:val="-2"/>
          <w:sz w:val="24"/>
          <w:szCs w:val="24"/>
        </w:rPr>
        <w:t xml:space="preserve">podmiot nie zgłosił zainteresowania pracami nad projektem w trybie </w:t>
      </w:r>
      <w:r w:rsidR="00B2448E" w:rsidRPr="00AB79C0">
        <w:rPr>
          <w:rFonts w:ascii="Times New Roman" w:hAnsi="Times New Roman"/>
          <w:sz w:val="24"/>
          <w:szCs w:val="24"/>
        </w:rPr>
        <w:t>przepisów o działalności lobbingowej w procesie stanowienia prawa.</w:t>
      </w:r>
    </w:p>
    <w:p w14:paraId="2D88D033" w14:textId="57105201" w:rsidR="002C2107" w:rsidRPr="007B0397" w:rsidRDefault="00B50AFE" w:rsidP="00500D29">
      <w:pPr>
        <w:shd w:val="clear" w:color="auto" w:fill="FFFFFF"/>
        <w:spacing w:before="120" w:after="0" w:line="360" w:lineRule="auto"/>
        <w:ind w:firstLine="709"/>
        <w:jc w:val="both"/>
        <w:rPr>
          <w:rFonts w:ascii="Times New Roman" w:eastAsia="Times New Roman" w:hAnsi="Times New Roman"/>
          <w:sz w:val="24"/>
          <w:szCs w:val="24"/>
          <w:lang w:eastAsia="pl-PL"/>
        </w:rPr>
      </w:pPr>
      <w:r w:rsidRPr="00B50AFE">
        <w:rPr>
          <w:rFonts w:ascii="Times New Roman" w:eastAsia="Times New Roman" w:hAnsi="Times New Roman"/>
          <w:sz w:val="24"/>
          <w:szCs w:val="24"/>
          <w:lang w:eastAsia="pl-PL"/>
        </w:rPr>
        <w:t>Projekt nie wymaga przedstawienia właściwym organom i instytucjom Unii Europejskiej,</w:t>
      </w:r>
      <w:r>
        <w:rPr>
          <w:rFonts w:ascii="Times New Roman" w:eastAsia="Times New Roman" w:hAnsi="Times New Roman"/>
          <w:sz w:val="24"/>
          <w:szCs w:val="24"/>
          <w:lang w:eastAsia="pl-PL"/>
        </w:rPr>
        <w:t xml:space="preserve"> w</w:t>
      </w:r>
      <w:r w:rsidR="00500D29">
        <w:rPr>
          <w:rFonts w:ascii="Times New Roman" w:eastAsia="Times New Roman" w:hAnsi="Times New Roman"/>
          <w:sz w:val="24"/>
          <w:szCs w:val="24"/>
          <w:lang w:eastAsia="pl-PL"/>
        </w:rPr>
        <w:t xml:space="preserve"> </w:t>
      </w:r>
      <w:r w:rsidRPr="00B50AFE">
        <w:rPr>
          <w:rFonts w:ascii="Times New Roman" w:eastAsia="Times New Roman" w:hAnsi="Times New Roman"/>
          <w:sz w:val="24"/>
          <w:szCs w:val="24"/>
          <w:lang w:eastAsia="pl-PL"/>
        </w:rPr>
        <w:t>tym Europejskiemu Bankowi Centralnemu, w celu uzyskania opinii, dokonania</w:t>
      </w:r>
      <w:r>
        <w:rPr>
          <w:rFonts w:ascii="Times New Roman" w:eastAsia="Times New Roman" w:hAnsi="Times New Roman"/>
          <w:sz w:val="24"/>
          <w:szCs w:val="24"/>
          <w:lang w:eastAsia="pl-PL"/>
        </w:rPr>
        <w:t xml:space="preserve"> </w:t>
      </w:r>
      <w:r w:rsidRPr="00B50AFE">
        <w:rPr>
          <w:rFonts w:ascii="Times New Roman" w:eastAsia="Times New Roman" w:hAnsi="Times New Roman"/>
          <w:sz w:val="24"/>
          <w:szCs w:val="24"/>
          <w:lang w:eastAsia="pl-PL"/>
        </w:rPr>
        <w:t>powiadomienia, konsultacji albo uzgodni</w:t>
      </w:r>
      <w:r w:rsidR="00541F8F">
        <w:rPr>
          <w:rFonts w:ascii="Times New Roman" w:eastAsia="Times New Roman" w:hAnsi="Times New Roman"/>
          <w:sz w:val="24"/>
          <w:szCs w:val="24"/>
          <w:lang w:eastAsia="pl-PL"/>
        </w:rPr>
        <w:t>enia, o którym mowa w § 27 ust. </w:t>
      </w:r>
      <w:r w:rsidRPr="00B50AFE">
        <w:rPr>
          <w:rFonts w:ascii="Times New Roman" w:eastAsia="Times New Roman" w:hAnsi="Times New Roman"/>
          <w:sz w:val="24"/>
          <w:szCs w:val="24"/>
          <w:lang w:eastAsia="pl-PL"/>
        </w:rPr>
        <w:t>4 uchwały nr 190</w:t>
      </w:r>
      <w:r>
        <w:rPr>
          <w:rFonts w:ascii="Times New Roman" w:eastAsia="Times New Roman" w:hAnsi="Times New Roman"/>
          <w:sz w:val="24"/>
          <w:szCs w:val="24"/>
          <w:lang w:eastAsia="pl-PL"/>
        </w:rPr>
        <w:t xml:space="preserve"> </w:t>
      </w:r>
      <w:r w:rsidRPr="00B50AFE">
        <w:rPr>
          <w:rFonts w:ascii="Times New Roman" w:eastAsia="Times New Roman" w:hAnsi="Times New Roman"/>
          <w:sz w:val="24"/>
          <w:szCs w:val="24"/>
          <w:lang w:eastAsia="pl-PL"/>
        </w:rPr>
        <w:t>Rady Ministrów z dnia 29 października 2013 r. – Regulamin pracy Rady Ministrów.</w:t>
      </w:r>
    </w:p>
    <w:sectPr w:rsidR="002C2107" w:rsidRPr="007B0397" w:rsidSect="007B0397">
      <w:footerReference w:type="default" r:id="rId8"/>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5D10A" w14:textId="77777777" w:rsidR="00E057E7" w:rsidRDefault="00E057E7" w:rsidP="00E4568C">
      <w:pPr>
        <w:spacing w:after="0" w:line="240" w:lineRule="auto"/>
      </w:pPr>
      <w:r>
        <w:separator/>
      </w:r>
    </w:p>
  </w:endnote>
  <w:endnote w:type="continuationSeparator" w:id="0">
    <w:p w14:paraId="70E9219C" w14:textId="77777777" w:rsidR="00E057E7" w:rsidRDefault="00E057E7" w:rsidP="00E4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487857"/>
      <w:docPartObj>
        <w:docPartGallery w:val="Page Numbers (Bottom of Page)"/>
        <w:docPartUnique/>
      </w:docPartObj>
    </w:sdtPr>
    <w:sdtEndPr>
      <w:rPr>
        <w:rFonts w:ascii="Times New Roman" w:hAnsi="Times New Roman"/>
        <w:sz w:val="24"/>
        <w:szCs w:val="24"/>
      </w:rPr>
    </w:sdtEndPr>
    <w:sdtContent>
      <w:p w14:paraId="5A4C94DB" w14:textId="43965526" w:rsidR="007B0397" w:rsidRPr="007B0397" w:rsidRDefault="007B0397">
        <w:pPr>
          <w:pStyle w:val="Stopka"/>
          <w:jc w:val="center"/>
          <w:rPr>
            <w:rFonts w:ascii="Times New Roman" w:hAnsi="Times New Roman"/>
            <w:sz w:val="24"/>
            <w:szCs w:val="24"/>
          </w:rPr>
        </w:pPr>
        <w:r w:rsidRPr="007B0397">
          <w:rPr>
            <w:rFonts w:ascii="Times New Roman" w:hAnsi="Times New Roman"/>
            <w:sz w:val="24"/>
            <w:szCs w:val="24"/>
          </w:rPr>
          <w:fldChar w:fldCharType="begin"/>
        </w:r>
        <w:r w:rsidRPr="007B0397">
          <w:rPr>
            <w:rFonts w:ascii="Times New Roman" w:hAnsi="Times New Roman"/>
            <w:sz w:val="24"/>
            <w:szCs w:val="24"/>
          </w:rPr>
          <w:instrText>PAGE   \* MERGEFORMAT</w:instrText>
        </w:r>
        <w:r w:rsidRPr="007B0397">
          <w:rPr>
            <w:rFonts w:ascii="Times New Roman" w:hAnsi="Times New Roman"/>
            <w:sz w:val="24"/>
            <w:szCs w:val="24"/>
          </w:rPr>
          <w:fldChar w:fldCharType="separate"/>
        </w:r>
        <w:r w:rsidR="005422A3">
          <w:rPr>
            <w:rFonts w:ascii="Times New Roman" w:hAnsi="Times New Roman"/>
            <w:noProof/>
            <w:sz w:val="24"/>
            <w:szCs w:val="24"/>
          </w:rPr>
          <w:t>2</w:t>
        </w:r>
        <w:r w:rsidRPr="007B0397">
          <w:rPr>
            <w:rFonts w:ascii="Times New Roman" w:hAnsi="Times New Roman"/>
            <w:sz w:val="24"/>
            <w:szCs w:val="24"/>
          </w:rPr>
          <w:fldChar w:fldCharType="end"/>
        </w:r>
      </w:p>
    </w:sdtContent>
  </w:sdt>
  <w:p w14:paraId="46F77C6F" w14:textId="77777777" w:rsidR="00E4568C" w:rsidRDefault="00E4568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D38CB" w14:textId="77777777" w:rsidR="00E057E7" w:rsidRDefault="00E057E7" w:rsidP="00E4568C">
      <w:pPr>
        <w:spacing w:after="0" w:line="240" w:lineRule="auto"/>
      </w:pPr>
      <w:r>
        <w:separator/>
      </w:r>
    </w:p>
  </w:footnote>
  <w:footnote w:type="continuationSeparator" w:id="0">
    <w:p w14:paraId="2F62F2A7" w14:textId="77777777" w:rsidR="00E057E7" w:rsidRDefault="00E057E7" w:rsidP="00E456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77F13"/>
    <w:multiLevelType w:val="hybridMultilevel"/>
    <w:tmpl w:val="58263C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562912"/>
    <w:multiLevelType w:val="hybridMultilevel"/>
    <w:tmpl w:val="28524CF4"/>
    <w:lvl w:ilvl="0" w:tplc="86A85E54">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D14708"/>
    <w:multiLevelType w:val="hybridMultilevel"/>
    <w:tmpl w:val="1F9CF5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5C2E91"/>
    <w:multiLevelType w:val="hybridMultilevel"/>
    <w:tmpl w:val="F01C1C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27292C"/>
    <w:multiLevelType w:val="hybridMultilevel"/>
    <w:tmpl w:val="1F9CF5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AD14A9"/>
    <w:multiLevelType w:val="hybridMultilevel"/>
    <w:tmpl w:val="75DCD2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E83C6F"/>
    <w:multiLevelType w:val="hybridMultilevel"/>
    <w:tmpl w:val="65106EEA"/>
    <w:lvl w:ilvl="0" w:tplc="381A983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65E42C52"/>
    <w:multiLevelType w:val="hybridMultilevel"/>
    <w:tmpl w:val="7AD23ADC"/>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8B941AF"/>
    <w:multiLevelType w:val="hybridMultilevel"/>
    <w:tmpl w:val="0F3CC2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B9F0CBE"/>
    <w:multiLevelType w:val="hybridMultilevel"/>
    <w:tmpl w:val="1F9CF5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31E22EE"/>
    <w:multiLevelType w:val="hybridMultilevel"/>
    <w:tmpl w:val="A14C4E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10"/>
  </w:num>
  <w:num w:numId="5">
    <w:abstractNumId w:val="3"/>
  </w:num>
  <w:num w:numId="6">
    <w:abstractNumId w:val="0"/>
  </w:num>
  <w:num w:numId="7">
    <w:abstractNumId w:val="2"/>
  </w:num>
  <w:num w:numId="8">
    <w:abstractNumId w:val="7"/>
  </w:num>
  <w:num w:numId="9">
    <w:abstractNumId w:val="9"/>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746"/>
    <w:rsid w:val="000005E5"/>
    <w:rsid w:val="00014ABD"/>
    <w:rsid w:val="00022C09"/>
    <w:rsid w:val="0002617E"/>
    <w:rsid w:val="00030B02"/>
    <w:rsid w:val="00030D84"/>
    <w:rsid w:val="00032E97"/>
    <w:rsid w:val="00052FA2"/>
    <w:rsid w:val="0005489F"/>
    <w:rsid w:val="00060658"/>
    <w:rsid w:val="0006212B"/>
    <w:rsid w:val="00076557"/>
    <w:rsid w:val="00076DAE"/>
    <w:rsid w:val="0008696A"/>
    <w:rsid w:val="00090080"/>
    <w:rsid w:val="000B26DD"/>
    <w:rsid w:val="000B573B"/>
    <w:rsid w:val="000B788D"/>
    <w:rsid w:val="000C7EBE"/>
    <w:rsid w:val="000E36E6"/>
    <w:rsid w:val="000E78D1"/>
    <w:rsid w:val="000F10ED"/>
    <w:rsid w:val="000F324A"/>
    <w:rsid w:val="00107B89"/>
    <w:rsid w:val="00112832"/>
    <w:rsid w:val="00114398"/>
    <w:rsid w:val="001149F5"/>
    <w:rsid w:val="0012300D"/>
    <w:rsid w:val="00124AF0"/>
    <w:rsid w:val="001254E7"/>
    <w:rsid w:val="001313DC"/>
    <w:rsid w:val="001413C1"/>
    <w:rsid w:val="00150A85"/>
    <w:rsid w:val="001550C7"/>
    <w:rsid w:val="0015627A"/>
    <w:rsid w:val="00175DE8"/>
    <w:rsid w:val="00184A65"/>
    <w:rsid w:val="00193BD8"/>
    <w:rsid w:val="001A0785"/>
    <w:rsid w:val="001D028D"/>
    <w:rsid w:val="001E7449"/>
    <w:rsid w:val="001F680D"/>
    <w:rsid w:val="00210ABC"/>
    <w:rsid w:val="00220854"/>
    <w:rsid w:val="00230460"/>
    <w:rsid w:val="00250246"/>
    <w:rsid w:val="00252DE7"/>
    <w:rsid w:val="00256C47"/>
    <w:rsid w:val="00257A8E"/>
    <w:rsid w:val="00283DA5"/>
    <w:rsid w:val="00287CB0"/>
    <w:rsid w:val="0029169B"/>
    <w:rsid w:val="00296584"/>
    <w:rsid w:val="002A36D1"/>
    <w:rsid w:val="002B0DD5"/>
    <w:rsid w:val="002B3344"/>
    <w:rsid w:val="002C2107"/>
    <w:rsid w:val="002C5598"/>
    <w:rsid w:val="002D2761"/>
    <w:rsid w:val="002D613E"/>
    <w:rsid w:val="00336D97"/>
    <w:rsid w:val="00360058"/>
    <w:rsid w:val="00394133"/>
    <w:rsid w:val="003A01E1"/>
    <w:rsid w:val="003A3B7C"/>
    <w:rsid w:val="003A73EC"/>
    <w:rsid w:val="003B0BE7"/>
    <w:rsid w:val="003B336A"/>
    <w:rsid w:val="003C0A34"/>
    <w:rsid w:val="003C38CA"/>
    <w:rsid w:val="003C4CC4"/>
    <w:rsid w:val="003D6D44"/>
    <w:rsid w:val="003E5290"/>
    <w:rsid w:val="00416DE2"/>
    <w:rsid w:val="00423D52"/>
    <w:rsid w:val="00432F71"/>
    <w:rsid w:val="0044035D"/>
    <w:rsid w:val="0044383B"/>
    <w:rsid w:val="004442CD"/>
    <w:rsid w:val="004507C3"/>
    <w:rsid w:val="00450C0A"/>
    <w:rsid w:val="004728E8"/>
    <w:rsid w:val="00474A85"/>
    <w:rsid w:val="004775FC"/>
    <w:rsid w:val="004777AC"/>
    <w:rsid w:val="00482CB0"/>
    <w:rsid w:val="004911E0"/>
    <w:rsid w:val="00491C3E"/>
    <w:rsid w:val="004936C2"/>
    <w:rsid w:val="00497AC2"/>
    <w:rsid w:val="004B6F52"/>
    <w:rsid w:val="004C246F"/>
    <w:rsid w:val="004E28D1"/>
    <w:rsid w:val="004F7DD3"/>
    <w:rsid w:val="0050008B"/>
    <w:rsid w:val="00500D29"/>
    <w:rsid w:val="0050114C"/>
    <w:rsid w:val="0051042B"/>
    <w:rsid w:val="00512177"/>
    <w:rsid w:val="00515D82"/>
    <w:rsid w:val="005237B6"/>
    <w:rsid w:val="00532C16"/>
    <w:rsid w:val="00541F8F"/>
    <w:rsid w:val="005422A3"/>
    <w:rsid w:val="00560415"/>
    <w:rsid w:val="00571AF3"/>
    <w:rsid w:val="00583FC7"/>
    <w:rsid w:val="005873C1"/>
    <w:rsid w:val="00593F41"/>
    <w:rsid w:val="00593FC3"/>
    <w:rsid w:val="005A0E0B"/>
    <w:rsid w:val="005A747D"/>
    <w:rsid w:val="005B3DE9"/>
    <w:rsid w:val="005E50BC"/>
    <w:rsid w:val="005E5215"/>
    <w:rsid w:val="005F4441"/>
    <w:rsid w:val="00611EE0"/>
    <w:rsid w:val="00620F43"/>
    <w:rsid w:val="0062577D"/>
    <w:rsid w:val="006333C2"/>
    <w:rsid w:val="0063411E"/>
    <w:rsid w:val="00640664"/>
    <w:rsid w:val="00641B69"/>
    <w:rsid w:val="00655C5C"/>
    <w:rsid w:val="00656BA3"/>
    <w:rsid w:val="006571B3"/>
    <w:rsid w:val="00657CFB"/>
    <w:rsid w:val="006643AA"/>
    <w:rsid w:val="00667FF5"/>
    <w:rsid w:val="00683F14"/>
    <w:rsid w:val="006849FC"/>
    <w:rsid w:val="006D4256"/>
    <w:rsid w:val="006E6B17"/>
    <w:rsid w:val="006F024F"/>
    <w:rsid w:val="006F0824"/>
    <w:rsid w:val="006F5925"/>
    <w:rsid w:val="006F6D07"/>
    <w:rsid w:val="006F7090"/>
    <w:rsid w:val="006F78DB"/>
    <w:rsid w:val="00700E2D"/>
    <w:rsid w:val="0072618F"/>
    <w:rsid w:val="00732736"/>
    <w:rsid w:val="007361E0"/>
    <w:rsid w:val="00763441"/>
    <w:rsid w:val="00767F57"/>
    <w:rsid w:val="0077272C"/>
    <w:rsid w:val="00777E1E"/>
    <w:rsid w:val="007848FB"/>
    <w:rsid w:val="00787BB8"/>
    <w:rsid w:val="0079304C"/>
    <w:rsid w:val="007A6A81"/>
    <w:rsid w:val="007B012B"/>
    <w:rsid w:val="007B0397"/>
    <w:rsid w:val="007B29CC"/>
    <w:rsid w:val="007B5DF2"/>
    <w:rsid w:val="007B61A3"/>
    <w:rsid w:val="007B6843"/>
    <w:rsid w:val="007B742C"/>
    <w:rsid w:val="007C4540"/>
    <w:rsid w:val="007C7432"/>
    <w:rsid w:val="007E15B2"/>
    <w:rsid w:val="007E1A33"/>
    <w:rsid w:val="008009F1"/>
    <w:rsid w:val="00802131"/>
    <w:rsid w:val="00805F65"/>
    <w:rsid w:val="0080755E"/>
    <w:rsid w:val="00831CA5"/>
    <w:rsid w:val="0084292B"/>
    <w:rsid w:val="008441E0"/>
    <w:rsid w:val="00846759"/>
    <w:rsid w:val="008834D1"/>
    <w:rsid w:val="00890DC0"/>
    <w:rsid w:val="00894B8F"/>
    <w:rsid w:val="0089598A"/>
    <w:rsid w:val="00896F5E"/>
    <w:rsid w:val="008A4986"/>
    <w:rsid w:val="008D18DD"/>
    <w:rsid w:val="008D57F7"/>
    <w:rsid w:val="008F03FC"/>
    <w:rsid w:val="00902597"/>
    <w:rsid w:val="009069F0"/>
    <w:rsid w:val="00914CCC"/>
    <w:rsid w:val="00916387"/>
    <w:rsid w:val="00926FCB"/>
    <w:rsid w:val="0095732F"/>
    <w:rsid w:val="0096176A"/>
    <w:rsid w:val="0096661D"/>
    <w:rsid w:val="0098435B"/>
    <w:rsid w:val="009957D3"/>
    <w:rsid w:val="00997FE8"/>
    <w:rsid w:val="009C2FEF"/>
    <w:rsid w:val="009E1CA6"/>
    <w:rsid w:val="009E2741"/>
    <w:rsid w:val="009E7EF1"/>
    <w:rsid w:val="009F0EEE"/>
    <w:rsid w:val="009F4431"/>
    <w:rsid w:val="00A026B4"/>
    <w:rsid w:val="00A156F2"/>
    <w:rsid w:val="00A16749"/>
    <w:rsid w:val="00A32918"/>
    <w:rsid w:val="00A35408"/>
    <w:rsid w:val="00A35FD4"/>
    <w:rsid w:val="00A43095"/>
    <w:rsid w:val="00A5405A"/>
    <w:rsid w:val="00A5550D"/>
    <w:rsid w:val="00A6090C"/>
    <w:rsid w:val="00A664FB"/>
    <w:rsid w:val="00A66C6C"/>
    <w:rsid w:val="00A673E6"/>
    <w:rsid w:val="00A95B29"/>
    <w:rsid w:val="00A967D0"/>
    <w:rsid w:val="00AB1549"/>
    <w:rsid w:val="00AB23E0"/>
    <w:rsid w:val="00AB79C0"/>
    <w:rsid w:val="00AC003A"/>
    <w:rsid w:val="00AC5C41"/>
    <w:rsid w:val="00AC7541"/>
    <w:rsid w:val="00AD1193"/>
    <w:rsid w:val="00AF2BDB"/>
    <w:rsid w:val="00AF313D"/>
    <w:rsid w:val="00AF4D74"/>
    <w:rsid w:val="00B077E4"/>
    <w:rsid w:val="00B07874"/>
    <w:rsid w:val="00B13FD7"/>
    <w:rsid w:val="00B17DCF"/>
    <w:rsid w:val="00B2448E"/>
    <w:rsid w:val="00B249E2"/>
    <w:rsid w:val="00B36684"/>
    <w:rsid w:val="00B50AFE"/>
    <w:rsid w:val="00B50B84"/>
    <w:rsid w:val="00B523BC"/>
    <w:rsid w:val="00B715F5"/>
    <w:rsid w:val="00B76308"/>
    <w:rsid w:val="00B8152E"/>
    <w:rsid w:val="00B91D7A"/>
    <w:rsid w:val="00BB127E"/>
    <w:rsid w:val="00BB44D3"/>
    <w:rsid w:val="00BB504B"/>
    <w:rsid w:val="00BB6746"/>
    <w:rsid w:val="00BB7622"/>
    <w:rsid w:val="00BD4930"/>
    <w:rsid w:val="00BE32D8"/>
    <w:rsid w:val="00BE69A4"/>
    <w:rsid w:val="00C0042A"/>
    <w:rsid w:val="00C07F6A"/>
    <w:rsid w:val="00C24A5A"/>
    <w:rsid w:val="00C25022"/>
    <w:rsid w:val="00C446EC"/>
    <w:rsid w:val="00C602D4"/>
    <w:rsid w:val="00C60939"/>
    <w:rsid w:val="00C61459"/>
    <w:rsid w:val="00C65C44"/>
    <w:rsid w:val="00C75989"/>
    <w:rsid w:val="00C9196F"/>
    <w:rsid w:val="00C97BAE"/>
    <w:rsid w:val="00CB55C6"/>
    <w:rsid w:val="00CD1C96"/>
    <w:rsid w:val="00CE5073"/>
    <w:rsid w:val="00CF039F"/>
    <w:rsid w:val="00D13297"/>
    <w:rsid w:val="00D35A9A"/>
    <w:rsid w:val="00D37E6B"/>
    <w:rsid w:val="00D42F41"/>
    <w:rsid w:val="00D503E6"/>
    <w:rsid w:val="00D6247C"/>
    <w:rsid w:val="00D67655"/>
    <w:rsid w:val="00D73C68"/>
    <w:rsid w:val="00D73EE7"/>
    <w:rsid w:val="00D76E6E"/>
    <w:rsid w:val="00D81ACB"/>
    <w:rsid w:val="00D8502B"/>
    <w:rsid w:val="00D91F63"/>
    <w:rsid w:val="00D94A61"/>
    <w:rsid w:val="00DA364E"/>
    <w:rsid w:val="00DA57C9"/>
    <w:rsid w:val="00DA7704"/>
    <w:rsid w:val="00DA7792"/>
    <w:rsid w:val="00DB5921"/>
    <w:rsid w:val="00DC6154"/>
    <w:rsid w:val="00DE5E09"/>
    <w:rsid w:val="00DF15A8"/>
    <w:rsid w:val="00DF20C9"/>
    <w:rsid w:val="00E02B41"/>
    <w:rsid w:val="00E04E97"/>
    <w:rsid w:val="00E057E7"/>
    <w:rsid w:val="00E14BD3"/>
    <w:rsid w:val="00E152D6"/>
    <w:rsid w:val="00E20199"/>
    <w:rsid w:val="00E30AD8"/>
    <w:rsid w:val="00E438A9"/>
    <w:rsid w:val="00E4568C"/>
    <w:rsid w:val="00E5463D"/>
    <w:rsid w:val="00E73809"/>
    <w:rsid w:val="00E7557D"/>
    <w:rsid w:val="00E83722"/>
    <w:rsid w:val="00E90752"/>
    <w:rsid w:val="00E91829"/>
    <w:rsid w:val="00E94F2E"/>
    <w:rsid w:val="00EB674D"/>
    <w:rsid w:val="00EC34C0"/>
    <w:rsid w:val="00EC5A79"/>
    <w:rsid w:val="00ED3553"/>
    <w:rsid w:val="00EF4EF2"/>
    <w:rsid w:val="00F016E4"/>
    <w:rsid w:val="00F10F3E"/>
    <w:rsid w:val="00F1546A"/>
    <w:rsid w:val="00F22F0B"/>
    <w:rsid w:val="00F23768"/>
    <w:rsid w:val="00F35503"/>
    <w:rsid w:val="00F44038"/>
    <w:rsid w:val="00F4459D"/>
    <w:rsid w:val="00F510AA"/>
    <w:rsid w:val="00F53F1B"/>
    <w:rsid w:val="00F5469E"/>
    <w:rsid w:val="00F7185B"/>
    <w:rsid w:val="00F73150"/>
    <w:rsid w:val="00F76135"/>
    <w:rsid w:val="00FA030D"/>
    <w:rsid w:val="00FA0694"/>
    <w:rsid w:val="00FC3C00"/>
    <w:rsid w:val="00FC5826"/>
    <w:rsid w:val="00FF2478"/>
    <w:rsid w:val="00FF4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F91507"/>
  <w15:docId w15:val="{F5ADD5E7-E2C8-4AB7-8D64-50A36EB6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B6746"/>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Dot pt,F5 List Paragraph,List Paragraph1,Recommendation,List Paragraph11,List Paragraph,Numerowanie,Kolorowa lista — akcent 11,Akapit z listą1,Listaszerű bekezdés1,List Paragraph à moi,No Spacing1,List Paragraph Char Char Char,Bullet 1,2"/>
    <w:basedOn w:val="Normalny"/>
    <w:link w:val="AkapitzlistZnak"/>
    <w:uiPriority w:val="34"/>
    <w:qFormat/>
    <w:rsid w:val="00076DAE"/>
    <w:pPr>
      <w:ind w:left="720"/>
      <w:contextualSpacing/>
    </w:pPr>
  </w:style>
  <w:style w:type="character" w:customStyle="1" w:styleId="AkapitzlistZnak">
    <w:name w:val="Akapit z listą Znak"/>
    <w:aliases w:val="Dot pt Znak,F5 List Paragraph Znak,List Paragraph1 Znak,Recommendation Znak,List Paragraph11 Znak,List Paragraph Znak,Numerowanie Znak,Kolorowa lista — akcent 11 Znak,Akapit z listą1 Znak,Listaszerű bekezdés1 Znak,No Spacing1 Znak"/>
    <w:link w:val="Akapitzlist"/>
    <w:uiPriority w:val="34"/>
    <w:qFormat/>
    <w:locked/>
    <w:rsid w:val="00B76308"/>
  </w:style>
  <w:style w:type="paragraph" w:customStyle="1" w:styleId="PKTpunkt">
    <w:name w:val="PKT – punkt"/>
    <w:uiPriority w:val="13"/>
    <w:qFormat/>
    <w:rsid w:val="00CF039F"/>
    <w:pPr>
      <w:spacing w:line="360" w:lineRule="auto"/>
      <w:ind w:left="510" w:hanging="510"/>
      <w:jc w:val="both"/>
    </w:pPr>
    <w:rPr>
      <w:rFonts w:ascii="Times" w:eastAsia="Times New Roman" w:hAnsi="Times" w:cs="Arial"/>
      <w:bCs/>
      <w:sz w:val="24"/>
    </w:rPr>
  </w:style>
  <w:style w:type="paragraph" w:customStyle="1" w:styleId="Default">
    <w:name w:val="Default"/>
    <w:rsid w:val="004B6F52"/>
    <w:pPr>
      <w:autoSpaceDE w:val="0"/>
      <w:autoSpaceDN w:val="0"/>
      <w:adjustRightInd w:val="0"/>
    </w:pPr>
    <w:rPr>
      <w:rFonts w:ascii="Arial" w:hAnsi="Arial" w:cs="Arial"/>
      <w:color w:val="000000"/>
      <w:sz w:val="24"/>
      <w:szCs w:val="24"/>
      <w:lang w:eastAsia="en-US"/>
    </w:rPr>
  </w:style>
  <w:style w:type="paragraph" w:customStyle="1" w:styleId="USTustnpkodeksu">
    <w:name w:val="UST(§) – ust. (§ np. kodeksu)"/>
    <w:basedOn w:val="Normalny"/>
    <w:uiPriority w:val="12"/>
    <w:qFormat/>
    <w:rsid w:val="00482CB0"/>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ARTartustawynprozporzdzenia">
    <w:name w:val="ART(§) – art. ustawy (§ np. rozporządzenia)"/>
    <w:uiPriority w:val="11"/>
    <w:qFormat/>
    <w:rsid w:val="0044035D"/>
    <w:pPr>
      <w:suppressAutoHyphens/>
      <w:autoSpaceDE w:val="0"/>
      <w:autoSpaceDN w:val="0"/>
      <w:adjustRightInd w:val="0"/>
      <w:spacing w:before="120" w:line="360" w:lineRule="auto"/>
      <w:ind w:firstLine="510"/>
      <w:jc w:val="both"/>
    </w:pPr>
    <w:rPr>
      <w:rFonts w:ascii="Times" w:eastAsia="Times New Roman" w:hAnsi="Times" w:cs="Arial"/>
      <w:sz w:val="24"/>
    </w:rPr>
  </w:style>
  <w:style w:type="character" w:customStyle="1" w:styleId="Ppogrubienie">
    <w:name w:val="_P_ – pogrubienie"/>
    <w:uiPriority w:val="1"/>
    <w:qFormat/>
    <w:rsid w:val="0044035D"/>
    <w:rPr>
      <w:b/>
    </w:rPr>
  </w:style>
  <w:style w:type="character" w:styleId="Odwoaniedokomentarza">
    <w:name w:val="annotation reference"/>
    <w:uiPriority w:val="99"/>
    <w:semiHidden/>
    <w:unhideWhenUsed/>
    <w:rsid w:val="006F024F"/>
    <w:rPr>
      <w:sz w:val="16"/>
      <w:szCs w:val="16"/>
    </w:rPr>
  </w:style>
  <w:style w:type="paragraph" w:styleId="Tekstkomentarza">
    <w:name w:val="annotation text"/>
    <w:basedOn w:val="Normalny"/>
    <w:link w:val="TekstkomentarzaZnak"/>
    <w:uiPriority w:val="99"/>
    <w:unhideWhenUsed/>
    <w:rsid w:val="006F024F"/>
    <w:pPr>
      <w:spacing w:after="0"/>
    </w:pPr>
    <w:rPr>
      <w:sz w:val="20"/>
      <w:szCs w:val="20"/>
    </w:rPr>
  </w:style>
  <w:style w:type="character" w:customStyle="1" w:styleId="TekstkomentarzaZnak">
    <w:name w:val="Tekst komentarza Znak"/>
    <w:link w:val="Tekstkomentarza"/>
    <w:uiPriority w:val="99"/>
    <w:rsid w:val="006F024F"/>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6F024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F024F"/>
    <w:rPr>
      <w:rFonts w:ascii="Segoe UI" w:hAnsi="Segoe UI" w:cs="Segoe UI"/>
      <w:sz w:val="18"/>
      <w:szCs w:val="18"/>
    </w:rPr>
  </w:style>
  <w:style w:type="paragraph" w:styleId="Nagwek">
    <w:name w:val="header"/>
    <w:basedOn w:val="Normalny"/>
    <w:link w:val="NagwekZnak"/>
    <w:uiPriority w:val="99"/>
    <w:unhideWhenUsed/>
    <w:rsid w:val="00E4568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4568C"/>
  </w:style>
  <w:style w:type="paragraph" w:styleId="Stopka">
    <w:name w:val="footer"/>
    <w:basedOn w:val="Normalny"/>
    <w:link w:val="StopkaZnak"/>
    <w:uiPriority w:val="99"/>
    <w:unhideWhenUsed/>
    <w:rsid w:val="00E456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568C"/>
  </w:style>
  <w:style w:type="paragraph" w:styleId="Tematkomentarza">
    <w:name w:val="annotation subject"/>
    <w:basedOn w:val="Tekstkomentarza"/>
    <w:next w:val="Tekstkomentarza"/>
    <w:link w:val="TematkomentarzaZnak"/>
    <w:uiPriority w:val="99"/>
    <w:semiHidden/>
    <w:unhideWhenUsed/>
    <w:rsid w:val="00A95B29"/>
    <w:pPr>
      <w:spacing w:after="200" w:line="240" w:lineRule="auto"/>
    </w:pPr>
    <w:rPr>
      <w:b/>
      <w:bCs/>
    </w:rPr>
  </w:style>
  <w:style w:type="character" w:customStyle="1" w:styleId="TematkomentarzaZnak">
    <w:name w:val="Temat komentarza Znak"/>
    <w:link w:val="Tematkomentarza"/>
    <w:uiPriority w:val="99"/>
    <w:semiHidden/>
    <w:rsid w:val="00A95B2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45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26E91-9496-4900-B6F7-7FA009DC4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8759</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Socha Monika</dc:creator>
  <cp:lastModifiedBy>Grażyna D. Grabowska</cp:lastModifiedBy>
  <cp:revision>2</cp:revision>
  <cp:lastPrinted>2021-11-03T12:13:00Z</cp:lastPrinted>
  <dcterms:created xsi:type="dcterms:W3CDTF">2021-11-26T17:53:00Z</dcterms:created>
  <dcterms:modified xsi:type="dcterms:W3CDTF">2021-11-26T17:53:00Z</dcterms:modified>
</cp:coreProperties>
</file>