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030B4E" w14:textId="215A4EE1" w:rsidR="00A30674" w:rsidRPr="008B45FE" w:rsidRDefault="00ED4FE6">
      <w:pPr>
        <w:pStyle w:val="OZNPROJEKTUwskazaniedatylubwersjiprojektu"/>
        <w:rPr>
          <w:rFonts w:ascii="Tahoma" w:eastAsia="Tahoma" w:hAnsi="Tahoma" w:cs="Tahoma"/>
          <w:u w:val="none"/>
        </w:rPr>
      </w:pPr>
      <w:r w:rsidRPr="008B45FE">
        <w:rPr>
          <w:rFonts w:ascii="Tahoma" w:hAnsi="Tahoma" w:cs="Tahoma"/>
          <w:u w:val="none"/>
        </w:rPr>
        <w:t xml:space="preserve"> </w:t>
      </w:r>
      <w:r w:rsidR="008B45FE" w:rsidRPr="008B45FE">
        <w:rPr>
          <w:rFonts w:ascii="Tahoma" w:hAnsi="Tahoma" w:cs="Tahoma"/>
          <w:u w:val="none"/>
        </w:rPr>
        <w:t>projekt</w:t>
      </w:r>
    </w:p>
    <w:p w14:paraId="30D55D0B" w14:textId="77777777" w:rsidR="00A30674" w:rsidRPr="008B45FE" w:rsidRDefault="00ED4FE6">
      <w:pPr>
        <w:pStyle w:val="OZNRODZAKTUtznustawalubrozporzdzenieiorganwydajcy"/>
        <w:rPr>
          <w:rFonts w:ascii="Tahoma" w:eastAsia="Verdana" w:hAnsi="Tahoma" w:cs="Tahoma"/>
        </w:rPr>
      </w:pPr>
      <w:r w:rsidRPr="008B45FE">
        <w:rPr>
          <w:rFonts w:ascii="Tahoma" w:hAnsi="Tahoma" w:cs="Tahoma"/>
        </w:rPr>
        <w:t>USTAWA</w:t>
      </w:r>
    </w:p>
    <w:p w14:paraId="045F4132" w14:textId="77777777" w:rsidR="00A30674" w:rsidRPr="008B45FE" w:rsidRDefault="00ED4FE6">
      <w:pPr>
        <w:pStyle w:val="DATAAKTUdatauchwalenialubwydaniaaktu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z dnia …………….2021 r.</w:t>
      </w:r>
    </w:p>
    <w:p w14:paraId="5554D89B" w14:textId="77777777" w:rsidR="00A30674" w:rsidRPr="008B45FE" w:rsidRDefault="00ED4FE6">
      <w:pPr>
        <w:pStyle w:val="TYTUAKTUprzedmiotregulacjiustawylubrozporzdzenia"/>
        <w:rPr>
          <w:rFonts w:ascii="Tahoma" w:eastAsia="Verdana" w:hAnsi="Tahoma" w:cs="Tahoma"/>
        </w:rPr>
      </w:pPr>
      <w:r w:rsidRPr="008B45FE">
        <w:rPr>
          <w:rFonts w:ascii="Tahoma" w:hAnsi="Tahoma" w:cs="Tahoma"/>
        </w:rPr>
        <w:t>o zmianie ustawy o Radzie Ministrów oraz niektórych innych ustaw</w:t>
      </w:r>
      <w:r w:rsidRPr="008B45FE">
        <w:rPr>
          <w:rFonts w:ascii="Tahoma" w:eastAsia="Verdana" w:hAnsi="Tahoma" w:cs="Tahoma"/>
          <w:vertAlign w:val="superscript"/>
        </w:rPr>
        <w:footnoteReference w:id="2"/>
      </w:r>
      <w:r w:rsidRPr="008B45FE">
        <w:rPr>
          <w:rFonts w:ascii="Tahoma" w:hAnsi="Tahoma" w:cs="Tahoma"/>
          <w:vertAlign w:val="superscript"/>
        </w:rPr>
        <w:t>)</w:t>
      </w:r>
      <w:r w:rsidRPr="008B45FE">
        <w:rPr>
          <w:rFonts w:ascii="Tahoma" w:hAnsi="Tahoma" w:cs="Tahoma"/>
        </w:rPr>
        <w:t xml:space="preserve"> </w:t>
      </w:r>
    </w:p>
    <w:p w14:paraId="33068A0D" w14:textId="77777777" w:rsidR="00A30674" w:rsidRPr="008B45FE" w:rsidRDefault="00A30674">
      <w:pPr>
        <w:pStyle w:val="ARTartustawynprozporzdzenia"/>
        <w:rPr>
          <w:rFonts w:ascii="Tahoma" w:hAnsi="Tahoma" w:cs="Tahoma"/>
        </w:rPr>
      </w:pPr>
    </w:p>
    <w:p w14:paraId="1CEAE31A" w14:textId="77777777" w:rsidR="00A30674" w:rsidRPr="008B45FE" w:rsidRDefault="00A30674">
      <w:pPr>
        <w:pStyle w:val="ARTartustawynprozporzdzenia"/>
        <w:rPr>
          <w:rFonts w:ascii="Tahoma" w:hAnsi="Tahoma" w:cs="Tahoma"/>
        </w:rPr>
      </w:pPr>
    </w:p>
    <w:p w14:paraId="7A170FC5" w14:textId="2183B657" w:rsidR="00A30674" w:rsidRPr="008B45FE" w:rsidRDefault="00ED4FE6">
      <w:pPr>
        <w:pStyle w:val="ARTartustawynprozporzdzenia"/>
        <w:keepNext/>
        <w:rPr>
          <w:rFonts w:ascii="Tahoma" w:eastAsia="Tahoma" w:hAnsi="Tahoma" w:cs="Tahoma"/>
        </w:rPr>
      </w:pPr>
      <w:r w:rsidRPr="008B45FE">
        <w:rPr>
          <w:rFonts w:ascii="Tahoma" w:hAnsi="Tahoma" w:cs="Tahoma"/>
          <w:b/>
          <w:bCs/>
        </w:rPr>
        <w:t>Art. 1.</w:t>
      </w:r>
      <w:r w:rsidRPr="008B45FE">
        <w:rPr>
          <w:rFonts w:ascii="Tahoma" w:hAnsi="Tahoma" w:cs="Tahoma"/>
          <w:b/>
          <w:bCs/>
        </w:rPr>
        <w:tab/>
      </w:r>
      <w:r w:rsidRPr="008B45FE">
        <w:rPr>
          <w:rFonts w:ascii="Tahoma" w:hAnsi="Tahoma" w:cs="Tahoma"/>
        </w:rPr>
        <w:t xml:space="preserve">W ustawie z dnia 8 sierpnia 1996 r. o Radzie Ministrów (Dz. U. z 2021 r. poz. 178, 1192 oraz 1535) dodaje się art. 14p </w:t>
      </w:r>
      <w:r w:rsidR="00087625" w:rsidRPr="008B45FE">
        <w:rPr>
          <w:rFonts w:ascii="Tahoma" w:hAnsi="Tahoma" w:cs="Tahoma"/>
        </w:rPr>
        <w:t xml:space="preserve">– </w:t>
      </w:r>
      <w:r w:rsidRPr="008B45FE">
        <w:rPr>
          <w:rFonts w:ascii="Tahoma" w:hAnsi="Tahoma" w:cs="Tahoma"/>
          <w:lang w:val="en-US"/>
        </w:rPr>
        <w:t>14</w:t>
      </w:r>
      <w:r w:rsidR="00087625" w:rsidRPr="008B45FE">
        <w:rPr>
          <w:rFonts w:ascii="Tahoma" w:hAnsi="Tahoma" w:cs="Tahoma"/>
          <w:lang w:val="en-US"/>
        </w:rPr>
        <w:t>s</w:t>
      </w:r>
      <w:r w:rsidRPr="008B45FE">
        <w:rPr>
          <w:rFonts w:ascii="Tahoma" w:hAnsi="Tahoma" w:cs="Tahoma"/>
          <w:lang w:val="en-US"/>
        </w:rPr>
        <w:t xml:space="preserve"> w</w:t>
      </w:r>
      <w:r w:rsidRPr="008B45FE">
        <w:rPr>
          <w:rFonts w:ascii="Tahoma" w:hAnsi="Tahoma" w:cs="Tahoma"/>
        </w:rPr>
        <w:t> brzmieniu:</w:t>
      </w:r>
    </w:p>
    <w:p w14:paraId="61C4E2AA" w14:textId="77777777" w:rsidR="00A30674" w:rsidRPr="008B45FE" w:rsidRDefault="00ED4FE6">
      <w:pPr>
        <w:pStyle w:val="ZARTzmar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„Art. 14p</w:t>
      </w:r>
      <w:r w:rsidRPr="008B45FE">
        <w:rPr>
          <w:rFonts w:ascii="Tahoma" w:hAnsi="Tahoma" w:cs="Tahoma"/>
          <w:b/>
          <w:bCs/>
        </w:rPr>
        <w:t>.</w:t>
      </w:r>
      <w:r w:rsidRPr="008B45FE">
        <w:rPr>
          <w:rFonts w:ascii="Tahoma" w:hAnsi="Tahoma" w:cs="Tahoma"/>
        </w:rPr>
        <w:t xml:space="preserve"> 1. Przy Prezesie Rady Ministrów działa Rada Oceny Wpływu.</w:t>
      </w:r>
    </w:p>
    <w:p w14:paraId="59387563" w14:textId="77777777" w:rsidR="00A30674" w:rsidRPr="008B45FE" w:rsidRDefault="00ED4FE6">
      <w:pPr>
        <w:pStyle w:val="ZARTzmar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2.</w:t>
      </w:r>
      <w:r w:rsidRPr="008B45FE">
        <w:rPr>
          <w:rFonts w:ascii="Tahoma" w:hAnsi="Tahoma" w:cs="Tahoma"/>
        </w:rPr>
        <w:tab/>
        <w:t xml:space="preserve">Rada Oceny Wpływu </w:t>
      </w:r>
      <w:bookmarkStart w:id="0" w:name="_Hlk85794450"/>
      <w:r w:rsidRPr="008B45FE">
        <w:rPr>
          <w:rFonts w:ascii="Tahoma" w:hAnsi="Tahoma" w:cs="Tahoma"/>
        </w:rPr>
        <w:t>opiniuje oceny wpływu sporządzone do projektów aktów normatywnych dotyczących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 xml:space="preserve">ów, </w:t>
      </w:r>
      <w:bookmarkEnd w:id="0"/>
      <w:r w:rsidRPr="008B45FE">
        <w:rPr>
          <w:rFonts w:ascii="Tahoma" w:hAnsi="Tahoma" w:cs="Tahoma"/>
        </w:rPr>
        <w:t>które mają być przedmiotem prac Rady Ministrów albo zostały skierowane do konsultacji publicznych.</w:t>
      </w:r>
    </w:p>
    <w:p w14:paraId="65FC4ACD" w14:textId="77777777" w:rsidR="00A30674" w:rsidRPr="008B45FE" w:rsidRDefault="00ED4FE6">
      <w:pPr>
        <w:pStyle w:val="ZARTzmar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3. Prezes Rządowego Centrum Legislacji przekazuje Radzie Oceny Wpływu  projekty aktów normatywnych wraz z ocenami wpływu równocześnie ze skierowaniem ich do konsultacji publicznych. Nie otrzymanie projektu aktu normatywnego nie wyłącza wydania opinii przez Radę Oceny Wpływu.</w:t>
      </w:r>
    </w:p>
    <w:p w14:paraId="1ACE93A2" w14:textId="5A4D7296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Art. 14r.</w:t>
      </w:r>
      <w:r w:rsidR="00183FD1" w:rsidRPr="008B45FE">
        <w:rPr>
          <w:rFonts w:ascii="Tahoma" w:hAnsi="Tahoma" w:cs="Tahoma"/>
          <w:b/>
          <w:bCs/>
        </w:rPr>
        <w:t xml:space="preserve"> </w:t>
      </w:r>
      <w:r w:rsidRPr="008B45FE">
        <w:rPr>
          <w:rFonts w:ascii="Tahoma" w:hAnsi="Tahoma" w:cs="Tahoma"/>
        </w:rPr>
        <w:t>1.</w:t>
      </w:r>
      <w:r w:rsidRPr="008B45FE">
        <w:rPr>
          <w:rFonts w:ascii="Tahoma" w:hAnsi="Tahoma" w:cs="Tahoma"/>
          <w:b/>
          <w:bCs/>
        </w:rPr>
        <w:t xml:space="preserve"> </w:t>
      </w:r>
      <w:r w:rsidRPr="008B45FE">
        <w:rPr>
          <w:rFonts w:ascii="Tahoma" w:hAnsi="Tahoma" w:cs="Tahoma"/>
        </w:rPr>
        <w:t>W</w:t>
      </w:r>
      <w:r w:rsidRPr="008B45FE">
        <w:rPr>
          <w:rFonts w:ascii="Tahoma" w:hAnsi="Tahoma" w:cs="Tahoma"/>
          <w:b/>
          <w:bCs/>
        </w:rPr>
        <w:t> </w:t>
      </w:r>
      <w:r w:rsidRPr="008B45FE">
        <w:rPr>
          <w:rFonts w:ascii="Tahoma" w:hAnsi="Tahoma" w:cs="Tahoma"/>
        </w:rPr>
        <w:t>skł</w:t>
      </w:r>
      <w:r w:rsidRPr="008B45FE">
        <w:rPr>
          <w:rFonts w:ascii="Tahoma" w:hAnsi="Tahoma" w:cs="Tahoma"/>
          <w:lang w:val="de-DE"/>
        </w:rPr>
        <w:t>ada Rady Oceny Wp</w:t>
      </w:r>
      <w:r w:rsidRPr="008B45FE">
        <w:rPr>
          <w:rFonts w:ascii="Tahoma" w:hAnsi="Tahoma" w:cs="Tahoma"/>
        </w:rPr>
        <w:t>ływu wchodzi:</w:t>
      </w:r>
    </w:p>
    <w:p w14:paraId="02027CAE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>4 przedstawicieli reprezentatywnych organizacji związkowych oraz reprezentatywnych organizacji pracodawców w rozumieniu przepisów ustawy z dnia 24 lipca 2015 r. o Radzie Dialogu Społecznego i innych instytucjach dialogu społecznego (Dz. U. z 2018 r. poz. 2232, z późn.zm.);</w:t>
      </w:r>
    </w:p>
    <w:p w14:paraId="3475D5FC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 xml:space="preserve">4 członków wybranych przez Polską Akademię Nauk, w tym 2 członków wybranych przez instytuty nauki ekonomii i finansów oraz 2 członków wybranych przez instytut nauk prawnych; </w:t>
      </w:r>
    </w:p>
    <w:p w14:paraId="279EF5EC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3)</w:t>
      </w:r>
      <w:r w:rsidRPr="008B45FE">
        <w:rPr>
          <w:rFonts w:ascii="Tahoma" w:hAnsi="Tahoma" w:cs="Tahoma"/>
        </w:rPr>
        <w:tab/>
        <w:t>4 członków wybranych przez wyspecjalizowane w nauce ekonomii i finansów jednostki organizacyjne dwóch publicznych uczelni akademickich, po dwóch z każdej uczelni;</w:t>
      </w:r>
    </w:p>
    <w:p w14:paraId="184D3342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4)</w:t>
      </w:r>
      <w:r w:rsidRPr="008B45FE">
        <w:rPr>
          <w:rFonts w:ascii="Tahoma" w:hAnsi="Tahoma" w:cs="Tahoma"/>
        </w:rPr>
        <w:tab/>
        <w:t xml:space="preserve">4 członków wybranych przez wyspecjalizowane w naukach prawnych </w:t>
      </w:r>
      <w:r w:rsidRPr="008B45FE">
        <w:rPr>
          <w:rFonts w:ascii="Tahoma" w:hAnsi="Tahoma" w:cs="Tahoma"/>
        </w:rPr>
        <w:lastRenderedPageBreak/>
        <w:t>jednostki organizacyjne dwóch publicznych uczelni akademickich, po dwóch z każdej uczelni.</w:t>
      </w:r>
    </w:p>
    <w:p w14:paraId="64B41A41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2.</w:t>
      </w:r>
      <w:r w:rsidRPr="008B45FE">
        <w:rPr>
          <w:rFonts w:ascii="Tahoma" w:hAnsi="Tahoma" w:cs="Tahoma"/>
        </w:rPr>
        <w:tab/>
        <w:t>Wyboru członków Rady, o których mowa w ust. 1 pkt  3 i 4, dokonują jednostki organizacyjne publicznych uczelni akademickich posiadających kategorię naukową A+ albo A w dyscyplinie nauk prawnych lub nauk ekonomii i finansów, wyłonionych w drodze losowania przeprowadzonego przez dwóch notariuszy wskazanych przez organ samorządu notarialnego właściwego dla m.st. Warszawy.</w:t>
      </w:r>
    </w:p>
    <w:p w14:paraId="6C60210D" w14:textId="77777777" w:rsidR="00A30674" w:rsidRPr="008B45FE" w:rsidRDefault="00ED4FE6">
      <w:pPr>
        <w:pStyle w:val="ZUSTzmustartykuempunktem"/>
        <w:keepNext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3.</w:t>
      </w:r>
      <w:r w:rsidRPr="008B45FE">
        <w:rPr>
          <w:rFonts w:ascii="Tahoma" w:hAnsi="Tahoma" w:cs="Tahoma"/>
        </w:rPr>
        <w:tab/>
        <w:t>Prezes Rady Ministrów wzywa podmioty, o których mowa w ust. 1, do zgłoszenia osób wyznaczonych na członków Rady Oceny Wpływu. Wezwanie do przesłania zgłoszeń, Prezes Rady Ministrów kieruje do podmiotów, o których mowa w ust. 1, najpóźniej 3 miesiące przed rozpoczęciem nowej kadencji Rady Oceny Wpływu.</w:t>
      </w:r>
    </w:p>
    <w:p w14:paraId="3EE0F013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4.</w:t>
      </w:r>
      <w:r w:rsidRPr="008B45FE">
        <w:rPr>
          <w:rFonts w:ascii="Tahoma" w:hAnsi="Tahoma" w:cs="Tahoma"/>
        </w:rPr>
        <w:tab/>
        <w:t>Członkiem Rady Oceny Wpływu, o którym mowa w ust. 1 pkt  2 - 4, nie może być radny, członek organu jednostki samorządu terytorialnego, poseł, senator, osoba zatrudniona w państwowej jednostce organizacyjnej, państwowej osobie prawnej, innej niż Polska Akademia Nauk lub publiczna uczelnia akademicka, lub w samorządowej jednostce organizacyjnej, członek partii politycznej albo osoba, która pełniła te funkcje, była zatrudniona w takich osobach prawnych lub jednostkach organizacyjnych, lub była członkiem partii politycznej w okresie 5 lat poprzedzających dzień rozpoczęcia kadencji Rady Oceny Wpływu.</w:t>
      </w:r>
    </w:p>
    <w:p w14:paraId="5666E896" w14:textId="77777777" w:rsidR="00A30674" w:rsidRPr="008B45FE" w:rsidRDefault="00ED4FE6">
      <w:pPr>
        <w:pStyle w:val="ZARTzmar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 xml:space="preserve">5. Prezes Rady Ministrów powołuje członków Rady Oceny Wpływu w terminie 14 dni od dnia otrzymania od uprawionych podmiotów, o których mowa w ust. 1, zgłoszenia osoby wyznaczonej na jej członka. </w:t>
      </w:r>
    </w:p>
    <w:p w14:paraId="44F59A9C" w14:textId="77777777" w:rsidR="00A30674" w:rsidRPr="008B45FE" w:rsidRDefault="00ED4FE6">
      <w:pPr>
        <w:pStyle w:val="ZARTzmar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6.</w:t>
      </w:r>
      <w:r w:rsidRPr="008B45FE">
        <w:rPr>
          <w:rFonts w:ascii="Tahoma" w:hAnsi="Tahoma" w:cs="Tahoma"/>
        </w:rPr>
        <w:tab/>
        <w:t>Kadencja Rady Oceny Wpływu trwa 3 lata.</w:t>
      </w:r>
    </w:p>
    <w:p w14:paraId="1D391D87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7.</w:t>
      </w:r>
      <w:r w:rsidRPr="008B45FE">
        <w:rPr>
          <w:rFonts w:ascii="Tahoma" w:hAnsi="Tahoma" w:cs="Tahoma"/>
        </w:rPr>
        <w:tab/>
        <w:t>Prezes Rady Ministrów odwołuje członków Oceny Wpływu wyłącznie w następujących przypadkach:</w:t>
      </w:r>
    </w:p>
    <w:p w14:paraId="332E8921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 xml:space="preserve">popełnienia umyślnego przestępstwa lub przestępstwa skarbowego; </w:t>
      </w:r>
    </w:p>
    <w:p w14:paraId="1B4F7C99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>ustania stosunku zatrudnienia z podmiotami, o których mowa ust. 1 pkt 1 - 4;</w:t>
      </w:r>
    </w:p>
    <w:p w14:paraId="536BC99B" w14:textId="6AC9F525" w:rsidR="00A30674" w:rsidRPr="008B45FE" w:rsidRDefault="00ED4FE6">
      <w:pPr>
        <w:pStyle w:val="ZPKTzmpktartykuempunktem"/>
        <w:rPr>
          <w:rFonts w:ascii="Tahoma" w:hAnsi="Tahoma" w:cs="Tahoma"/>
          <w:color w:val="auto"/>
        </w:rPr>
      </w:pPr>
      <w:r w:rsidRPr="008B45FE">
        <w:rPr>
          <w:rFonts w:ascii="Tahoma" w:hAnsi="Tahoma" w:cs="Tahoma"/>
        </w:rPr>
        <w:t>3)</w:t>
      </w:r>
      <w:r w:rsidRPr="008B45FE">
        <w:rPr>
          <w:rFonts w:ascii="Tahoma" w:hAnsi="Tahoma" w:cs="Tahoma"/>
        </w:rPr>
        <w:tab/>
        <w:t xml:space="preserve">nie wypełniania obowiązków członka, niezależnie od przyczyny, lub </w:t>
      </w:r>
      <w:r w:rsidRPr="008B45FE">
        <w:rPr>
          <w:rFonts w:ascii="Tahoma" w:hAnsi="Tahoma" w:cs="Tahoma"/>
          <w:color w:val="auto"/>
        </w:rPr>
        <w:lastRenderedPageBreak/>
        <w:t>zaprzestania spełniania warunków powołania na członka, potwierdzonych uchwałą Rady Oceny Wpływu powziętą większością 3/4 głosów ustawowego składu.</w:t>
      </w:r>
    </w:p>
    <w:p w14:paraId="76344C96" w14:textId="377A609D" w:rsidR="002F0A39" w:rsidRPr="008B45FE" w:rsidRDefault="002F0A39" w:rsidP="002F0A39">
      <w:pPr>
        <w:pStyle w:val="ZUSTzmustartykuempunktem"/>
        <w:rPr>
          <w:rFonts w:ascii="Tahoma" w:eastAsia="Tahoma" w:hAnsi="Tahoma" w:cs="Tahoma"/>
          <w:color w:val="auto"/>
        </w:rPr>
      </w:pPr>
      <w:r w:rsidRPr="008B45FE">
        <w:rPr>
          <w:rFonts w:ascii="Tahoma" w:hAnsi="Tahoma" w:cs="Tahoma"/>
          <w:color w:val="auto"/>
        </w:rPr>
        <w:t xml:space="preserve">8. Członkom Rady Oceny Wpływu przysługuje wynagrodzenie za udział w posiedzeniach oraz sporządzanie opinii oceny wpływu, o których mowa w art. 14p przysługuje wynagrodzenie w wysokości dwukrotności kwoty bazowej </w:t>
      </w:r>
      <w:r w:rsidRPr="008B45FE">
        <w:rPr>
          <w:rFonts w:ascii="Tahoma" w:hAnsi="Tahoma" w:cs="Tahoma"/>
          <w:color w:val="auto"/>
          <w:shd w:val="clear" w:color="auto" w:fill="FFFFFF"/>
        </w:rPr>
        <w:t>dla członków korpusu służby cywilnej, której wysokość określa ustawa budżetowa.</w:t>
      </w:r>
    </w:p>
    <w:p w14:paraId="60CE8958" w14:textId="390B8379" w:rsidR="002F0A39" w:rsidRPr="008B45FE" w:rsidRDefault="002F0A39" w:rsidP="000E6F58">
      <w:pPr>
        <w:pStyle w:val="ZUSTzmustartykuempunktem"/>
        <w:rPr>
          <w:rFonts w:ascii="Tahoma" w:hAnsi="Tahoma" w:cs="Tahoma"/>
          <w:color w:val="333333"/>
          <w:shd w:val="clear" w:color="auto" w:fill="FFFFFF"/>
        </w:rPr>
      </w:pPr>
      <w:r w:rsidRPr="008B45FE">
        <w:rPr>
          <w:rFonts w:ascii="Tahoma" w:hAnsi="Tahoma" w:cs="Tahoma"/>
          <w:color w:val="auto"/>
          <w:shd w:val="clear" w:color="auto" w:fill="FFFFFF"/>
        </w:rPr>
        <w:t>9. Członkom Rady Oceny Wpływu,  mającym inne miejsce zamieszkania niż miejsce posiedzeń Rady, przysługują diety, zwrot kosztów przejazdów i noclegów związanych z uczestnictwem w tych posiedzeniach, na zasadach określonych w przepisach wydanych na podstawie art. 77</w:t>
      </w:r>
      <w:r w:rsidRPr="008B45FE">
        <w:rPr>
          <w:rFonts w:ascii="Tahoma" w:hAnsi="Tahoma" w:cs="Tahoma"/>
          <w:color w:val="auto"/>
          <w:shd w:val="clear" w:color="auto" w:fill="FFFFFF"/>
          <w:vertAlign w:val="superscript"/>
        </w:rPr>
        <w:t>5</w:t>
      </w:r>
      <w:r w:rsidRPr="008B45FE">
        <w:rPr>
          <w:rFonts w:ascii="Tahoma" w:hAnsi="Tahoma" w:cs="Tahoma"/>
          <w:color w:val="auto"/>
          <w:shd w:val="clear" w:color="auto" w:fill="FFFFFF"/>
        </w:rPr>
        <w:t xml:space="preserve"> § 2 ustawy z dnia 26 czerwca 1974 r. - Kodeks pracy (Dz. U. z 2020 r. poz. 1320 oraz z 2021 </w:t>
      </w:r>
      <w:r w:rsidRPr="008B45FE">
        <w:rPr>
          <w:rFonts w:ascii="Tahoma" w:hAnsi="Tahoma" w:cs="Tahoma"/>
          <w:color w:val="333333"/>
          <w:shd w:val="clear" w:color="auto" w:fill="FFFFFF"/>
        </w:rPr>
        <w:t>r. poz. 1162).</w:t>
      </w:r>
    </w:p>
    <w:p w14:paraId="692218D9" w14:textId="7D3AFB8D" w:rsidR="00A30674" w:rsidRPr="008B45FE" w:rsidRDefault="00ED4FE6">
      <w:pPr>
        <w:pStyle w:val="ZARTzmar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Art. 14s.</w:t>
      </w:r>
      <w:r w:rsidRPr="008B45FE">
        <w:rPr>
          <w:rFonts w:ascii="Tahoma" w:hAnsi="Tahoma" w:cs="Tahoma"/>
          <w:b/>
          <w:bCs/>
        </w:rPr>
        <w:t xml:space="preserve"> </w:t>
      </w:r>
      <w:r w:rsidRPr="008B45FE">
        <w:rPr>
          <w:rFonts w:ascii="Tahoma" w:hAnsi="Tahoma" w:cs="Tahoma"/>
        </w:rPr>
        <w:t>1. Prezes Rady Ministrów określa, w drodze rozporządzenia,</w:t>
      </w:r>
      <w:r w:rsidR="00E56367" w:rsidRPr="008B45FE">
        <w:rPr>
          <w:rFonts w:ascii="Tahoma" w:hAnsi="Tahoma" w:cs="Tahoma"/>
        </w:rPr>
        <w:t xml:space="preserve"> </w:t>
      </w:r>
      <w:r w:rsidRPr="008B45FE">
        <w:rPr>
          <w:rFonts w:ascii="Tahoma" w:hAnsi="Tahoma" w:cs="Tahoma"/>
        </w:rPr>
        <w:t>szczegółowe zasady funkcjonowania Rady Oceny Wpływu, kierując się potrzebą sprawności</w:t>
      </w:r>
      <w:r w:rsidR="00E56367" w:rsidRPr="008B45FE">
        <w:rPr>
          <w:rFonts w:ascii="Tahoma" w:hAnsi="Tahoma" w:cs="Tahoma"/>
        </w:rPr>
        <w:t xml:space="preserve"> i efektywności</w:t>
      </w:r>
      <w:r w:rsidRPr="008B45FE">
        <w:rPr>
          <w:rFonts w:ascii="Tahoma" w:hAnsi="Tahoma" w:cs="Tahoma"/>
        </w:rPr>
        <w:t xml:space="preserve"> pracy Rady.</w:t>
      </w:r>
    </w:p>
    <w:p w14:paraId="5C2018FE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2.</w:t>
      </w:r>
      <w:r w:rsidRPr="008B45FE">
        <w:rPr>
          <w:rFonts w:ascii="Tahoma" w:hAnsi="Tahoma" w:cs="Tahoma"/>
        </w:rPr>
        <w:tab/>
        <w:t xml:space="preserve">Szczegółowy tryb funkcjonowania Rady Oceny Wpływu określa uchwała, podjęta bezwzględną większością głosów ustawowego składu Rady. </w:t>
      </w:r>
    </w:p>
    <w:p w14:paraId="091A4992" w14:textId="234FA8DF" w:rsidR="00F24F58" w:rsidRPr="008B45FE" w:rsidRDefault="00ED4FE6" w:rsidP="002F0A39">
      <w:pPr>
        <w:pStyle w:val="ZUSTzmustartykuempunktem"/>
        <w:rPr>
          <w:rFonts w:ascii="Tahoma" w:hAnsi="Tahoma" w:cs="Tahoma"/>
        </w:rPr>
      </w:pPr>
      <w:r w:rsidRPr="008B45FE">
        <w:rPr>
          <w:rFonts w:ascii="Tahoma" w:hAnsi="Tahoma" w:cs="Tahoma"/>
        </w:rPr>
        <w:t xml:space="preserve">3. </w:t>
      </w:r>
      <w:r w:rsidRPr="008B45FE">
        <w:rPr>
          <w:rFonts w:ascii="Tahoma" w:hAnsi="Tahoma" w:cs="Tahoma"/>
        </w:rPr>
        <w:tab/>
        <w:t>Pracami Rady Oceny Wpływu kierują przewodniczący i wiceprzewodniczący, wybrani spośród członków, o których mowa w art. 14r ust. 1 pkt 2 - 4.</w:t>
      </w:r>
    </w:p>
    <w:p w14:paraId="420E4475" w14:textId="77777777" w:rsidR="002F0A39" w:rsidRPr="008B45FE" w:rsidRDefault="002F0A39" w:rsidP="002F0A39">
      <w:pPr>
        <w:pStyle w:val="ZUSTzmustartykuempunktem"/>
        <w:rPr>
          <w:rFonts w:ascii="Tahoma" w:eastAsia="Tahoma" w:hAnsi="Tahoma" w:cs="Tahoma"/>
        </w:rPr>
      </w:pPr>
    </w:p>
    <w:p w14:paraId="58A019A2" w14:textId="77777777" w:rsidR="00A30674" w:rsidRPr="008B45FE" w:rsidRDefault="00ED4FE6">
      <w:pPr>
        <w:pStyle w:val="ARTartustawynprozporzdzenia"/>
        <w:rPr>
          <w:rFonts w:ascii="Tahoma" w:eastAsia="Tahoma" w:hAnsi="Tahoma" w:cs="Tahoma"/>
        </w:rPr>
      </w:pPr>
      <w:r w:rsidRPr="008B45FE">
        <w:rPr>
          <w:rFonts w:ascii="Tahoma" w:hAnsi="Tahoma" w:cs="Tahoma"/>
          <w:b/>
          <w:bCs/>
        </w:rPr>
        <w:t xml:space="preserve">Art. 2. </w:t>
      </w:r>
      <w:bookmarkStart w:id="1" w:name="_Hlk85445845"/>
      <w:r w:rsidRPr="008B45FE">
        <w:rPr>
          <w:rFonts w:ascii="Tahoma" w:hAnsi="Tahoma" w:cs="Tahoma"/>
        </w:rPr>
        <w:t>W ustawie z dnia 6 </w:t>
      </w:r>
      <w:r w:rsidRPr="008B45FE">
        <w:rPr>
          <w:rFonts w:ascii="Tahoma" w:hAnsi="Tahoma" w:cs="Tahoma"/>
          <w:lang w:val="pt-PT"/>
        </w:rPr>
        <w:t>marca 2018</w:t>
      </w:r>
      <w:r w:rsidRPr="008B45FE">
        <w:rPr>
          <w:rFonts w:ascii="Tahoma" w:hAnsi="Tahoma" w:cs="Tahoma"/>
        </w:rPr>
        <w:t> r. – Prawo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 (</w:t>
      </w:r>
      <w:bookmarkEnd w:id="1"/>
      <w:r w:rsidRPr="008B45FE">
        <w:rPr>
          <w:rFonts w:ascii="Tahoma" w:hAnsi="Tahoma" w:cs="Tahoma"/>
        </w:rPr>
        <w:t>Dz. U.z 2021 r. poz. 162)  wprowadza się następujące zmiany:</w:t>
      </w:r>
    </w:p>
    <w:p w14:paraId="11043C36" w14:textId="77777777" w:rsidR="00A30674" w:rsidRPr="008B45FE" w:rsidRDefault="00ED4FE6">
      <w:pPr>
        <w:pStyle w:val="PKTpunkt"/>
        <w:keepNext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>tytuł rozdziału 6 otrzymuje brzmienie:</w:t>
      </w:r>
    </w:p>
    <w:p w14:paraId="6A86ADB8" w14:textId="77777777" w:rsidR="00A30674" w:rsidRPr="008B45FE" w:rsidRDefault="00ED4FE6">
      <w:pPr>
        <w:pStyle w:val="ZROZDZODDZOZNzmoznrozdzoddz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„Rozdział 6</w:t>
      </w:r>
    </w:p>
    <w:p w14:paraId="4BC35E55" w14:textId="77777777" w:rsidR="00A30674" w:rsidRPr="008B45FE" w:rsidRDefault="00ED4FE6">
      <w:pPr>
        <w:pStyle w:val="ZROZDZODDZPRZEDMzmprzedmrozdzoddz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Zasady opracowywania i konsultowania projektów aktów normatywnych dotyczących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 oraz oceny ich funkcjonowania”;</w:t>
      </w:r>
    </w:p>
    <w:p w14:paraId="2106D1B3" w14:textId="77777777" w:rsidR="00A30674" w:rsidRPr="008B45FE" w:rsidRDefault="00ED4FE6">
      <w:pPr>
        <w:pStyle w:val="PKTpunkt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>art. 66 otrzymuje brzmienie:</w:t>
      </w:r>
    </w:p>
    <w:p w14:paraId="1DA78C4F" w14:textId="77777777" w:rsidR="00A30674" w:rsidRPr="008B45FE" w:rsidRDefault="00ED4FE6">
      <w:pPr>
        <w:pStyle w:val="ZARTzmartartykuempunktem"/>
        <w:keepNext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 xml:space="preserve">„Art. 66. 1.  Organ lub inny podmiot odpowiedzialny za przygotowanie projektu aktu normatywnego przeprowadza analizę możliwych środków osiągnięcia celu związanego z podejmowaniem, wykonywaniem lub </w:t>
      </w:r>
      <w:r w:rsidRPr="008B45FE">
        <w:rPr>
          <w:rFonts w:ascii="Tahoma" w:hAnsi="Tahoma" w:cs="Tahoma"/>
        </w:rPr>
        <w:lastRenderedPageBreak/>
        <w:t>zakończeniem działalności gospodarczej za pomocą innych środków niż wydanie aktu normatywnego, wraz z uzasadnieniem faktycznym, ekonomicznym i prawnym.</w:t>
      </w:r>
    </w:p>
    <w:p w14:paraId="3FBE62BB" w14:textId="77777777" w:rsidR="00A30674" w:rsidRPr="008B45FE" w:rsidRDefault="00ED4FE6">
      <w:pPr>
        <w:pStyle w:val="ZARTzmartartykuempunktem"/>
        <w:keepNext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2.</w:t>
      </w:r>
      <w:r w:rsidRPr="008B45FE">
        <w:rPr>
          <w:rFonts w:ascii="Tahoma" w:hAnsi="Tahoma" w:cs="Tahoma"/>
        </w:rPr>
        <w:tab/>
        <w:t>W przypadku, gdy z analizy wynika, że do osiągnięcia celu niezbędne jest przyjęcie aktu normatywnego, sporządza się ocenę wpływu, która zawiera prognozę skutków społecznych, gospodarczych i finansowych rozwiązań przewidzianych w tym projekcie, obejmującą co najmniej prognozę wpływu projektowanego aktu normatywnego na:</w:t>
      </w:r>
    </w:p>
    <w:p w14:paraId="05DE63F9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>prawa majątkowe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ów;</w:t>
      </w:r>
    </w:p>
    <w:p w14:paraId="3FADF83C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>uprawnienia i obowiązki publicznoprawne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ów;</w:t>
      </w:r>
    </w:p>
    <w:p w14:paraId="1018F928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3)</w:t>
      </w:r>
      <w:r w:rsidRPr="008B45FE">
        <w:rPr>
          <w:rFonts w:ascii="Tahoma" w:hAnsi="Tahoma" w:cs="Tahoma"/>
        </w:rPr>
        <w:tab/>
        <w:t>koszty prowadzenia działalności gospodarczej przez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ów, w tym koszty</w:t>
      </w:r>
      <w:r w:rsidRPr="008B45FE">
        <w:rPr>
          <w:rFonts w:ascii="Tahoma" w:hAnsi="Tahoma" w:cs="Tahoma"/>
          <w:lang w:val="it-IT"/>
        </w:rPr>
        <w:t xml:space="preserve"> dope</w:t>
      </w:r>
      <w:r w:rsidRPr="008B45FE">
        <w:rPr>
          <w:rFonts w:ascii="Tahoma" w:hAnsi="Tahoma" w:cs="Tahoma"/>
        </w:rPr>
        <w:t>łnienia czynności administracyjnych, oraz</w:t>
      </w:r>
    </w:p>
    <w:p w14:paraId="291B2177" w14:textId="77777777" w:rsidR="00A30674" w:rsidRPr="008B45FE" w:rsidRDefault="00ED4FE6">
      <w:pPr>
        <w:pStyle w:val="ZPKTzmpktartykuempunktem"/>
        <w:rPr>
          <w:rFonts w:ascii="Tahoma" w:hAnsi="Tahoma" w:cs="Tahoma"/>
        </w:rPr>
      </w:pPr>
      <w:r w:rsidRPr="008B45FE">
        <w:rPr>
          <w:rFonts w:ascii="Tahoma" w:hAnsi="Tahoma" w:cs="Tahoma"/>
        </w:rPr>
        <w:t>4)</w:t>
      </w:r>
      <w:r w:rsidRPr="008B45FE">
        <w:rPr>
          <w:rFonts w:ascii="Tahoma" w:hAnsi="Tahoma" w:cs="Tahoma"/>
        </w:rPr>
        <w:tab/>
        <w:t>koszty dostosowania przedsiębiorstw do projektowanych regulacji, w szczególności zmian organizacji przedsiębiorstw, nabycia praw, nabycia wyposażenia i urządzeń, usunięcia lub wycofania używanych wyposażenia lub urządzeń, nabycia lub przebudowy nieruchomości, budynków i lokali;</w:t>
      </w:r>
    </w:p>
    <w:p w14:paraId="10DF92F9" w14:textId="77777777" w:rsidR="00A30674" w:rsidRPr="008B45FE" w:rsidRDefault="00ED4FE6">
      <w:pPr>
        <w:pStyle w:val="ZPKTzmpktartykuempunktem"/>
        <w:rPr>
          <w:rFonts w:ascii="Tahoma" w:hAnsi="Tahoma" w:cs="Tahoma"/>
        </w:rPr>
      </w:pPr>
      <w:r w:rsidRPr="008B45FE">
        <w:rPr>
          <w:rFonts w:ascii="Tahoma" w:hAnsi="Tahoma" w:cs="Tahoma"/>
        </w:rPr>
        <w:t>5)</w:t>
      </w:r>
      <w:r w:rsidRPr="008B45FE">
        <w:rPr>
          <w:rFonts w:ascii="Tahoma" w:hAnsi="Tahoma" w:cs="Tahoma"/>
        </w:rPr>
        <w:tab/>
        <w:t>rozwój regionalny.</w:t>
      </w:r>
    </w:p>
    <w:p w14:paraId="6C160B88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3.</w:t>
      </w:r>
      <w:r w:rsidRPr="008B45FE">
        <w:rPr>
          <w:rFonts w:ascii="Tahoma" w:hAnsi="Tahoma" w:cs="Tahoma"/>
        </w:rPr>
        <w:tab/>
        <w:t xml:space="preserve">W ocenie wpływu wskazuje się </w:t>
      </w:r>
      <w:r w:rsidRPr="008B45FE">
        <w:rPr>
          <w:rFonts w:ascii="Tahoma" w:hAnsi="Tahoma" w:cs="Tahoma"/>
          <w:lang w:val="nl-NL"/>
        </w:rPr>
        <w:t>zakres, w</w:t>
      </w:r>
      <w:r w:rsidRPr="008B45FE">
        <w:rPr>
          <w:rFonts w:ascii="Tahoma" w:hAnsi="Tahoma" w:cs="Tahoma"/>
        </w:rPr>
        <w:t> jakim w projektowanym akcie normatywnym ograniczono lub wyłączono, w stosunku do mikroprzedsię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ów, małych i średnich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 xml:space="preserve">ów, rozwiązania wprowadzające albo zwiększające ich obowiązki albo uzasadnienie braku takich ograniczeń lub wyłączeń. </w:t>
      </w:r>
    </w:p>
    <w:p w14:paraId="24C55FA3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4.</w:t>
      </w:r>
      <w:r w:rsidRPr="008B45FE">
        <w:rPr>
          <w:rFonts w:ascii="Tahoma" w:hAnsi="Tahoma" w:cs="Tahoma"/>
        </w:rPr>
        <w:tab/>
        <w:t>Ocena wpływu stanowi załącznik do uzasadnienia projektu aktu normatywnego.</w:t>
      </w:r>
    </w:p>
    <w:p w14:paraId="42F2B42D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  <w:lang w:val="it-IT"/>
        </w:rPr>
        <w:t>5.</w:t>
      </w:r>
      <w:r w:rsidRPr="008B45FE">
        <w:rPr>
          <w:rFonts w:ascii="Tahoma" w:hAnsi="Tahoma" w:cs="Tahoma"/>
          <w:lang w:val="it-IT"/>
        </w:rPr>
        <w:tab/>
        <w:t>Rada Ministr</w:t>
      </w:r>
      <w:r w:rsidRPr="008B45FE">
        <w:rPr>
          <w:rFonts w:ascii="Tahoma" w:hAnsi="Tahoma" w:cs="Tahoma"/>
        </w:rPr>
        <w:t>ów określi, w drodze rozporządzenia, metodykę sporządzania oceny wpływu, kierując się potrzebą zapewnienia wiarygodności i porównywalności ocen.”;</w:t>
      </w:r>
    </w:p>
    <w:p w14:paraId="73F6F285" w14:textId="77777777" w:rsidR="00A30674" w:rsidRPr="008B45FE" w:rsidRDefault="00ED4FE6">
      <w:pPr>
        <w:pStyle w:val="PKTpunkt"/>
        <w:keepNext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3)</w:t>
      </w:r>
      <w:r w:rsidRPr="008B45FE">
        <w:rPr>
          <w:rFonts w:ascii="Tahoma" w:hAnsi="Tahoma" w:cs="Tahoma"/>
        </w:rPr>
        <w:tab/>
        <w:t xml:space="preserve"> art. 67 otrzymuje brzmienie:</w:t>
      </w:r>
    </w:p>
    <w:p w14:paraId="63C2BFCA" w14:textId="77777777" w:rsidR="00A30674" w:rsidRPr="008B45FE" w:rsidRDefault="00ED4FE6">
      <w:pPr>
        <w:pStyle w:val="ZARTzmartartykuempunktem"/>
        <w:keepNext/>
        <w:tabs>
          <w:tab w:val="left" w:pos="2410"/>
        </w:tabs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 xml:space="preserve">„Art. 67. 1. </w:t>
      </w:r>
      <w:r w:rsidRPr="008B45FE">
        <w:rPr>
          <w:rFonts w:ascii="Tahoma" w:hAnsi="Tahoma" w:cs="Tahoma"/>
        </w:rPr>
        <w:tab/>
        <w:t>Opracowując projekt aktu normatywnego dotyczącego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ów, należy:</w:t>
      </w:r>
    </w:p>
    <w:p w14:paraId="4144A2BE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>powstrzymać się od nakładania nowych lub zwiększania dotychczasowych obowiązków administracyjnych, a jeżeli jest to niemożliwe, nakładać lub zwiększać te obowiązki jedynie w stopniu koniecznym do osiągnię</w:t>
      </w:r>
      <w:r w:rsidRPr="008B45FE">
        <w:rPr>
          <w:rFonts w:ascii="Tahoma" w:hAnsi="Tahoma" w:cs="Tahoma"/>
          <w:lang w:val="it-IT"/>
        </w:rPr>
        <w:t>cia cel</w:t>
      </w:r>
      <w:r w:rsidRPr="008B45FE">
        <w:rPr>
          <w:rFonts w:ascii="Tahoma" w:hAnsi="Tahoma" w:cs="Tahoma"/>
        </w:rPr>
        <w:t xml:space="preserve">ów </w:t>
      </w:r>
      <w:r w:rsidRPr="008B45FE">
        <w:rPr>
          <w:rFonts w:ascii="Tahoma" w:hAnsi="Tahoma" w:cs="Tahoma"/>
        </w:rPr>
        <w:lastRenderedPageBreak/>
        <w:t xml:space="preserve">projektowanego aktu normatywnego; </w:t>
      </w:r>
    </w:p>
    <w:p w14:paraId="01241E41" w14:textId="03A39EBF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>dążyć do ograniczenia obowiązków informacyjnych, zwłaszcza polegających na przekazywaniu informacji organom władzy publicznej, a jeżeli to nie jest możliwe, dążyć do wprowadzania obowiązków informacyjnych w </w:t>
      </w:r>
      <w:r w:rsidRPr="008B45FE">
        <w:rPr>
          <w:rFonts w:ascii="Tahoma" w:hAnsi="Tahoma" w:cs="Tahoma"/>
          <w:lang w:val="it-IT"/>
        </w:rPr>
        <w:t>spos</w:t>
      </w:r>
      <w:r w:rsidRPr="008B45FE">
        <w:rPr>
          <w:rFonts w:ascii="Tahoma" w:hAnsi="Tahoma" w:cs="Tahoma"/>
        </w:rPr>
        <w:t>ób, który wykorzysta istniejące systemy teleinformatyczne i </w:t>
      </w:r>
      <w:r w:rsidRPr="008B45FE">
        <w:rPr>
          <w:rFonts w:ascii="Tahoma" w:hAnsi="Tahoma" w:cs="Tahoma"/>
          <w:lang w:val="en-US"/>
        </w:rPr>
        <w:t>procedury;</w:t>
      </w:r>
    </w:p>
    <w:p w14:paraId="61A9652C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3)</w:t>
      </w:r>
      <w:r w:rsidRPr="008B45FE">
        <w:rPr>
          <w:rFonts w:ascii="Tahoma" w:hAnsi="Tahoma" w:cs="Tahoma"/>
        </w:rPr>
        <w:tab/>
        <w:t>wykonując prawo Unii Europejskiej i prawo międzynarodowe, dążyć do nakładania wyłącznie obowiązków administracyjnych niezbędnych do osiągnię</w:t>
      </w:r>
      <w:r w:rsidRPr="008B45FE">
        <w:rPr>
          <w:rFonts w:ascii="Tahoma" w:hAnsi="Tahoma" w:cs="Tahoma"/>
          <w:lang w:val="it-IT"/>
        </w:rPr>
        <w:t>cia cel</w:t>
      </w:r>
      <w:r w:rsidRPr="008B45FE">
        <w:rPr>
          <w:rFonts w:ascii="Tahoma" w:hAnsi="Tahoma" w:cs="Tahoma"/>
        </w:rPr>
        <w:t>ów tego prawa.</w:t>
      </w:r>
    </w:p>
    <w:p w14:paraId="3A9B46B7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2.</w:t>
      </w:r>
      <w:r w:rsidRPr="008B45FE">
        <w:rPr>
          <w:rFonts w:ascii="Tahoma" w:hAnsi="Tahoma" w:cs="Tahoma"/>
        </w:rPr>
        <w:tab/>
        <w:t>Uzasadnienie projektu aktu normatywnego, w odniesieniu do każdego przepisu tego projektu, zawiera co najmniej:</w:t>
      </w:r>
    </w:p>
    <w:p w14:paraId="71F4B7D7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>wskazanie celu i sposobu, w jaki do osiągnięcia tego celu projektowany przepis się przyczynia;</w:t>
      </w:r>
    </w:p>
    <w:p w14:paraId="543D9962" w14:textId="77777777" w:rsidR="00A30674" w:rsidRPr="008B45FE" w:rsidRDefault="00ED4FE6">
      <w:pPr>
        <w:pStyle w:val="ZPKTzmpktartykuempunktem"/>
        <w:keepNext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>informację:</w:t>
      </w:r>
    </w:p>
    <w:p w14:paraId="5A321C31" w14:textId="77777777" w:rsidR="00A30674" w:rsidRPr="008B45FE" w:rsidRDefault="00ED4FE6">
      <w:pPr>
        <w:pStyle w:val="ZLITwPKTzmlitw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a)</w:t>
      </w:r>
      <w:r w:rsidRPr="008B45FE">
        <w:rPr>
          <w:rFonts w:ascii="Tahoma" w:hAnsi="Tahoma" w:cs="Tahoma"/>
        </w:rPr>
        <w:tab/>
        <w:t>czy projektowany przepis zmieni stan prawny,</w:t>
      </w:r>
    </w:p>
    <w:p w14:paraId="4F706A9A" w14:textId="73C590E9" w:rsidR="00A30674" w:rsidRPr="008B45FE" w:rsidRDefault="00ED4FE6">
      <w:pPr>
        <w:pStyle w:val="ZLITwPKTzmlitw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b)</w:t>
      </w:r>
      <w:r w:rsidRPr="008B45FE">
        <w:rPr>
          <w:rFonts w:ascii="Tahoma" w:hAnsi="Tahoma" w:cs="Tahoma"/>
        </w:rPr>
        <w:tab/>
        <w:t xml:space="preserve"> </w:t>
      </w:r>
      <w:r w:rsidR="00054684" w:rsidRPr="008B45FE">
        <w:rPr>
          <w:rFonts w:ascii="Tahoma" w:hAnsi="Tahoma" w:cs="Tahoma"/>
        </w:rPr>
        <w:t>wyjaśniając</w:t>
      </w:r>
      <w:r w:rsidR="000B165A" w:rsidRPr="008B45FE">
        <w:rPr>
          <w:rFonts w:ascii="Tahoma" w:hAnsi="Tahoma" w:cs="Tahoma"/>
        </w:rPr>
        <w:t>ą</w:t>
      </w:r>
      <w:r w:rsidR="00054684" w:rsidRPr="008B45FE">
        <w:rPr>
          <w:rFonts w:ascii="Tahoma" w:hAnsi="Tahoma" w:cs="Tahoma"/>
        </w:rPr>
        <w:t xml:space="preserve"> </w:t>
      </w:r>
      <w:r w:rsidRPr="008B45FE">
        <w:rPr>
          <w:rFonts w:ascii="Tahoma" w:hAnsi="Tahoma" w:cs="Tahoma"/>
        </w:rPr>
        <w:t xml:space="preserve">zmiany stanu prawnego oraz </w:t>
      </w:r>
      <w:r w:rsidR="00114A01" w:rsidRPr="008B45FE">
        <w:rPr>
          <w:rFonts w:ascii="Tahoma" w:hAnsi="Tahoma" w:cs="Tahoma"/>
        </w:rPr>
        <w:t xml:space="preserve"> wskazującą </w:t>
      </w:r>
      <w:r w:rsidRPr="008B45FE">
        <w:rPr>
          <w:rFonts w:ascii="Tahoma" w:hAnsi="Tahoma" w:cs="Tahoma"/>
        </w:rPr>
        <w:t xml:space="preserve"> obowiązują</w:t>
      </w:r>
      <w:r w:rsidR="00672845" w:rsidRPr="008B45FE">
        <w:rPr>
          <w:rFonts w:ascii="Tahoma" w:hAnsi="Tahoma" w:cs="Tahoma"/>
        </w:rPr>
        <w:t xml:space="preserve">cy </w:t>
      </w:r>
      <w:r w:rsidRPr="008B45FE">
        <w:rPr>
          <w:rFonts w:ascii="Tahoma" w:hAnsi="Tahoma" w:cs="Tahoma"/>
        </w:rPr>
        <w:t xml:space="preserve"> przepis lub przepisy prawa </w:t>
      </w:r>
      <w:r w:rsidR="00004373" w:rsidRPr="008B45FE">
        <w:rPr>
          <w:rFonts w:ascii="Tahoma" w:hAnsi="Tahoma" w:cs="Tahoma"/>
        </w:rPr>
        <w:t xml:space="preserve">które </w:t>
      </w:r>
      <w:r w:rsidRPr="008B45FE">
        <w:rPr>
          <w:rFonts w:ascii="Tahoma" w:hAnsi="Tahoma" w:cs="Tahoma"/>
        </w:rPr>
        <w:t>zastąpi,;</w:t>
      </w:r>
    </w:p>
    <w:p w14:paraId="26B677E1" w14:textId="77777777" w:rsidR="00A30674" w:rsidRPr="008B45FE" w:rsidRDefault="00ED4FE6">
      <w:pPr>
        <w:pStyle w:val="ZPKTzmpktartykuempunktem"/>
        <w:keepNext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3)</w:t>
      </w:r>
      <w:r w:rsidRPr="008B45FE">
        <w:rPr>
          <w:rFonts w:ascii="Tahoma" w:hAnsi="Tahoma" w:cs="Tahoma"/>
        </w:rPr>
        <w:tab/>
        <w:t>informację:</w:t>
      </w:r>
    </w:p>
    <w:p w14:paraId="4121B5B9" w14:textId="77777777" w:rsidR="00A30674" w:rsidRPr="008B45FE" w:rsidRDefault="00ED4FE6">
      <w:pPr>
        <w:pStyle w:val="ZLITwPKTzmlitw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a)</w:t>
      </w:r>
      <w:r w:rsidRPr="008B45FE">
        <w:rPr>
          <w:rFonts w:ascii="Tahoma" w:hAnsi="Tahoma" w:cs="Tahoma"/>
        </w:rPr>
        <w:tab/>
        <w:t>czy projektowany przepis ma na celu wykonanie prawa Unii Europejskiej, prawa międzynarodowego lub decyzji albo orzeczenia organu Unii Europejskiej lub organizacji międzynarodowej;</w:t>
      </w:r>
    </w:p>
    <w:p w14:paraId="454562E2" w14:textId="77777777" w:rsidR="00A30674" w:rsidRPr="008B45FE" w:rsidRDefault="00ED4FE6">
      <w:pPr>
        <w:pStyle w:val="ZLITwPKTzmlitw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b)</w:t>
      </w:r>
      <w:r w:rsidRPr="008B45FE">
        <w:rPr>
          <w:rFonts w:ascii="Tahoma" w:hAnsi="Tahoma" w:cs="Tahoma"/>
        </w:rPr>
        <w:tab/>
        <w:t>wskazującą przepis lub przepisy prawa Unii Europejskiej lub prawa międzynarodowego, decyzji albo orzeczenia organu Unii Europejskiej lub organizacji międzynarodowej, które  projektowany przepis ma na celu wykonać.</w:t>
      </w:r>
    </w:p>
    <w:p w14:paraId="11EF486E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3.</w:t>
      </w:r>
      <w:r w:rsidRPr="008B45FE">
        <w:rPr>
          <w:rFonts w:ascii="Tahoma" w:hAnsi="Tahoma" w:cs="Tahoma"/>
        </w:rPr>
        <w:tab/>
        <w:t xml:space="preserve">Projekt ustawy nie może przewidywać terminu wejścia w życie projektowanych przepisów przed upływem 6 miesięcy od dnia ogłoszenia w Dzienniku Ustaw i przed dniem 1 stycznia albo 1 lipca następującym bezpośrednio po upływie tych 6 miesięcy. Projekt ustawy może przewidywać wejście w życie przed upływem terminu, o którym mowa w zdaniu pierwszym, wyłącznie przepisów przejściowych i przepisów mających na celu przygotowanie adresatów projektowanej ustawy do jej stosowania. </w:t>
      </w:r>
    </w:p>
    <w:p w14:paraId="23BA4CA6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4.</w:t>
      </w:r>
      <w:r w:rsidRPr="008B45FE">
        <w:rPr>
          <w:rFonts w:ascii="Tahoma" w:hAnsi="Tahoma" w:cs="Tahoma"/>
        </w:rPr>
        <w:tab/>
        <w:t xml:space="preserve">Projekt aktu prawnego i jego załączniki zawierają wskazanie i podpis </w:t>
      </w:r>
      <w:r w:rsidRPr="008B45FE">
        <w:rPr>
          <w:rFonts w:ascii="Tahoma" w:hAnsi="Tahoma" w:cs="Tahoma"/>
        </w:rPr>
        <w:lastRenderedPageBreak/>
        <w:t>osoby zajmującej stanowisko, ministra, sekretarza stanu, podsekretarza stanu lub kierownika urzędu centralnego, która jest odpowiedzialna za nadzór nad opracowaniem projektu aktu normatywnego i przeprowadzeniem konsultacji społecznych zgodnie z ustawą.”;</w:t>
      </w:r>
    </w:p>
    <w:p w14:paraId="3D1B47FC" w14:textId="77777777" w:rsidR="00A30674" w:rsidRPr="008B45FE" w:rsidRDefault="00ED4FE6">
      <w:pPr>
        <w:pStyle w:val="PKTpunkt"/>
        <w:keepNext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4)</w:t>
      </w:r>
      <w:r w:rsidRPr="008B45FE">
        <w:rPr>
          <w:rFonts w:ascii="Tahoma" w:hAnsi="Tahoma" w:cs="Tahoma"/>
        </w:rPr>
        <w:tab/>
        <w:t xml:space="preserve">dodaje się art. 68a - 68c w brzmieniu: </w:t>
      </w:r>
    </w:p>
    <w:p w14:paraId="5AA5538E" w14:textId="77777777" w:rsidR="00A30674" w:rsidRPr="008B45FE" w:rsidRDefault="00ED4FE6">
      <w:pPr>
        <w:pStyle w:val="ZARTzmar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„Art. 68a. 1.</w:t>
      </w:r>
      <w:r w:rsidRPr="008B45FE">
        <w:rPr>
          <w:rFonts w:ascii="Tahoma" w:hAnsi="Tahoma" w:cs="Tahoma"/>
        </w:rPr>
        <w:tab/>
        <w:t>Organ administracji rządowej, który opracował projekt aktu normatywnego, zwany dalej „projektem rządowym”, przesyła ten projekt wraz z załącznikami do Rządowego Centrum Legislacji w celu opublikowania w Biuletynie Informacji Publicznej na stronie podmiotowej Rządowego Centrum Legislacji, w serwisie Rządowy Proces Legislacyjny.</w:t>
      </w:r>
    </w:p>
    <w:p w14:paraId="13835398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2.</w:t>
      </w:r>
      <w:r w:rsidRPr="008B45FE">
        <w:rPr>
          <w:rFonts w:ascii="Tahoma" w:hAnsi="Tahoma" w:cs="Tahoma"/>
        </w:rPr>
        <w:tab/>
        <w:t>Każdy ma prawo zgłoszenia uwag do projektu rządowego.</w:t>
      </w:r>
    </w:p>
    <w:p w14:paraId="302A9C00" w14:textId="7EBDD4F9" w:rsidR="00A30674" w:rsidRPr="008B45FE" w:rsidRDefault="00ED4FE6">
      <w:pPr>
        <w:pStyle w:val="ZUSTzmustartykuempunktem"/>
        <w:keepNext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3.</w:t>
      </w:r>
      <w:r w:rsidRPr="008B45FE">
        <w:rPr>
          <w:rFonts w:ascii="Tahoma" w:hAnsi="Tahoma" w:cs="Tahoma"/>
        </w:rPr>
        <w:tab/>
        <w:t>Organ, niezależnie od obowiązku, o którym mowa w ust. 1, jest obowiązany skierować projekt rządowy do:</w:t>
      </w:r>
    </w:p>
    <w:p w14:paraId="6DAF852A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>reprezentatywnych organizacji związkowych oraz reprezentatywnych organizacji pracodawców w rozumieniu przepisów ustawy z dnia 24 lipca 2015 r. o Radzie Dialogu Społecznego i innych instytucjach dialogu społecznego (Dz. U. z 2018 r. poz. 2232);</w:t>
      </w:r>
    </w:p>
    <w:p w14:paraId="01947BF2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>ogólnokrajowych reprezentacji w rozumieniu przepisów ustawy z dnia 30 maja 1989 r. o samorządzie zawodowym niektórych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  (Dz. U. z 1989 r. poz. 194 oraz z 1997 r. poz. 769 i 770);</w:t>
      </w:r>
    </w:p>
    <w:p w14:paraId="3863A4BE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3)</w:t>
      </w:r>
      <w:r w:rsidRPr="008B45FE">
        <w:rPr>
          <w:rFonts w:ascii="Tahoma" w:hAnsi="Tahoma" w:cs="Tahoma"/>
        </w:rPr>
        <w:tab/>
        <w:t>innych podmiotów, które z uwagi na przedmiot swojej działalności mogą być zainteresowane projektem ustawy albo rozporządzenia.</w:t>
      </w:r>
    </w:p>
    <w:p w14:paraId="61B3DED8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4.</w:t>
      </w:r>
      <w:r w:rsidRPr="008B45FE">
        <w:rPr>
          <w:rFonts w:ascii="Tahoma" w:hAnsi="Tahoma" w:cs="Tahoma"/>
        </w:rPr>
        <w:tab/>
        <w:t>Organ określa czas trwania konsultacji publicznych uwzględniając doniosłość, zakres i stopień złożoności projektu, nie krótszy niż 45 dni w przypadku projektu ustawy i 21 dni w przypadku projektu innego aktu normatywnego, liczonych od dnia udostępnienia projektu rządowego w Biuletynie Informacji Publicznej na stronie podmiotowej Rządowego Centrum Legislacji, w serwisie Rządowy Proces Legislacyjny, chyba że dłuższy termin wynika z przepisów odrębnych. W  przypadku awarii serwisu Rządowy Proces Legislacyjny, termin konsultacji ulega odpowiedniemu wydłużeniu.</w:t>
      </w:r>
    </w:p>
    <w:p w14:paraId="4C78F742" w14:textId="10C9697A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5.</w:t>
      </w:r>
      <w:r w:rsidRPr="008B45FE">
        <w:rPr>
          <w:rFonts w:ascii="Tahoma" w:hAnsi="Tahoma" w:cs="Tahoma"/>
        </w:rPr>
        <w:tab/>
        <w:t xml:space="preserve">Organ jest obowiązany odnieść się do każdej uwagi złożonej w toku konsultacji publicznych. W przypadku nie uwzględnienia uwagi organ obowiązany </w:t>
      </w:r>
      <w:r w:rsidRPr="008B45FE">
        <w:rPr>
          <w:rFonts w:ascii="Tahoma" w:hAnsi="Tahoma" w:cs="Tahoma"/>
        </w:rPr>
        <w:lastRenderedPageBreak/>
        <w:t>jest należycie uzasadnić swoje stanowisko.</w:t>
      </w:r>
    </w:p>
    <w:p w14:paraId="57B2834E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6.</w:t>
      </w:r>
      <w:r w:rsidRPr="008B45FE">
        <w:rPr>
          <w:rFonts w:ascii="Tahoma" w:hAnsi="Tahoma" w:cs="Tahoma"/>
        </w:rPr>
        <w:tab/>
        <w:t>Organ udostępnia, , w </w:t>
      </w:r>
      <w:r w:rsidRPr="008B45FE">
        <w:rPr>
          <w:rFonts w:ascii="Tahoma" w:hAnsi="Tahoma" w:cs="Tahoma"/>
          <w:lang w:val="it-IT"/>
        </w:rPr>
        <w:t>spos</w:t>
      </w:r>
      <w:r w:rsidRPr="008B45FE">
        <w:rPr>
          <w:rFonts w:ascii="Tahoma" w:hAnsi="Tahoma" w:cs="Tahoma"/>
        </w:rPr>
        <w:t>ób określony w ust. 1, na okres nie krótszy niż 5 lat, wynik konsultacji publicznych, zgłoszone uwagi oraz odniesienie się do uwag wraz z uzasadnieniami.</w:t>
      </w:r>
    </w:p>
    <w:p w14:paraId="7664297D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Art. 68b. 1.</w:t>
      </w:r>
      <w:r w:rsidRPr="008B45FE">
        <w:rPr>
          <w:rFonts w:ascii="Tahoma" w:hAnsi="Tahoma" w:cs="Tahoma"/>
        </w:rPr>
        <w:tab/>
        <w:t xml:space="preserve">Prezes Rady Ministrów może zwolnić </w:t>
      </w:r>
      <w:r w:rsidRPr="008B45FE">
        <w:rPr>
          <w:rFonts w:ascii="Tahoma" w:hAnsi="Tahoma" w:cs="Tahoma"/>
          <w:lang w:val="nl-NL"/>
        </w:rPr>
        <w:t>organ z</w:t>
      </w:r>
      <w:r w:rsidRPr="008B45FE">
        <w:rPr>
          <w:rFonts w:ascii="Tahoma" w:hAnsi="Tahoma" w:cs="Tahoma"/>
        </w:rPr>
        <w:t xml:space="preserve"> obowiązku konsultacji publicznych projektu rządowego wyłącznie w przypadku konieczności ochrony zdrowia, życia lub porządku publicznego. </w:t>
      </w:r>
    </w:p>
    <w:p w14:paraId="7B989EA9" w14:textId="77777777" w:rsidR="00A30674" w:rsidRPr="008B45FE" w:rsidRDefault="00ED4FE6">
      <w:pPr>
        <w:pStyle w:val="ZUSTzmustartykuempunktem"/>
        <w:keepNext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2. W przypadku, o którym mowa w ust. </w:t>
      </w:r>
      <w:r w:rsidRPr="008B45FE">
        <w:rPr>
          <w:rFonts w:ascii="Tahoma" w:hAnsi="Tahoma" w:cs="Tahoma"/>
          <w:lang w:val="ru-RU"/>
        </w:rPr>
        <w:t>1:</w:t>
      </w:r>
    </w:p>
    <w:p w14:paraId="290BBC25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>projekt ustawy nie może przewidywać czasu obowiązywania dłuższego niż 6 miesięcy;</w:t>
      </w:r>
    </w:p>
    <w:p w14:paraId="423DAFEF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>czas obowiązywania rozporządzenia nie może przekraczać 6 miesięcy.</w:t>
      </w:r>
    </w:p>
    <w:p w14:paraId="53932B28" w14:textId="37D42EAF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3. Jeżeli w czasie obowiązywania aktu normatywnego, o którym mowa w ust. 1, zachodzą przesłanki, że rozwiązania podobne do rozwiązań przewidzianych w tym akcie normatywnym powinny, z uwagi na utrzymującą się konieczność ochrony zdrowia, życia lub porządku publicznego, obowiązywać dłużej niż</w:t>
      </w:r>
      <w:r w:rsidR="005508F4" w:rsidRPr="008B45FE">
        <w:rPr>
          <w:rFonts w:ascii="Tahoma" w:hAnsi="Tahoma" w:cs="Tahoma"/>
        </w:rPr>
        <w:t xml:space="preserve"> przez </w:t>
      </w:r>
      <w:r w:rsidRPr="008B45FE">
        <w:rPr>
          <w:rFonts w:ascii="Tahoma" w:hAnsi="Tahoma" w:cs="Tahoma"/>
        </w:rPr>
        <w:t>okres 6 miesięcy, o którym mowa w ust. 2, organ rządowy niezwłocznie przystępuje do konsultacji publicznych projektu nowego aktu normatywnego.</w:t>
      </w:r>
    </w:p>
    <w:p w14:paraId="4FEB745F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4.</w:t>
      </w:r>
      <w:r w:rsidRPr="008B45FE">
        <w:rPr>
          <w:rFonts w:ascii="Tahoma" w:hAnsi="Tahoma" w:cs="Tahoma"/>
        </w:rPr>
        <w:tab/>
        <w:t>Przepisy ust. 24 nie uchybiają przepisom ustawy z dnia 21 czerwca 2002 r. o stanie wyjątkowym (Dz. U. z 2017 r. poz. 1928).</w:t>
      </w:r>
    </w:p>
    <w:p w14:paraId="16DC4E5C" w14:textId="77777777" w:rsidR="00A30674" w:rsidRPr="008B45FE" w:rsidRDefault="00ED4FE6">
      <w:pPr>
        <w:pStyle w:val="ZARTzmar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Art. 68c. 1. Projektodawca inny niż organ administracji rządowej załącza do uzasadnienia projektu ustawy, zwanego dalej „projektem pozarządowym”, stanowiska podmiotów, o których mowa w art. 68a ust. 3 pkt 13 albo informację, że podmioty te nie zajęły stanowiska w wyznaczonym terminie, nie krótszym niż terminy okreś</w:t>
      </w:r>
      <w:r w:rsidRPr="008B45FE">
        <w:rPr>
          <w:rFonts w:ascii="Tahoma" w:hAnsi="Tahoma" w:cs="Tahoma"/>
          <w:lang w:val="en-US"/>
        </w:rPr>
        <w:t>lone w</w:t>
      </w:r>
      <w:r w:rsidRPr="008B45FE">
        <w:rPr>
          <w:rFonts w:ascii="Tahoma" w:hAnsi="Tahoma" w:cs="Tahoma"/>
        </w:rPr>
        <w:t> art. 68a ust. 2.</w:t>
      </w:r>
    </w:p>
    <w:p w14:paraId="1CB6DDD7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2.</w:t>
      </w:r>
      <w:r w:rsidRPr="008B45FE">
        <w:rPr>
          <w:rFonts w:ascii="Tahoma" w:hAnsi="Tahoma" w:cs="Tahoma"/>
        </w:rPr>
        <w:tab/>
        <w:t xml:space="preserve">W razie niezałączenia do projektu pozarządowego stanowisk lub informacji, o których mowa w ust. 1, Marszałek Sejmu kieruje niezwłocznie ten projekt do konsultacji publicznych na zasadach określonych w art. 68a, przy czym projekt pozarządowy i wynik konsultacji publicznych podlega publikacji w Biuletynie Informacji Publicznej na stronie podmiotowej Sejmu. </w:t>
      </w:r>
    </w:p>
    <w:p w14:paraId="2E694059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 xml:space="preserve">3. Marszałek Sejmu wzywa projektodawcę do odniesienia się </w:t>
      </w:r>
      <w:r w:rsidRPr="008B45FE">
        <w:rPr>
          <w:rFonts w:ascii="Tahoma" w:hAnsi="Tahoma" w:cs="Tahoma"/>
          <w:lang w:val="es-ES_tradnl"/>
        </w:rPr>
        <w:t>do uwag, wraz z</w:t>
      </w:r>
      <w:r w:rsidRPr="008B45FE">
        <w:rPr>
          <w:rFonts w:ascii="Tahoma" w:hAnsi="Tahoma" w:cs="Tahoma"/>
        </w:rPr>
        <w:t> podaniem uzasadnienia jego stanowiska.</w:t>
      </w:r>
    </w:p>
    <w:p w14:paraId="16D65580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4.</w:t>
      </w:r>
      <w:r w:rsidRPr="008B45FE">
        <w:rPr>
          <w:rFonts w:ascii="Tahoma" w:hAnsi="Tahoma" w:cs="Tahoma"/>
        </w:rPr>
        <w:tab/>
        <w:t xml:space="preserve">Projektodawca projektu pozarządowego, po zakończeniu konsultacji </w:t>
      </w:r>
      <w:r w:rsidRPr="008B45FE">
        <w:rPr>
          <w:rFonts w:ascii="Tahoma" w:hAnsi="Tahoma" w:cs="Tahoma"/>
        </w:rPr>
        <w:lastRenderedPageBreak/>
        <w:t>publicznych, opracowuje ostateczną treść projektu aktu normatywnego, wraz z uzasadnieniem.</w:t>
      </w:r>
    </w:p>
    <w:p w14:paraId="379AC7B2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  <w:lang w:val="it-IT"/>
        </w:rPr>
        <w:t>5.</w:t>
      </w:r>
      <w:r w:rsidRPr="008B45FE">
        <w:rPr>
          <w:rFonts w:ascii="Tahoma" w:hAnsi="Tahoma" w:cs="Tahoma"/>
          <w:lang w:val="it-IT"/>
        </w:rPr>
        <w:tab/>
        <w:t>Rada Ministr</w:t>
      </w:r>
      <w:r w:rsidRPr="008B45FE">
        <w:rPr>
          <w:rFonts w:ascii="Tahoma" w:hAnsi="Tahoma" w:cs="Tahoma"/>
        </w:rPr>
        <w:t>ów obowiązana jest przedstawić Sejmowi stanowisko wobec projektu pozarządowego nie później niż w terminie 30 dni od dnia otrzymania jego ostatecznej treści od Marszałka Sejmu.</w:t>
      </w:r>
    </w:p>
    <w:p w14:paraId="47EBDA58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6.</w:t>
      </w:r>
      <w:r w:rsidRPr="008B45FE">
        <w:rPr>
          <w:rFonts w:ascii="Tahoma" w:hAnsi="Tahoma" w:cs="Tahoma"/>
        </w:rPr>
        <w:tab/>
        <w:t>Jeż</w:t>
      </w:r>
      <w:r w:rsidRPr="008B45FE">
        <w:rPr>
          <w:rFonts w:ascii="Tahoma" w:hAnsi="Tahoma" w:cs="Tahoma"/>
          <w:lang w:val="it-IT"/>
        </w:rPr>
        <w:t>eli Rada Ministr</w:t>
      </w:r>
      <w:r w:rsidRPr="008B45FE">
        <w:rPr>
          <w:rFonts w:ascii="Tahoma" w:hAnsi="Tahoma" w:cs="Tahoma"/>
        </w:rPr>
        <w:t>ów popiera projekt pozarządowy w całości albo w części, organ upoważniony przez Radę Ministrów sporządza ocenę wpływu, którą Prezes Rady Ministrów niezwłocznie przekazuje Marszałkowi Sejmu i projektodawcy.</w:t>
      </w:r>
    </w:p>
    <w:p w14:paraId="3E244446" w14:textId="4531276C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7.</w:t>
      </w:r>
      <w:r w:rsidRPr="008B45FE">
        <w:rPr>
          <w:rFonts w:ascii="Tahoma" w:hAnsi="Tahoma" w:cs="Tahoma"/>
        </w:rPr>
        <w:tab/>
        <w:t xml:space="preserve">Marszałek Sejmu publikuje w Biuletynie Informacji Publicznej na stronie podmiotowej Sejmu, ocenę wpływu, o której mowa w ust. 4, nie później niż w pierwszym dniu roboczym następującym po dniu otrzymania oceny </w:t>
      </w:r>
      <w:r w:rsidR="00C64F1C" w:rsidRPr="008B45FE">
        <w:rPr>
          <w:rFonts w:ascii="Tahoma" w:hAnsi="Tahoma" w:cs="Tahoma"/>
        </w:rPr>
        <w:t>wpływ</w:t>
      </w:r>
      <w:r w:rsidR="005016A7" w:rsidRPr="008B45FE">
        <w:rPr>
          <w:rFonts w:ascii="Tahoma" w:hAnsi="Tahoma" w:cs="Tahoma"/>
        </w:rPr>
        <w:t xml:space="preserve">u </w:t>
      </w:r>
      <w:r w:rsidRPr="008B45FE">
        <w:rPr>
          <w:rFonts w:ascii="Tahoma" w:hAnsi="Tahoma" w:cs="Tahoma"/>
        </w:rPr>
        <w:t xml:space="preserve"> od Prezesa Rady Ministrów.”;</w:t>
      </w:r>
    </w:p>
    <w:p w14:paraId="105C1743" w14:textId="77777777" w:rsidR="00A30674" w:rsidRPr="008B45FE" w:rsidRDefault="00ED4FE6">
      <w:pPr>
        <w:pStyle w:val="PKTpunkt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5)</w:t>
      </w:r>
      <w:r w:rsidRPr="008B45FE">
        <w:rPr>
          <w:rFonts w:ascii="Tahoma" w:hAnsi="Tahoma" w:cs="Tahoma"/>
        </w:rPr>
        <w:tab/>
        <w:t>art. 69 otrzymuje brzmienie:</w:t>
      </w:r>
    </w:p>
    <w:p w14:paraId="37F5130C" w14:textId="77777777" w:rsidR="00A30674" w:rsidRPr="008B45FE" w:rsidRDefault="00ED4FE6">
      <w:pPr>
        <w:pStyle w:val="ZARTzmar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„Art. 69. 1. Jeżeli w związku ze stosowaniem aktu normatywnego dotyczącego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 ujawnią się istotne rozbieżności w wykładni prawa lub znaczne ryzyko, że ten akt normatywny powoduje istotne negatywne skutki gospodarcze lub społeczne, Rzecznik Małych i Średnich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 kieruje do właściwego ministra lub organu upoważnionego ustawowo do opracowywania i wnoszenia do rozpatrzenia przez Radę Ministrów projektów aktów normatywnych wniosek o:</w:t>
      </w:r>
    </w:p>
    <w:p w14:paraId="4FE8858E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>przygotowanie oceny funkcjonowania tego aktu normatywnego lub jego części, wraz z uzasadnieniem; lub</w:t>
      </w:r>
    </w:p>
    <w:p w14:paraId="26587C64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>podjęcie inicjatywy ustawodawczej albo wydanie lub zmianę innych aktów normatywnych w sprawach dotyczących działalności gospodarczej, wskazując pożądane zmiany tego aktu normatywnego.</w:t>
      </w:r>
    </w:p>
    <w:p w14:paraId="2BA8E012" w14:textId="77777777" w:rsidR="00A30674" w:rsidRPr="008B45FE" w:rsidRDefault="00ED4FE6">
      <w:pPr>
        <w:pStyle w:val="ZARTzmar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2. Organ, do którego Rzecznik Małych i Średnich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 skierował wniosek, o którym mowa w ust. 1, przygotowuje odpowiednio:</w:t>
      </w:r>
    </w:p>
    <w:p w14:paraId="08A8E0EB" w14:textId="040F1388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>ocenę funkcjonowania właściwego aktu normatywnego lub jego części</w:t>
      </w:r>
      <w:r w:rsidR="00D8683A" w:rsidRPr="008B45FE">
        <w:rPr>
          <w:rFonts w:ascii="Tahoma" w:hAnsi="Tahoma" w:cs="Tahoma"/>
        </w:rPr>
        <w:t>;</w:t>
      </w:r>
    </w:p>
    <w:p w14:paraId="51C94AB2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>projekt aktu normatywnego albo odmowę podjęcia inicjatywy ustawodawczej lub zmiany innego aktu normatywnego, wraz z uzasadnieniem.”;</w:t>
      </w:r>
    </w:p>
    <w:p w14:paraId="324378C4" w14:textId="77777777" w:rsidR="00A30674" w:rsidRPr="008B45FE" w:rsidRDefault="00ED4FE6">
      <w:pPr>
        <w:pStyle w:val="PKTpunkt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lastRenderedPageBreak/>
        <w:t>6)</w:t>
      </w:r>
      <w:r w:rsidRPr="008B45FE">
        <w:rPr>
          <w:rFonts w:ascii="Tahoma" w:hAnsi="Tahoma" w:cs="Tahoma"/>
        </w:rPr>
        <w:tab/>
        <w:t>art. 70 otrzymuje brzmienie:</w:t>
      </w:r>
    </w:p>
    <w:p w14:paraId="617CB278" w14:textId="77777777" w:rsidR="00A30674" w:rsidRPr="008B45FE" w:rsidRDefault="00ED4FE6">
      <w:pPr>
        <w:pStyle w:val="ZARTzmar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„Art. 70. 1. Ministrowie kierujący działami administracji rządowej dokonują, w zakresie swojej właściwoś</w:t>
      </w:r>
      <w:r w:rsidRPr="008B45FE">
        <w:rPr>
          <w:rFonts w:ascii="Tahoma" w:hAnsi="Tahoma" w:cs="Tahoma"/>
          <w:lang w:val="de-DE"/>
        </w:rPr>
        <w:t>ci, bie</w:t>
      </w:r>
      <w:r w:rsidRPr="008B45FE">
        <w:rPr>
          <w:rFonts w:ascii="Tahoma" w:hAnsi="Tahoma" w:cs="Tahoma"/>
        </w:rPr>
        <w:t>żącej oceny funkcjonowania aktów normatywnych dotyczących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 xml:space="preserve">ów. </w:t>
      </w:r>
    </w:p>
    <w:p w14:paraId="07D79970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2.</w:t>
      </w:r>
      <w:r w:rsidRPr="008B45FE">
        <w:rPr>
          <w:rFonts w:ascii="Tahoma" w:hAnsi="Tahoma" w:cs="Tahoma"/>
        </w:rPr>
        <w:tab/>
        <w:t>Ministrowie, o których mowa w ust. 1, nie rzadziej niż raz na dwa lata, dokonują przeglądu funkcjonowania aktów normatywnych dotyczących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ów, w którym zawierają ocenę osiągnię</w:t>
      </w:r>
      <w:r w:rsidRPr="008B45FE">
        <w:rPr>
          <w:rFonts w:ascii="Tahoma" w:hAnsi="Tahoma" w:cs="Tahoma"/>
          <w:lang w:val="it-IT"/>
        </w:rPr>
        <w:t>cia cel</w:t>
      </w:r>
      <w:r w:rsidRPr="008B45FE">
        <w:rPr>
          <w:rFonts w:ascii="Tahoma" w:hAnsi="Tahoma" w:cs="Tahoma"/>
        </w:rPr>
        <w:t>ów, które uzasadniały przyjęcie tych aktów normatywnych. W przeglądzie uwzględnia się co najmniej informacje o celowości lub braku celowości utrzymania obowiązków administracyjnych i obowiązków informacyjnych, a takż</w:t>
      </w:r>
      <w:r w:rsidRPr="008B45FE">
        <w:rPr>
          <w:rFonts w:ascii="Tahoma" w:hAnsi="Tahoma" w:cs="Tahoma"/>
          <w:lang w:val="sv-SE"/>
        </w:rPr>
        <w:t>e ocen</w:t>
      </w:r>
      <w:r w:rsidRPr="008B45FE">
        <w:rPr>
          <w:rFonts w:ascii="Tahoma" w:hAnsi="Tahoma" w:cs="Tahoma"/>
        </w:rPr>
        <w:t>ę możliwości zmniejszenia ich zakresu lub uciążliwości.</w:t>
      </w:r>
    </w:p>
    <w:p w14:paraId="75260A1E" w14:textId="77777777" w:rsidR="00A30674" w:rsidRPr="008B45FE" w:rsidRDefault="00ED4FE6">
      <w:pPr>
        <w:pStyle w:val="ZUSTzmus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3.</w:t>
      </w:r>
      <w:r w:rsidRPr="008B45FE">
        <w:rPr>
          <w:rFonts w:ascii="Tahoma" w:hAnsi="Tahoma" w:cs="Tahoma"/>
        </w:rPr>
        <w:tab/>
        <w:t>Ministrowi, o których mowa w ust. 1, przedkładają Radzie Ministrów corocznie, w terminie do dnia 30 czerwca:</w:t>
      </w:r>
    </w:p>
    <w:p w14:paraId="4F5F1616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>informację o działaniach podjętych w poprzednim roku kalendarzowym w wyniku bieżącej oceny funkcjonowania aktu normatywnego, o której mowa w ust. 1;</w:t>
      </w:r>
    </w:p>
    <w:p w14:paraId="0DDF2722" w14:textId="77777777" w:rsidR="00A30674" w:rsidRPr="008B45FE" w:rsidRDefault="00ED4FE6">
      <w:pPr>
        <w:pStyle w:val="ZPKTzmpktartykuempunktem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 xml:space="preserve">przeglądy, o których mowa w ust. 2.”; </w:t>
      </w:r>
    </w:p>
    <w:p w14:paraId="44ECEE5C" w14:textId="77777777" w:rsidR="00A30674" w:rsidRPr="008B45FE" w:rsidRDefault="00ED4FE6">
      <w:pPr>
        <w:pStyle w:val="PKTpunkt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7)</w:t>
      </w:r>
      <w:r w:rsidRPr="008B45FE">
        <w:rPr>
          <w:rFonts w:ascii="Tahoma" w:hAnsi="Tahoma" w:cs="Tahoma"/>
        </w:rPr>
        <w:tab/>
        <w:t>uchyla się art. 71.</w:t>
      </w:r>
    </w:p>
    <w:p w14:paraId="5081234D" w14:textId="77777777" w:rsidR="00A30674" w:rsidRPr="008B45FE" w:rsidRDefault="00ED4FE6">
      <w:pPr>
        <w:pStyle w:val="ARTartustawynprozporzdzenia"/>
        <w:keepNext/>
        <w:rPr>
          <w:rFonts w:ascii="Tahoma" w:eastAsia="Tahoma" w:hAnsi="Tahoma" w:cs="Tahoma"/>
        </w:rPr>
      </w:pPr>
      <w:r w:rsidRPr="008B45FE">
        <w:rPr>
          <w:rFonts w:ascii="Tahoma" w:hAnsi="Tahoma" w:cs="Tahoma"/>
          <w:b/>
          <w:bCs/>
        </w:rPr>
        <w:t>Art. 3.</w:t>
      </w:r>
      <w:r w:rsidRPr="008B45FE">
        <w:rPr>
          <w:rFonts w:ascii="Tahoma" w:hAnsi="Tahoma" w:cs="Tahoma"/>
          <w:b/>
          <w:bCs/>
        </w:rPr>
        <w:tab/>
        <w:t xml:space="preserve"> </w:t>
      </w:r>
      <w:r w:rsidRPr="008B45FE">
        <w:rPr>
          <w:rFonts w:ascii="Tahoma" w:hAnsi="Tahoma" w:cs="Tahoma"/>
        </w:rPr>
        <w:t>W</w:t>
      </w:r>
      <w:r w:rsidRPr="008B45FE">
        <w:rPr>
          <w:rFonts w:ascii="Tahoma" w:hAnsi="Tahoma" w:cs="Tahoma"/>
          <w:b/>
          <w:bCs/>
        </w:rPr>
        <w:t> </w:t>
      </w:r>
      <w:r w:rsidRPr="008B45FE">
        <w:rPr>
          <w:rFonts w:ascii="Tahoma" w:hAnsi="Tahoma" w:cs="Tahoma"/>
        </w:rPr>
        <w:t>ustawie z dnia 6 </w:t>
      </w:r>
      <w:r w:rsidRPr="008B45FE">
        <w:rPr>
          <w:rFonts w:ascii="Tahoma" w:hAnsi="Tahoma" w:cs="Tahoma"/>
          <w:lang w:val="pt-PT"/>
        </w:rPr>
        <w:t>marca 2018</w:t>
      </w:r>
      <w:r w:rsidRPr="008B45FE">
        <w:rPr>
          <w:rFonts w:ascii="Tahoma" w:hAnsi="Tahoma" w:cs="Tahoma"/>
        </w:rPr>
        <w:t> r. o Rzeczniku Małych i Średnich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 (Dz. U. poz. 648) wprowadza się następujące zmiany:</w:t>
      </w:r>
    </w:p>
    <w:p w14:paraId="05341FB0" w14:textId="77777777" w:rsidR="00A30674" w:rsidRPr="008B45FE" w:rsidRDefault="00ED4FE6">
      <w:pPr>
        <w:pStyle w:val="PKTpunkt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>w art. 9:</w:t>
      </w:r>
    </w:p>
    <w:p w14:paraId="3BB046D4" w14:textId="77777777" w:rsidR="00A30674" w:rsidRPr="008B45FE" w:rsidRDefault="00ED4FE6">
      <w:pPr>
        <w:pStyle w:val="LITlitera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a)</w:t>
      </w:r>
      <w:r w:rsidRPr="008B45FE">
        <w:rPr>
          <w:rFonts w:ascii="Tahoma" w:hAnsi="Tahoma" w:cs="Tahoma"/>
        </w:rPr>
        <w:tab/>
        <w:t>ust. 1 otrzymuje brzmienie:</w:t>
      </w:r>
    </w:p>
    <w:p w14:paraId="749A0D14" w14:textId="77777777" w:rsidR="00A30674" w:rsidRPr="008B45FE" w:rsidRDefault="00ED4FE6">
      <w:pPr>
        <w:pStyle w:val="ZLITARTzmartliter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„Art. 9. 1. W zakresie ochrony praw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 xml:space="preserve">ów Rzecznik: </w:t>
      </w:r>
    </w:p>
    <w:p w14:paraId="54F49ED7" w14:textId="77777777" w:rsidR="00A30674" w:rsidRPr="008B45FE" w:rsidRDefault="00ED4FE6">
      <w:pPr>
        <w:pStyle w:val="ZLITPKTzmpktliter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>występuje do właściwych organów z wnioskami o podjęcie inicjatywy ustawodawczej albo wydanie lub zmianę innych aktów normatywnych w sprawach dotyczących działalności gospodarczej, w przypadkach, o których mowa w art. 69 ust. 1 ustawy z dnia 6 marca 2018 r.  - Prawo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 xml:space="preserve">ów; </w:t>
      </w:r>
    </w:p>
    <w:p w14:paraId="477E9192" w14:textId="77777777" w:rsidR="00A30674" w:rsidRPr="008B45FE" w:rsidRDefault="00ED4FE6">
      <w:pPr>
        <w:pStyle w:val="ZLITPKTzmpktliter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>występuje do właściwych organów z wnioskiem o wydanie objaśnień prawnych, o których mowa w art. 33 ustawy z dnia 6 </w:t>
      </w:r>
      <w:r w:rsidRPr="008B45FE">
        <w:rPr>
          <w:rFonts w:ascii="Tahoma" w:hAnsi="Tahoma" w:cs="Tahoma"/>
          <w:lang w:val="pt-PT"/>
        </w:rPr>
        <w:t>marca 2018</w:t>
      </w:r>
      <w:r w:rsidRPr="008B45FE">
        <w:rPr>
          <w:rFonts w:ascii="Tahoma" w:hAnsi="Tahoma" w:cs="Tahoma"/>
        </w:rPr>
        <w:t> r. – Prawo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 xml:space="preserve">ów, jeśli przepisy będące przedmiotem wniosku budzą wątpliwości w praktyce lub ich stosowanie wywołało rozbieżności </w:t>
      </w:r>
      <w:r w:rsidRPr="008B45FE">
        <w:rPr>
          <w:rFonts w:ascii="Tahoma" w:hAnsi="Tahoma" w:cs="Tahoma"/>
        </w:rPr>
        <w:lastRenderedPageBreak/>
        <w:t xml:space="preserve">w rozstrzygnięciach wydawanych przez właściwy organ administracji publicznej; </w:t>
      </w:r>
    </w:p>
    <w:p w14:paraId="5DA3645B" w14:textId="77777777" w:rsidR="00A30674" w:rsidRPr="008B45FE" w:rsidRDefault="00ED4FE6">
      <w:pPr>
        <w:pStyle w:val="ZLITPKTzmpktliter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3)</w:t>
      </w:r>
      <w:r w:rsidRPr="008B45FE">
        <w:rPr>
          <w:rFonts w:ascii="Tahoma" w:hAnsi="Tahoma" w:cs="Tahoma"/>
        </w:rPr>
        <w:tab/>
        <w:t xml:space="preserve">informuje właściwe organy nadzoru lub kontroli o dostrzeżonych nieprawidłowościach w funkcjonowaniu organów administracji publicznej; </w:t>
      </w:r>
    </w:p>
    <w:p w14:paraId="604DDA7D" w14:textId="77777777" w:rsidR="00A30674" w:rsidRPr="008B45FE" w:rsidRDefault="00ED4FE6">
      <w:pPr>
        <w:pStyle w:val="ZLITPKTzmpktliter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4)</w:t>
      </w:r>
      <w:r w:rsidRPr="008B45FE">
        <w:rPr>
          <w:rFonts w:ascii="Tahoma" w:hAnsi="Tahoma" w:cs="Tahoma"/>
        </w:rPr>
        <w:tab/>
        <w:t>występuje do właściwego ministra lub organu upoważnionego ustawowo do opracowywania i wnoszenia do rozpatrzenia przez Radę Ministrów projektów aktów normatywnych z wnioskiem, o którym mowa w art. 69 ust. 1 ustawy z dnia 6 </w:t>
      </w:r>
      <w:r w:rsidRPr="008B45FE">
        <w:rPr>
          <w:rFonts w:ascii="Tahoma" w:hAnsi="Tahoma" w:cs="Tahoma"/>
          <w:lang w:val="pt-PT"/>
        </w:rPr>
        <w:t>marca 2018</w:t>
      </w:r>
      <w:r w:rsidRPr="008B45FE">
        <w:rPr>
          <w:rFonts w:ascii="Tahoma" w:hAnsi="Tahoma" w:cs="Tahoma"/>
        </w:rPr>
        <w:t> r. – Prawo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 xml:space="preserve">ów; </w:t>
      </w:r>
    </w:p>
    <w:p w14:paraId="25C3C8AD" w14:textId="77777777" w:rsidR="00A30674" w:rsidRPr="008B45FE" w:rsidRDefault="00ED4FE6">
      <w:pPr>
        <w:pStyle w:val="ZLITPKTzmpktliter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5)</w:t>
      </w:r>
      <w:r w:rsidRPr="008B45FE">
        <w:rPr>
          <w:rFonts w:ascii="Tahoma" w:hAnsi="Tahoma" w:cs="Tahoma"/>
        </w:rPr>
        <w:tab/>
        <w:t xml:space="preserve">występuje do Sądu Najwyższego z wnioskiem, o którym mowa w art. 83 § 1 ustawy z dnia 8 grudnia 2017 r. o Sądzie Najwyższym (Dz. U. z 2018 r. poz. 5 i 650); 6) wnosić </w:t>
      </w:r>
      <w:r w:rsidRPr="008B45FE">
        <w:rPr>
          <w:rFonts w:ascii="Tahoma" w:hAnsi="Tahoma" w:cs="Tahoma"/>
          <w:lang w:val="sv-SE"/>
        </w:rPr>
        <w:t>skarg</w:t>
      </w:r>
      <w:r w:rsidRPr="008B45FE">
        <w:rPr>
          <w:rFonts w:ascii="Tahoma" w:hAnsi="Tahoma" w:cs="Tahoma"/>
        </w:rPr>
        <w:t xml:space="preserve">ę nadzwyczajną, na podstawie art. 89 § 2 ustawy z dnia 8 grudnia 2017 r. o Sądzie Najwyższym; </w:t>
      </w:r>
    </w:p>
    <w:p w14:paraId="62F65176" w14:textId="77777777" w:rsidR="00A30674" w:rsidRPr="008B45FE" w:rsidRDefault="00ED4FE6">
      <w:pPr>
        <w:pStyle w:val="ZLITPKTzmpktliter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7)</w:t>
      </w:r>
      <w:r w:rsidRPr="008B45FE">
        <w:rPr>
          <w:rFonts w:ascii="Tahoma" w:hAnsi="Tahoma" w:cs="Tahoma"/>
        </w:rPr>
        <w:tab/>
        <w:t>występuje do Naczelnego Sądu Administracyjnego z wnioskami o podjęcie uchwały mającej na celu wyjaśnienie przepisów prawnych, których stosowanie wywołało rozbieżności w orzecznictwie sądów administracyjnych</w:t>
      </w:r>
    </w:p>
    <w:p w14:paraId="1EA01A0C" w14:textId="77777777" w:rsidR="00A30674" w:rsidRPr="008B45FE" w:rsidRDefault="00ED4FE6">
      <w:pPr>
        <w:pStyle w:val="ZLITPKTzmpktliter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8)</w:t>
      </w:r>
      <w:r w:rsidRPr="008B45FE">
        <w:rPr>
          <w:rFonts w:ascii="Tahoma" w:hAnsi="Tahoma" w:cs="Tahoma"/>
        </w:rPr>
        <w:tab/>
        <w:t xml:space="preserve">żąda wszczęcia przez uprawnionego oskarżyciela postępowania przygotowawczego w sprawach o przestępstwa wszczynane z urzędu, chyba że postępowanie już zostało wszczęte; </w:t>
      </w:r>
    </w:p>
    <w:p w14:paraId="7F1413B3" w14:textId="77777777" w:rsidR="00A30674" w:rsidRPr="008B45FE" w:rsidRDefault="00ED4FE6">
      <w:pPr>
        <w:pStyle w:val="ZLITPKTzmpktliter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9)</w:t>
      </w:r>
      <w:r w:rsidRPr="008B45FE">
        <w:rPr>
          <w:rFonts w:ascii="Tahoma" w:hAnsi="Tahoma" w:cs="Tahoma"/>
        </w:rPr>
        <w:tab/>
        <w:t xml:space="preserve">informować właściwe organy o dostrzeżonych barierach i utrudnieniach w zakresie wykonywania działalności gospodarczej na terytorium Rzeczypospolitej Polskiej."; </w:t>
      </w:r>
    </w:p>
    <w:p w14:paraId="4044B5F6" w14:textId="77777777" w:rsidR="00A30674" w:rsidRPr="008B45FE" w:rsidRDefault="00ED4FE6">
      <w:pPr>
        <w:pStyle w:val="LITlitera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b)</w:t>
      </w:r>
      <w:r w:rsidRPr="008B45FE">
        <w:rPr>
          <w:rFonts w:ascii="Tahoma" w:hAnsi="Tahoma" w:cs="Tahoma"/>
        </w:rPr>
        <w:tab/>
        <w:t>dodaje się ust. 1a w brzmieniu:</w:t>
      </w:r>
    </w:p>
    <w:p w14:paraId="270562A1" w14:textId="77777777" w:rsidR="00A30674" w:rsidRPr="008B45FE" w:rsidRDefault="00ED4FE6">
      <w:pPr>
        <w:pStyle w:val="ZLITARTzmartliter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„</w:t>
      </w:r>
      <w:r w:rsidRPr="008B45FE">
        <w:rPr>
          <w:rFonts w:ascii="Tahoma" w:hAnsi="Tahoma" w:cs="Tahoma"/>
          <w:lang w:val="ru-RU"/>
        </w:rPr>
        <w:t xml:space="preserve">1a. </w:t>
      </w:r>
      <w:r w:rsidRPr="008B45FE">
        <w:rPr>
          <w:rFonts w:ascii="Tahoma" w:hAnsi="Tahoma" w:cs="Tahoma"/>
          <w:lang w:val="ru-RU"/>
        </w:rPr>
        <w:tab/>
        <w:t>W</w:t>
      </w:r>
      <w:r w:rsidRPr="008B45FE">
        <w:rPr>
          <w:rFonts w:ascii="Tahoma" w:hAnsi="Tahoma" w:cs="Tahoma"/>
        </w:rPr>
        <w:t> zakresie ochrony praw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 Rzecznik może:</w:t>
      </w:r>
    </w:p>
    <w:p w14:paraId="14A5802D" w14:textId="77777777" w:rsidR="00A30674" w:rsidRPr="008B45FE" w:rsidRDefault="00ED4FE6">
      <w:pPr>
        <w:pStyle w:val="ZLITPKTzmpktliter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1)</w:t>
      </w:r>
      <w:r w:rsidRPr="008B45FE">
        <w:rPr>
          <w:rFonts w:ascii="Tahoma" w:hAnsi="Tahoma" w:cs="Tahoma"/>
        </w:rPr>
        <w:tab/>
        <w:t xml:space="preserve"> występować do właściwych organów z wnioskami o podjęcie inicjatywy ustawodawczej albo wydanie lub zmianę innych aktów normatywnych w sprawach dotyczących działalności gospodarczej, jeżeli dostrzega możliwość poprawy warunków rozpoczynania, prowadzenia lub zakończenia działalności gospodarczej; </w:t>
      </w:r>
    </w:p>
    <w:p w14:paraId="2C32EEFA" w14:textId="77777777" w:rsidR="00A30674" w:rsidRPr="008B45FE" w:rsidRDefault="00ED4FE6">
      <w:pPr>
        <w:pStyle w:val="ZLITPKTzmpktliter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 xml:space="preserve">zwrócić się o wszczęcie postępowania administracyjnego, wnosić </w:t>
      </w:r>
      <w:r w:rsidRPr="008B45FE">
        <w:rPr>
          <w:rFonts w:ascii="Tahoma" w:hAnsi="Tahoma" w:cs="Tahoma"/>
          <w:lang w:val="sv-SE"/>
        </w:rPr>
        <w:t xml:space="preserve">skargi </w:t>
      </w:r>
      <w:r w:rsidRPr="008B45FE">
        <w:rPr>
          <w:rFonts w:ascii="Tahoma" w:hAnsi="Tahoma" w:cs="Tahoma"/>
          <w:lang w:val="sv-SE"/>
        </w:rPr>
        <w:lastRenderedPageBreak/>
        <w:t>i</w:t>
      </w:r>
      <w:r w:rsidRPr="008B45FE">
        <w:rPr>
          <w:rFonts w:ascii="Tahoma" w:hAnsi="Tahoma" w:cs="Tahoma"/>
        </w:rPr>
        <w:t xml:space="preserve"> skargi kasacyjne do sądu administracyjnego, a także uczestniczyć w tych postępowaniach – na prawach przysługujących prokuratorowi.”; </w:t>
      </w:r>
    </w:p>
    <w:p w14:paraId="3906C23D" w14:textId="77777777" w:rsidR="00A30674" w:rsidRPr="008B45FE" w:rsidRDefault="00ED4FE6">
      <w:pPr>
        <w:pStyle w:val="PKTpunkt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2)</w:t>
      </w:r>
      <w:r w:rsidRPr="008B45FE">
        <w:rPr>
          <w:rFonts w:ascii="Tahoma" w:hAnsi="Tahoma" w:cs="Tahoma"/>
        </w:rPr>
        <w:tab/>
        <w:t>dodaje się art. 11a w brzmieniu:</w:t>
      </w:r>
    </w:p>
    <w:p w14:paraId="53567AB2" w14:textId="77777777" w:rsidR="00A30674" w:rsidRPr="008B45FE" w:rsidRDefault="00ED4FE6" w:rsidP="00A512BB">
      <w:pPr>
        <w:pStyle w:val="USTustnpkodeksu"/>
        <w:rPr>
          <w:rFonts w:ascii="Tahoma" w:hAnsi="Tahoma" w:cs="Tahoma"/>
        </w:rPr>
      </w:pPr>
      <w:r w:rsidRPr="008B45FE">
        <w:rPr>
          <w:rFonts w:ascii="Tahoma" w:hAnsi="Tahoma" w:cs="Tahoma"/>
        </w:rPr>
        <w:t>„Art. 11a. 1. Właściwe organy przesyłają Rzecznikowi do zaopiniowania wszystkie opracowane przez siebie projekty aktów normatywnych, wyznaczając termin na wydanie opinii przez Rzecznika, nie krótszy niż 45 dni w przypadku ustaw, w tym ustaw o ratyfikacji umów międzynarodowych, oraz 21 dni w przypadku innych aktów normatywnych.</w:t>
      </w:r>
    </w:p>
    <w:p w14:paraId="37ADE504" w14:textId="3419ECD9" w:rsidR="00A30674" w:rsidRPr="008B45FE" w:rsidRDefault="00ED4FE6" w:rsidP="00A512BB">
      <w:pPr>
        <w:pStyle w:val="USTustnpkodeksu"/>
        <w:rPr>
          <w:rFonts w:ascii="Tahoma" w:hAnsi="Tahoma" w:cs="Tahoma"/>
        </w:rPr>
      </w:pPr>
      <w:r w:rsidRPr="008B45FE">
        <w:rPr>
          <w:rFonts w:ascii="Tahoma" w:hAnsi="Tahoma" w:cs="Tahoma"/>
        </w:rPr>
        <w:t>2.</w:t>
      </w:r>
      <w:r w:rsidR="00A512BB" w:rsidRPr="008B45FE">
        <w:rPr>
          <w:rFonts w:ascii="Tahoma" w:hAnsi="Tahoma" w:cs="Tahoma"/>
        </w:rPr>
        <w:t xml:space="preserve"> </w:t>
      </w:r>
      <w:r w:rsidRPr="008B45FE">
        <w:rPr>
          <w:rFonts w:ascii="Tahoma" w:hAnsi="Tahoma" w:cs="Tahoma"/>
        </w:rPr>
        <w:t xml:space="preserve">Marszałek Sejmu, równocześnie z doręczeniem posłom, przesyła Rzecznikowi do zaopiniowania każdy projekt ustawy inny niż wniesiony przez Radę Ministrów, wyznaczając termin na wydanie opinii przez Rzecznika nie krótszy niż 45 dni.   </w:t>
      </w:r>
    </w:p>
    <w:p w14:paraId="2537A8F1" w14:textId="77777777" w:rsidR="00A30674" w:rsidRPr="008B45FE" w:rsidRDefault="00ED4FE6" w:rsidP="00A512BB">
      <w:pPr>
        <w:pStyle w:val="ZUSTzmustartykuempunktem"/>
        <w:ind w:left="0" w:firstLine="426"/>
        <w:rPr>
          <w:rFonts w:ascii="Tahoma" w:eastAsia="Tahoma" w:hAnsi="Tahoma" w:cs="Tahoma"/>
        </w:rPr>
      </w:pPr>
      <w:r w:rsidRPr="008B45FE">
        <w:rPr>
          <w:rFonts w:ascii="Tahoma" w:hAnsi="Tahoma" w:cs="Tahoma"/>
        </w:rPr>
        <w:t>3.</w:t>
      </w:r>
      <w:r w:rsidRPr="008B45FE">
        <w:rPr>
          <w:rFonts w:ascii="Tahoma" w:hAnsi="Tahoma" w:cs="Tahoma"/>
        </w:rPr>
        <w:tab/>
        <w:t xml:space="preserve">Rzecznik obowiązany jest, w terminach określonych zgodnie z ust. 1 i 2, wydać opinię albo złożyć oświadczenie o braku uwag do projektu aktu normatywnego.”. </w:t>
      </w:r>
    </w:p>
    <w:p w14:paraId="2EA5EA1B" w14:textId="77777777" w:rsidR="008B45FE" w:rsidRPr="008B45FE" w:rsidRDefault="008B45FE">
      <w:pPr>
        <w:pStyle w:val="USTustnpkodeksu"/>
        <w:rPr>
          <w:rFonts w:ascii="Tahoma" w:hAnsi="Tahoma" w:cs="Tahoma"/>
          <w:b/>
          <w:bCs/>
        </w:rPr>
      </w:pPr>
    </w:p>
    <w:p w14:paraId="6358DAE6" w14:textId="48F308D0" w:rsidR="00A30674" w:rsidRPr="008B45FE" w:rsidRDefault="00ED4FE6">
      <w:pPr>
        <w:pStyle w:val="USTustnpkodeksu"/>
        <w:rPr>
          <w:rFonts w:ascii="Tahoma" w:eastAsia="Tahoma" w:hAnsi="Tahoma" w:cs="Tahoma"/>
        </w:rPr>
      </w:pPr>
      <w:r w:rsidRPr="008B45FE">
        <w:rPr>
          <w:rFonts w:ascii="Tahoma" w:hAnsi="Tahoma" w:cs="Tahoma"/>
          <w:b/>
          <w:bCs/>
        </w:rPr>
        <w:t xml:space="preserve">Art. 4. </w:t>
      </w:r>
      <w:r w:rsidRPr="008B45FE">
        <w:rPr>
          <w:rFonts w:ascii="Tahoma" w:hAnsi="Tahoma" w:cs="Tahoma"/>
        </w:rPr>
        <w:t>Do projektów ustaw wniesionych do Sejmu oraz projektów rozporządzeń skierowanych do uzgodnień, konsultacji publicznych lub opiniowania, przed dniem wejścia w życie niniejszej ustawy, stosuje się przepisy dotychczasowe.</w:t>
      </w:r>
    </w:p>
    <w:p w14:paraId="251FCA8F" w14:textId="77777777" w:rsidR="008B45FE" w:rsidRPr="008B45FE" w:rsidRDefault="008B45FE">
      <w:pPr>
        <w:pStyle w:val="USTustnpkodeksu"/>
        <w:rPr>
          <w:rFonts w:ascii="Tahoma" w:hAnsi="Tahoma" w:cs="Tahoma"/>
          <w:b/>
          <w:bCs/>
        </w:rPr>
      </w:pPr>
    </w:p>
    <w:p w14:paraId="62D28FFB" w14:textId="2E12DFC8" w:rsidR="00A30674" w:rsidRPr="008B45FE" w:rsidRDefault="00ED4FE6">
      <w:pPr>
        <w:pStyle w:val="USTustnpkodeksu"/>
        <w:rPr>
          <w:rFonts w:ascii="Tahoma" w:hAnsi="Tahoma" w:cs="Tahoma"/>
        </w:rPr>
      </w:pPr>
      <w:r w:rsidRPr="008B45FE">
        <w:rPr>
          <w:rFonts w:ascii="Tahoma" w:hAnsi="Tahoma" w:cs="Tahoma"/>
          <w:b/>
          <w:bCs/>
        </w:rPr>
        <w:t>Art. 5.</w:t>
      </w:r>
      <w:r w:rsidRPr="008B45FE">
        <w:rPr>
          <w:rFonts w:ascii="Tahoma" w:hAnsi="Tahoma" w:cs="Tahoma"/>
        </w:rPr>
        <w:t xml:space="preserve"> 1. Pierwsza kadencja Rady Oceny Wpływu rozpoczyna się po upływie 90 dni od dnia wejścia w życie niniejszej ustawy.  </w:t>
      </w:r>
    </w:p>
    <w:p w14:paraId="42EA75A3" w14:textId="47E4A8AD" w:rsidR="00A30674" w:rsidRPr="008B45FE" w:rsidRDefault="00ED4FE6">
      <w:pPr>
        <w:pStyle w:val="USTustnpkodeksu"/>
        <w:rPr>
          <w:rFonts w:ascii="Tahoma" w:hAnsi="Tahoma" w:cs="Tahoma"/>
        </w:rPr>
      </w:pPr>
      <w:r w:rsidRPr="008B45FE">
        <w:rPr>
          <w:rFonts w:ascii="Tahoma" w:hAnsi="Tahoma" w:cs="Tahoma"/>
        </w:rPr>
        <w:t>2. Prezes Rady Ministrów w ciągu 14 dni od dnia wejścia w życie niniejszej ustawy wzywa podmioty, o których mowa w</w:t>
      </w:r>
      <w:r w:rsidR="008B45FE" w:rsidRPr="008B45FE">
        <w:rPr>
          <w:rFonts w:ascii="Tahoma" w:hAnsi="Tahoma" w:cs="Tahoma"/>
        </w:rPr>
        <w:t xml:space="preserve"> </w:t>
      </w:r>
      <w:r w:rsidRPr="008B45FE">
        <w:rPr>
          <w:rFonts w:ascii="Tahoma" w:hAnsi="Tahoma" w:cs="Tahoma"/>
        </w:rPr>
        <w:t>art. 14r ustawy zmienianej w</w:t>
      </w:r>
      <w:r w:rsidR="008B45FE" w:rsidRPr="008B45FE">
        <w:rPr>
          <w:rFonts w:ascii="Tahoma" w:hAnsi="Tahoma" w:cs="Tahoma"/>
        </w:rPr>
        <w:t xml:space="preserve"> </w:t>
      </w:r>
      <w:r w:rsidRPr="008B45FE">
        <w:rPr>
          <w:rFonts w:ascii="Tahoma" w:hAnsi="Tahoma" w:cs="Tahoma"/>
        </w:rPr>
        <w:t xml:space="preserve">art. 1, do przekazania zgłoszeń osób wyznaczonych do pełnienia funkcji członków Rady Oceny Wpływu, wyznaczając termin nie dłuższy 45 dni od dnia otrzymania wezwania. </w:t>
      </w:r>
    </w:p>
    <w:p w14:paraId="5D0A8C8D" w14:textId="77777777" w:rsidR="008B45FE" w:rsidRPr="008B45FE" w:rsidRDefault="008B45FE">
      <w:pPr>
        <w:pStyle w:val="USTustnpkodeksu"/>
        <w:rPr>
          <w:rFonts w:ascii="Tahoma" w:hAnsi="Tahoma" w:cs="Tahoma"/>
          <w:b/>
          <w:bCs/>
        </w:rPr>
      </w:pPr>
    </w:p>
    <w:p w14:paraId="37AFC5CF" w14:textId="4FAA8DB1" w:rsidR="00A30674" w:rsidRPr="008B45FE" w:rsidRDefault="00ED4FE6">
      <w:pPr>
        <w:pStyle w:val="USTustnpkodeksu"/>
        <w:rPr>
          <w:rFonts w:ascii="Tahoma" w:eastAsia="Tahoma" w:hAnsi="Tahoma" w:cs="Tahoma"/>
        </w:rPr>
      </w:pPr>
      <w:r w:rsidRPr="008B45FE">
        <w:rPr>
          <w:rFonts w:ascii="Tahoma" w:hAnsi="Tahoma" w:cs="Tahoma"/>
          <w:b/>
          <w:bCs/>
        </w:rPr>
        <w:t>Art. 6</w:t>
      </w:r>
      <w:r w:rsidRPr="008B45FE">
        <w:rPr>
          <w:rFonts w:ascii="Tahoma" w:hAnsi="Tahoma" w:cs="Tahoma"/>
        </w:rPr>
        <w:t>.</w:t>
      </w:r>
      <w:r w:rsidRPr="008B45FE">
        <w:rPr>
          <w:rFonts w:ascii="Tahoma" w:hAnsi="Tahoma" w:cs="Tahoma"/>
        </w:rPr>
        <w:tab/>
        <w:t>Rada Ministrów wyda rozporządzenie, o którym mowa w art. 66 ust. 5 ustawy zmienianej w art. 2, w brzmieniu nadanym niniejszą ustawą, nie później niż w terminie 2 miesięcy od dnia wejścia w życie niniejszej ustawy.</w:t>
      </w:r>
    </w:p>
    <w:p w14:paraId="4DDCE082" w14:textId="77777777" w:rsidR="008B45FE" w:rsidRPr="008B45FE" w:rsidRDefault="008B45FE">
      <w:pPr>
        <w:pStyle w:val="USTustnpkodeksu"/>
        <w:rPr>
          <w:rFonts w:ascii="Tahoma" w:hAnsi="Tahoma" w:cs="Tahoma"/>
          <w:b/>
          <w:bCs/>
        </w:rPr>
      </w:pPr>
    </w:p>
    <w:p w14:paraId="6D4456A3" w14:textId="78BEE179" w:rsidR="00A30674" w:rsidRPr="008B45FE" w:rsidRDefault="00ED4FE6">
      <w:pPr>
        <w:pStyle w:val="USTustnpkodeksu"/>
        <w:rPr>
          <w:rFonts w:ascii="Tahoma" w:hAnsi="Tahoma" w:cs="Tahoma"/>
        </w:rPr>
      </w:pPr>
      <w:r w:rsidRPr="008B45FE">
        <w:rPr>
          <w:rFonts w:ascii="Tahoma" w:hAnsi="Tahoma" w:cs="Tahoma"/>
          <w:b/>
          <w:bCs/>
        </w:rPr>
        <w:t>Art. 7.</w:t>
      </w:r>
      <w:r w:rsidRPr="008B45FE">
        <w:rPr>
          <w:rFonts w:ascii="Tahoma" w:hAnsi="Tahoma" w:cs="Tahoma"/>
          <w:b/>
          <w:bCs/>
        </w:rPr>
        <w:tab/>
      </w:r>
      <w:r w:rsidRPr="008B45FE">
        <w:rPr>
          <w:rFonts w:ascii="Tahoma" w:hAnsi="Tahoma" w:cs="Tahoma"/>
        </w:rPr>
        <w:t>Ustawa wchodzi w życie po upływie 14 dni od dnia ogłoszenia.</w:t>
      </w:r>
      <w:bookmarkStart w:id="2" w:name="_GoBack"/>
      <w:bookmarkEnd w:id="2"/>
    </w:p>
    <w:sectPr w:rsidR="00A30674" w:rsidRPr="008B45FE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560" w:right="1434" w:bottom="1276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EFEDF" w14:textId="77777777" w:rsidR="00A50125" w:rsidRDefault="00A50125">
      <w:pPr>
        <w:spacing w:line="240" w:lineRule="auto"/>
      </w:pPr>
      <w:r>
        <w:separator/>
      </w:r>
    </w:p>
  </w:endnote>
  <w:endnote w:type="continuationSeparator" w:id="0">
    <w:p w14:paraId="6BCEFD21" w14:textId="77777777" w:rsidR="00A50125" w:rsidRDefault="00A501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imes Roman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10B86" w14:textId="77777777" w:rsidR="00A30674" w:rsidRDefault="00A30674">
    <w:pPr>
      <w:pStyle w:val="Nagweki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56CD6A" w14:textId="77777777" w:rsidR="00A30674" w:rsidRDefault="00A30674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48265" w14:textId="77777777" w:rsidR="00A50125" w:rsidRDefault="00A50125">
      <w:r>
        <w:separator/>
      </w:r>
    </w:p>
  </w:footnote>
  <w:footnote w:type="continuationSeparator" w:id="0">
    <w:p w14:paraId="542DB83A" w14:textId="77777777" w:rsidR="00A50125" w:rsidRDefault="00A50125">
      <w:r>
        <w:continuationSeparator/>
      </w:r>
    </w:p>
  </w:footnote>
  <w:footnote w:type="continuationNotice" w:id="1">
    <w:p w14:paraId="45F44E0A" w14:textId="77777777" w:rsidR="00A50125" w:rsidRDefault="00A50125"/>
  </w:footnote>
  <w:footnote w:id="2">
    <w:p w14:paraId="467AECFD" w14:textId="23B89763" w:rsidR="00A30674" w:rsidRPr="008B45FE" w:rsidRDefault="00ED4FE6">
      <w:pPr>
        <w:pStyle w:val="Tekstprzypisudolnego"/>
        <w:jc w:val="both"/>
        <w:rPr>
          <w:rFonts w:ascii="Tahoma" w:hAnsi="Tahoma" w:cs="Tahoma"/>
        </w:rPr>
      </w:pPr>
      <w:r w:rsidRPr="008B45FE">
        <w:rPr>
          <w:rFonts w:ascii="Tahoma" w:eastAsia="Tahoma" w:hAnsi="Tahoma" w:cs="Tahoma"/>
          <w:vertAlign w:val="superscript"/>
        </w:rPr>
        <w:footnoteRef/>
      </w:r>
      <w:r w:rsidRPr="008B45FE">
        <w:rPr>
          <w:rFonts w:ascii="Tahoma" w:hAnsi="Tahoma" w:cs="Tahoma"/>
          <w:vertAlign w:val="superscript"/>
        </w:rPr>
        <w:t>)</w:t>
      </w:r>
      <w:r w:rsidRPr="008B45FE">
        <w:rPr>
          <w:rFonts w:ascii="Tahoma" w:hAnsi="Tahoma" w:cs="Tahoma"/>
        </w:rPr>
        <w:t xml:space="preserve"> Niniejszą ustawą zmienia się ustawy: ustawę z dnia 6 </w:t>
      </w:r>
      <w:r w:rsidRPr="008B45FE">
        <w:rPr>
          <w:rFonts w:ascii="Tahoma" w:hAnsi="Tahoma" w:cs="Tahoma"/>
          <w:lang w:val="pt-PT"/>
        </w:rPr>
        <w:t>marca 2018</w:t>
      </w:r>
      <w:r w:rsidRPr="008B45FE">
        <w:rPr>
          <w:rFonts w:ascii="Tahoma" w:hAnsi="Tahoma" w:cs="Tahoma"/>
        </w:rPr>
        <w:t> r. – Prawo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</w:t>
      </w:r>
      <w:r w:rsidR="00622631" w:rsidRPr="008B45FE">
        <w:rPr>
          <w:rFonts w:ascii="Tahoma" w:hAnsi="Tahoma" w:cs="Tahoma"/>
        </w:rPr>
        <w:t xml:space="preserve"> i </w:t>
      </w:r>
      <w:r w:rsidRPr="008B45FE">
        <w:rPr>
          <w:rFonts w:ascii="Tahoma" w:hAnsi="Tahoma" w:cs="Tahoma"/>
        </w:rPr>
        <w:t xml:space="preserve"> </w:t>
      </w:r>
      <w:r w:rsidRPr="008B45FE">
        <w:rPr>
          <w:rFonts w:ascii="Tahoma" w:hAnsi="Tahoma" w:cs="Tahoma"/>
          <w:b/>
          <w:bCs/>
        </w:rPr>
        <w:t> </w:t>
      </w:r>
      <w:r w:rsidR="003E599E" w:rsidRPr="008B45FE">
        <w:rPr>
          <w:rFonts w:ascii="Tahoma" w:hAnsi="Tahoma" w:cs="Tahoma"/>
        </w:rPr>
        <w:t>ustawę</w:t>
      </w:r>
      <w:r w:rsidRPr="008B45FE">
        <w:rPr>
          <w:rFonts w:ascii="Tahoma" w:hAnsi="Tahoma" w:cs="Tahoma"/>
        </w:rPr>
        <w:t xml:space="preserve"> z dnia 6 </w:t>
      </w:r>
      <w:r w:rsidRPr="008B45FE">
        <w:rPr>
          <w:rFonts w:ascii="Tahoma" w:hAnsi="Tahoma" w:cs="Tahoma"/>
          <w:lang w:val="pt-PT"/>
        </w:rPr>
        <w:t>marca 2018</w:t>
      </w:r>
      <w:r w:rsidRPr="008B45FE">
        <w:rPr>
          <w:rFonts w:ascii="Tahoma" w:hAnsi="Tahoma" w:cs="Tahoma"/>
        </w:rPr>
        <w:t> r. o Rzeczniku Małych i Średnich Przedsię</w:t>
      </w:r>
      <w:r w:rsidRPr="008B45FE">
        <w:rPr>
          <w:rFonts w:ascii="Tahoma" w:hAnsi="Tahoma" w:cs="Tahoma"/>
          <w:lang w:val="it-IT"/>
        </w:rPr>
        <w:t>biorc</w:t>
      </w:r>
      <w:r w:rsidRPr="008B45FE">
        <w:rPr>
          <w:rFonts w:ascii="Tahoma" w:hAnsi="Tahoma" w:cs="Tahoma"/>
        </w:rPr>
        <w:t>ów.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5050AB" w14:textId="77777777" w:rsidR="00A30674" w:rsidRDefault="00A30674">
    <w:pPr>
      <w:pStyle w:val="Nagwekistop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F05DA" w14:textId="77777777" w:rsidR="00A30674" w:rsidRDefault="00A30674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674"/>
    <w:rsid w:val="00004373"/>
    <w:rsid w:val="0004451D"/>
    <w:rsid w:val="00054684"/>
    <w:rsid w:val="00087625"/>
    <w:rsid w:val="000B165A"/>
    <w:rsid w:val="000E6F58"/>
    <w:rsid w:val="00114A01"/>
    <w:rsid w:val="00183FD1"/>
    <w:rsid w:val="001B2EE0"/>
    <w:rsid w:val="001C475D"/>
    <w:rsid w:val="001E4D1D"/>
    <w:rsid w:val="0021103B"/>
    <w:rsid w:val="002C1A2D"/>
    <w:rsid w:val="002F0A39"/>
    <w:rsid w:val="00303278"/>
    <w:rsid w:val="003418CA"/>
    <w:rsid w:val="0035648F"/>
    <w:rsid w:val="00395983"/>
    <w:rsid w:val="003A278F"/>
    <w:rsid w:val="003C55DF"/>
    <w:rsid w:val="003D67DC"/>
    <w:rsid w:val="003E599E"/>
    <w:rsid w:val="00471111"/>
    <w:rsid w:val="005016A7"/>
    <w:rsid w:val="00540ED1"/>
    <w:rsid w:val="005508F4"/>
    <w:rsid w:val="00572FB8"/>
    <w:rsid w:val="005B4365"/>
    <w:rsid w:val="005B69F1"/>
    <w:rsid w:val="00602BCD"/>
    <w:rsid w:val="00615731"/>
    <w:rsid w:val="00622631"/>
    <w:rsid w:val="006539EF"/>
    <w:rsid w:val="00663279"/>
    <w:rsid w:val="00667B7D"/>
    <w:rsid w:val="00672845"/>
    <w:rsid w:val="0069387A"/>
    <w:rsid w:val="007B4878"/>
    <w:rsid w:val="0086177D"/>
    <w:rsid w:val="008B45FE"/>
    <w:rsid w:val="008E4A4B"/>
    <w:rsid w:val="0093216C"/>
    <w:rsid w:val="009E72B3"/>
    <w:rsid w:val="00A03B77"/>
    <w:rsid w:val="00A22E0D"/>
    <w:rsid w:val="00A30674"/>
    <w:rsid w:val="00A50125"/>
    <w:rsid w:val="00A512BB"/>
    <w:rsid w:val="00A8289A"/>
    <w:rsid w:val="00B04956"/>
    <w:rsid w:val="00B31486"/>
    <w:rsid w:val="00BD1F2F"/>
    <w:rsid w:val="00C51E34"/>
    <w:rsid w:val="00C64F1C"/>
    <w:rsid w:val="00C87BEB"/>
    <w:rsid w:val="00C96D3E"/>
    <w:rsid w:val="00CF7012"/>
    <w:rsid w:val="00D123A9"/>
    <w:rsid w:val="00D1631B"/>
    <w:rsid w:val="00D53FB7"/>
    <w:rsid w:val="00D62873"/>
    <w:rsid w:val="00D8683A"/>
    <w:rsid w:val="00DB4F9B"/>
    <w:rsid w:val="00DE7EC4"/>
    <w:rsid w:val="00E54E0A"/>
    <w:rsid w:val="00E56367"/>
    <w:rsid w:val="00EB09A5"/>
    <w:rsid w:val="00ED4FE6"/>
    <w:rsid w:val="00EE1D70"/>
    <w:rsid w:val="00F24F58"/>
    <w:rsid w:val="00FD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5F0B9"/>
  <w15:docId w15:val="{CC7D8107-0A56-458F-9430-5CB2D6CDE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pacing w:line="360" w:lineRule="auto"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pPr>
      <w:widowControl w:val="0"/>
      <w:spacing w:line="360" w:lineRule="auto"/>
      <w:jc w:val="right"/>
    </w:pPr>
    <w:rPr>
      <w:rFonts w:cs="Arial Unicode MS"/>
      <w:color w:val="000000"/>
      <w:sz w:val="24"/>
      <w:szCs w:val="24"/>
      <w:u w:val="single" w:color="00000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pPr>
      <w:keepNext/>
      <w:widowControl w:val="0"/>
      <w:suppressAutoHyphens/>
      <w:spacing w:after="120" w:line="360" w:lineRule="auto"/>
      <w:jc w:val="center"/>
    </w:pPr>
    <w:rPr>
      <w:rFonts w:ascii="Times Roman" w:hAnsi="Times Roman" w:cs="Arial Unicode MS"/>
      <w:b/>
      <w:bCs/>
      <w:caps/>
      <w:color w:val="000000"/>
      <w:spacing w:val="53"/>
      <w:kern w:val="24"/>
      <w:sz w:val="24"/>
      <w:szCs w:val="24"/>
      <w:u w:color="000000"/>
    </w:rPr>
  </w:style>
  <w:style w:type="paragraph" w:customStyle="1" w:styleId="DATAAKTUdatauchwalenialubwydaniaaktu">
    <w:name w:val="DATA_AKTU – data uchwalenia lub wydania aktu"/>
    <w:next w:val="TYTUAKTUprzedmiotregulacjiustawylubrozporzdzenia"/>
    <w:pPr>
      <w:keepNext/>
      <w:widowControl w:val="0"/>
      <w:suppressAutoHyphens/>
      <w:spacing w:before="120" w:after="120" w:line="360" w:lineRule="auto"/>
      <w:jc w:val="center"/>
    </w:pPr>
    <w:rPr>
      <w:rFonts w:cs="Arial Unicode MS"/>
      <w:color w:val="000000"/>
      <w:sz w:val="24"/>
      <w:szCs w:val="24"/>
      <w:u w:color="000000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pPr>
      <w:keepNext/>
      <w:widowControl w:val="0"/>
      <w:suppressAutoHyphens/>
      <w:spacing w:before="120" w:after="360" w:line="360" w:lineRule="auto"/>
      <w:jc w:val="center"/>
    </w:pPr>
    <w:rPr>
      <w:rFonts w:ascii="Times Roman" w:hAnsi="Times Roman" w:cs="Arial Unicode MS"/>
      <w:b/>
      <w:bCs/>
      <w:color w:val="000000"/>
      <w:sz w:val="24"/>
      <w:szCs w:val="24"/>
      <w:u w:color="000000"/>
    </w:rPr>
  </w:style>
  <w:style w:type="paragraph" w:customStyle="1" w:styleId="ARTartustawynprozporzdzenia">
    <w:name w:val="ART(§) – art. ustawy (§ np. rozporządzenia)"/>
    <w:pPr>
      <w:widowControl w:val="0"/>
      <w:suppressAutoHyphens/>
      <w:spacing w:before="120" w:line="360" w:lineRule="auto"/>
      <w:ind w:firstLine="510"/>
      <w:jc w:val="both"/>
    </w:pPr>
    <w:rPr>
      <w:rFonts w:cs="Arial Unicode MS"/>
      <w:color w:val="000000"/>
      <w:sz w:val="24"/>
      <w:szCs w:val="24"/>
      <w:u w:color="000000"/>
    </w:rPr>
  </w:style>
  <w:style w:type="paragraph" w:styleId="Tekstprzypisudolnego">
    <w:name w:val="footnote text"/>
    <w:pPr>
      <w:widowControl w:val="0"/>
    </w:pPr>
    <w:rPr>
      <w:rFonts w:eastAsia="Times New Roman"/>
      <w:color w:val="000000"/>
      <w:u w:color="000000"/>
    </w:rPr>
  </w:style>
  <w:style w:type="paragraph" w:customStyle="1" w:styleId="ZARTzmartartykuempunktem">
    <w:name w:val="Z/ART(§) – zm. art. (§) artykułem (punktem)"/>
    <w:pPr>
      <w:widowControl w:val="0"/>
      <w:suppressAutoHyphens/>
      <w:spacing w:line="360" w:lineRule="auto"/>
      <w:ind w:left="510" w:firstLine="510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ZUSTzmustartykuempunktem">
    <w:name w:val="Z/UST(§) – zm. ust. (§) artykułem (punktem)"/>
    <w:pPr>
      <w:widowControl w:val="0"/>
      <w:suppressAutoHyphens/>
      <w:spacing w:line="360" w:lineRule="auto"/>
      <w:ind w:left="510" w:firstLine="510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ZPKTzmpktartykuempunktem">
    <w:name w:val="Z/PKT – zm. pkt artykułem (punktem)"/>
    <w:pPr>
      <w:widowControl w:val="0"/>
      <w:spacing w:line="360" w:lineRule="auto"/>
      <w:ind w:left="1020" w:hanging="510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KTpunkt">
    <w:name w:val="PKT – punkt"/>
    <w:pPr>
      <w:widowControl w:val="0"/>
      <w:spacing w:line="360" w:lineRule="auto"/>
      <w:ind w:left="510" w:hanging="510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pPr>
      <w:keepNext/>
      <w:widowControl w:val="0"/>
      <w:suppressAutoHyphens/>
      <w:spacing w:line="360" w:lineRule="auto"/>
      <w:ind w:left="510"/>
      <w:jc w:val="center"/>
    </w:pPr>
    <w:rPr>
      <w:rFonts w:cs="Arial Unicode MS"/>
      <w:color w:val="000000"/>
      <w:kern w:val="24"/>
      <w:sz w:val="24"/>
      <w:szCs w:val="24"/>
      <w:u w:color="000000"/>
    </w:rPr>
  </w:style>
  <w:style w:type="paragraph" w:customStyle="1" w:styleId="ZROZDZODDZPRZEDMzmprzedmrozdzoddzartykuempunktem">
    <w:name w:val="Z/ROZDZ(ODDZ)_PRZEDM – zm. przedm. rozdz. (oddz.) artykułem (punktem)"/>
    <w:next w:val="ZARTzmartartykuempunktem"/>
    <w:pPr>
      <w:keepNext/>
      <w:widowControl w:val="0"/>
      <w:suppressAutoHyphens/>
      <w:spacing w:before="120" w:after="120" w:line="360" w:lineRule="auto"/>
      <w:ind w:left="510"/>
      <w:jc w:val="center"/>
    </w:pPr>
    <w:rPr>
      <w:rFonts w:cs="Arial Unicode MS"/>
      <w:color w:val="000000"/>
      <w:sz w:val="24"/>
      <w:szCs w:val="24"/>
      <w:u w:color="000000"/>
    </w:rPr>
  </w:style>
  <w:style w:type="paragraph" w:customStyle="1" w:styleId="ZLITwPKTzmlitwpktartykuempunktem">
    <w:name w:val="Z/LIT_w_PKT – zm. lit. w pkt artykułem (punktem)"/>
    <w:pPr>
      <w:widowControl w:val="0"/>
      <w:spacing w:line="360" w:lineRule="auto"/>
      <w:ind w:left="1497" w:hanging="476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LITlitera">
    <w:name w:val="LIT – litera"/>
    <w:pPr>
      <w:widowControl w:val="0"/>
      <w:spacing w:line="360" w:lineRule="auto"/>
      <w:ind w:left="986" w:hanging="476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ZLITARTzmartliter">
    <w:name w:val="Z_LIT/ART(§) – zm. art. (§) literą"/>
    <w:pPr>
      <w:widowControl w:val="0"/>
      <w:suppressAutoHyphens/>
      <w:spacing w:line="360" w:lineRule="auto"/>
      <w:ind w:left="987" w:firstLine="510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ZLITPKTzmpktliter">
    <w:name w:val="Z_LIT/PKT – zm. pkt literą"/>
    <w:pPr>
      <w:widowControl w:val="0"/>
      <w:spacing w:line="360" w:lineRule="auto"/>
      <w:ind w:left="1497" w:hanging="510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USTustnpkodeksu">
    <w:name w:val="UST(§) – ust. (§ np. kodeksu)"/>
    <w:pPr>
      <w:widowControl w:val="0"/>
      <w:suppressAutoHyphens/>
      <w:spacing w:line="360" w:lineRule="auto"/>
      <w:ind w:firstLine="510"/>
      <w:jc w:val="both"/>
    </w:pPr>
    <w:rPr>
      <w:rFonts w:cs="Arial Unicode MS"/>
      <w:color w:val="000000"/>
      <w:sz w:val="24"/>
      <w:szCs w:val="24"/>
      <w:u w:color="00000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cs="Arial Unicode MS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0546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1E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1E34"/>
    <w:rPr>
      <w:rFonts w:cs="Arial Unicode MS"/>
      <w:b/>
      <w:bCs/>
      <w:color w:val="000000"/>
      <w:u w:color="000000"/>
    </w:rPr>
  </w:style>
  <w:style w:type="paragraph" w:customStyle="1" w:styleId="gmail-zustzmustartykuempunktem">
    <w:name w:val="gmail-zustzmustartykuempunktem"/>
    <w:basedOn w:val="Normalny"/>
    <w:rsid w:val="001E4D1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eastAsia="Times New Roman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2926</Words>
  <Characters>17558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5</cp:revision>
  <cp:lastPrinted>2021-12-01T07:54:00Z</cp:lastPrinted>
  <dcterms:created xsi:type="dcterms:W3CDTF">2021-10-27T07:49:00Z</dcterms:created>
  <dcterms:modified xsi:type="dcterms:W3CDTF">2021-12-01T07:54:00Z</dcterms:modified>
</cp:coreProperties>
</file>