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26B6F" w14:textId="273142B0" w:rsidR="00D062C6" w:rsidRPr="00A4724D" w:rsidRDefault="00D062C6" w:rsidP="00D062C6">
      <w:pPr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114D8C52" w14:textId="33A17E41" w:rsidR="00D062C6" w:rsidRPr="00A4724D" w:rsidRDefault="00D062C6" w:rsidP="00B87258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24D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74C0E2CF" w14:textId="7C8E4DB2" w:rsidR="00391895" w:rsidRDefault="00D062C6" w:rsidP="00B87258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24D">
        <w:rPr>
          <w:rFonts w:ascii="Times New Roman" w:hAnsi="Times New Roman" w:cs="Times New Roman"/>
          <w:b/>
          <w:sz w:val="24"/>
          <w:szCs w:val="24"/>
        </w:rPr>
        <w:t xml:space="preserve">wobec </w:t>
      </w:r>
      <w:r w:rsidR="00CD0FFF" w:rsidRPr="00A4724D">
        <w:rPr>
          <w:rFonts w:ascii="Times New Roman" w:hAnsi="Times New Roman" w:cs="Times New Roman"/>
          <w:b/>
          <w:sz w:val="24"/>
          <w:szCs w:val="24"/>
        </w:rPr>
        <w:t xml:space="preserve">poselskiego </w:t>
      </w:r>
      <w:r w:rsidRPr="00A4724D">
        <w:rPr>
          <w:rFonts w:ascii="Times New Roman" w:hAnsi="Times New Roman" w:cs="Times New Roman"/>
          <w:b/>
          <w:sz w:val="24"/>
          <w:szCs w:val="24"/>
        </w:rPr>
        <w:t xml:space="preserve">projektu ustawy </w:t>
      </w:r>
      <w:r w:rsidR="0096700A" w:rsidRPr="00A4724D">
        <w:rPr>
          <w:rFonts w:ascii="Times New Roman" w:hAnsi="Times New Roman" w:cs="Times New Roman"/>
          <w:b/>
          <w:sz w:val="24"/>
          <w:szCs w:val="24"/>
        </w:rPr>
        <w:t xml:space="preserve">o zmianie ustawy </w:t>
      </w:r>
      <w:r w:rsidR="003B2776">
        <w:rPr>
          <w:rFonts w:ascii="Times New Roman" w:hAnsi="Times New Roman" w:cs="Times New Roman"/>
          <w:b/>
          <w:sz w:val="24"/>
          <w:szCs w:val="24"/>
        </w:rPr>
        <w:t>– Prawo ochrony ś</w:t>
      </w:r>
      <w:r w:rsidR="00F00406" w:rsidRPr="00A4724D">
        <w:rPr>
          <w:rFonts w:ascii="Times New Roman" w:hAnsi="Times New Roman" w:cs="Times New Roman"/>
          <w:b/>
          <w:sz w:val="24"/>
          <w:szCs w:val="24"/>
        </w:rPr>
        <w:t xml:space="preserve">rodowiska (druk nr </w:t>
      </w:r>
      <w:r w:rsidR="00067A13" w:rsidRPr="00A4724D">
        <w:rPr>
          <w:rFonts w:ascii="Times New Roman" w:hAnsi="Times New Roman" w:cs="Times New Roman"/>
          <w:b/>
          <w:sz w:val="24"/>
          <w:szCs w:val="24"/>
        </w:rPr>
        <w:t>1814)</w:t>
      </w:r>
    </w:p>
    <w:p w14:paraId="441458D3" w14:textId="77777777" w:rsidR="00B87258" w:rsidRPr="00A4724D" w:rsidRDefault="00B87258" w:rsidP="00B87258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A1BE2" w14:textId="77777777" w:rsidR="000D178D" w:rsidRPr="00A4724D" w:rsidRDefault="000D178D" w:rsidP="001873B1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4724D">
        <w:rPr>
          <w:rFonts w:ascii="Times New Roman" w:hAnsi="Times New Roman" w:cs="Times New Roman"/>
          <w:b/>
          <w:sz w:val="24"/>
          <w:szCs w:val="24"/>
        </w:rPr>
        <w:t>Przedmiot i istota projektu ustawy</w:t>
      </w:r>
    </w:p>
    <w:p w14:paraId="039A054D" w14:textId="5FD30090" w:rsidR="00EB3F9B" w:rsidRPr="00A4724D" w:rsidRDefault="00384D4B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 xml:space="preserve">Ustawą </w:t>
      </w:r>
      <w:bookmarkStart w:id="1" w:name="_Hlk89773939"/>
      <w:r w:rsidRPr="00A4724D">
        <w:rPr>
          <w:rFonts w:ascii="Times New Roman" w:hAnsi="Times New Roman" w:cs="Times New Roman"/>
          <w:bCs/>
          <w:sz w:val="24"/>
          <w:szCs w:val="24"/>
        </w:rPr>
        <w:t>z dnia 6 czerwca 2018 r. o zmianie ustawy o biokomponentach i biopaliwach ciekłych oraz niektórych innych ustaw (Dz. U.</w:t>
      </w:r>
      <w:r w:rsidR="009A23BC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2018 poz. 1356) </w:t>
      </w:r>
      <w:bookmarkEnd w:id="1"/>
      <w:r w:rsidR="0073262F">
        <w:rPr>
          <w:rFonts w:ascii="Times New Roman" w:hAnsi="Times New Roman" w:cs="Times New Roman"/>
          <w:bCs/>
          <w:sz w:val="24"/>
          <w:szCs w:val="24"/>
        </w:rPr>
        <w:t xml:space="preserve">zostało wprowadzone </w:t>
      </w:r>
      <w:r w:rsidRPr="00A4724D">
        <w:rPr>
          <w:rFonts w:ascii="Times New Roman" w:hAnsi="Times New Roman" w:cs="Times New Roman"/>
          <w:bCs/>
          <w:sz w:val="24"/>
          <w:szCs w:val="24"/>
        </w:rPr>
        <w:t>n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arzędzie w</w:t>
      </w:r>
      <w:r w:rsidR="0073262F">
        <w:rPr>
          <w:rFonts w:ascii="Times New Roman" w:hAnsi="Times New Roman" w:cs="Times New Roman"/>
          <w:bCs/>
          <w:sz w:val="24"/>
          <w:szCs w:val="24"/>
        </w:rPr>
        <w:t> 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postaci opłaty emisyjnej płaconej </w:t>
      </w:r>
      <w:bookmarkStart w:id="2" w:name="_Hlk89774493"/>
      <w:r w:rsidR="0073262F">
        <w:rPr>
          <w:rFonts w:ascii="Times New Roman" w:hAnsi="Times New Roman" w:cs="Times New Roman"/>
          <w:bCs/>
          <w:sz w:val="24"/>
          <w:szCs w:val="24"/>
        </w:rPr>
        <w:t xml:space="preserve">od ilości sprzedanych paliw 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silnikowych przez</w:t>
      </w:r>
      <w:r w:rsidR="0073262F">
        <w:rPr>
          <w:rFonts w:ascii="Times New Roman" w:hAnsi="Times New Roman" w:cs="Times New Roman"/>
          <w:bCs/>
          <w:sz w:val="24"/>
          <w:szCs w:val="24"/>
        </w:rPr>
        <w:t> </w:t>
      </w:r>
      <w:r w:rsidR="00577FEC" w:rsidRPr="00A4724D">
        <w:rPr>
          <w:rFonts w:ascii="Times New Roman" w:hAnsi="Times New Roman" w:cs="Times New Roman"/>
          <w:sz w:val="24"/>
          <w:szCs w:val="24"/>
        </w:rPr>
        <w:t>producentów paliw silnikowych,</w:t>
      </w:r>
      <w:r w:rsidR="00577FEC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FEC" w:rsidRPr="00A4724D">
        <w:rPr>
          <w:rFonts w:ascii="Times New Roman" w:hAnsi="Times New Roman" w:cs="Times New Roman"/>
          <w:sz w:val="24"/>
          <w:szCs w:val="24"/>
        </w:rPr>
        <w:t xml:space="preserve">importerów paliw silnikowych, podmioty </w:t>
      </w:r>
      <w:r w:rsidR="00577FEC" w:rsidRPr="00A4724D">
        <w:rPr>
          <w:rFonts w:ascii="Times New Roman" w:eastAsia="HiddenHorzOCR" w:hAnsi="Times New Roman" w:cs="Times New Roman"/>
          <w:sz w:val="24"/>
          <w:szCs w:val="24"/>
        </w:rPr>
        <w:t xml:space="preserve">dokonujące </w:t>
      </w:r>
      <w:r w:rsidR="00577FEC" w:rsidRPr="00A4724D">
        <w:rPr>
          <w:rFonts w:ascii="Times New Roman" w:hAnsi="Times New Roman" w:cs="Times New Roman"/>
          <w:sz w:val="24"/>
          <w:szCs w:val="24"/>
        </w:rPr>
        <w:t xml:space="preserve">nabycia </w:t>
      </w:r>
      <w:r w:rsidR="00577FEC" w:rsidRPr="00A4724D">
        <w:rPr>
          <w:rFonts w:ascii="Times New Roman" w:eastAsia="HiddenHorzOCR" w:hAnsi="Times New Roman" w:cs="Times New Roman"/>
          <w:sz w:val="24"/>
          <w:szCs w:val="24"/>
        </w:rPr>
        <w:t xml:space="preserve">wewnątrzwspólnotowego </w:t>
      </w:r>
      <w:r w:rsidR="00577FEC" w:rsidRPr="00A4724D">
        <w:rPr>
          <w:rFonts w:ascii="Times New Roman" w:hAnsi="Times New Roman" w:cs="Times New Roman"/>
          <w:sz w:val="24"/>
          <w:szCs w:val="24"/>
        </w:rPr>
        <w:t>w</w:t>
      </w:r>
      <w:r w:rsidR="00577FEC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FEC" w:rsidRPr="00A4724D">
        <w:rPr>
          <w:rFonts w:ascii="Times New Roman" w:hAnsi="Times New Roman" w:cs="Times New Roman"/>
          <w:sz w:val="24"/>
          <w:szCs w:val="24"/>
        </w:rPr>
        <w:t>rozumieniu przepisów o podatku akcyzowym paliw silnikowych, inne podmioty</w:t>
      </w:r>
      <w:r w:rsidR="00577FEC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FEC" w:rsidRPr="00A4724D">
        <w:rPr>
          <w:rFonts w:ascii="Times New Roman" w:eastAsia="HiddenHorzOCR" w:hAnsi="Times New Roman" w:cs="Times New Roman"/>
          <w:sz w:val="24"/>
          <w:szCs w:val="24"/>
        </w:rPr>
        <w:t xml:space="preserve">podlegające </w:t>
      </w:r>
      <w:r w:rsidR="00577FEC" w:rsidRPr="00A4724D">
        <w:rPr>
          <w:rFonts w:ascii="Times New Roman" w:hAnsi="Times New Roman" w:cs="Times New Roman"/>
          <w:sz w:val="24"/>
          <w:szCs w:val="24"/>
        </w:rPr>
        <w:t xml:space="preserve">na podstawie przepisów o podatku akcyzowym </w:t>
      </w:r>
      <w:r w:rsidR="00577FEC" w:rsidRPr="00A4724D">
        <w:rPr>
          <w:rFonts w:ascii="Times New Roman" w:eastAsia="HiddenHorzOCR" w:hAnsi="Times New Roman" w:cs="Times New Roman"/>
          <w:sz w:val="24"/>
          <w:szCs w:val="24"/>
        </w:rPr>
        <w:t xml:space="preserve">obowiązkowi </w:t>
      </w:r>
      <w:r w:rsidR="00577FEC" w:rsidRPr="00A4724D">
        <w:rPr>
          <w:rFonts w:ascii="Times New Roman" w:hAnsi="Times New Roman" w:cs="Times New Roman"/>
          <w:sz w:val="24"/>
          <w:szCs w:val="24"/>
        </w:rPr>
        <w:t>podatkowemu w</w:t>
      </w:r>
      <w:r w:rsidR="00577FEC" w:rsidRPr="00A4724D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577FEC" w:rsidRPr="00A4724D">
        <w:rPr>
          <w:rFonts w:ascii="Times New Roman" w:hAnsi="Times New Roman" w:cs="Times New Roman"/>
          <w:sz w:val="24"/>
          <w:szCs w:val="24"/>
        </w:rPr>
        <w:t>akresie podatku akcyzowego od paliw silnikowych</w:t>
      </w:r>
      <w:bookmarkEnd w:id="2"/>
      <w:r w:rsidR="007615EC" w:rsidRPr="00A4724D">
        <w:rPr>
          <w:rFonts w:ascii="Times New Roman" w:hAnsi="Times New Roman" w:cs="Times New Roman"/>
          <w:sz w:val="24"/>
          <w:szCs w:val="24"/>
        </w:rPr>
        <w:t>.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bCs/>
          <w:sz w:val="24"/>
          <w:szCs w:val="24"/>
        </w:rPr>
        <w:t>Dotyczy to podmiotów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, któr</w:t>
      </w:r>
      <w:r w:rsidRPr="00A4724D">
        <w:rPr>
          <w:rFonts w:ascii="Times New Roman" w:hAnsi="Times New Roman" w:cs="Times New Roman"/>
          <w:bCs/>
          <w:sz w:val="24"/>
          <w:szCs w:val="24"/>
        </w:rPr>
        <w:t>e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 obraca</w:t>
      </w:r>
      <w:r w:rsidRPr="00A4724D">
        <w:rPr>
          <w:rFonts w:ascii="Times New Roman" w:hAnsi="Times New Roman" w:cs="Times New Roman"/>
          <w:bCs/>
          <w:sz w:val="24"/>
          <w:szCs w:val="24"/>
        </w:rPr>
        <w:t>ją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 paliwami płynnymi, w szczególności benzynami silnikowymi o</w:t>
      </w:r>
      <w:r w:rsidR="0073262F">
        <w:rPr>
          <w:rFonts w:ascii="Times New Roman" w:hAnsi="Times New Roman" w:cs="Times New Roman"/>
          <w:bCs/>
          <w:sz w:val="24"/>
          <w:szCs w:val="24"/>
        </w:rPr>
        <w:t> 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kodach CN 2710 12 45, CN 2710 12 49 oraz olejami napędowymi o kodach CN 2710 19 43, CN 2710 20 11. Stawka opłaty emisyjnej dla benzyn silnikowych oraz olejów napędowych wynosi 80 zł za 1000 litrów. </w:t>
      </w:r>
      <w:r w:rsidR="00671B87" w:rsidRPr="00A4724D">
        <w:rPr>
          <w:rFonts w:ascii="Times New Roman" w:hAnsi="Times New Roman" w:cs="Times New Roman"/>
          <w:bCs/>
          <w:sz w:val="24"/>
          <w:szCs w:val="24"/>
        </w:rPr>
        <w:t>Wnioskodawcy twierdzą, że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 xml:space="preserve"> wprowadzeni</w:t>
      </w:r>
      <w:r w:rsidR="00671B87" w:rsidRPr="00A4724D">
        <w:rPr>
          <w:rFonts w:ascii="Times New Roman" w:hAnsi="Times New Roman" w:cs="Times New Roman"/>
          <w:bCs/>
          <w:sz w:val="24"/>
          <w:szCs w:val="24"/>
        </w:rPr>
        <w:t xml:space="preserve">e opłaty emisyjnej spowodowało 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w praktyce wzrost cen p</w:t>
      </w:r>
      <w:r w:rsidR="00671B87" w:rsidRPr="00A4724D">
        <w:rPr>
          <w:rFonts w:ascii="Times New Roman" w:hAnsi="Times New Roman" w:cs="Times New Roman"/>
          <w:bCs/>
          <w:sz w:val="24"/>
          <w:szCs w:val="24"/>
        </w:rPr>
        <w:t xml:space="preserve">aliw o około 10 groszy za litr. 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Jednocześnie</w:t>
      </w:r>
      <w:r w:rsidR="002C3A4E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5FCD" w:rsidRPr="00A4724D">
        <w:rPr>
          <w:rFonts w:ascii="Times New Roman" w:hAnsi="Times New Roman" w:cs="Times New Roman"/>
          <w:bCs/>
          <w:sz w:val="24"/>
          <w:szCs w:val="24"/>
        </w:rPr>
        <w:t>płatnicy tego podatku przerzucili opłatę na odbiorców paliw.</w:t>
      </w:r>
    </w:p>
    <w:p w14:paraId="4A7DA192" w14:textId="079A4B9B" w:rsidR="008B5FCD" w:rsidRPr="00A4724D" w:rsidRDefault="008B5FCD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Ostatecznie koszty pon</w:t>
      </w:r>
      <w:r w:rsidR="002C3A4E" w:rsidRPr="00A4724D">
        <w:rPr>
          <w:rFonts w:ascii="Times New Roman" w:hAnsi="Times New Roman" w:cs="Times New Roman"/>
          <w:bCs/>
          <w:sz w:val="24"/>
          <w:szCs w:val="24"/>
        </w:rPr>
        <w:t>oszą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kierowcy oraz nabywcy towarów i usług.</w:t>
      </w:r>
    </w:p>
    <w:p w14:paraId="305EA463" w14:textId="7F127904" w:rsidR="00EB3F9B" w:rsidRPr="00A4724D" w:rsidRDefault="00577FEC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Poselski projekt ustawy o zmianie ustawy – Prawo ochrony środowiska</w:t>
      </w:r>
      <w:r w:rsidR="00384D4B" w:rsidRPr="00A4724D">
        <w:rPr>
          <w:rFonts w:ascii="Times New Roman" w:hAnsi="Times New Roman" w:cs="Times New Roman"/>
          <w:bCs/>
          <w:sz w:val="24"/>
          <w:szCs w:val="24"/>
        </w:rPr>
        <w:t xml:space="preserve"> (druk – 1814)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ma</w:t>
      </w:r>
      <w:r w:rsidR="0073262F">
        <w:rPr>
          <w:rFonts w:ascii="Times New Roman" w:hAnsi="Times New Roman" w:cs="Times New Roman"/>
          <w:bCs/>
          <w:sz w:val="24"/>
          <w:szCs w:val="24"/>
        </w:rPr>
        <w:t> </w:t>
      </w:r>
      <w:r w:rsidRPr="00A4724D">
        <w:rPr>
          <w:rFonts w:ascii="Times New Roman" w:hAnsi="Times New Roman" w:cs="Times New Roman"/>
          <w:bCs/>
          <w:sz w:val="24"/>
          <w:szCs w:val="24"/>
        </w:rPr>
        <w:t>spowodować obniżenie cen paliw i przeciwdziałać w ten sposób rosnącym cen</w:t>
      </w:r>
      <w:r w:rsidR="00671B87" w:rsidRPr="00A4724D">
        <w:rPr>
          <w:rFonts w:ascii="Times New Roman" w:hAnsi="Times New Roman" w:cs="Times New Roman"/>
          <w:bCs/>
          <w:sz w:val="24"/>
          <w:szCs w:val="24"/>
        </w:rPr>
        <w:t>om towarów i</w:t>
      </w:r>
      <w:r w:rsidR="0073262F">
        <w:rPr>
          <w:rFonts w:ascii="Times New Roman" w:hAnsi="Times New Roman" w:cs="Times New Roman"/>
          <w:bCs/>
          <w:sz w:val="24"/>
          <w:szCs w:val="24"/>
        </w:rPr>
        <w:t> </w:t>
      </w:r>
      <w:r w:rsidRPr="00A4724D">
        <w:rPr>
          <w:rFonts w:ascii="Times New Roman" w:hAnsi="Times New Roman" w:cs="Times New Roman"/>
          <w:bCs/>
          <w:sz w:val="24"/>
          <w:szCs w:val="24"/>
        </w:rPr>
        <w:t>usług.</w:t>
      </w:r>
    </w:p>
    <w:p w14:paraId="64D577E6" w14:textId="4B12B04D" w:rsidR="0024138F" w:rsidRPr="00A4724D" w:rsidRDefault="00577FEC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W projekcie proponuje się, by z uwagi na rosnącą in</w:t>
      </w:r>
      <w:r w:rsidR="0073262F">
        <w:rPr>
          <w:rFonts w:ascii="Times New Roman" w:hAnsi="Times New Roman" w:cs="Times New Roman"/>
          <w:bCs/>
          <w:sz w:val="24"/>
          <w:szCs w:val="24"/>
        </w:rPr>
        <w:t xml:space="preserve">flację (6,8%), w szczególności </w:t>
      </w:r>
      <w:r w:rsidRPr="00A4724D">
        <w:rPr>
          <w:rFonts w:ascii="Times New Roman" w:hAnsi="Times New Roman" w:cs="Times New Roman"/>
          <w:bCs/>
          <w:sz w:val="24"/>
          <w:szCs w:val="24"/>
        </w:rPr>
        <w:t>rosnące ceny paliw</w:t>
      </w:r>
      <w:r w:rsidR="00A76BC1">
        <w:rPr>
          <w:rFonts w:ascii="Times New Roman" w:hAnsi="Times New Roman" w:cs="Times New Roman"/>
          <w:bCs/>
          <w:sz w:val="24"/>
          <w:szCs w:val="24"/>
        </w:rPr>
        <w:t>,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wstrzymać pobieranie opłaty emisyjnej</w:t>
      </w:r>
      <w:r w:rsidR="00384D4B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262F">
        <w:rPr>
          <w:rFonts w:ascii="Times New Roman" w:hAnsi="Times New Roman" w:cs="Times New Roman"/>
          <w:bCs/>
          <w:sz w:val="24"/>
          <w:szCs w:val="24"/>
        </w:rPr>
        <w:t xml:space="preserve">do czasu spadku inflacji. </w:t>
      </w:r>
      <w:r w:rsidRPr="00A4724D">
        <w:rPr>
          <w:rFonts w:ascii="Times New Roman" w:hAnsi="Times New Roman" w:cs="Times New Roman"/>
          <w:bCs/>
          <w:sz w:val="24"/>
          <w:szCs w:val="24"/>
        </w:rPr>
        <w:t>Pierwotnie opłata emisyjna miała zasilić Narodowy Fundusz Ochrony Środowiska i Gospodarki Wodnej</w:t>
      </w:r>
      <w:r w:rsidR="002C3A4E" w:rsidRPr="00A4724D">
        <w:rPr>
          <w:rFonts w:ascii="Times New Roman" w:hAnsi="Times New Roman" w:cs="Times New Roman"/>
          <w:bCs/>
          <w:sz w:val="24"/>
          <w:szCs w:val="24"/>
        </w:rPr>
        <w:t xml:space="preserve"> (NFOŚiGW)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(85%) oraz Fundusz Niskoemisyjnego Transportu </w:t>
      </w:r>
      <w:r w:rsidR="00384D4B" w:rsidRPr="00A4724D">
        <w:rPr>
          <w:rFonts w:ascii="Times New Roman" w:hAnsi="Times New Roman" w:cs="Times New Roman"/>
          <w:bCs/>
          <w:sz w:val="24"/>
          <w:szCs w:val="24"/>
        </w:rPr>
        <w:t xml:space="preserve">(FNT) 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(15%). </w:t>
      </w:r>
    </w:p>
    <w:p w14:paraId="46301E0A" w14:textId="29AC0CE9" w:rsidR="008B5FCD" w:rsidRPr="00A4724D" w:rsidRDefault="00384D4B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Obecnie, na podstawie art. 321 b ustawy Prawo Ochrony Środowiska</w:t>
      </w:r>
      <w:r w:rsidR="0073262F">
        <w:rPr>
          <w:rFonts w:ascii="Times New Roman" w:hAnsi="Times New Roman" w:cs="Times New Roman"/>
          <w:bCs/>
          <w:sz w:val="24"/>
          <w:szCs w:val="24"/>
        </w:rPr>
        <w:t>,</w:t>
      </w:r>
      <w:r w:rsidR="00FC752B">
        <w:rPr>
          <w:rFonts w:ascii="Times New Roman" w:hAnsi="Times New Roman" w:cs="Times New Roman"/>
          <w:bCs/>
          <w:sz w:val="24"/>
          <w:szCs w:val="24"/>
        </w:rPr>
        <w:t xml:space="preserve"> opłata emisyjna 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stanowi przychód </w:t>
      </w:r>
      <w:r w:rsidR="002C3A4E" w:rsidRPr="00A4724D">
        <w:rPr>
          <w:rFonts w:ascii="Times New Roman" w:hAnsi="Times New Roman" w:cs="Times New Roman"/>
          <w:bCs/>
          <w:sz w:val="24"/>
          <w:szCs w:val="24"/>
        </w:rPr>
        <w:t>NFOŚiGW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oraz Funduszu rozwoju przewozów autobusowych o charakterze użyteczności publicznej, z tym że kwota stanowiąca 95% opł</w:t>
      </w:r>
      <w:r w:rsidR="00671B87" w:rsidRPr="00A4724D">
        <w:rPr>
          <w:rFonts w:ascii="Times New Roman" w:hAnsi="Times New Roman" w:cs="Times New Roman"/>
          <w:bCs/>
          <w:sz w:val="24"/>
          <w:szCs w:val="24"/>
        </w:rPr>
        <w:t xml:space="preserve">aty emisyjnej stanowi przychód </w:t>
      </w:r>
      <w:r w:rsidR="002C3A4E" w:rsidRPr="00A4724D">
        <w:rPr>
          <w:rFonts w:ascii="Times New Roman" w:hAnsi="Times New Roman" w:cs="Times New Roman"/>
          <w:bCs/>
          <w:sz w:val="24"/>
          <w:szCs w:val="24"/>
        </w:rPr>
        <w:t>NFOŚiGW</w:t>
      </w:r>
      <w:r w:rsidR="001A3DE4">
        <w:rPr>
          <w:rFonts w:ascii="Times New Roman" w:hAnsi="Times New Roman" w:cs="Times New Roman"/>
          <w:bCs/>
          <w:sz w:val="24"/>
          <w:szCs w:val="24"/>
        </w:rPr>
        <w:t xml:space="preserve">, a kwota 5% tej opłaty </w:t>
      </w:r>
      <w:r w:rsidR="001A3DE4" w:rsidRPr="00A4724D">
        <w:rPr>
          <w:rFonts w:ascii="Times New Roman" w:hAnsi="Times New Roman" w:cs="Times New Roman"/>
          <w:bCs/>
          <w:sz w:val="24"/>
          <w:szCs w:val="24"/>
        </w:rPr>
        <w:t>–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Funduszu </w:t>
      </w:r>
      <w:bookmarkStart w:id="3" w:name="_Hlk90035224"/>
      <w:r w:rsidRPr="00A4724D">
        <w:rPr>
          <w:rFonts w:ascii="Times New Roman" w:hAnsi="Times New Roman" w:cs="Times New Roman"/>
          <w:bCs/>
          <w:sz w:val="24"/>
          <w:szCs w:val="24"/>
        </w:rPr>
        <w:t>rozwoju przewozów autobusowych o</w:t>
      </w:r>
      <w:r w:rsidR="00D013CD">
        <w:rPr>
          <w:rFonts w:ascii="Times New Roman" w:hAnsi="Times New Roman" w:cs="Times New Roman"/>
          <w:bCs/>
          <w:sz w:val="24"/>
          <w:szCs w:val="24"/>
        </w:rPr>
        <w:t> </w:t>
      </w:r>
      <w:r w:rsidRPr="00A4724D">
        <w:rPr>
          <w:rFonts w:ascii="Times New Roman" w:hAnsi="Times New Roman" w:cs="Times New Roman"/>
          <w:bCs/>
          <w:sz w:val="24"/>
          <w:szCs w:val="24"/>
        </w:rPr>
        <w:t>charakterze użyteczności publicznej</w:t>
      </w:r>
      <w:bookmarkEnd w:id="3"/>
      <w:r w:rsidRPr="00A4724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D2074A" w14:textId="50280411" w:rsidR="00384D4B" w:rsidRPr="00A4724D" w:rsidRDefault="00384D4B" w:rsidP="008B5FCD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Wnioskodawcy stoją na stanowisku, iż zawieszenie op</w:t>
      </w:r>
      <w:r w:rsidR="00FC752B">
        <w:rPr>
          <w:rFonts w:ascii="Times New Roman" w:hAnsi="Times New Roman" w:cs="Times New Roman"/>
          <w:bCs/>
          <w:sz w:val="24"/>
          <w:szCs w:val="24"/>
        </w:rPr>
        <w:t xml:space="preserve">łaty emisyjnej nie może jednak </w:t>
      </w:r>
      <w:r w:rsidRPr="00A4724D">
        <w:rPr>
          <w:rFonts w:ascii="Times New Roman" w:hAnsi="Times New Roman" w:cs="Times New Roman"/>
          <w:bCs/>
          <w:sz w:val="24"/>
          <w:szCs w:val="24"/>
        </w:rPr>
        <w:t>spowodować zaprzestania finansowania celów o</w:t>
      </w:r>
      <w:r w:rsidR="00FC752B">
        <w:rPr>
          <w:rFonts w:ascii="Times New Roman" w:hAnsi="Times New Roman" w:cs="Times New Roman"/>
          <w:bCs/>
          <w:sz w:val="24"/>
          <w:szCs w:val="24"/>
        </w:rPr>
        <w:t xml:space="preserve">kreślonych w art. 321 b ustawy </w:t>
      </w:r>
      <w:r w:rsidRPr="00A4724D">
        <w:rPr>
          <w:rFonts w:ascii="Times New Roman" w:hAnsi="Times New Roman" w:cs="Times New Roman"/>
          <w:bCs/>
          <w:sz w:val="24"/>
          <w:szCs w:val="24"/>
        </w:rPr>
        <w:t>Prawo Ochrony Środowiska z ww. opłaty, ponieważ są one istotne.</w:t>
      </w:r>
      <w:r w:rsidR="0024138F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Wobec czego w projekcie zaproponowano inne źródło finansowania dla tych zadań. Ubytki 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>m</w:t>
      </w:r>
      <w:r w:rsidR="000760CE" w:rsidRPr="00A4724D">
        <w:rPr>
          <w:rFonts w:ascii="Times New Roman" w:hAnsi="Times New Roman" w:cs="Times New Roman"/>
          <w:bCs/>
          <w:sz w:val="24"/>
          <w:szCs w:val="24"/>
        </w:rPr>
        <w:t>iałyby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 xml:space="preserve"> być </w:t>
      </w:r>
      <w:r w:rsidRPr="00A4724D">
        <w:rPr>
          <w:rFonts w:ascii="Times New Roman" w:hAnsi="Times New Roman" w:cs="Times New Roman"/>
          <w:bCs/>
          <w:sz w:val="24"/>
          <w:szCs w:val="24"/>
        </w:rPr>
        <w:t>rekompensowane wpływami z</w:t>
      </w:r>
      <w:r w:rsidR="00FC752B">
        <w:rPr>
          <w:rFonts w:ascii="Times New Roman" w:hAnsi="Times New Roman" w:cs="Times New Roman"/>
          <w:bCs/>
          <w:sz w:val="24"/>
          <w:szCs w:val="24"/>
        </w:rPr>
        <w:t> 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podatku akcyzowego. </w:t>
      </w:r>
    </w:p>
    <w:p w14:paraId="34E8D607" w14:textId="608C4915" w:rsidR="00157EBB" w:rsidRPr="00A4724D" w:rsidRDefault="00671B87" w:rsidP="00157EBB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Zgodnie z opinią wnioskodawców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 xml:space="preserve"> w wyniku wejścia w życie 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ustawy nie zostaną zmniejszone 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 xml:space="preserve">planowane dochody </w:t>
      </w:r>
      <w:r w:rsidR="000760CE" w:rsidRPr="00A4724D">
        <w:rPr>
          <w:rFonts w:ascii="Times New Roman" w:hAnsi="Times New Roman" w:cs="Times New Roman"/>
          <w:bCs/>
          <w:sz w:val="24"/>
          <w:szCs w:val="24"/>
        </w:rPr>
        <w:t>NFOŚiGW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 xml:space="preserve"> oraz Funduszu rozwoju przewozów autobusowych o</w:t>
      </w:r>
      <w:r w:rsidR="00FC752B">
        <w:rPr>
          <w:rFonts w:ascii="Times New Roman" w:hAnsi="Times New Roman" w:cs="Times New Roman"/>
          <w:bCs/>
          <w:sz w:val="24"/>
          <w:szCs w:val="24"/>
        </w:rPr>
        <w:t> </w:t>
      </w:r>
      <w:r w:rsidR="00157EBB" w:rsidRPr="00A4724D">
        <w:rPr>
          <w:rFonts w:ascii="Times New Roman" w:hAnsi="Times New Roman" w:cs="Times New Roman"/>
          <w:bCs/>
          <w:sz w:val="24"/>
          <w:szCs w:val="24"/>
        </w:rPr>
        <w:t>charakterze użyteczności publicznej.</w:t>
      </w:r>
    </w:p>
    <w:p w14:paraId="546DD9C0" w14:textId="4192F89F" w:rsidR="008B5FCD" w:rsidRDefault="00157EBB" w:rsidP="00157EB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bCs/>
          <w:sz w:val="24"/>
          <w:szCs w:val="24"/>
        </w:rPr>
        <w:t>Zaproponowano</w:t>
      </w:r>
      <w:r w:rsidR="00015320">
        <w:rPr>
          <w:rFonts w:ascii="Times New Roman" w:hAnsi="Times New Roman" w:cs="Times New Roman"/>
          <w:bCs/>
          <w:sz w:val="24"/>
          <w:szCs w:val="24"/>
        </w:rPr>
        <w:t>,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 aby ustawa weszła w życie z dniem 31 grudnia 2021 r.</w:t>
      </w:r>
    </w:p>
    <w:p w14:paraId="75921B6F" w14:textId="77777777" w:rsidR="00B87258" w:rsidRPr="00A4724D" w:rsidRDefault="00B87258" w:rsidP="00157EB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8A9716" w14:textId="30BCBABA" w:rsidR="000D178D" w:rsidRPr="00A4724D" w:rsidRDefault="00B87258" w:rsidP="00C300C1">
      <w:pPr>
        <w:pStyle w:val="Akapitzlist"/>
        <w:numPr>
          <w:ilvl w:val="0"/>
          <w:numId w:val="4"/>
        </w:numPr>
        <w:spacing w:after="0" w:line="26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Stanowisko wobec</w:t>
      </w:r>
      <w:r w:rsidR="000D178D" w:rsidRPr="00A472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CFC" w:rsidRPr="00A4724D">
        <w:rPr>
          <w:rFonts w:ascii="Times New Roman" w:hAnsi="Times New Roman" w:cs="Times New Roman"/>
          <w:b/>
          <w:sz w:val="24"/>
          <w:szCs w:val="24"/>
        </w:rPr>
        <w:t xml:space="preserve">rozwiązań </w:t>
      </w:r>
      <w:r w:rsidR="000D178D" w:rsidRPr="00A4724D">
        <w:rPr>
          <w:rFonts w:ascii="Times New Roman" w:hAnsi="Times New Roman" w:cs="Times New Roman"/>
          <w:b/>
          <w:sz w:val="24"/>
          <w:szCs w:val="24"/>
        </w:rPr>
        <w:t>pr</w:t>
      </w:r>
      <w:r w:rsidR="00860CFC" w:rsidRPr="00A4724D">
        <w:rPr>
          <w:rFonts w:ascii="Times New Roman" w:hAnsi="Times New Roman" w:cs="Times New Roman"/>
          <w:b/>
          <w:sz w:val="24"/>
          <w:szCs w:val="24"/>
        </w:rPr>
        <w:t xml:space="preserve">oponowanych w projekcie ustawy </w:t>
      </w:r>
    </w:p>
    <w:p w14:paraId="514385CC" w14:textId="77777777" w:rsidR="00C300C1" w:rsidRPr="00A4724D" w:rsidRDefault="00C300C1" w:rsidP="00C300C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BAB3D" w14:textId="126AFDA9" w:rsidR="00C300C1" w:rsidRPr="00A4724D" w:rsidRDefault="0053035B" w:rsidP="00C300C1">
      <w:pPr>
        <w:spacing w:after="0" w:line="26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>U</w:t>
      </w:r>
      <w:r w:rsidR="00023F20" w:rsidRPr="00A4724D">
        <w:rPr>
          <w:rFonts w:ascii="Times New Roman" w:hAnsi="Times New Roman" w:cs="Times New Roman"/>
          <w:sz w:val="24"/>
          <w:szCs w:val="24"/>
        </w:rPr>
        <w:t>stawą z</w:t>
      </w:r>
      <w:r w:rsidR="00023F20" w:rsidRPr="00A4724D">
        <w:rPr>
          <w:rFonts w:ascii="Times New Roman" w:hAnsi="Times New Roman" w:cs="Times New Roman"/>
          <w:bCs/>
          <w:sz w:val="24"/>
          <w:szCs w:val="24"/>
        </w:rPr>
        <w:t xml:space="preserve"> dnia 6 czerwca 2018 r. o zmianie ustawy o biokomponentach i biopaliwach ciekłych oraz niektórych innych ustaw (Dz. U.</w:t>
      </w:r>
      <w:r w:rsidR="009A23BC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023F20" w:rsidRPr="00A4724D">
        <w:rPr>
          <w:rFonts w:ascii="Times New Roman" w:hAnsi="Times New Roman" w:cs="Times New Roman"/>
          <w:bCs/>
          <w:sz w:val="24"/>
          <w:szCs w:val="24"/>
        </w:rPr>
        <w:t xml:space="preserve"> 2018 poz. 1356) </w:t>
      </w:r>
      <w:r w:rsidRPr="00A4724D">
        <w:rPr>
          <w:rFonts w:ascii="Times New Roman" w:hAnsi="Times New Roman" w:cs="Times New Roman"/>
          <w:bCs/>
          <w:sz w:val="24"/>
          <w:szCs w:val="24"/>
        </w:rPr>
        <w:t xml:space="preserve">wprowadzono </w:t>
      </w:r>
      <w:r w:rsidR="00023F20" w:rsidRPr="00A4724D">
        <w:rPr>
          <w:rFonts w:ascii="Times New Roman" w:hAnsi="Times New Roman" w:cs="Times New Roman"/>
          <w:bCs/>
          <w:sz w:val="24"/>
          <w:szCs w:val="24"/>
        </w:rPr>
        <w:t>opł</w:t>
      </w:r>
      <w:r w:rsidRPr="00A4724D">
        <w:rPr>
          <w:rFonts w:ascii="Times New Roman" w:hAnsi="Times New Roman" w:cs="Times New Roman"/>
          <w:bCs/>
          <w:sz w:val="24"/>
          <w:szCs w:val="24"/>
        </w:rPr>
        <w:t>atę</w:t>
      </w:r>
      <w:r w:rsidR="00023F20" w:rsidRPr="00A4724D">
        <w:rPr>
          <w:rFonts w:ascii="Times New Roman" w:hAnsi="Times New Roman" w:cs="Times New Roman"/>
          <w:bCs/>
          <w:sz w:val="24"/>
          <w:szCs w:val="24"/>
        </w:rPr>
        <w:t xml:space="preserve"> emisyjn</w:t>
      </w:r>
      <w:r w:rsidRPr="00A4724D">
        <w:rPr>
          <w:rFonts w:ascii="Times New Roman" w:hAnsi="Times New Roman" w:cs="Times New Roman"/>
          <w:bCs/>
          <w:sz w:val="24"/>
          <w:szCs w:val="24"/>
        </w:rPr>
        <w:t>ą</w:t>
      </w:r>
      <w:r w:rsidR="00023F20" w:rsidRPr="00A472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15EC" w:rsidRPr="00A4724D">
        <w:rPr>
          <w:rFonts w:ascii="Times New Roman" w:hAnsi="Times New Roman" w:cs="Times New Roman"/>
          <w:bCs/>
          <w:sz w:val="24"/>
          <w:szCs w:val="24"/>
        </w:rPr>
        <w:t xml:space="preserve">od ilości sprzedanych paliw silnikowych przez producentów paliw silnikowych, importerów paliw silnikowych, podmioty dokonujące nabycia wewnątrzwspólnotowego w rozumieniu przepisów o podatku akcyzowym paliw silnikowych, inne podmioty podlegające na podstawie przepisów o podatku akcyzowym obowiązkowi podatkowemu w zakresie podatku akcyzowego od paliw silnikowych. </w:t>
      </w:r>
    </w:p>
    <w:p w14:paraId="2675515D" w14:textId="2FA795D9" w:rsidR="00C300C1" w:rsidRPr="00A4724D" w:rsidRDefault="00C300C1" w:rsidP="00C300C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6572" w14:textId="29E5288A" w:rsidR="00CD5CD6" w:rsidRPr="00A4724D" w:rsidRDefault="00CD5CD6" w:rsidP="00CD5CD6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>Środki finansowe uzyskane w ramach opłaty emisyjnej są przeznaczane na wsparcie rozwoju infrastruktury paliw alternatywnych i ekologicznych środków transportu oraz na działania związane z</w:t>
      </w:r>
      <w:r w:rsidR="000760CE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>ograniczeniem emisji szkodliwych substancji do powietrza atmosferycznego</w:t>
      </w:r>
      <w:r w:rsidR="00DA5D2D" w:rsidRPr="00A4724D">
        <w:rPr>
          <w:rFonts w:ascii="Times New Roman" w:hAnsi="Times New Roman" w:cs="Times New Roman"/>
          <w:sz w:val="24"/>
          <w:szCs w:val="24"/>
        </w:rPr>
        <w:t xml:space="preserve"> oraz</w:t>
      </w:r>
      <w:r w:rsidR="00FC752B">
        <w:t> </w:t>
      </w:r>
      <w:r w:rsidR="00DA5D2D" w:rsidRPr="00A4724D">
        <w:rPr>
          <w:rFonts w:ascii="Times New Roman" w:hAnsi="Times New Roman" w:cs="Times New Roman"/>
          <w:bCs/>
          <w:sz w:val="24"/>
          <w:szCs w:val="24"/>
        </w:rPr>
        <w:t>rozwój przewozów autobusowych o charakterze użyteczności publicznej.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11F0D" w14:textId="77777777" w:rsidR="000A43B6" w:rsidRPr="00A4724D" w:rsidRDefault="000A43B6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38D8D" w14:textId="64647BB3" w:rsidR="00C76C01" w:rsidRPr="00A4724D" w:rsidRDefault="00860CFC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>P</w:t>
      </w:r>
      <w:r w:rsidR="00DA5D2D" w:rsidRPr="00A4724D">
        <w:rPr>
          <w:rFonts w:ascii="Times New Roman" w:hAnsi="Times New Roman" w:cs="Times New Roman"/>
          <w:sz w:val="24"/>
          <w:szCs w:val="24"/>
        </w:rPr>
        <w:t xml:space="preserve">oselski projekt ustawy o zmianie ustawy – Prawo ochrony środowiska 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koliduje z </w:t>
      </w:r>
      <w:r w:rsidR="000C4A76" w:rsidRPr="00A4724D">
        <w:rPr>
          <w:rFonts w:ascii="Times New Roman" w:hAnsi="Times New Roman" w:cs="Times New Roman"/>
          <w:sz w:val="24"/>
          <w:szCs w:val="24"/>
        </w:rPr>
        <w:t>ustawą z</w:t>
      </w:r>
      <w:r w:rsidR="00FC752B">
        <w:rPr>
          <w:rFonts w:ascii="Times New Roman" w:hAnsi="Times New Roman" w:cs="Times New Roman"/>
          <w:sz w:val="24"/>
          <w:szCs w:val="24"/>
        </w:rPr>
        <w:t> </w:t>
      </w:r>
      <w:r w:rsidR="000C4A76" w:rsidRPr="00A4724D">
        <w:rPr>
          <w:rFonts w:ascii="Times New Roman" w:hAnsi="Times New Roman" w:cs="Times New Roman"/>
          <w:sz w:val="24"/>
          <w:szCs w:val="24"/>
        </w:rPr>
        <w:t>dnia 9 grudnia 2021 r. o zmianie ustawy o podatku akcyzowym oraz niektórych innych ustaw (Dz.</w:t>
      </w:r>
      <w:r w:rsidR="00FC752B">
        <w:rPr>
          <w:rFonts w:ascii="Times New Roman" w:hAnsi="Times New Roman" w:cs="Times New Roman"/>
          <w:sz w:val="24"/>
          <w:szCs w:val="24"/>
        </w:rPr>
        <w:t> </w:t>
      </w:r>
      <w:r w:rsidR="000C4A76" w:rsidRPr="00A4724D">
        <w:rPr>
          <w:rFonts w:ascii="Times New Roman" w:hAnsi="Times New Roman" w:cs="Times New Roman"/>
          <w:sz w:val="24"/>
          <w:szCs w:val="24"/>
        </w:rPr>
        <w:t>U.</w:t>
      </w:r>
      <w:r w:rsidR="009A23BC">
        <w:rPr>
          <w:rFonts w:ascii="Times New Roman" w:hAnsi="Times New Roman" w:cs="Times New Roman"/>
          <w:sz w:val="24"/>
          <w:szCs w:val="24"/>
        </w:rPr>
        <w:t xml:space="preserve"> z</w:t>
      </w:r>
      <w:r w:rsidR="000C4A76" w:rsidRPr="00A4724D">
        <w:rPr>
          <w:rFonts w:ascii="Times New Roman" w:hAnsi="Times New Roman" w:cs="Times New Roman"/>
          <w:sz w:val="24"/>
          <w:szCs w:val="24"/>
        </w:rPr>
        <w:t xml:space="preserve"> 2021, poz. 2349)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(ustawa o zmianie ustawy o podatku akcyzowym)</w:t>
      </w:r>
      <w:r w:rsidR="00C76C01" w:rsidRPr="00A4724D">
        <w:rPr>
          <w:rFonts w:ascii="Times New Roman" w:hAnsi="Times New Roman" w:cs="Times New Roman"/>
          <w:sz w:val="24"/>
          <w:szCs w:val="24"/>
        </w:rPr>
        <w:t>.</w:t>
      </w:r>
    </w:p>
    <w:p w14:paraId="0C82D846" w14:textId="77777777" w:rsidR="00DA5D2D" w:rsidRPr="00A4724D" w:rsidRDefault="00DA5D2D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6BFC5" w14:textId="2B05A2AC" w:rsidR="00C76C01" w:rsidRPr="00A4724D" w:rsidRDefault="000C4A76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>U</w:t>
      </w:r>
      <w:r w:rsidR="002E445C" w:rsidRPr="00A4724D">
        <w:rPr>
          <w:rFonts w:ascii="Times New Roman" w:hAnsi="Times New Roman" w:cs="Times New Roman"/>
          <w:sz w:val="24"/>
          <w:szCs w:val="24"/>
        </w:rPr>
        <w:t>staw</w:t>
      </w:r>
      <w:r w:rsidRPr="00A4724D">
        <w:rPr>
          <w:rFonts w:ascii="Times New Roman" w:hAnsi="Times New Roman" w:cs="Times New Roman"/>
          <w:sz w:val="24"/>
          <w:szCs w:val="24"/>
        </w:rPr>
        <w:t>a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o zmianie ustawy o podatku akcyzowym </w:t>
      </w:r>
      <w:r w:rsidRPr="00A4724D">
        <w:rPr>
          <w:rFonts w:ascii="Times New Roman" w:hAnsi="Times New Roman" w:cs="Times New Roman"/>
          <w:sz w:val="24"/>
          <w:szCs w:val="24"/>
        </w:rPr>
        <w:t>wprowadza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 obniżenie stawek akcyzy na</w:t>
      </w:r>
      <w:r w:rsidR="00FC752B">
        <w:rPr>
          <w:rFonts w:ascii="Times New Roman" w:hAnsi="Times New Roman" w:cs="Times New Roman"/>
          <w:sz w:val="24"/>
          <w:szCs w:val="24"/>
        </w:rPr>
        <w:t> </w:t>
      </w:r>
      <w:r w:rsidR="00C76C01" w:rsidRPr="00A4724D">
        <w:rPr>
          <w:rFonts w:ascii="Times New Roman" w:hAnsi="Times New Roman" w:cs="Times New Roman"/>
          <w:sz w:val="24"/>
          <w:szCs w:val="24"/>
        </w:rPr>
        <w:t>paliwa silnikowe (m.in. na benzynę</w:t>
      </w:r>
      <w:r w:rsidR="009B4100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silnikową i olej napędowy) do wysokości minimum akcyzowego (wliczając opłatę paliwową</w:t>
      </w:r>
      <w:r w:rsidR="009B4100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i opłatę emisyjną) w taki sposób, że wysokość opłaty emisyj</w:t>
      </w:r>
      <w:r w:rsidR="00671B87" w:rsidRPr="00A4724D">
        <w:rPr>
          <w:rFonts w:ascii="Times New Roman" w:hAnsi="Times New Roman" w:cs="Times New Roman"/>
          <w:sz w:val="24"/>
          <w:szCs w:val="24"/>
        </w:rPr>
        <w:t>nej i opłaty paliwowej pozostanie</w:t>
      </w:r>
      <w:r w:rsidR="009B4100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w 2021 r. i 2022 r. na dotychczasowym poziomie.</w:t>
      </w:r>
    </w:p>
    <w:p w14:paraId="2776B008" w14:textId="77777777" w:rsidR="0024138F" w:rsidRPr="00A4724D" w:rsidRDefault="0024138F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88631" w14:textId="5C90C5A2" w:rsidR="00C76C01" w:rsidRPr="00A4724D" w:rsidRDefault="00C76C01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 xml:space="preserve">Biorąc </w:t>
      </w:r>
      <w:r w:rsidR="0024138F" w:rsidRPr="00A4724D">
        <w:rPr>
          <w:rFonts w:ascii="Times New Roman" w:hAnsi="Times New Roman" w:cs="Times New Roman"/>
          <w:sz w:val="24"/>
          <w:szCs w:val="24"/>
        </w:rPr>
        <w:t xml:space="preserve">powyższe </w:t>
      </w:r>
      <w:r w:rsidRPr="00A4724D">
        <w:rPr>
          <w:rFonts w:ascii="Times New Roman" w:hAnsi="Times New Roman" w:cs="Times New Roman"/>
          <w:sz w:val="24"/>
          <w:szCs w:val="24"/>
        </w:rPr>
        <w:t>pod uwagę, nie obniżając opłaty paliwowej i opłaty emisyjnej</w:t>
      </w:r>
      <w:r w:rsidR="00DA5D2D" w:rsidRPr="00A4724D">
        <w:rPr>
          <w:rFonts w:ascii="Times New Roman" w:hAnsi="Times New Roman" w:cs="Times New Roman"/>
          <w:sz w:val="24"/>
          <w:szCs w:val="24"/>
        </w:rPr>
        <w:t>,</w:t>
      </w:r>
      <w:r w:rsidRPr="00A4724D">
        <w:rPr>
          <w:rFonts w:ascii="Times New Roman" w:hAnsi="Times New Roman" w:cs="Times New Roman"/>
          <w:sz w:val="24"/>
          <w:szCs w:val="24"/>
        </w:rPr>
        <w:t xml:space="preserve"> można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 xml:space="preserve">jednocześnie obniżyć akcyzę wliczając do minimum ww. opłaty. Jednak </w:t>
      </w:r>
      <w:r w:rsidR="0024138F" w:rsidRPr="00A4724D">
        <w:rPr>
          <w:rFonts w:ascii="Times New Roman" w:hAnsi="Times New Roman" w:cs="Times New Roman"/>
          <w:sz w:val="24"/>
          <w:szCs w:val="24"/>
        </w:rPr>
        <w:t>a</w:t>
      </w:r>
      <w:r w:rsidRPr="00A4724D">
        <w:rPr>
          <w:rFonts w:ascii="Times New Roman" w:hAnsi="Times New Roman" w:cs="Times New Roman"/>
          <w:sz w:val="24"/>
          <w:szCs w:val="24"/>
        </w:rPr>
        <w:t>by minimum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>akcyzowe na ww. paliwa zostało spełnione</w:t>
      </w:r>
      <w:r w:rsidR="006E2AE9">
        <w:rPr>
          <w:rFonts w:ascii="Times New Roman" w:hAnsi="Times New Roman" w:cs="Times New Roman"/>
          <w:sz w:val="24"/>
          <w:szCs w:val="24"/>
        </w:rPr>
        <w:t>,</w:t>
      </w:r>
      <w:r w:rsidRPr="00A4724D">
        <w:rPr>
          <w:rFonts w:ascii="Times New Roman" w:hAnsi="Times New Roman" w:cs="Times New Roman"/>
          <w:sz w:val="24"/>
          <w:szCs w:val="24"/>
        </w:rPr>
        <w:t xml:space="preserve"> opłata emisyjna i opłata paliwowa muszą zostać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>na</w:t>
      </w:r>
      <w:r w:rsidR="00FC752B">
        <w:rPr>
          <w:rFonts w:ascii="Times New Roman" w:hAnsi="Times New Roman" w:cs="Times New Roman"/>
          <w:sz w:val="24"/>
          <w:szCs w:val="24"/>
        </w:rPr>
        <w:t> </w:t>
      </w:r>
      <w:r w:rsidRPr="00A4724D">
        <w:rPr>
          <w:rFonts w:ascii="Times New Roman" w:hAnsi="Times New Roman" w:cs="Times New Roman"/>
          <w:sz w:val="24"/>
          <w:szCs w:val="24"/>
        </w:rPr>
        <w:t>obecnym poziomie i nie mogą zostać obniżone. W przeciwnym razie opodatkowanie</w:t>
      </w:r>
      <w:r w:rsidR="002E445C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>benzyny silnikowej i oleju napędowego będzie poniżej minimum akcyzowego.</w:t>
      </w:r>
    </w:p>
    <w:p w14:paraId="7D4826A2" w14:textId="77777777" w:rsidR="000A43B6" w:rsidRPr="00A4724D" w:rsidRDefault="000A43B6" w:rsidP="00C76C0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05679" w14:textId="5314DB22" w:rsidR="00CD5CD6" w:rsidRPr="00A4724D" w:rsidRDefault="002E445C" w:rsidP="00C300C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 xml:space="preserve">Należy również zaznaczyć, że </w:t>
      </w:r>
      <w:r w:rsidR="00C76C01" w:rsidRPr="00A4724D">
        <w:rPr>
          <w:rFonts w:ascii="Times New Roman" w:hAnsi="Times New Roman" w:cs="Times New Roman"/>
          <w:sz w:val="24"/>
          <w:szCs w:val="24"/>
        </w:rPr>
        <w:t>konstrukcja zastąpienia opłaty emisyjnej przez część wpływów z akcyzy je</w:t>
      </w:r>
      <w:r w:rsidR="00860CFC" w:rsidRPr="00A4724D">
        <w:rPr>
          <w:rFonts w:ascii="Times New Roman" w:hAnsi="Times New Roman" w:cs="Times New Roman"/>
          <w:sz w:val="24"/>
          <w:szCs w:val="24"/>
        </w:rPr>
        <w:t>st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Pr="00A4724D">
        <w:rPr>
          <w:rFonts w:ascii="Times New Roman" w:hAnsi="Times New Roman" w:cs="Times New Roman"/>
          <w:sz w:val="24"/>
          <w:szCs w:val="24"/>
        </w:rPr>
        <w:t>nie</w:t>
      </w:r>
      <w:r w:rsidR="00C76C01" w:rsidRPr="00A4724D">
        <w:rPr>
          <w:rFonts w:ascii="Times New Roman" w:hAnsi="Times New Roman" w:cs="Times New Roman"/>
          <w:sz w:val="24"/>
          <w:szCs w:val="24"/>
        </w:rPr>
        <w:t>dopracowana, nie jest jasne</w:t>
      </w:r>
      <w:r w:rsidR="006E2AE9">
        <w:rPr>
          <w:rFonts w:ascii="Times New Roman" w:hAnsi="Times New Roman" w:cs="Times New Roman"/>
          <w:sz w:val="24"/>
          <w:szCs w:val="24"/>
        </w:rPr>
        <w:t>,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 jak miałyby wyglądać przepływy związane z taką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zamianą, co może istotnie wpływać na budżet państwa (obniżenie dochodów lub wzrost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wydatków). Proponowane rozwią</w:t>
      </w:r>
      <w:r w:rsidR="00671B87" w:rsidRPr="00A4724D">
        <w:rPr>
          <w:rFonts w:ascii="Times New Roman" w:hAnsi="Times New Roman" w:cs="Times New Roman"/>
          <w:sz w:val="24"/>
          <w:szCs w:val="24"/>
        </w:rPr>
        <w:t>zanie nie byłoby zgodne z ogólną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 zasadą braku powiązania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konkretnych dochodów budżetu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>państwa z konkretnymi wydatkami. Ponadto wątpliwości budzi również opieranie się na danych mie</w:t>
      </w:r>
      <w:r w:rsidR="00671B87" w:rsidRPr="00A4724D">
        <w:rPr>
          <w:rFonts w:ascii="Times New Roman" w:hAnsi="Times New Roman" w:cs="Times New Roman"/>
          <w:sz w:val="24"/>
          <w:szCs w:val="24"/>
        </w:rPr>
        <w:t>sięcznych o inflacj</w:t>
      </w:r>
      <w:r w:rsidR="00B9404C">
        <w:rPr>
          <w:rFonts w:ascii="Times New Roman" w:hAnsi="Times New Roman" w:cs="Times New Roman"/>
          <w:sz w:val="24"/>
          <w:szCs w:val="24"/>
        </w:rPr>
        <w:t>i</w:t>
      </w:r>
      <w:r w:rsidR="00671B87" w:rsidRPr="00A4724D">
        <w:rPr>
          <w:rFonts w:ascii="Times New Roman" w:hAnsi="Times New Roman" w:cs="Times New Roman"/>
          <w:sz w:val="24"/>
          <w:szCs w:val="24"/>
        </w:rPr>
        <w:t>, które mogą podlegać silnym</w:t>
      </w:r>
      <w:r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C76C01" w:rsidRPr="00A4724D">
        <w:rPr>
          <w:rFonts w:ascii="Times New Roman" w:hAnsi="Times New Roman" w:cs="Times New Roman"/>
          <w:sz w:val="24"/>
          <w:szCs w:val="24"/>
        </w:rPr>
        <w:t xml:space="preserve">fluktuacjom (np. efekt bazy). Projekt nie zawiera szczegółowej oceny wpływu proponowanej regulacji na sektor finansów publicznych. </w:t>
      </w:r>
    </w:p>
    <w:p w14:paraId="7B5071D5" w14:textId="77777777" w:rsidR="000A43B6" w:rsidRPr="00A4724D" w:rsidRDefault="000A43B6" w:rsidP="00C300C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11ED1" w14:textId="19EDBA03" w:rsidR="00B531E1" w:rsidRPr="00A4724D" w:rsidRDefault="004950C1" w:rsidP="00C300C1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4D">
        <w:rPr>
          <w:rFonts w:ascii="Times New Roman" w:hAnsi="Times New Roman" w:cs="Times New Roman"/>
          <w:sz w:val="24"/>
          <w:szCs w:val="24"/>
        </w:rPr>
        <w:t>Z</w:t>
      </w:r>
      <w:r w:rsidR="00FC752B">
        <w:rPr>
          <w:rFonts w:ascii="Times New Roman" w:hAnsi="Times New Roman" w:cs="Times New Roman"/>
          <w:sz w:val="24"/>
          <w:szCs w:val="24"/>
        </w:rPr>
        <w:t xml:space="preserve"> przedstawionych względów</w:t>
      </w:r>
      <w:r w:rsidR="00BE120E" w:rsidRPr="00A4724D">
        <w:rPr>
          <w:rFonts w:ascii="Times New Roman" w:hAnsi="Times New Roman" w:cs="Times New Roman"/>
          <w:sz w:val="24"/>
          <w:szCs w:val="24"/>
        </w:rPr>
        <w:t xml:space="preserve"> </w:t>
      </w:r>
      <w:r w:rsidR="00671B87" w:rsidRPr="00A4724D">
        <w:rPr>
          <w:rFonts w:ascii="Times New Roman" w:hAnsi="Times New Roman" w:cs="Times New Roman"/>
          <w:sz w:val="24"/>
          <w:szCs w:val="24"/>
        </w:rPr>
        <w:t>R</w:t>
      </w:r>
      <w:r w:rsidR="00860CFC" w:rsidRPr="00A4724D">
        <w:rPr>
          <w:rFonts w:ascii="Times New Roman" w:hAnsi="Times New Roman" w:cs="Times New Roman"/>
          <w:sz w:val="24"/>
          <w:szCs w:val="24"/>
        </w:rPr>
        <w:t xml:space="preserve">ząd </w:t>
      </w:r>
      <w:r w:rsidR="00BE120E" w:rsidRPr="00A4724D">
        <w:rPr>
          <w:rFonts w:ascii="Times New Roman" w:hAnsi="Times New Roman" w:cs="Times New Roman"/>
          <w:sz w:val="24"/>
          <w:szCs w:val="24"/>
        </w:rPr>
        <w:t xml:space="preserve">negatywnie </w:t>
      </w:r>
      <w:r w:rsidR="00860CFC" w:rsidRPr="00A4724D">
        <w:rPr>
          <w:rFonts w:ascii="Times New Roman" w:hAnsi="Times New Roman" w:cs="Times New Roman"/>
          <w:sz w:val="24"/>
          <w:szCs w:val="24"/>
        </w:rPr>
        <w:t xml:space="preserve">opiniuje </w:t>
      </w:r>
      <w:r w:rsidR="00970EDA" w:rsidRPr="00A4724D">
        <w:rPr>
          <w:rFonts w:ascii="Times New Roman" w:hAnsi="Times New Roman" w:cs="Times New Roman"/>
          <w:sz w:val="24"/>
          <w:szCs w:val="24"/>
        </w:rPr>
        <w:t xml:space="preserve">poselski projekt ustawy </w:t>
      </w:r>
      <w:r w:rsidR="009E6AD7" w:rsidRPr="00A4724D">
        <w:rPr>
          <w:rFonts w:ascii="Times New Roman" w:hAnsi="Times New Roman" w:cs="Times New Roman"/>
          <w:sz w:val="24"/>
          <w:szCs w:val="24"/>
        </w:rPr>
        <w:t xml:space="preserve">o zmianie ustawy </w:t>
      </w:r>
      <w:r w:rsidR="00860CFC" w:rsidRPr="00A4724D">
        <w:rPr>
          <w:rFonts w:ascii="Times New Roman" w:hAnsi="Times New Roman" w:cs="Times New Roman"/>
          <w:sz w:val="24"/>
          <w:szCs w:val="24"/>
        </w:rPr>
        <w:t xml:space="preserve">– </w:t>
      </w:r>
      <w:r w:rsidR="002E445C" w:rsidRPr="00A4724D">
        <w:rPr>
          <w:rFonts w:ascii="Times New Roman" w:hAnsi="Times New Roman" w:cs="Times New Roman"/>
          <w:sz w:val="24"/>
          <w:szCs w:val="24"/>
        </w:rPr>
        <w:t>Prawo ochrony środowiska</w:t>
      </w:r>
      <w:r w:rsidR="009E6AD7" w:rsidRPr="00A4724D">
        <w:rPr>
          <w:rFonts w:ascii="Times New Roman" w:hAnsi="Times New Roman" w:cs="Times New Roman"/>
          <w:sz w:val="24"/>
          <w:szCs w:val="24"/>
        </w:rPr>
        <w:t>.</w:t>
      </w:r>
    </w:p>
    <w:sectPr w:rsidR="00B531E1" w:rsidRPr="00A4724D" w:rsidSect="008326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B8210" w14:textId="77777777" w:rsidR="00671ACA" w:rsidRDefault="00671ACA" w:rsidP="006B3BE8">
      <w:pPr>
        <w:spacing w:after="0" w:line="240" w:lineRule="auto"/>
      </w:pPr>
      <w:r>
        <w:separator/>
      </w:r>
    </w:p>
  </w:endnote>
  <w:endnote w:type="continuationSeparator" w:id="0">
    <w:p w14:paraId="3086405A" w14:textId="77777777" w:rsidR="00671ACA" w:rsidRDefault="00671ACA" w:rsidP="006B3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430A3" w14:textId="77777777" w:rsidR="00FC752B" w:rsidRDefault="00FC75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810481"/>
      <w:docPartObj>
        <w:docPartGallery w:val="Page Numbers (Bottom of Page)"/>
        <w:docPartUnique/>
      </w:docPartObj>
    </w:sdtPr>
    <w:sdtEndPr/>
    <w:sdtContent>
      <w:p w14:paraId="1A33C1DA" w14:textId="5B89FEE6" w:rsidR="008326D7" w:rsidRDefault="008326D7">
        <w:pPr>
          <w:pStyle w:val="Stopka"/>
          <w:jc w:val="center"/>
        </w:pPr>
        <w:r w:rsidRPr="008326D7">
          <w:rPr>
            <w:rFonts w:ascii="Times New Roman" w:hAnsi="Times New Roman" w:cs="Times New Roman"/>
          </w:rPr>
          <w:fldChar w:fldCharType="begin"/>
        </w:r>
        <w:r w:rsidRPr="008326D7">
          <w:rPr>
            <w:rFonts w:ascii="Times New Roman" w:hAnsi="Times New Roman" w:cs="Times New Roman"/>
          </w:rPr>
          <w:instrText>PAGE   \* MERGEFORMAT</w:instrText>
        </w:r>
        <w:r w:rsidRPr="008326D7">
          <w:rPr>
            <w:rFonts w:ascii="Times New Roman" w:hAnsi="Times New Roman" w:cs="Times New Roman"/>
          </w:rPr>
          <w:fldChar w:fldCharType="separate"/>
        </w:r>
        <w:r w:rsidR="001E49FB">
          <w:rPr>
            <w:rFonts w:ascii="Times New Roman" w:hAnsi="Times New Roman" w:cs="Times New Roman"/>
            <w:noProof/>
          </w:rPr>
          <w:t>2</w:t>
        </w:r>
        <w:r w:rsidRPr="008326D7">
          <w:rPr>
            <w:rFonts w:ascii="Times New Roman" w:hAnsi="Times New Roman" w:cs="Times New Roman"/>
          </w:rPr>
          <w:fldChar w:fldCharType="end"/>
        </w:r>
      </w:p>
    </w:sdtContent>
  </w:sdt>
  <w:p w14:paraId="7C5DB48B" w14:textId="77777777" w:rsidR="005D2840" w:rsidRDefault="005D28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1C9C0" w14:textId="77777777" w:rsidR="00FC752B" w:rsidRDefault="00FC7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79EF5" w14:textId="77777777" w:rsidR="00671ACA" w:rsidRDefault="00671ACA" w:rsidP="006B3BE8">
      <w:pPr>
        <w:spacing w:after="0" w:line="240" w:lineRule="auto"/>
      </w:pPr>
      <w:r>
        <w:separator/>
      </w:r>
    </w:p>
  </w:footnote>
  <w:footnote w:type="continuationSeparator" w:id="0">
    <w:p w14:paraId="671E8F61" w14:textId="77777777" w:rsidR="00671ACA" w:rsidRDefault="00671ACA" w:rsidP="006B3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8446B" w14:textId="77777777" w:rsidR="00FC752B" w:rsidRDefault="00FC75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A9F27" w14:textId="77777777" w:rsidR="00FC752B" w:rsidRDefault="00FC75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1E020" w14:textId="77777777" w:rsidR="00FC752B" w:rsidRDefault="00FC75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42BBB"/>
    <w:multiLevelType w:val="hybridMultilevel"/>
    <w:tmpl w:val="B75E3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76648"/>
    <w:multiLevelType w:val="hybridMultilevel"/>
    <w:tmpl w:val="FBE2B3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65C52"/>
    <w:multiLevelType w:val="hybridMultilevel"/>
    <w:tmpl w:val="B192A418"/>
    <w:lvl w:ilvl="0" w:tplc="8F66A21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E45D97"/>
    <w:multiLevelType w:val="hybridMultilevel"/>
    <w:tmpl w:val="BC34B2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0E"/>
    <w:rsid w:val="00014ABE"/>
    <w:rsid w:val="00015320"/>
    <w:rsid w:val="000221DD"/>
    <w:rsid w:val="00023F20"/>
    <w:rsid w:val="00025AAB"/>
    <w:rsid w:val="0004369B"/>
    <w:rsid w:val="0005676A"/>
    <w:rsid w:val="00056D49"/>
    <w:rsid w:val="00056E7C"/>
    <w:rsid w:val="00057A35"/>
    <w:rsid w:val="00060640"/>
    <w:rsid w:val="00067A13"/>
    <w:rsid w:val="000760CE"/>
    <w:rsid w:val="00077EBB"/>
    <w:rsid w:val="00083ACB"/>
    <w:rsid w:val="00085256"/>
    <w:rsid w:val="00093C82"/>
    <w:rsid w:val="000A43B6"/>
    <w:rsid w:val="000A6674"/>
    <w:rsid w:val="000C4A76"/>
    <w:rsid w:val="000C58D5"/>
    <w:rsid w:val="000C723D"/>
    <w:rsid w:val="000D178D"/>
    <w:rsid w:val="000D5A7B"/>
    <w:rsid w:val="000D712D"/>
    <w:rsid w:val="000D7332"/>
    <w:rsid w:val="000E4B50"/>
    <w:rsid w:val="00101411"/>
    <w:rsid w:val="00104C55"/>
    <w:rsid w:val="00111B80"/>
    <w:rsid w:val="00120897"/>
    <w:rsid w:val="001423BA"/>
    <w:rsid w:val="001426DD"/>
    <w:rsid w:val="00157EBB"/>
    <w:rsid w:val="0016139F"/>
    <w:rsid w:val="001873B1"/>
    <w:rsid w:val="001911B8"/>
    <w:rsid w:val="00194770"/>
    <w:rsid w:val="001A3DE4"/>
    <w:rsid w:val="001C0DE5"/>
    <w:rsid w:val="001E4205"/>
    <w:rsid w:val="001E49FB"/>
    <w:rsid w:val="001F7E7C"/>
    <w:rsid w:val="002050A5"/>
    <w:rsid w:val="00220A19"/>
    <w:rsid w:val="00227547"/>
    <w:rsid w:val="002315D1"/>
    <w:rsid w:val="0024138F"/>
    <w:rsid w:val="00251D22"/>
    <w:rsid w:val="0029520C"/>
    <w:rsid w:val="002A66EC"/>
    <w:rsid w:val="002B2528"/>
    <w:rsid w:val="002B4ADE"/>
    <w:rsid w:val="002C3A4E"/>
    <w:rsid w:val="002C59F1"/>
    <w:rsid w:val="002E445C"/>
    <w:rsid w:val="002E5BDC"/>
    <w:rsid w:val="002F37DB"/>
    <w:rsid w:val="00303D75"/>
    <w:rsid w:val="00306D76"/>
    <w:rsid w:val="00346C48"/>
    <w:rsid w:val="003477D7"/>
    <w:rsid w:val="003548E6"/>
    <w:rsid w:val="00384D4B"/>
    <w:rsid w:val="0039150E"/>
    <w:rsid w:val="00391895"/>
    <w:rsid w:val="003A0750"/>
    <w:rsid w:val="003A0AFA"/>
    <w:rsid w:val="003B2776"/>
    <w:rsid w:val="003C1775"/>
    <w:rsid w:val="003C3A8D"/>
    <w:rsid w:val="003F5810"/>
    <w:rsid w:val="00410B9C"/>
    <w:rsid w:val="004152CC"/>
    <w:rsid w:val="00416A5B"/>
    <w:rsid w:val="00422929"/>
    <w:rsid w:val="00423E1B"/>
    <w:rsid w:val="00430669"/>
    <w:rsid w:val="004342FD"/>
    <w:rsid w:val="00434583"/>
    <w:rsid w:val="00441B45"/>
    <w:rsid w:val="004434D0"/>
    <w:rsid w:val="00457BAE"/>
    <w:rsid w:val="004614A9"/>
    <w:rsid w:val="004709F6"/>
    <w:rsid w:val="00473686"/>
    <w:rsid w:val="00474F99"/>
    <w:rsid w:val="00475FBE"/>
    <w:rsid w:val="004815DB"/>
    <w:rsid w:val="00494DBB"/>
    <w:rsid w:val="004950C1"/>
    <w:rsid w:val="004C6B26"/>
    <w:rsid w:val="004E5817"/>
    <w:rsid w:val="004E5B4B"/>
    <w:rsid w:val="004F77C7"/>
    <w:rsid w:val="005119E4"/>
    <w:rsid w:val="005132DE"/>
    <w:rsid w:val="0053035B"/>
    <w:rsid w:val="0054135E"/>
    <w:rsid w:val="00556B86"/>
    <w:rsid w:val="00562071"/>
    <w:rsid w:val="005637F6"/>
    <w:rsid w:val="00563F26"/>
    <w:rsid w:val="00572E7C"/>
    <w:rsid w:val="00577FEC"/>
    <w:rsid w:val="005C064E"/>
    <w:rsid w:val="005D2840"/>
    <w:rsid w:val="005D6AE7"/>
    <w:rsid w:val="005E0908"/>
    <w:rsid w:val="005E686B"/>
    <w:rsid w:val="005F45DE"/>
    <w:rsid w:val="005F6431"/>
    <w:rsid w:val="00615EE3"/>
    <w:rsid w:val="006279E7"/>
    <w:rsid w:val="00644575"/>
    <w:rsid w:val="00656820"/>
    <w:rsid w:val="00661FA2"/>
    <w:rsid w:val="006654B1"/>
    <w:rsid w:val="00671ACA"/>
    <w:rsid w:val="00671B87"/>
    <w:rsid w:val="00683A3D"/>
    <w:rsid w:val="00691F41"/>
    <w:rsid w:val="006926F6"/>
    <w:rsid w:val="006A0E8C"/>
    <w:rsid w:val="006A2E1E"/>
    <w:rsid w:val="006A7765"/>
    <w:rsid w:val="006B2ADF"/>
    <w:rsid w:val="006B3BE8"/>
    <w:rsid w:val="006B43F3"/>
    <w:rsid w:val="006C73A6"/>
    <w:rsid w:val="006D38DF"/>
    <w:rsid w:val="006E2AE9"/>
    <w:rsid w:val="00720884"/>
    <w:rsid w:val="0073262F"/>
    <w:rsid w:val="00737575"/>
    <w:rsid w:val="007452C3"/>
    <w:rsid w:val="00752E54"/>
    <w:rsid w:val="007615EC"/>
    <w:rsid w:val="00761983"/>
    <w:rsid w:val="007633F5"/>
    <w:rsid w:val="00763D67"/>
    <w:rsid w:val="007666C8"/>
    <w:rsid w:val="007A7348"/>
    <w:rsid w:val="007C535A"/>
    <w:rsid w:val="007F39E4"/>
    <w:rsid w:val="00802380"/>
    <w:rsid w:val="008162FE"/>
    <w:rsid w:val="0082362D"/>
    <w:rsid w:val="00827FF0"/>
    <w:rsid w:val="008310C2"/>
    <w:rsid w:val="008326D7"/>
    <w:rsid w:val="00860CFC"/>
    <w:rsid w:val="00866564"/>
    <w:rsid w:val="008A0EDF"/>
    <w:rsid w:val="008B5CBF"/>
    <w:rsid w:val="008B5FCD"/>
    <w:rsid w:val="008D210E"/>
    <w:rsid w:val="008E10BA"/>
    <w:rsid w:val="008E1CAB"/>
    <w:rsid w:val="008F662C"/>
    <w:rsid w:val="00906C5A"/>
    <w:rsid w:val="009133CA"/>
    <w:rsid w:val="00914A63"/>
    <w:rsid w:val="00934706"/>
    <w:rsid w:val="0095176B"/>
    <w:rsid w:val="0095458F"/>
    <w:rsid w:val="00964CE9"/>
    <w:rsid w:val="0096700A"/>
    <w:rsid w:val="00970EDA"/>
    <w:rsid w:val="009725A4"/>
    <w:rsid w:val="00990F83"/>
    <w:rsid w:val="009A23BC"/>
    <w:rsid w:val="009A6292"/>
    <w:rsid w:val="009A7680"/>
    <w:rsid w:val="009B4100"/>
    <w:rsid w:val="009B4737"/>
    <w:rsid w:val="009D7D67"/>
    <w:rsid w:val="009E1D23"/>
    <w:rsid w:val="009E6AD7"/>
    <w:rsid w:val="00A15B18"/>
    <w:rsid w:val="00A26CCE"/>
    <w:rsid w:val="00A30A98"/>
    <w:rsid w:val="00A4724D"/>
    <w:rsid w:val="00A4751B"/>
    <w:rsid w:val="00A50A7B"/>
    <w:rsid w:val="00A60191"/>
    <w:rsid w:val="00A66549"/>
    <w:rsid w:val="00A76BC1"/>
    <w:rsid w:val="00A8700C"/>
    <w:rsid w:val="00AC67A4"/>
    <w:rsid w:val="00AC6B2A"/>
    <w:rsid w:val="00AD4914"/>
    <w:rsid w:val="00AE2480"/>
    <w:rsid w:val="00AF4008"/>
    <w:rsid w:val="00AF6281"/>
    <w:rsid w:val="00B02790"/>
    <w:rsid w:val="00B02DA8"/>
    <w:rsid w:val="00B05C1B"/>
    <w:rsid w:val="00B06EC0"/>
    <w:rsid w:val="00B22424"/>
    <w:rsid w:val="00B531E1"/>
    <w:rsid w:val="00B807AE"/>
    <w:rsid w:val="00B816C1"/>
    <w:rsid w:val="00B81DB7"/>
    <w:rsid w:val="00B83B5C"/>
    <w:rsid w:val="00B87258"/>
    <w:rsid w:val="00B9404C"/>
    <w:rsid w:val="00B961B1"/>
    <w:rsid w:val="00BE120E"/>
    <w:rsid w:val="00C01854"/>
    <w:rsid w:val="00C1278C"/>
    <w:rsid w:val="00C300C1"/>
    <w:rsid w:val="00C456CA"/>
    <w:rsid w:val="00C54760"/>
    <w:rsid w:val="00C70CC4"/>
    <w:rsid w:val="00C76C01"/>
    <w:rsid w:val="00C8183F"/>
    <w:rsid w:val="00CB4B2A"/>
    <w:rsid w:val="00CC357B"/>
    <w:rsid w:val="00CD0FFF"/>
    <w:rsid w:val="00CD5CD6"/>
    <w:rsid w:val="00CD650C"/>
    <w:rsid w:val="00CE117B"/>
    <w:rsid w:val="00D013CD"/>
    <w:rsid w:val="00D0254D"/>
    <w:rsid w:val="00D062C6"/>
    <w:rsid w:val="00D26385"/>
    <w:rsid w:val="00D52AAE"/>
    <w:rsid w:val="00D87E06"/>
    <w:rsid w:val="00D9015F"/>
    <w:rsid w:val="00D9128C"/>
    <w:rsid w:val="00D94FAE"/>
    <w:rsid w:val="00DA5D2D"/>
    <w:rsid w:val="00DB0CFC"/>
    <w:rsid w:val="00DB6A39"/>
    <w:rsid w:val="00DD1CE5"/>
    <w:rsid w:val="00DE0399"/>
    <w:rsid w:val="00E0591C"/>
    <w:rsid w:val="00E05D70"/>
    <w:rsid w:val="00E35297"/>
    <w:rsid w:val="00E40C22"/>
    <w:rsid w:val="00E6052F"/>
    <w:rsid w:val="00E83D56"/>
    <w:rsid w:val="00EB0BDA"/>
    <w:rsid w:val="00EB31E3"/>
    <w:rsid w:val="00EB3F9B"/>
    <w:rsid w:val="00EB49DD"/>
    <w:rsid w:val="00EB5F56"/>
    <w:rsid w:val="00EC1DD6"/>
    <w:rsid w:val="00ED79C2"/>
    <w:rsid w:val="00EF3E34"/>
    <w:rsid w:val="00EF6A5D"/>
    <w:rsid w:val="00F00406"/>
    <w:rsid w:val="00F07EF8"/>
    <w:rsid w:val="00F129AC"/>
    <w:rsid w:val="00F146FA"/>
    <w:rsid w:val="00F33DF8"/>
    <w:rsid w:val="00F42499"/>
    <w:rsid w:val="00F50A6D"/>
    <w:rsid w:val="00F66346"/>
    <w:rsid w:val="00F81539"/>
    <w:rsid w:val="00F96EE4"/>
    <w:rsid w:val="00FA1B5A"/>
    <w:rsid w:val="00FB265F"/>
    <w:rsid w:val="00FC752B"/>
    <w:rsid w:val="00FD050C"/>
    <w:rsid w:val="00FD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BA77"/>
  <w15:docId w15:val="{6569EABE-2EC7-44B1-BEFC-AA13198A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11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088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62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62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62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62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29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B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B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B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637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637F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37F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22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424"/>
  </w:style>
  <w:style w:type="paragraph" w:styleId="Stopka">
    <w:name w:val="footer"/>
    <w:basedOn w:val="Normalny"/>
    <w:link w:val="StopkaZnak"/>
    <w:uiPriority w:val="99"/>
    <w:unhideWhenUsed/>
    <w:rsid w:val="00B22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2EF2F2E0BA94EB899F8CD09D11B34" ma:contentTypeVersion="9" ma:contentTypeDescription="Utwórz nowy dokument." ma:contentTypeScope="" ma:versionID="55c697f12a9a1a9fcb3e23f6f74fd022">
  <xsd:schema xmlns:xsd="http://www.w3.org/2001/XMLSchema" xmlns:xs="http://www.w3.org/2001/XMLSchema" xmlns:p="http://schemas.microsoft.com/office/2006/metadata/properties" xmlns:ns3="9881f20c-d130-4961-a8a8-ab11c86da7b9" xmlns:ns4="8a032eee-edb1-4139-8356-0b3f67628226" targetNamespace="http://schemas.microsoft.com/office/2006/metadata/properties" ma:root="true" ma:fieldsID="aa53ffa9a247a8980894e6310fc7180a" ns3:_="" ns4:_="">
    <xsd:import namespace="9881f20c-d130-4961-a8a8-ab11c86da7b9"/>
    <xsd:import namespace="8a032eee-edb1-4139-8356-0b3f676282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1f20c-d130-4961-a8a8-ab11c86da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2eee-edb1-4139-8356-0b3f67628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22E93-0942-48D0-A278-FFEF7A4C1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5CD82-801F-493C-97D2-EFD5C1B1F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1f20c-d130-4961-a8a8-ab11c86da7b9"/>
    <ds:schemaRef ds:uri="8a032eee-edb1-4139-8356-0b3f67628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A8EF05-AB38-4714-956E-30CF1F61B77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9881f20c-d130-4961-a8a8-ab11c86da7b9"/>
    <ds:schemaRef ds:uri="http://purl.org/dc/elements/1.1/"/>
    <ds:schemaRef ds:uri="http://schemas.microsoft.com/office/2006/metadata/properties"/>
    <ds:schemaRef ds:uri="http://schemas.microsoft.com/office/infopath/2007/PartnerControls"/>
    <ds:schemaRef ds:uri="8a032eee-edb1-4139-8356-0b3f6762822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CB4BE0-4B3F-48B6-9C32-591468A4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Lubaszewska</dc:creator>
  <cp:lastModifiedBy>Grażyna D. Grabowska</cp:lastModifiedBy>
  <cp:revision>2</cp:revision>
  <cp:lastPrinted>2021-09-02T08:56:00Z</cp:lastPrinted>
  <dcterms:created xsi:type="dcterms:W3CDTF">2022-01-31T08:19:00Z</dcterms:created>
  <dcterms:modified xsi:type="dcterms:W3CDTF">2022-01-31T08:19:00Z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0x010100C482EF2F2E0BA94EB899F8CD09D11B34</vt:lpwstr>
  </property>
</Properties>
</file>