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513425" w14:textId="32102C0A" w:rsidR="00B763DF" w:rsidRPr="00946CFB" w:rsidRDefault="00B763DF" w:rsidP="00D66C29">
      <w:pPr>
        <w:widowControl/>
        <w:tabs>
          <w:tab w:val="left" w:pos="2786"/>
          <w:tab w:val="center" w:pos="4536"/>
        </w:tabs>
        <w:autoSpaceDE/>
        <w:autoSpaceDN/>
        <w:adjustRightInd/>
        <w:spacing w:before="60" w:after="60" w:line="360" w:lineRule="auto"/>
        <w:jc w:val="center"/>
        <w:rPr>
          <w:rFonts w:ascii="Times New Roman" w:eastAsia="Calibri" w:hAnsi="Times New Roman" w:cs="Times New Roman"/>
          <w:b/>
          <w:color w:val="000000"/>
          <w:spacing w:val="-2"/>
          <w:sz w:val="24"/>
          <w:szCs w:val="24"/>
          <w:lang w:eastAsia="en-US"/>
        </w:rPr>
      </w:pPr>
      <w:bookmarkStart w:id="0" w:name="highlightHit_0"/>
      <w:bookmarkStart w:id="1" w:name="mip55303243"/>
      <w:bookmarkStart w:id="2" w:name="mip55303244"/>
      <w:bookmarkStart w:id="3" w:name="mip55303246"/>
      <w:bookmarkStart w:id="4" w:name="mip55303247"/>
      <w:bookmarkStart w:id="5" w:name="mip55303248"/>
      <w:bookmarkStart w:id="6" w:name="mip55303249"/>
      <w:bookmarkStart w:id="7" w:name="mip55303250"/>
      <w:bookmarkStart w:id="8" w:name="mip55303252"/>
      <w:bookmarkStart w:id="9" w:name="mip55303253"/>
      <w:bookmarkStart w:id="10" w:name="mip55303254"/>
      <w:bookmarkStart w:id="11" w:name="mip55303255"/>
      <w:bookmarkStart w:id="12" w:name="mip55303256"/>
      <w:bookmarkStart w:id="13" w:name="highlightHit_257"/>
      <w:bookmarkStart w:id="14" w:name="mip55303257"/>
      <w:bookmarkStart w:id="15" w:name="_GoBack"/>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Pr="00D66C29">
        <w:rPr>
          <w:rFonts w:ascii="Times New Roman" w:eastAsia="Calibri" w:hAnsi="Times New Roman" w:cs="Times New Roman"/>
          <w:color w:val="000000"/>
          <w:spacing w:val="-2"/>
          <w:sz w:val="24"/>
          <w:szCs w:val="24"/>
          <w:lang w:eastAsia="en-US"/>
        </w:rPr>
        <w:t>UZASADNIENIE</w:t>
      </w:r>
    </w:p>
    <w:p w14:paraId="4E4A3C64" w14:textId="77777777" w:rsidR="00B763DF" w:rsidRDefault="00B763DF" w:rsidP="00D66C29">
      <w:pPr>
        <w:widowControl/>
        <w:autoSpaceDE/>
        <w:autoSpaceDN/>
        <w:adjustRightInd/>
        <w:spacing w:before="60" w:after="60" w:line="360" w:lineRule="auto"/>
        <w:ind w:firstLine="708"/>
        <w:jc w:val="both"/>
        <w:rPr>
          <w:rFonts w:ascii="Times New Roman" w:eastAsia="Calibri" w:hAnsi="Times New Roman" w:cs="Times New Roman"/>
          <w:spacing w:val="-2"/>
          <w:sz w:val="24"/>
          <w:szCs w:val="24"/>
          <w:lang w:eastAsia="en-US"/>
        </w:rPr>
      </w:pPr>
      <w:r>
        <w:rPr>
          <w:rFonts w:ascii="Times New Roman" w:eastAsia="Calibri" w:hAnsi="Times New Roman" w:cs="Times New Roman"/>
          <w:spacing w:val="-2"/>
          <w:sz w:val="24"/>
          <w:szCs w:val="24"/>
          <w:lang w:eastAsia="en-US"/>
        </w:rPr>
        <w:t>Projektowana ustawa wprowadza zmiany w:</w:t>
      </w:r>
    </w:p>
    <w:p w14:paraId="10FBB713" w14:textId="1E90F437" w:rsidR="00B763DF" w:rsidRDefault="00B763DF" w:rsidP="00527C13">
      <w:pPr>
        <w:pStyle w:val="PKTpunkt"/>
        <w:numPr>
          <w:ilvl w:val="0"/>
          <w:numId w:val="32"/>
        </w:numPr>
        <w:jc w:val="left"/>
        <w:rPr>
          <w:rFonts w:ascii="Times New Roman" w:eastAsia="Calibri" w:hAnsi="Times New Roman" w:cs="Times New Roman"/>
          <w:spacing w:val="-2"/>
          <w:szCs w:val="24"/>
          <w:lang w:eastAsia="en-US"/>
        </w:rPr>
      </w:pPr>
      <w:r w:rsidRPr="003A6276">
        <w:rPr>
          <w:rFonts w:ascii="Times New Roman" w:eastAsia="Calibri" w:hAnsi="Times New Roman" w:cs="Times New Roman"/>
          <w:spacing w:val="-2"/>
          <w:szCs w:val="24"/>
          <w:lang w:eastAsia="en-US"/>
        </w:rPr>
        <w:t>ustawie z dnia 5 grudnia 2008 r. o zapobieganiu oraz zwalczaniu zakażeń i chorób zakaźnych u ludzi</w:t>
      </w:r>
      <w:r w:rsidR="002F560D">
        <w:rPr>
          <w:rFonts w:ascii="Times New Roman" w:eastAsia="Calibri" w:hAnsi="Times New Roman" w:cs="Times New Roman"/>
          <w:spacing w:val="-2"/>
          <w:szCs w:val="24"/>
          <w:lang w:eastAsia="en-US"/>
        </w:rPr>
        <w:t xml:space="preserve"> </w:t>
      </w:r>
      <w:r w:rsidR="002F560D" w:rsidRPr="002F560D">
        <w:rPr>
          <w:rFonts w:ascii="Times New Roman" w:eastAsia="Calibri" w:hAnsi="Times New Roman" w:cs="Times New Roman"/>
          <w:spacing w:val="-2"/>
          <w:szCs w:val="24"/>
          <w:lang w:eastAsia="en-US"/>
        </w:rPr>
        <w:t>(Dz. U. z 202</w:t>
      </w:r>
      <w:r w:rsidR="00D7507F">
        <w:rPr>
          <w:rFonts w:ascii="Times New Roman" w:eastAsia="Calibri" w:hAnsi="Times New Roman" w:cs="Times New Roman"/>
          <w:spacing w:val="-2"/>
          <w:szCs w:val="24"/>
          <w:lang w:eastAsia="en-US"/>
        </w:rPr>
        <w:t>1</w:t>
      </w:r>
      <w:r w:rsidR="002F560D" w:rsidRPr="002F560D">
        <w:rPr>
          <w:rFonts w:ascii="Times New Roman" w:eastAsia="Calibri" w:hAnsi="Times New Roman" w:cs="Times New Roman"/>
          <w:spacing w:val="-2"/>
          <w:szCs w:val="24"/>
          <w:lang w:eastAsia="en-US"/>
        </w:rPr>
        <w:t xml:space="preserve"> r. poz. </w:t>
      </w:r>
      <w:r w:rsidR="00D7507F">
        <w:rPr>
          <w:rFonts w:ascii="Times New Roman" w:eastAsia="Calibri" w:hAnsi="Times New Roman" w:cs="Times New Roman"/>
          <w:spacing w:val="-2"/>
          <w:szCs w:val="24"/>
          <w:lang w:eastAsia="en-US"/>
        </w:rPr>
        <w:t>2069</w:t>
      </w:r>
      <w:r w:rsidR="002F560D" w:rsidRPr="002F560D">
        <w:rPr>
          <w:rFonts w:ascii="Times New Roman" w:eastAsia="Calibri" w:hAnsi="Times New Roman" w:cs="Times New Roman"/>
          <w:spacing w:val="-2"/>
          <w:szCs w:val="24"/>
          <w:lang w:eastAsia="en-US"/>
        </w:rPr>
        <w:t>)</w:t>
      </w:r>
      <w:r w:rsidR="009B2322">
        <w:rPr>
          <w:rFonts w:ascii="Times New Roman" w:eastAsia="Calibri" w:hAnsi="Times New Roman" w:cs="Times New Roman"/>
          <w:spacing w:val="-2"/>
          <w:szCs w:val="24"/>
          <w:lang w:eastAsia="en-US"/>
        </w:rPr>
        <w:t>,</w:t>
      </w:r>
    </w:p>
    <w:p w14:paraId="44C9D08C" w14:textId="56F43987" w:rsidR="008F77D7" w:rsidRPr="008F77D7" w:rsidRDefault="008F77D7" w:rsidP="00527C13">
      <w:pPr>
        <w:pStyle w:val="PKTpunkt"/>
        <w:numPr>
          <w:ilvl w:val="0"/>
          <w:numId w:val="32"/>
        </w:numPr>
        <w:jc w:val="left"/>
        <w:rPr>
          <w:rFonts w:eastAsia="Calibri"/>
        </w:rPr>
      </w:pPr>
      <w:r>
        <w:rPr>
          <w:rFonts w:eastAsia="Calibri"/>
        </w:rPr>
        <w:t>ustawie z dnia 26 lipca 1991 r. o p</w:t>
      </w:r>
      <w:r w:rsidR="00C22B11">
        <w:rPr>
          <w:rFonts w:eastAsia="Calibri"/>
        </w:rPr>
        <w:t>o</w:t>
      </w:r>
      <w:r>
        <w:rPr>
          <w:rFonts w:eastAsia="Calibri"/>
        </w:rPr>
        <w:t>datku dochodowym od osób fizycznych</w:t>
      </w:r>
      <w:r w:rsidR="002F560D" w:rsidRPr="002F560D">
        <w:t xml:space="preserve"> </w:t>
      </w:r>
      <w:r w:rsidR="002F560D">
        <w:t>(</w:t>
      </w:r>
      <w:r w:rsidR="00D66C29">
        <w:rPr>
          <w:rFonts w:eastAsia="Calibri"/>
        </w:rPr>
        <w:t>Dz. </w:t>
      </w:r>
      <w:r w:rsidR="002F560D" w:rsidRPr="002F560D">
        <w:rPr>
          <w:rFonts w:eastAsia="Calibri"/>
        </w:rPr>
        <w:t xml:space="preserve">U. z 2021 r. poz. 1128, </w:t>
      </w:r>
      <w:r w:rsidR="00CF0A14">
        <w:rPr>
          <w:rFonts w:ascii="Times New Roman" w:eastAsia="Calibri" w:hAnsi="Times New Roman" w:cs="Times New Roman"/>
          <w:spacing w:val="-2"/>
          <w:szCs w:val="24"/>
          <w:lang w:eastAsia="en-US"/>
        </w:rPr>
        <w:t xml:space="preserve">z </w:t>
      </w:r>
      <w:proofErr w:type="spellStart"/>
      <w:r w:rsidR="00CF0A14">
        <w:rPr>
          <w:rFonts w:ascii="Times New Roman" w:eastAsia="Calibri" w:hAnsi="Times New Roman" w:cs="Times New Roman"/>
          <w:spacing w:val="-2"/>
          <w:szCs w:val="24"/>
          <w:lang w:eastAsia="en-US"/>
        </w:rPr>
        <w:t>późn</w:t>
      </w:r>
      <w:proofErr w:type="spellEnd"/>
      <w:r w:rsidR="00CF0A14">
        <w:rPr>
          <w:rFonts w:ascii="Times New Roman" w:eastAsia="Calibri" w:hAnsi="Times New Roman" w:cs="Times New Roman"/>
          <w:spacing w:val="-2"/>
          <w:szCs w:val="24"/>
          <w:lang w:eastAsia="en-US"/>
        </w:rPr>
        <w:t>. zm.</w:t>
      </w:r>
      <w:r w:rsidR="002F560D">
        <w:rPr>
          <w:rFonts w:eastAsia="Calibri"/>
        </w:rPr>
        <w:t>),</w:t>
      </w:r>
    </w:p>
    <w:p w14:paraId="0E749A07" w14:textId="1475B4E4" w:rsidR="00450617" w:rsidRPr="00527C13" w:rsidRDefault="00B763DF" w:rsidP="00527C13">
      <w:pPr>
        <w:pStyle w:val="PKTpunkt"/>
        <w:numPr>
          <w:ilvl w:val="0"/>
          <w:numId w:val="32"/>
        </w:numPr>
        <w:rPr>
          <w:rFonts w:ascii="Times New Roman" w:eastAsia="Calibri" w:hAnsi="Times New Roman" w:cs="Times New Roman"/>
          <w:spacing w:val="-2"/>
          <w:szCs w:val="24"/>
          <w:lang w:eastAsia="en-US"/>
        </w:rPr>
      </w:pPr>
      <w:r w:rsidRPr="003A6276">
        <w:rPr>
          <w:rFonts w:ascii="Times New Roman" w:eastAsia="Calibri" w:hAnsi="Times New Roman" w:cs="Times New Roman"/>
          <w:spacing w:val="-2"/>
          <w:szCs w:val="24"/>
          <w:lang w:eastAsia="en-US"/>
        </w:rPr>
        <w:t xml:space="preserve">ustawie </w:t>
      </w:r>
      <w:r w:rsidRPr="00572552">
        <w:rPr>
          <w:rFonts w:eastAsia="Calibri"/>
        </w:rPr>
        <w:t>z dnia 27 sierpnia 2004 r. o świadczeniach opieki zdrowotnej</w:t>
      </w:r>
      <w:r w:rsidR="00527C13">
        <w:rPr>
          <w:rFonts w:eastAsia="Calibri"/>
        </w:rPr>
        <w:t xml:space="preserve"> </w:t>
      </w:r>
      <w:r w:rsidRPr="00572552">
        <w:rPr>
          <w:rFonts w:eastAsia="Calibri"/>
        </w:rPr>
        <w:t>finansowanych ze środków publicznych</w:t>
      </w:r>
      <w:r w:rsidR="009B2E5F">
        <w:rPr>
          <w:rFonts w:eastAsia="Calibri"/>
        </w:rPr>
        <w:t xml:space="preserve"> </w:t>
      </w:r>
      <w:r w:rsidR="009B1B27" w:rsidRPr="009B1B27">
        <w:rPr>
          <w:rFonts w:eastAsia="Calibri"/>
        </w:rPr>
        <w:t>(Dz. U. z 202</w:t>
      </w:r>
      <w:r w:rsidR="009B2322">
        <w:rPr>
          <w:rFonts w:eastAsia="Calibri"/>
        </w:rPr>
        <w:t>1</w:t>
      </w:r>
      <w:r w:rsidR="009B1B27" w:rsidRPr="009B1B27">
        <w:rPr>
          <w:rFonts w:eastAsia="Calibri"/>
        </w:rPr>
        <w:t xml:space="preserve"> r. poz. 1</w:t>
      </w:r>
      <w:r w:rsidR="009B2322">
        <w:rPr>
          <w:rFonts w:eastAsia="Calibri"/>
        </w:rPr>
        <w:t>285</w:t>
      </w:r>
      <w:r w:rsidR="00D7507F">
        <w:rPr>
          <w:rFonts w:eastAsia="Calibri"/>
        </w:rPr>
        <w:t xml:space="preserve">, z </w:t>
      </w:r>
      <w:proofErr w:type="spellStart"/>
      <w:r w:rsidR="00D7507F">
        <w:rPr>
          <w:rFonts w:eastAsia="Calibri"/>
        </w:rPr>
        <w:t>późn</w:t>
      </w:r>
      <w:proofErr w:type="spellEnd"/>
      <w:r w:rsidR="00D7507F">
        <w:rPr>
          <w:rFonts w:eastAsia="Calibri"/>
        </w:rPr>
        <w:t>. zm.)</w:t>
      </w:r>
      <w:r w:rsidR="009B2322">
        <w:rPr>
          <w:rFonts w:eastAsia="Calibri"/>
        </w:rPr>
        <w:t>,</w:t>
      </w:r>
      <w:r w:rsidR="003D7DD4" w:rsidRPr="003D7DD4">
        <w:t xml:space="preserve"> </w:t>
      </w:r>
    </w:p>
    <w:p w14:paraId="582DB8D4" w14:textId="4EB20E47" w:rsidR="00B763DF" w:rsidRDefault="00B763DF" w:rsidP="00527C13">
      <w:pPr>
        <w:pStyle w:val="PKTpunkt"/>
        <w:numPr>
          <w:ilvl w:val="0"/>
          <w:numId w:val="32"/>
        </w:numPr>
        <w:rPr>
          <w:rFonts w:eastAsia="Calibri"/>
        </w:rPr>
      </w:pPr>
      <w:r w:rsidRPr="003A6276">
        <w:rPr>
          <w:rFonts w:ascii="Times New Roman" w:eastAsia="Calibri" w:hAnsi="Times New Roman" w:cs="Times New Roman"/>
          <w:spacing w:val="-2"/>
          <w:szCs w:val="24"/>
          <w:lang w:eastAsia="en-US"/>
        </w:rPr>
        <w:t xml:space="preserve">ustawie </w:t>
      </w:r>
      <w:r w:rsidRPr="00572552">
        <w:rPr>
          <w:rFonts w:eastAsia="Calibri"/>
        </w:rPr>
        <w:t>z dnia 6 listopada 2008 r. o prawach pacjenta i Rzeczniku Praw Pacjenta</w:t>
      </w:r>
      <w:r w:rsidR="009B1B27">
        <w:rPr>
          <w:rFonts w:eastAsia="Calibri"/>
        </w:rPr>
        <w:t xml:space="preserve"> </w:t>
      </w:r>
      <w:r w:rsidR="009B1B27" w:rsidRPr="009B1B27">
        <w:rPr>
          <w:rFonts w:eastAsia="Calibri"/>
        </w:rPr>
        <w:t>(Dz. U. z 2020 r. poz. 849)</w:t>
      </w:r>
      <w:r w:rsidRPr="00572552">
        <w:rPr>
          <w:rFonts w:eastAsia="Calibri"/>
        </w:rPr>
        <w:t xml:space="preserve">, </w:t>
      </w:r>
    </w:p>
    <w:p w14:paraId="16F5324E" w14:textId="1D338791" w:rsidR="00B763DF" w:rsidRDefault="00B763DF" w:rsidP="00527C13">
      <w:pPr>
        <w:pStyle w:val="PKTpunkt"/>
        <w:numPr>
          <w:ilvl w:val="0"/>
          <w:numId w:val="32"/>
        </w:numPr>
        <w:rPr>
          <w:rFonts w:eastAsia="Calibri"/>
        </w:rPr>
      </w:pPr>
      <w:r w:rsidRPr="003A6276">
        <w:rPr>
          <w:rFonts w:ascii="Times New Roman" w:eastAsia="Calibri" w:hAnsi="Times New Roman" w:cs="Times New Roman"/>
          <w:spacing w:val="-2"/>
          <w:szCs w:val="24"/>
          <w:lang w:eastAsia="en-US"/>
        </w:rPr>
        <w:t xml:space="preserve">ustawie </w:t>
      </w:r>
      <w:r w:rsidRPr="00572552">
        <w:rPr>
          <w:rFonts w:eastAsia="Calibri"/>
        </w:rPr>
        <w:t>z dnia 31 marca 2020 r. o zmianie ustawy o szczególnych rozwiązaniach związanych z zapobieganiem, przeciwdziałaniem i zwalczaniem COVID-19, innych chorób zakaźnych oraz wywołanych nimi sytuacji kryzysowych oraz niektórych innych ustaw</w:t>
      </w:r>
      <w:r w:rsidR="001C26E8">
        <w:rPr>
          <w:rFonts w:eastAsia="Calibri"/>
        </w:rPr>
        <w:t xml:space="preserve"> </w:t>
      </w:r>
      <w:r w:rsidR="009B1B27" w:rsidRPr="009B1B27">
        <w:rPr>
          <w:rFonts w:eastAsia="Calibri"/>
        </w:rPr>
        <w:t>(Dz. U. poz. 568</w:t>
      </w:r>
      <w:r w:rsidR="009B1B27">
        <w:rPr>
          <w:rFonts w:eastAsia="Calibri"/>
        </w:rPr>
        <w:t>,</w:t>
      </w:r>
      <w:r w:rsidR="009B1B27" w:rsidRPr="009B1B27">
        <w:rPr>
          <w:rFonts w:eastAsia="Calibri"/>
        </w:rPr>
        <w:t xml:space="preserve"> </w:t>
      </w:r>
      <w:r w:rsidR="00CF0A14">
        <w:rPr>
          <w:rFonts w:ascii="Times New Roman" w:eastAsia="Calibri" w:hAnsi="Times New Roman" w:cs="Times New Roman"/>
          <w:spacing w:val="-2"/>
          <w:szCs w:val="24"/>
          <w:lang w:eastAsia="en-US"/>
        </w:rPr>
        <w:t xml:space="preserve">z </w:t>
      </w:r>
      <w:proofErr w:type="spellStart"/>
      <w:r w:rsidR="00CF0A14">
        <w:rPr>
          <w:rFonts w:ascii="Times New Roman" w:eastAsia="Calibri" w:hAnsi="Times New Roman" w:cs="Times New Roman"/>
          <w:spacing w:val="-2"/>
          <w:szCs w:val="24"/>
          <w:lang w:eastAsia="en-US"/>
        </w:rPr>
        <w:t>późn</w:t>
      </w:r>
      <w:proofErr w:type="spellEnd"/>
      <w:r w:rsidR="00CF0A14">
        <w:rPr>
          <w:rFonts w:ascii="Times New Roman" w:eastAsia="Calibri" w:hAnsi="Times New Roman" w:cs="Times New Roman"/>
          <w:spacing w:val="-2"/>
          <w:szCs w:val="24"/>
          <w:lang w:eastAsia="en-US"/>
        </w:rPr>
        <w:t>. zm.</w:t>
      </w:r>
      <w:r w:rsidR="009B1B27" w:rsidRPr="009B1B27">
        <w:rPr>
          <w:rFonts w:eastAsia="Calibri"/>
        </w:rPr>
        <w:t>)</w:t>
      </w:r>
      <w:r w:rsidR="00D7507F">
        <w:rPr>
          <w:rFonts w:eastAsia="Calibri"/>
        </w:rPr>
        <w:t>.</w:t>
      </w:r>
    </w:p>
    <w:p w14:paraId="267B49A9" w14:textId="48954778" w:rsidR="00B763DF"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FF3286">
        <w:rPr>
          <w:rFonts w:ascii="Times New Roman" w:eastAsia="Calibri" w:hAnsi="Times New Roman" w:cs="Times New Roman"/>
          <w:b/>
          <w:bCs/>
          <w:spacing w:val="-2"/>
          <w:sz w:val="24"/>
          <w:szCs w:val="24"/>
          <w:lang w:eastAsia="en-US"/>
        </w:rPr>
        <w:t>I.</w:t>
      </w:r>
      <w:r w:rsidR="008336DC">
        <w:rPr>
          <w:rFonts w:ascii="Times New Roman" w:eastAsia="Calibri" w:hAnsi="Times New Roman" w:cs="Times New Roman"/>
          <w:spacing w:val="-2"/>
          <w:sz w:val="24"/>
          <w:szCs w:val="24"/>
          <w:lang w:eastAsia="en-US"/>
        </w:rPr>
        <w:t xml:space="preserve"> </w:t>
      </w:r>
      <w:r>
        <w:rPr>
          <w:rFonts w:ascii="Times New Roman" w:eastAsia="Calibri" w:hAnsi="Times New Roman" w:cs="Times New Roman"/>
          <w:spacing w:val="-2"/>
          <w:sz w:val="24"/>
          <w:szCs w:val="24"/>
          <w:lang w:eastAsia="en-US"/>
        </w:rPr>
        <w:t>Z</w:t>
      </w:r>
      <w:r w:rsidRPr="003A6276">
        <w:rPr>
          <w:rFonts w:ascii="Times New Roman" w:eastAsia="Calibri" w:hAnsi="Times New Roman" w:cs="Times New Roman"/>
          <w:spacing w:val="-2"/>
          <w:sz w:val="24"/>
          <w:szCs w:val="24"/>
          <w:lang w:eastAsia="en-US"/>
        </w:rPr>
        <w:t>miany w ustawie z dnia 5 grudnia 2008 r. o zapobie</w:t>
      </w:r>
      <w:r w:rsidR="00D66C29">
        <w:rPr>
          <w:rFonts w:ascii="Times New Roman" w:eastAsia="Calibri" w:hAnsi="Times New Roman" w:cs="Times New Roman"/>
          <w:spacing w:val="-2"/>
          <w:sz w:val="24"/>
          <w:szCs w:val="24"/>
          <w:lang w:eastAsia="en-US"/>
        </w:rPr>
        <w:t>ganiu oraz zwalczaniu zakażeń i </w:t>
      </w:r>
      <w:r w:rsidRPr="003A6276">
        <w:rPr>
          <w:rFonts w:ascii="Times New Roman" w:eastAsia="Calibri" w:hAnsi="Times New Roman" w:cs="Times New Roman"/>
          <w:spacing w:val="-2"/>
          <w:sz w:val="24"/>
          <w:szCs w:val="24"/>
          <w:lang w:eastAsia="en-US"/>
        </w:rPr>
        <w:t>chorób zakaźnych u ludzi, zwanej dalej „ustawą</w:t>
      </w:r>
      <w:r>
        <w:rPr>
          <w:rFonts w:ascii="Times New Roman" w:eastAsia="Calibri" w:hAnsi="Times New Roman" w:cs="Times New Roman"/>
          <w:spacing w:val="-2"/>
          <w:sz w:val="24"/>
          <w:szCs w:val="24"/>
          <w:lang w:eastAsia="en-US"/>
        </w:rPr>
        <w:t xml:space="preserve"> zakaźną</w:t>
      </w:r>
      <w:r w:rsidRPr="003A6276">
        <w:rPr>
          <w:rFonts w:ascii="Times New Roman" w:eastAsia="Calibri" w:hAnsi="Times New Roman" w:cs="Times New Roman"/>
          <w:spacing w:val="-2"/>
          <w:sz w:val="24"/>
          <w:szCs w:val="24"/>
          <w:lang w:eastAsia="en-US"/>
        </w:rPr>
        <w:t>”</w:t>
      </w:r>
      <w:r>
        <w:rPr>
          <w:rFonts w:ascii="Times New Roman" w:eastAsia="Calibri" w:hAnsi="Times New Roman" w:cs="Times New Roman"/>
          <w:spacing w:val="-2"/>
          <w:sz w:val="24"/>
          <w:szCs w:val="24"/>
          <w:lang w:eastAsia="en-US"/>
        </w:rPr>
        <w:t xml:space="preserve">. </w:t>
      </w:r>
    </w:p>
    <w:p w14:paraId="62C5A99D" w14:textId="34BF6A8A" w:rsidR="00B763DF" w:rsidRDefault="00B763DF" w:rsidP="00D66C29">
      <w:pPr>
        <w:pStyle w:val="PKTpunkt"/>
        <w:spacing w:before="60" w:after="60"/>
        <w:ind w:left="0" w:firstLine="0"/>
        <w:rPr>
          <w:rFonts w:ascii="Times New Roman" w:eastAsia="Calibri" w:hAnsi="Times New Roman" w:cs="Times New Roman"/>
          <w:spacing w:val="-2"/>
          <w:szCs w:val="24"/>
          <w:lang w:eastAsia="en-US"/>
        </w:rPr>
      </w:pPr>
      <w:r>
        <w:rPr>
          <w:rFonts w:eastAsia="Calibri"/>
          <w:lang w:eastAsia="en-US"/>
        </w:rPr>
        <w:t xml:space="preserve">Utworzenie </w:t>
      </w:r>
      <w:r w:rsidRPr="003A6276">
        <w:rPr>
          <w:rFonts w:eastAsia="Calibri"/>
          <w:lang w:eastAsia="en-US"/>
        </w:rPr>
        <w:t>Fundusz</w:t>
      </w:r>
      <w:r>
        <w:rPr>
          <w:rFonts w:eastAsia="Calibri"/>
          <w:lang w:eastAsia="en-US"/>
        </w:rPr>
        <w:t>u</w:t>
      </w:r>
      <w:r w:rsidRPr="003A6276">
        <w:rPr>
          <w:rFonts w:eastAsia="Calibri"/>
          <w:lang w:eastAsia="en-US"/>
        </w:rPr>
        <w:t xml:space="preserve"> Kompensacyjn</w:t>
      </w:r>
      <w:r>
        <w:rPr>
          <w:rFonts w:eastAsia="Calibri"/>
          <w:lang w:eastAsia="en-US"/>
        </w:rPr>
        <w:t>ego</w:t>
      </w:r>
      <w:r w:rsidRPr="003A6276">
        <w:rPr>
          <w:rFonts w:eastAsia="Calibri"/>
          <w:lang w:eastAsia="en-US"/>
        </w:rPr>
        <w:t xml:space="preserve"> Szczepień Ochronnych</w:t>
      </w:r>
      <w:r>
        <w:rPr>
          <w:rFonts w:eastAsia="Calibri"/>
          <w:lang w:eastAsia="en-US"/>
        </w:rPr>
        <w:t>,</w:t>
      </w:r>
      <w:r w:rsidRPr="003A6276">
        <w:rPr>
          <w:rFonts w:eastAsia="Calibri"/>
          <w:lang w:eastAsia="en-US"/>
        </w:rPr>
        <w:t xml:space="preserve"> zwan</w:t>
      </w:r>
      <w:r>
        <w:rPr>
          <w:rFonts w:eastAsia="Calibri"/>
          <w:lang w:eastAsia="en-US"/>
        </w:rPr>
        <w:t>ego</w:t>
      </w:r>
      <w:r w:rsidRPr="003A6276">
        <w:rPr>
          <w:rFonts w:eastAsia="Calibri"/>
          <w:lang w:eastAsia="en-US"/>
        </w:rPr>
        <w:t xml:space="preserve"> dalej „Funduszem”</w:t>
      </w:r>
      <w:r>
        <w:rPr>
          <w:rFonts w:eastAsia="Calibri"/>
          <w:lang w:eastAsia="en-US"/>
        </w:rPr>
        <w:t>.</w:t>
      </w:r>
    </w:p>
    <w:p w14:paraId="5408E857" w14:textId="504A6AD5" w:rsidR="00B763DF" w:rsidRPr="003A6276"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3A6276">
        <w:rPr>
          <w:rFonts w:ascii="Times New Roman" w:eastAsia="Calibri" w:hAnsi="Times New Roman" w:cs="Times New Roman"/>
          <w:spacing w:val="-2"/>
          <w:sz w:val="24"/>
          <w:szCs w:val="24"/>
          <w:lang w:eastAsia="en-US"/>
        </w:rPr>
        <w:t xml:space="preserve">Projektowane przepisy wprowadzające świadczenia kompensacyjne oraz </w:t>
      </w:r>
      <w:r>
        <w:rPr>
          <w:rFonts w:ascii="Times New Roman" w:eastAsia="Calibri" w:hAnsi="Times New Roman" w:cs="Times New Roman"/>
          <w:spacing w:val="-2"/>
          <w:sz w:val="24"/>
          <w:szCs w:val="24"/>
          <w:lang w:eastAsia="en-US"/>
        </w:rPr>
        <w:t xml:space="preserve">tworzące </w:t>
      </w:r>
      <w:r w:rsidRPr="003A6276">
        <w:rPr>
          <w:rFonts w:ascii="Times New Roman" w:eastAsia="Calibri" w:hAnsi="Times New Roman" w:cs="Times New Roman"/>
          <w:spacing w:val="-2"/>
          <w:sz w:val="24"/>
          <w:szCs w:val="24"/>
          <w:lang w:eastAsia="en-US"/>
        </w:rPr>
        <w:t>Fundusz stanowią realizację zasady solidarności społecznej, która jest kluczem dla powszechnej realizacji szczepień ochronnych. Powszechność szczepień ochronnych ma za zadanie zarówno zapewnienie ochrony przed chorobami zakaźnymi tych osób, które zostały zaszczepione, jak również – przez przerwanie krążenia patogenów w populacji i powstanie odporności zbiorowiskowej – ochronę tych osób, które ze względów zdrowotnych nie mogą być poddane szczepieniom (osoby chore na choroby nowotworowe, dzieci z wrodzonymi lub nabytymi niedoborami odporności). Z</w:t>
      </w:r>
      <w:r w:rsidR="00DA4133">
        <w:rPr>
          <w:rFonts w:ascii="Times New Roman" w:eastAsia="Calibri" w:hAnsi="Times New Roman" w:cs="Times New Roman"/>
          <w:spacing w:val="-2"/>
          <w:sz w:val="24"/>
          <w:szCs w:val="24"/>
          <w:lang w:eastAsia="en-US"/>
        </w:rPr>
        <w:t xml:space="preserve"> </w:t>
      </w:r>
      <w:r w:rsidRPr="003A6276">
        <w:rPr>
          <w:rFonts w:ascii="Times New Roman" w:eastAsia="Calibri" w:hAnsi="Times New Roman" w:cs="Times New Roman"/>
          <w:spacing w:val="-2"/>
          <w:sz w:val="24"/>
          <w:szCs w:val="24"/>
          <w:lang w:eastAsia="en-US"/>
        </w:rPr>
        <w:t xml:space="preserve">drugiej strony, solidarność programów powszechnych szczepień w innych krajach Unii Europejskiej wyraża się w zapewnieniu osobom zaszczepionym środków prawnych umożliwiających szybkie uzyskanie świadczenia pieniężnego w związku z zaistniałymi niepożądanymi odczynami poszczepiennymi, bez konieczności odwoływania się do długotrwałej procedury postępowania przed sądami powszechnymi. </w:t>
      </w:r>
    </w:p>
    <w:p w14:paraId="73748F73" w14:textId="32D476D6" w:rsidR="00B763DF" w:rsidRPr="003A6276"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3A6276">
        <w:rPr>
          <w:rFonts w:ascii="Times New Roman" w:eastAsia="Calibri" w:hAnsi="Times New Roman" w:cs="Times New Roman"/>
          <w:spacing w:val="-2"/>
          <w:sz w:val="24"/>
          <w:szCs w:val="24"/>
          <w:lang w:eastAsia="en-US"/>
        </w:rPr>
        <w:lastRenderedPageBreak/>
        <w:t>W przypadku gdy w wyniku szczepienia ochronnego u osoby, u której wykonano szczepienie ochronne</w:t>
      </w:r>
      <w:r w:rsidR="00CF0A14">
        <w:rPr>
          <w:rFonts w:ascii="Times New Roman" w:eastAsia="Calibri" w:hAnsi="Times New Roman" w:cs="Times New Roman"/>
          <w:spacing w:val="-2"/>
          <w:sz w:val="24"/>
          <w:szCs w:val="24"/>
          <w:lang w:eastAsia="en-US"/>
        </w:rPr>
        <w:t>,</w:t>
      </w:r>
      <w:r w:rsidRPr="003A6276">
        <w:rPr>
          <w:rFonts w:ascii="Times New Roman" w:eastAsia="Calibri" w:hAnsi="Times New Roman" w:cs="Times New Roman"/>
          <w:spacing w:val="-2"/>
          <w:sz w:val="24"/>
          <w:szCs w:val="24"/>
          <w:lang w:eastAsia="en-US"/>
        </w:rPr>
        <w:t xml:space="preserve"> wystąpiły wymienione w Charakterystyce Produktu Leczniczego podanej szczepionki lub szczepionek działania niepożądane, które spowodowały konieczność hospitalizacji przez okres nie krótszy niż 14 dni albo polegały na wystąpieniu u tej osoby wstrząsu anafilaktycznego powodującego konieczność obserwacji na szpitalnym oddziale ratunkowym albo izbie przyjęć lub h</w:t>
      </w:r>
      <w:r w:rsidR="00D66C29">
        <w:rPr>
          <w:rFonts w:ascii="Times New Roman" w:eastAsia="Calibri" w:hAnsi="Times New Roman" w:cs="Times New Roman"/>
          <w:spacing w:val="-2"/>
          <w:sz w:val="24"/>
          <w:szCs w:val="24"/>
          <w:lang w:eastAsia="en-US"/>
        </w:rPr>
        <w:t>ospitalizacji przez okres do 14 </w:t>
      </w:r>
      <w:r w:rsidRPr="003A6276">
        <w:rPr>
          <w:rFonts w:ascii="Times New Roman" w:eastAsia="Calibri" w:hAnsi="Times New Roman" w:cs="Times New Roman"/>
          <w:spacing w:val="-2"/>
          <w:sz w:val="24"/>
          <w:szCs w:val="24"/>
          <w:lang w:eastAsia="en-US"/>
        </w:rPr>
        <w:t xml:space="preserve">dni, zaszczepionemu </w:t>
      </w:r>
      <w:r w:rsidR="00CF0A14">
        <w:rPr>
          <w:rFonts w:ascii="Times New Roman" w:eastAsia="Calibri" w:hAnsi="Times New Roman" w:cs="Times New Roman"/>
          <w:spacing w:val="-2"/>
          <w:sz w:val="24"/>
          <w:szCs w:val="24"/>
          <w:lang w:eastAsia="en-US"/>
        </w:rPr>
        <w:t xml:space="preserve">będzie </w:t>
      </w:r>
      <w:r w:rsidRPr="003A6276">
        <w:rPr>
          <w:rFonts w:ascii="Times New Roman" w:eastAsia="Calibri" w:hAnsi="Times New Roman" w:cs="Times New Roman"/>
          <w:spacing w:val="-2"/>
          <w:sz w:val="24"/>
          <w:szCs w:val="24"/>
          <w:lang w:eastAsia="en-US"/>
        </w:rPr>
        <w:t>przysług</w:t>
      </w:r>
      <w:r>
        <w:rPr>
          <w:rFonts w:ascii="Times New Roman" w:eastAsia="Calibri" w:hAnsi="Times New Roman" w:cs="Times New Roman"/>
          <w:spacing w:val="-2"/>
          <w:sz w:val="24"/>
          <w:szCs w:val="24"/>
          <w:lang w:eastAsia="en-US"/>
        </w:rPr>
        <w:t xml:space="preserve">iwać </w:t>
      </w:r>
      <w:r w:rsidRPr="003A6276">
        <w:rPr>
          <w:rFonts w:ascii="Times New Roman" w:eastAsia="Calibri" w:hAnsi="Times New Roman" w:cs="Times New Roman"/>
          <w:spacing w:val="-2"/>
          <w:sz w:val="24"/>
          <w:szCs w:val="24"/>
          <w:lang w:eastAsia="en-US"/>
        </w:rPr>
        <w:t>świadczenie kompensacyjne. Świadczenie kompensacyjne będzie przysługiwało zarówno wtedy, gdy działanie niepożądane szczepionki było bezpośrednią przyczyną hospitalizacji, jak i wtedy, gdy</w:t>
      </w:r>
      <w:r w:rsidR="00DA4133">
        <w:rPr>
          <w:rFonts w:ascii="Times New Roman" w:eastAsia="Calibri" w:hAnsi="Times New Roman" w:cs="Times New Roman"/>
          <w:spacing w:val="-2"/>
          <w:sz w:val="24"/>
          <w:szCs w:val="24"/>
          <w:lang w:eastAsia="en-US"/>
        </w:rPr>
        <w:t xml:space="preserve"> </w:t>
      </w:r>
      <w:r w:rsidRPr="003A6276">
        <w:rPr>
          <w:rFonts w:ascii="Times New Roman" w:eastAsia="Calibri" w:hAnsi="Times New Roman" w:cs="Times New Roman"/>
          <w:spacing w:val="-2"/>
          <w:sz w:val="24"/>
          <w:szCs w:val="24"/>
          <w:lang w:eastAsia="en-US"/>
        </w:rPr>
        <w:t>następstwem działania niepożądanego było pogorszenie stanu zdrowia wymagające hospitalizacji przez okres nie krótszy niż 14 dni.</w:t>
      </w:r>
      <w:r w:rsidR="00527C13">
        <w:rPr>
          <w:rFonts w:ascii="Times New Roman" w:eastAsia="Calibri" w:hAnsi="Times New Roman" w:cs="Times New Roman"/>
          <w:spacing w:val="-2"/>
          <w:sz w:val="24"/>
          <w:szCs w:val="24"/>
          <w:lang w:eastAsia="en-US"/>
        </w:rPr>
        <w:t xml:space="preserve"> </w:t>
      </w:r>
      <w:r w:rsidRPr="003A6276">
        <w:rPr>
          <w:rFonts w:ascii="Times New Roman" w:eastAsia="Calibri" w:hAnsi="Times New Roman" w:cs="Times New Roman"/>
          <w:spacing w:val="-2"/>
          <w:sz w:val="24"/>
          <w:szCs w:val="24"/>
          <w:lang w:eastAsia="en-US"/>
        </w:rPr>
        <w:t>Dodatkowe kryterium 14-dniowego okresu hospitalizacji, związanego z utrzymywaniem się objawów chorobowych oraz koniecznością ich leczenia, stanowi rozwiązanie analogiczne do tego, które obowiązuje w Finlandii</w:t>
      </w:r>
      <w:r>
        <w:rPr>
          <w:rFonts w:ascii="Times New Roman" w:eastAsia="Calibri" w:hAnsi="Times New Roman" w:cs="Times New Roman"/>
          <w:spacing w:val="-2"/>
          <w:sz w:val="24"/>
          <w:szCs w:val="24"/>
          <w:lang w:eastAsia="en-US"/>
        </w:rPr>
        <w:t>,</w:t>
      </w:r>
      <w:r w:rsidRPr="003A6276">
        <w:rPr>
          <w:rFonts w:ascii="Times New Roman" w:eastAsia="Calibri" w:hAnsi="Times New Roman" w:cs="Times New Roman"/>
          <w:spacing w:val="-2"/>
          <w:sz w:val="24"/>
          <w:szCs w:val="24"/>
          <w:lang w:eastAsia="en-US"/>
        </w:rPr>
        <w:t xml:space="preserve"> i pozwala wyeliminować te przypadki, w których hospitalizacja służyła jedynie obserwacji i ocenie stanu zdrowia pacjenta, a objawy chorobowe miały przemijający i krótkotrwały charakter. Kryterium to nie będzie obowiązywać jedynie w</w:t>
      </w:r>
      <w:r w:rsidR="00DA4133">
        <w:rPr>
          <w:rFonts w:ascii="Times New Roman" w:eastAsia="Calibri" w:hAnsi="Times New Roman" w:cs="Times New Roman"/>
          <w:spacing w:val="-2"/>
          <w:sz w:val="24"/>
          <w:szCs w:val="24"/>
          <w:lang w:eastAsia="en-US"/>
        </w:rPr>
        <w:t xml:space="preserve"> </w:t>
      </w:r>
      <w:r w:rsidRPr="003A6276">
        <w:rPr>
          <w:rFonts w:ascii="Times New Roman" w:eastAsia="Calibri" w:hAnsi="Times New Roman" w:cs="Times New Roman"/>
          <w:spacing w:val="-2"/>
          <w:sz w:val="24"/>
          <w:szCs w:val="24"/>
          <w:lang w:eastAsia="en-US"/>
        </w:rPr>
        <w:t>przypadku wystąpienia wstrząsu anafilaktycznego, który choć jest stanem szybko pod wpływem leczenia ustępującym, stanowi poważn</w:t>
      </w:r>
      <w:r>
        <w:rPr>
          <w:rFonts w:ascii="Times New Roman" w:eastAsia="Calibri" w:hAnsi="Times New Roman" w:cs="Times New Roman"/>
          <w:spacing w:val="-2"/>
          <w:sz w:val="24"/>
          <w:szCs w:val="24"/>
          <w:lang w:eastAsia="en-US"/>
        </w:rPr>
        <w:t>e</w:t>
      </w:r>
      <w:r w:rsidRPr="003A6276">
        <w:rPr>
          <w:rFonts w:ascii="Times New Roman" w:eastAsia="Calibri" w:hAnsi="Times New Roman" w:cs="Times New Roman"/>
          <w:spacing w:val="-2"/>
          <w:sz w:val="24"/>
          <w:szCs w:val="24"/>
          <w:lang w:eastAsia="en-US"/>
        </w:rPr>
        <w:t xml:space="preserve"> działanie niepożądane.</w:t>
      </w:r>
    </w:p>
    <w:p w14:paraId="59B03652" w14:textId="6AC432B5" w:rsidR="00B763DF" w:rsidRPr="003A6276"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3A6276">
        <w:rPr>
          <w:rFonts w:ascii="Times New Roman" w:eastAsia="Calibri" w:hAnsi="Times New Roman" w:cs="Times New Roman"/>
          <w:spacing w:val="-2"/>
          <w:sz w:val="24"/>
          <w:szCs w:val="24"/>
          <w:lang w:eastAsia="en-US"/>
        </w:rPr>
        <w:t>Docelowo świadczeniami kompensacyjnymi będą objęte szczepienia wykonane rutynowo w ramach obowiązkowych szczepień ochronnych przede wszystkim dzieci i młodzieży do 19. roku życia, nieobowiązkow</w:t>
      </w:r>
      <w:r>
        <w:rPr>
          <w:rFonts w:ascii="Times New Roman" w:eastAsia="Calibri" w:hAnsi="Times New Roman" w:cs="Times New Roman"/>
          <w:spacing w:val="-2"/>
          <w:sz w:val="24"/>
          <w:szCs w:val="24"/>
          <w:lang w:eastAsia="en-US"/>
        </w:rPr>
        <w:t>e</w:t>
      </w:r>
      <w:r w:rsidRPr="003A6276">
        <w:rPr>
          <w:rFonts w:ascii="Times New Roman" w:eastAsia="Calibri" w:hAnsi="Times New Roman" w:cs="Times New Roman"/>
          <w:spacing w:val="-2"/>
          <w:sz w:val="24"/>
          <w:szCs w:val="24"/>
          <w:lang w:eastAsia="en-US"/>
        </w:rPr>
        <w:t xml:space="preserve"> szczepie</w:t>
      </w:r>
      <w:r>
        <w:rPr>
          <w:rFonts w:ascii="Times New Roman" w:eastAsia="Calibri" w:hAnsi="Times New Roman" w:cs="Times New Roman"/>
          <w:spacing w:val="-2"/>
          <w:sz w:val="24"/>
          <w:szCs w:val="24"/>
          <w:lang w:eastAsia="en-US"/>
        </w:rPr>
        <w:t>nia</w:t>
      </w:r>
      <w:r w:rsidRPr="003A6276">
        <w:rPr>
          <w:rFonts w:ascii="Times New Roman" w:eastAsia="Calibri" w:hAnsi="Times New Roman" w:cs="Times New Roman"/>
          <w:spacing w:val="-2"/>
          <w:sz w:val="24"/>
          <w:szCs w:val="24"/>
          <w:lang w:eastAsia="en-US"/>
        </w:rPr>
        <w:t xml:space="preserve"> akcyjn</w:t>
      </w:r>
      <w:r>
        <w:rPr>
          <w:rFonts w:ascii="Times New Roman" w:eastAsia="Calibri" w:hAnsi="Times New Roman" w:cs="Times New Roman"/>
          <w:spacing w:val="-2"/>
          <w:sz w:val="24"/>
          <w:szCs w:val="24"/>
          <w:lang w:eastAsia="en-US"/>
        </w:rPr>
        <w:t>e</w:t>
      </w:r>
      <w:r w:rsidRPr="003A6276">
        <w:rPr>
          <w:rFonts w:ascii="Times New Roman" w:eastAsia="Calibri" w:hAnsi="Times New Roman" w:cs="Times New Roman"/>
          <w:spacing w:val="-2"/>
          <w:sz w:val="24"/>
          <w:szCs w:val="24"/>
          <w:lang w:eastAsia="en-US"/>
        </w:rPr>
        <w:t xml:space="preserve">, które są </w:t>
      </w:r>
      <w:r>
        <w:rPr>
          <w:rFonts w:ascii="Times New Roman" w:eastAsia="Calibri" w:hAnsi="Times New Roman" w:cs="Times New Roman"/>
          <w:spacing w:val="-2"/>
          <w:sz w:val="24"/>
          <w:szCs w:val="24"/>
          <w:lang w:eastAsia="en-US"/>
        </w:rPr>
        <w:t xml:space="preserve">przeprowadzane </w:t>
      </w:r>
      <w:r w:rsidRPr="003A6276">
        <w:rPr>
          <w:rFonts w:ascii="Times New Roman" w:eastAsia="Calibri" w:hAnsi="Times New Roman" w:cs="Times New Roman"/>
          <w:spacing w:val="-2"/>
          <w:sz w:val="24"/>
          <w:szCs w:val="24"/>
          <w:lang w:eastAsia="en-US"/>
        </w:rPr>
        <w:t>w</w:t>
      </w:r>
      <w:r w:rsidR="00DA4133">
        <w:rPr>
          <w:rFonts w:ascii="Times New Roman" w:eastAsia="Calibri" w:hAnsi="Times New Roman" w:cs="Times New Roman"/>
          <w:spacing w:val="-2"/>
          <w:sz w:val="24"/>
          <w:szCs w:val="24"/>
          <w:lang w:eastAsia="en-US"/>
        </w:rPr>
        <w:t xml:space="preserve"> </w:t>
      </w:r>
      <w:r w:rsidRPr="003A6276">
        <w:rPr>
          <w:rFonts w:ascii="Times New Roman" w:eastAsia="Calibri" w:hAnsi="Times New Roman" w:cs="Times New Roman"/>
          <w:spacing w:val="-2"/>
          <w:sz w:val="24"/>
          <w:szCs w:val="24"/>
          <w:lang w:eastAsia="en-US"/>
        </w:rPr>
        <w:t>sytuacji epidemii organizowane przez organy państwa i finansowane ze środków budżetu państwa</w:t>
      </w:r>
      <w:r w:rsidR="009B2322">
        <w:rPr>
          <w:rFonts w:ascii="Times New Roman" w:eastAsia="Calibri" w:hAnsi="Times New Roman" w:cs="Times New Roman"/>
          <w:spacing w:val="-2"/>
          <w:sz w:val="24"/>
          <w:szCs w:val="24"/>
          <w:lang w:eastAsia="en-US"/>
        </w:rPr>
        <w:t>,</w:t>
      </w:r>
      <w:r w:rsidRPr="003A6276">
        <w:rPr>
          <w:rFonts w:ascii="Times New Roman" w:eastAsia="Calibri" w:hAnsi="Times New Roman" w:cs="Times New Roman"/>
          <w:spacing w:val="-2"/>
          <w:sz w:val="24"/>
          <w:szCs w:val="24"/>
          <w:lang w:eastAsia="en-US"/>
        </w:rPr>
        <w:t xml:space="preserve"> takich jak szczepienia przeciw odrze, meningokokom lub COVID-19 oraz szczepienia akcyjne, które mogą być potencjalnie wprowadzane w stanie epidemii </w:t>
      </w:r>
      <w:r w:rsidR="00C744A8">
        <w:rPr>
          <w:rFonts w:ascii="Times New Roman" w:eastAsia="Calibri" w:hAnsi="Times New Roman" w:cs="Times New Roman"/>
          <w:spacing w:val="-2"/>
          <w:sz w:val="24"/>
          <w:szCs w:val="24"/>
          <w:lang w:eastAsia="en-US"/>
        </w:rPr>
        <w:t>w przepisach wydanych</w:t>
      </w:r>
      <w:r w:rsidRPr="003A6276">
        <w:rPr>
          <w:rFonts w:ascii="Times New Roman" w:eastAsia="Calibri" w:hAnsi="Times New Roman" w:cs="Times New Roman"/>
          <w:spacing w:val="-2"/>
          <w:sz w:val="24"/>
          <w:szCs w:val="24"/>
          <w:lang w:eastAsia="en-US"/>
        </w:rPr>
        <w:t xml:space="preserve"> na pod</w:t>
      </w:r>
      <w:r>
        <w:rPr>
          <w:rFonts w:ascii="Times New Roman" w:eastAsia="Calibri" w:hAnsi="Times New Roman" w:cs="Times New Roman"/>
          <w:spacing w:val="-2"/>
          <w:sz w:val="24"/>
          <w:szCs w:val="24"/>
          <w:lang w:eastAsia="en-US"/>
        </w:rPr>
        <w:t xml:space="preserve">stawie </w:t>
      </w:r>
      <w:r w:rsidRPr="003A6276">
        <w:rPr>
          <w:rFonts w:ascii="Times New Roman" w:eastAsia="Calibri" w:hAnsi="Times New Roman" w:cs="Times New Roman"/>
          <w:spacing w:val="-2"/>
          <w:sz w:val="24"/>
          <w:szCs w:val="24"/>
          <w:lang w:eastAsia="en-US"/>
        </w:rPr>
        <w:t>art. 46 ust. 4 pkt 7 ustawy</w:t>
      </w:r>
      <w:r w:rsidRPr="00CF7FBF">
        <w:rPr>
          <w:rFonts w:ascii="Times New Roman" w:eastAsia="Calibri" w:hAnsi="Times New Roman" w:cs="Times New Roman"/>
          <w:spacing w:val="-2"/>
          <w:sz w:val="24"/>
          <w:szCs w:val="24"/>
          <w:lang w:eastAsia="en-US"/>
        </w:rPr>
        <w:t xml:space="preserve"> zakaźnej </w:t>
      </w:r>
      <w:r w:rsidRPr="003A6276">
        <w:rPr>
          <w:rFonts w:ascii="Times New Roman" w:eastAsia="Calibri" w:hAnsi="Times New Roman" w:cs="Times New Roman"/>
          <w:spacing w:val="-2"/>
          <w:sz w:val="24"/>
          <w:szCs w:val="24"/>
          <w:lang w:eastAsia="en-US"/>
        </w:rPr>
        <w:t>(</w:t>
      </w:r>
      <w:r>
        <w:rPr>
          <w:rFonts w:ascii="Times New Roman" w:eastAsia="Calibri" w:hAnsi="Times New Roman" w:cs="Times New Roman"/>
          <w:spacing w:val="-2"/>
          <w:sz w:val="24"/>
          <w:szCs w:val="24"/>
          <w:lang w:eastAsia="en-US"/>
        </w:rPr>
        <w:t xml:space="preserve">np. przeciw </w:t>
      </w:r>
      <w:r w:rsidRPr="003A6276">
        <w:rPr>
          <w:rFonts w:ascii="Times New Roman" w:eastAsia="Calibri" w:hAnsi="Times New Roman" w:cs="Times New Roman"/>
          <w:spacing w:val="-2"/>
          <w:sz w:val="24"/>
          <w:szCs w:val="24"/>
          <w:lang w:eastAsia="en-US"/>
        </w:rPr>
        <w:t>chorob</w:t>
      </w:r>
      <w:r>
        <w:rPr>
          <w:rFonts w:ascii="Times New Roman" w:eastAsia="Calibri" w:hAnsi="Times New Roman" w:cs="Times New Roman"/>
          <w:spacing w:val="-2"/>
          <w:sz w:val="24"/>
          <w:szCs w:val="24"/>
          <w:lang w:eastAsia="en-US"/>
        </w:rPr>
        <w:t>om</w:t>
      </w:r>
      <w:r w:rsidRPr="003A6276">
        <w:rPr>
          <w:rFonts w:ascii="Times New Roman" w:eastAsia="Calibri" w:hAnsi="Times New Roman" w:cs="Times New Roman"/>
          <w:spacing w:val="-2"/>
          <w:sz w:val="24"/>
          <w:szCs w:val="24"/>
          <w:lang w:eastAsia="en-US"/>
        </w:rPr>
        <w:t xml:space="preserve"> o szczególnie wysokiej śmiertelności</w:t>
      </w:r>
      <w:r>
        <w:rPr>
          <w:rFonts w:ascii="Times New Roman" w:eastAsia="Calibri" w:hAnsi="Times New Roman" w:cs="Times New Roman"/>
          <w:spacing w:val="-2"/>
          <w:sz w:val="24"/>
          <w:szCs w:val="24"/>
          <w:lang w:eastAsia="en-US"/>
        </w:rPr>
        <w:t>,</w:t>
      </w:r>
      <w:r w:rsidRPr="003A6276">
        <w:rPr>
          <w:rFonts w:ascii="Times New Roman" w:eastAsia="Calibri" w:hAnsi="Times New Roman" w:cs="Times New Roman"/>
          <w:spacing w:val="-2"/>
          <w:sz w:val="24"/>
          <w:szCs w:val="24"/>
          <w:lang w:eastAsia="en-US"/>
        </w:rPr>
        <w:t xml:space="preserve"> takie</w:t>
      </w:r>
      <w:r w:rsidR="00CF0A14">
        <w:rPr>
          <w:rFonts w:ascii="Times New Roman" w:eastAsia="Calibri" w:hAnsi="Times New Roman" w:cs="Times New Roman"/>
          <w:spacing w:val="-2"/>
          <w:sz w:val="24"/>
          <w:szCs w:val="24"/>
          <w:lang w:eastAsia="en-US"/>
        </w:rPr>
        <w:t>j</w:t>
      </w:r>
      <w:r w:rsidRPr="003A6276">
        <w:rPr>
          <w:rFonts w:ascii="Times New Roman" w:eastAsia="Calibri" w:hAnsi="Times New Roman" w:cs="Times New Roman"/>
          <w:spacing w:val="-2"/>
          <w:sz w:val="24"/>
          <w:szCs w:val="24"/>
          <w:lang w:eastAsia="en-US"/>
        </w:rPr>
        <w:t xml:space="preserve"> jaką w przeszłości była ospa prawdziwa). </w:t>
      </w:r>
    </w:p>
    <w:p w14:paraId="5820D841" w14:textId="18717F3C" w:rsidR="00B763DF" w:rsidRPr="003A6276"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3A6276">
        <w:rPr>
          <w:rFonts w:ascii="Times New Roman" w:eastAsia="Calibri" w:hAnsi="Times New Roman" w:cs="Times New Roman"/>
          <w:spacing w:val="-2"/>
          <w:sz w:val="24"/>
          <w:szCs w:val="24"/>
          <w:lang w:eastAsia="en-US"/>
        </w:rPr>
        <w:t>W przypadku szczepień obowiązkowych realizowanych w ramach rutynowego, corocznego Programu Szczepień Ochronnych świadczenie kompensacyjne będzie przysługiwało również w sytuacji, gdy obowiązkowe szczepienie ochronne zostało wykonane szczepionką inną</w:t>
      </w:r>
      <w:r w:rsidR="009B2322">
        <w:rPr>
          <w:rFonts w:ascii="Times New Roman" w:eastAsia="Calibri" w:hAnsi="Times New Roman" w:cs="Times New Roman"/>
          <w:spacing w:val="-2"/>
          <w:sz w:val="24"/>
          <w:szCs w:val="24"/>
          <w:lang w:eastAsia="en-US"/>
        </w:rPr>
        <w:t>,</w:t>
      </w:r>
      <w:r w:rsidRPr="003A6276">
        <w:rPr>
          <w:rFonts w:ascii="Times New Roman" w:eastAsia="Calibri" w:hAnsi="Times New Roman" w:cs="Times New Roman"/>
          <w:spacing w:val="-2"/>
          <w:sz w:val="24"/>
          <w:szCs w:val="24"/>
          <w:lang w:eastAsia="en-US"/>
        </w:rPr>
        <w:t xml:space="preserve"> niż ta</w:t>
      </w:r>
      <w:r w:rsidR="00CF0A14">
        <w:rPr>
          <w:rFonts w:ascii="Times New Roman" w:eastAsia="Calibri" w:hAnsi="Times New Roman" w:cs="Times New Roman"/>
          <w:spacing w:val="-2"/>
          <w:sz w:val="24"/>
          <w:szCs w:val="24"/>
          <w:lang w:eastAsia="en-US"/>
        </w:rPr>
        <w:t>,</w:t>
      </w:r>
      <w:r w:rsidRPr="003A6276">
        <w:rPr>
          <w:rFonts w:ascii="Times New Roman" w:eastAsia="Calibri" w:hAnsi="Times New Roman" w:cs="Times New Roman"/>
          <w:spacing w:val="-2"/>
          <w:sz w:val="24"/>
          <w:szCs w:val="24"/>
          <w:lang w:eastAsia="en-US"/>
        </w:rPr>
        <w:t xml:space="preserve"> która została zakupiona przez ministra właściwego do spraw zdrowia.</w:t>
      </w:r>
    </w:p>
    <w:p w14:paraId="7F15281A" w14:textId="533F6460" w:rsidR="00B763DF"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3A6276">
        <w:rPr>
          <w:rFonts w:ascii="Times New Roman" w:eastAsia="Calibri" w:hAnsi="Times New Roman" w:cs="Times New Roman"/>
          <w:spacing w:val="-2"/>
          <w:sz w:val="24"/>
          <w:szCs w:val="24"/>
          <w:lang w:eastAsia="en-US"/>
        </w:rPr>
        <w:lastRenderedPageBreak/>
        <w:t>Świadczenie kompensacyjne nie obejmie natomiast przypadków działań niepożądanych, które wystąpiły po szczepieniu w ramach szczepień zalecanych, o których mowa w art. 19</w:t>
      </w:r>
      <w:r>
        <w:rPr>
          <w:rFonts w:ascii="Times New Roman" w:eastAsia="Calibri" w:hAnsi="Times New Roman" w:cs="Times New Roman"/>
          <w:spacing w:val="-2"/>
          <w:sz w:val="24"/>
          <w:szCs w:val="24"/>
          <w:lang w:eastAsia="en-US"/>
        </w:rPr>
        <w:t xml:space="preserve"> i</w:t>
      </w:r>
      <w:r w:rsidR="009B2322">
        <w:rPr>
          <w:rFonts w:ascii="Times New Roman" w:eastAsia="Calibri" w:hAnsi="Times New Roman" w:cs="Times New Roman"/>
          <w:spacing w:val="-2"/>
          <w:sz w:val="24"/>
          <w:szCs w:val="24"/>
          <w:lang w:eastAsia="en-US"/>
        </w:rPr>
        <w:t xml:space="preserve"> art. </w:t>
      </w:r>
      <w:r>
        <w:rPr>
          <w:rFonts w:ascii="Times New Roman" w:eastAsia="Calibri" w:hAnsi="Times New Roman" w:cs="Times New Roman"/>
          <w:spacing w:val="-2"/>
          <w:sz w:val="24"/>
          <w:szCs w:val="24"/>
          <w:lang w:eastAsia="en-US"/>
        </w:rPr>
        <w:t>20</w:t>
      </w:r>
      <w:r w:rsidRPr="003A6276">
        <w:rPr>
          <w:rFonts w:ascii="Times New Roman" w:eastAsia="Calibri" w:hAnsi="Times New Roman" w:cs="Times New Roman"/>
          <w:spacing w:val="-2"/>
          <w:sz w:val="24"/>
          <w:szCs w:val="24"/>
          <w:lang w:eastAsia="en-US"/>
        </w:rPr>
        <w:t xml:space="preserve"> </w:t>
      </w:r>
      <w:r w:rsidRPr="00CF7FBF">
        <w:rPr>
          <w:rFonts w:ascii="Times New Roman" w:eastAsia="Calibri" w:hAnsi="Times New Roman" w:cs="Times New Roman"/>
          <w:spacing w:val="-2"/>
          <w:sz w:val="24"/>
          <w:szCs w:val="24"/>
          <w:lang w:eastAsia="en-US"/>
        </w:rPr>
        <w:t>ustawy zakaźnej</w:t>
      </w:r>
      <w:r w:rsidRPr="003A6276">
        <w:rPr>
          <w:rFonts w:ascii="Times New Roman" w:eastAsia="Calibri" w:hAnsi="Times New Roman" w:cs="Times New Roman"/>
          <w:spacing w:val="-2"/>
          <w:sz w:val="24"/>
          <w:szCs w:val="24"/>
          <w:lang w:eastAsia="en-US"/>
        </w:rPr>
        <w:t>.</w:t>
      </w:r>
    </w:p>
    <w:p w14:paraId="0C099896" w14:textId="1BE2CD93" w:rsidR="009B2322" w:rsidRPr="003E5C9E"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3E5C9E">
        <w:rPr>
          <w:rFonts w:ascii="Times New Roman" w:eastAsia="Calibri" w:hAnsi="Times New Roman" w:cs="Times New Roman"/>
          <w:spacing w:val="-2"/>
          <w:sz w:val="24"/>
          <w:szCs w:val="24"/>
          <w:lang w:eastAsia="en-US"/>
        </w:rPr>
        <w:t xml:space="preserve">W Rzeczypospolitej Polskiej każdego roku </w:t>
      </w:r>
      <w:r w:rsidR="00CF0A14" w:rsidRPr="003E5C9E">
        <w:rPr>
          <w:rFonts w:ascii="Times New Roman" w:eastAsia="Calibri" w:hAnsi="Times New Roman" w:cs="Times New Roman"/>
          <w:spacing w:val="-2"/>
          <w:sz w:val="24"/>
          <w:szCs w:val="24"/>
          <w:lang w:eastAsia="en-US"/>
        </w:rPr>
        <w:t xml:space="preserve">jest </w:t>
      </w:r>
      <w:r w:rsidRPr="003E5C9E">
        <w:rPr>
          <w:rFonts w:ascii="Times New Roman" w:eastAsia="Calibri" w:hAnsi="Times New Roman" w:cs="Times New Roman"/>
          <w:spacing w:val="-2"/>
          <w:sz w:val="24"/>
          <w:szCs w:val="24"/>
          <w:lang w:eastAsia="en-US"/>
        </w:rPr>
        <w:t>wykonywanych kilkanaście milionów szczepień ochronnych, zarówno finansowanych ze środków budżetu państwa obowiązkow</w:t>
      </w:r>
      <w:r>
        <w:rPr>
          <w:rFonts w:ascii="Times New Roman" w:eastAsia="Calibri" w:hAnsi="Times New Roman" w:cs="Times New Roman"/>
          <w:spacing w:val="-2"/>
          <w:sz w:val="24"/>
          <w:szCs w:val="24"/>
          <w:lang w:eastAsia="en-US"/>
        </w:rPr>
        <w:t>ych</w:t>
      </w:r>
      <w:r w:rsidRPr="003E5C9E">
        <w:rPr>
          <w:rFonts w:ascii="Times New Roman" w:eastAsia="Calibri" w:hAnsi="Times New Roman" w:cs="Times New Roman"/>
          <w:spacing w:val="-2"/>
          <w:sz w:val="24"/>
          <w:szCs w:val="24"/>
          <w:lang w:eastAsia="en-US"/>
        </w:rPr>
        <w:t xml:space="preserve"> szczepie</w:t>
      </w:r>
      <w:r>
        <w:rPr>
          <w:rFonts w:ascii="Times New Roman" w:eastAsia="Calibri" w:hAnsi="Times New Roman" w:cs="Times New Roman"/>
          <w:spacing w:val="-2"/>
          <w:sz w:val="24"/>
          <w:szCs w:val="24"/>
          <w:lang w:eastAsia="en-US"/>
        </w:rPr>
        <w:t>ń</w:t>
      </w:r>
      <w:r w:rsidRPr="003E5C9E">
        <w:rPr>
          <w:rFonts w:ascii="Times New Roman" w:eastAsia="Calibri" w:hAnsi="Times New Roman" w:cs="Times New Roman"/>
          <w:spacing w:val="-2"/>
          <w:sz w:val="24"/>
          <w:szCs w:val="24"/>
          <w:lang w:eastAsia="en-US"/>
        </w:rPr>
        <w:t xml:space="preserve"> ochronn</w:t>
      </w:r>
      <w:r>
        <w:rPr>
          <w:rFonts w:ascii="Times New Roman" w:eastAsia="Calibri" w:hAnsi="Times New Roman" w:cs="Times New Roman"/>
          <w:spacing w:val="-2"/>
          <w:sz w:val="24"/>
          <w:szCs w:val="24"/>
          <w:lang w:eastAsia="en-US"/>
        </w:rPr>
        <w:t>ych</w:t>
      </w:r>
      <w:r w:rsidRPr="003E5C9E">
        <w:rPr>
          <w:rFonts w:ascii="Times New Roman" w:eastAsia="Calibri" w:hAnsi="Times New Roman" w:cs="Times New Roman"/>
          <w:spacing w:val="-2"/>
          <w:sz w:val="24"/>
          <w:szCs w:val="24"/>
          <w:lang w:eastAsia="en-US"/>
        </w:rPr>
        <w:t xml:space="preserve">, jak również w zakresie szczepień zalecanych, które są realizowane przez pacjentów i lekarzy w zależności od wskazań indywidualnych. Spośród wykonanych szczepień jedynie w odniesieniu do 2–8 przypadków stwierdza się po szczepieniu takie objawy chorobowe, które – na podstawie analizy zgłoszonych niepożądanych odczynów poszczepiennych oraz dokumentacji medycznej – zostały zakwalifikowane jako ciężkie niepożądane odczyny poszczepienne spowodowane szczepionką lub sposobem wykonania szczepienia. Natomiast większość działań niepożądanych ogranicza się do reakcji miejscowych w postaci zaczerwieniania i bólu w miejscu wstrzyknięcia lub objawów ogólnych w postaci podwyższenia temperatury ciała. </w:t>
      </w:r>
      <w:r w:rsidRPr="00CF7FBF">
        <w:rPr>
          <w:rFonts w:ascii="Times New Roman" w:eastAsia="Calibri" w:hAnsi="Times New Roman" w:cs="Times New Roman"/>
          <w:spacing w:val="-2"/>
          <w:sz w:val="24"/>
          <w:szCs w:val="24"/>
          <w:lang w:eastAsia="en-US"/>
        </w:rPr>
        <w:t xml:space="preserve">Również dostępne dane pochodzące z obecnie realizowanej, niemającej precedensu pod względem swojej skali, globalnej akcji szczepień ochronnych przeciwko COVID-19 także wskazują na wysokie bezpieczeństwo szczepień. Na każde 10 milionów podanych dawek na świecie występuje </w:t>
      </w:r>
      <w:r>
        <w:rPr>
          <w:rFonts w:ascii="Times New Roman" w:eastAsia="Calibri" w:hAnsi="Times New Roman" w:cs="Times New Roman"/>
          <w:spacing w:val="-2"/>
          <w:sz w:val="24"/>
          <w:szCs w:val="24"/>
          <w:lang w:eastAsia="en-US"/>
        </w:rPr>
        <w:t>kilkadziesiąt</w:t>
      </w:r>
      <w:r w:rsidRPr="00CF7FBF">
        <w:rPr>
          <w:rFonts w:ascii="Times New Roman" w:eastAsia="Calibri" w:hAnsi="Times New Roman" w:cs="Times New Roman"/>
          <w:spacing w:val="-2"/>
          <w:sz w:val="24"/>
          <w:szCs w:val="24"/>
          <w:lang w:eastAsia="en-US"/>
        </w:rPr>
        <w:t xml:space="preserve"> poważnych odczynów poszczepiennych w postaci rekcji alergicznych, które stanowią trudną do przewidzenia indywidualną reakcję organizmu na podanie szczepionki.</w:t>
      </w:r>
      <w:r w:rsidR="009B2322">
        <w:rPr>
          <w:rFonts w:ascii="Times New Roman" w:eastAsia="Calibri" w:hAnsi="Times New Roman" w:cs="Times New Roman"/>
          <w:spacing w:val="-2"/>
          <w:sz w:val="24"/>
          <w:szCs w:val="24"/>
          <w:lang w:eastAsia="en-US"/>
        </w:rPr>
        <w:t xml:space="preserve"> </w:t>
      </w:r>
      <w:r w:rsidR="009B2322" w:rsidRPr="003E5C9E">
        <w:rPr>
          <w:rFonts w:ascii="Times New Roman" w:eastAsia="Calibri" w:hAnsi="Times New Roman" w:cs="Times New Roman"/>
          <w:spacing w:val="-2"/>
          <w:sz w:val="24"/>
          <w:szCs w:val="24"/>
          <w:lang w:eastAsia="en-US"/>
        </w:rPr>
        <w:t xml:space="preserve">Dane te świadczą o wysokim bezpieczeństwie realizacji szczepień ochronnych. </w:t>
      </w:r>
    </w:p>
    <w:p w14:paraId="0E2F100F" w14:textId="77777777" w:rsidR="00527C13"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3E5C9E">
        <w:rPr>
          <w:rFonts w:ascii="Times New Roman" w:eastAsia="Calibri" w:hAnsi="Times New Roman" w:cs="Times New Roman"/>
          <w:spacing w:val="-2"/>
          <w:sz w:val="24"/>
          <w:szCs w:val="24"/>
          <w:lang w:eastAsia="en-US"/>
        </w:rPr>
        <w:t>Informacje o rodzaju oraz częstości występowania niepożądanych odczynów poszczepiennych</w:t>
      </w:r>
      <w:r w:rsidR="00CF0A14">
        <w:rPr>
          <w:rFonts w:ascii="Times New Roman" w:eastAsia="Calibri" w:hAnsi="Times New Roman" w:cs="Times New Roman"/>
          <w:spacing w:val="-2"/>
          <w:sz w:val="24"/>
          <w:szCs w:val="24"/>
          <w:lang w:eastAsia="en-US"/>
        </w:rPr>
        <w:t>,</w:t>
      </w:r>
      <w:r w:rsidRPr="003E5C9E">
        <w:rPr>
          <w:rFonts w:ascii="Times New Roman" w:eastAsia="Calibri" w:hAnsi="Times New Roman" w:cs="Times New Roman"/>
          <w:spacing w:val="-2"/>
          <w:sz w:val="24"/>
          <w:szCs w:val="24"/>
          <w:lang w:eastAsia="en-US"/>
        </w:rPr>
        <w:t xml:space="preserve"> zwan</w:t>
      </w:r>
      <w:r w:rsidR="00C744A8">
        <w:rPr>
          <w:rFonts w:ascii="Times New Roman" w:eastAsia="Calibri" w:hAnsi="Times New Roman" w:cs="Times New Roman"/>
          <w:spacing w:val="-2"/>
          <w:sz w:val="24"/>
          <w:szCs w:val="24"/>
          <w:lang w:eastAsia="en-US"/>
        </w:rPr>
        <w:t>ych</w:t>
      </w:r>
      <w:r w:rsidRPr="003E5C9E">
        <w:rPr>
          <w:rFonts w:ascii="Times New Roman" w:eastAsia="Calibri" w:hAnsi="Times New Roman" w:cs="Times New Roman"/>
          <w:spacing w:val="-2"/>
          <w:sz w:val="24"/>
          <w:szCs w:val="24"/>
          <w:lang w:eastAsia="en-US"/>
        </w:rPr>
        <w:t xml:space="preserve"> dalej </w:t>
      </w:r>
      <w:r>
        <w:rPr>
          <w:rFonts w:ascii="Times New Roman" w:eastAsia="Calibri" w:hAnsi="Times New Roman" w:cs="Times New Roman"/>
          <w:spacing w:val="-2"/>
          <w:sz w:val="24"/>
          <w:szCs w:val="24"/>
          <w:lang w:eastAsia="en-US"/>
        </w:rPr>
        <w:t>„</w:t>
      </w:r>
      <w:r w:rsidRPr="003E5C9E">
        <w:rPr>
          <w:rFonts w:ascii="Times New Roman" w:eastAsia="Calibri" w:hAnsi="Times New Roman" w:cs="Times New Roman"/>
          <w:spacing w:val="-2"/>
          <w:sz w:val="24"/>
          <w:szCs w:val="24"/>
          <w:lang w:eastAsia="en-US"/>
        </w:rPr>
        <w:t>NOP</w:t>
      </w:r>
      <w:r>
        <w:rPr>
          <w:rFonts w:ascii="Times New Roman" w:eastAsia="Calibri" w:hAnsi="Times New Roman" w:cs="Times New Roman"/>
          <w:spacing w:val="-2"/>
          <w:sz w:val="24"/>
          <w:szCs w:val="24"/>
          <w:lang w:eastAsia="en-US"/>
        </w:rPr>
        <w:t>”,</w:t>
      </w:r>
      <w:r w:rsidRPr="003E5C9E">
        <w:rPr>
          <w:rFonts w:ascii="Times New Roman" w:eastAsia="Calibri" w:hAnsi="Times New Roman" w:cs="Times New Roman"/>
          <w:spacing w:val="-2"/>
          <w:sz w:val="24"/>
          <w:szCs w:val="24"/>
          <w:lang w:eastAsia="en-US"/>
        </w:rPr>
        <w:t xml:space="preserve"> po podaniu produktu leczniczego są uwzględnione przez producenta w ulotce dołączonej do opakowania danej szczepionki oraz w Charakterystyce Produktu Leczniczego</w:t>
      </w:r>
      <w:r w:rsidR="00CF0A14">
        <w:rPr>
          <w:rFonts w:ascii="Times New Roman" w:eastAsia="Calibri" w:hAnsi="Times New Roman" w:cs="Times New Roman"/>
          <w:spacing w:val="-2"/>
          <w:sz w:val="24"/>
          <w:szCs w:val="24"/>
          <w:lang w:eastAsia="en-US"/>
        </w:rPr>
        <w:t>,</w:t>
      </w:r>
      <w:r w:rsidRPr="003E5C9E">
        <w:rPr>
          <w:rFonts w:ascii="Times New Roman" w:eastAsia="Calibri" w:hAnsi="Times New Roman" w:cs="Times New Roman"/>
          <w:spacing w:val="-2"/>
          <w:sz w:val="24"/>
          <w:szCs w:val="24"/>
          <w:lang w:eastAsia="en-US"/>
        </w:rPr>
        <w:t xml:space="preserve"> </w:t>
      </w:r>
      <w:r w:rsidR="00CF0A14">
        <w:rPr>
          <w:rFonts w:ascii="Times New Roman" w:eastAsia="Calibri" w:hAnsi="Times New Roman" w:cs="Times New Roman"/>
          <w:spacing w:val="-2"/>
          <w:sz w:val="24"/>
          <w:szCs w:val="24"/>
          <w:lang w:eastAsia="en-US"/>
        </w:rPr>
        <w:t>zwanej dalej „</w:t>
      </w:r>
      <w:proofErr w:type="spellStart"/>
      <w:r w:rsidRPr="003E5C9E">
        <w:rPr>
          <w:rFonts w:ascii="Times New Roman" w:eastAsia="Calibri" w:hAnsi="Times New Roman" w:cs="Times New Roman"/>
          <w:spacing w:val="-2"/>
          <w:sz w:val="24"/>
          <w:szCs w:val="24"/>
          <w:lang w:eastAsia="en-US"/>
        </w:rPr>
        <w:t>ChPL</w:t>
      </w:r>
      <w:proofErr w:type="spellEnd"/>
      <w:r w:rsidR="00CF0A14">
        <w:rPr>
          <w:rFonts w:ascii="Times New Roman" w:eastAsia="Calibri" w:hAnsi="Times New Roman" w:cs="Times New Roman"/>
          <w:spacing w:val="-2"/>
          <w:sz w:val="24"/>
          <w:szCs w:val="24"/>
          <w:lang w:eastAsia="en-US"/>
        </w:rPr>
        <w:t>”</w:t>
      </w:r>
      <w:r w:rsidRPr="003E5C9E">
        <w:rPr>
          <w:rFonts w:ascii="Times New Roman" w:eastAsia="Calibri" w:hAnsi="Times New Roman" w:cs="Times New Roman"/>
          <w:spacing w:val="-2"/>
          <w:sz w:val="24"/>
          <w:szCs w:val="24"/>
          <w:lang w:eastAsia="en-US"/>
        </w:rPr>
        <w:t>.</w:t>
      </w:r>
    </w:p>
    <w:p w14:paraId="7EC4BFD0" w14:textId="7C2ACECA" w:rsidR="00B763DF" w:rsidRPr="00CF7FBF"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CF7FBF">
        <w:rPr>
          <w:rFonts w:ascii="Times New Roman" w:eastAsia="Calibri" w:hAnsi="Times New Roman" w:cs="Times New Roman"/>
          <w:spacing w:val="-2"/>
          <w:sz w:val="24"/>
          <w:szCs w:val="24"/>
          <w:lang w:eastAsia="en-US"/>
        </w:rPr>
        <w:t>Główny Inspektor Sanitarny prowadzi wykaz NOP</w:t>
      </w:r>
      <w:r w:rsidR="00613122">
        <w:rPr>
          <w:rFonts w:ascii="Times New Roman" w:eastAsia="Calibri" w:hAnsi="Times New Roman" w:cs="Times New Roman"/>
          <w:spacing w:val="-2"/>
          <w:sz w:val="24"/>
          <w:szCs w:val="24"/>
          <w:lang w:eastAsia="en-US"/>
        </w:rPr>
        <w:t>,</w:t>
      </w:r>
      <w:r w:rsidRPr="00CF7FBF">
        <w:rPr>
          <w:rFonts w:ascii="Times New Roman" w:eastAsia="Calibri" w:hAnsi="Times New Roman" w:cs="Times New Roman"/>
          <w:spacing w:val="-2"/>
          <w:sz w:val="24"/>
          <w:szCs w:val="24"/>
          <w:lang w:eastAsia="en-US"/>
        </w:rPr>
        <w:t xml:space="preserve"> z uwzględnieniem klasyfikacji NOP jako łagodnego, poważnego albo ciężkiego.</w:t>
      </w:r>
      <w:r w:rsidR="00527C13">
        <w:rPr>
          <w:rFonts w:ascii="Times New Roman" w:eastAsia="Calibri" w:hAnsi="Times New Roman" w:cs="Times New Roman"/>
          <w:spacing w:val="-2"/>
          <w:sz w:val="24"/>
          <w:szCs w:val="24"/>
          <w:lang w:eastAsia="en-US"/>
        </w:rPr>
        <w:t xml:space="preserve"> </w:t>
      </w:r>
      <w:r w:rsidRPr="00CF7FBF">
        <w:rPr>
          <w:rFonts w:ascii="Times New Roman" w:eastAsia="Calibri" w:hAnsi="Times New Roman" w:cs="Times New Roman"/>
          <w:spacing w:val="-2"/>
          <w:sz w:val="24"/>
          <w:szCs w:val="24"/>
          <w:lang w:eastAsia="en-US"/>
        </w:rPr>
        <w:t>Wskazać należy, że NOP łagodne nie wymagają hospitalizacji, a jedynie obserwacji</w:t>
      </w:r>
      <w:r>
        <w:rPr>
          <w:rFonts w:ascii="Times New Roman" w:eastAsia="Calibri" w:hAnsi="Times New Roman" w:cs="Times New Roman"/>
          <w:spacing w:val="-2"/>
          <w:sz w:val="24"/>
          <w:szCs w:val="24"/>
          <w:lang w:eastAsia="en-US"/>
        </w:rPr>
        <w:t>,</w:t>
      </w:r>
      <w:r w:rsidRPr="00CF7FBF">
        <w:rPr>
          <w:rFonts w:ascii="Times New Roman" w:eastAsia="Calibri" w:hAnsi="Times New Roman" w:cs="Times New Roman"/>
          <w:spacing w:val="-2"/>
          <w:sz w:val="24"/>
          <w:szCs w:val="24"/>
          <w:lang w:eastAsia="en-US"/>
        </w:rPr>
        <w:t xml:space="preserve"> </w:t>
      </w:r>
      <w:r>
        <w:rPr>
          <w:rFonts w:ascii="Times New Roman" w:eastAsia="Calibri" w:hAnsi="Times New Roman" w:cs="Times New Roman"/>
          <w:spacing w:val="-2"/>
          <w:sz w:val="24"/>
          <w:szCs w:val="24"/>
          <w:lang w:eastAsia="en-US"/>
        </w:rPr>
        <w:t>n</w:t>
      </w:r>
      <w:r w:rsidRPr="00CF7FBF">
        <w:rPr>
          <w:rFonts w:ascii="Times New Roman" w:eastAsia="Calibri" w:hAnsi="Times New Roman" w:cs="Times New Roman"/>
          <w:spacing w:val="-2"/>
          <w:sz w:val="24"/>
          <w:szCs w:val="24"/>
          <w:lang w:eastAsia="en-US"/>
        </w:rPr>
        <w:t xml:space="preserve">atomiast zaklasyfikowanie NOP jako ciężkiego jest skorelowane z długością hospitalizacji pacjenta oraz jego stanem zdrowia tuż po jej zakończeniu. Ustalenie średniego czasu trwania hospitalizacji lub wskazanie okresu powyżej 14 dni wymaga indywidualnej weryfikacji każdego przypadku na podstawie dokumentacji medycznej pacjenta </w:t>
      </w:r>
      <w:r w:rsidR="00613122">
        <w:rPr>
          <w:rFonts w:ascii="Times New Roman" w:eastAsia="Calibri" w:hAnsi="Times New Roman" w:cs="Times New Roman"/>
          <w:spacing w:val="-2"/>
          <w:sz w:val="24"/>
          <w:szCs w:val="24"/>
          <w:lang w:eastAsia="en-US"/>
        </w:rPr>
        <w:t>oraz</w:t>
      </w:r>
      <w:r w:rsidRPr="00CF7FBF">
        <w:rPr>
          <w:rFonts w:ascii="Times New Roman" w:eastAsia="Calibri" w:hAnsi="Times New Roman" w:cs="Times New Roman"/>
          <w:spacing w:val="-2"/>
          <w:sz w:val="24"/>
          <w:szCs w:val="24"/>
          <w:lang w:eastAsia="en-US"/>
        </w:rPr>
        <w:t xml:space="preserve"> nie jest możliwe tylko i wyłącznie w oparciu o rejestr NOP. </w:t>
      </w:r>
    </w:p>
    <w:p w14:paraId="5CFF94C2" w14:textId="67CE41A2" w:rsidR="00B763DF" w:rsidRPr="003E5C9E"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3E5C9E">
        <w:rPr>
          <w:rFonts w:ascii="Times New Roman" w:eastAsia="Calibri" w:hAnsi="Times New Roman" w:cs="Times New Roman"/>
          <w:spacing w:val="-2"/>
          <w:sz w:val="24"/>
          <w:szCs w:val="24"/>
          <w:lang w:eastAsia="en-US"/>
        </w:rPr>
        <w:lastRenderedPageBreak/>
        <w:t>Średnio, każdego roku w Polsce rejestrowanych jest</w:t>
      </w:r>
      <w:r>
        <w:rPr>
          <w:rFonts w:ascii="Times New Roman" w:eastAsia="Calibri" w:hAnsi="Times New Roman" w:cs="Times New Roman"/>
          <w:spacing w:val="-2"/>
          <w:sz w:val="24"/>
          <w:szCs w:val="24"/>
          <w:lang w:eastAsia="en-US"/>
        </w:rPr>
        <w:t xml:space="preserve"> 2</w:t>
      </w:r>
      <w:r w:rsidR="00DA4133">
        <w:rPr>
          <w:rFonts w:ascii="Times New Roman" w:eastAsia="Calibri" w:hAnsi="Times New Roman" w:cs="Times New Roman"/>
          <w:spacing w:val="-2"/>
          <w:sz w:val="24"/>
          <w:szCs w:val="24"/>
          <w:lang w:eastAsia="en-US"/>
        </w:rPr>
        <w:t xml:space="preserve"> </w:t>
      </w:r>
      <w:r>
        <w:rPr>
          <w:rFonts w:ascii="Times New Roman" w:eastAsia="Calibri" w:hAnsi="Times New Roman" w:cs="Times New Roman"/>
          <w:spacing w:val="-2"/>
          <w:sz w:val="24"/>
          <w:szCs w:val="24"/>
          <w:lang w:eastAsia="en-US"/>
        </w:rPr>
        <w:t>000</w:t>
      </w:r>
      <w:r w:rsidR="00DA4133">
        <w:rPr>
          <w:rFonts w:ascii="Times New Roman" w:eastAsia="Calibri" w:hAnsi="Times New Roman" w:cs="Times New Roman"/>
          <w:spacing w:val="-2"/>
          <w:sz w:val="24"/>
          <w:szCs w:val="24"/>
          <w:lang w:eastAsia="en-US"/>
        </w:rPr>
        <w:t>–</w:t>
      </w:r>
      <w:r>
        <w:rPr>
          <w:rFonts w:ascii="Times New Roman" w:eastAsia="Calibri" w:hAnsi="Times New Roman" w:cs="Times New Roman"/>
          <w:spacing w:val="-2"/>
          <w:sz w:val="24"/>
          <w:szCs w:val="24"/>
          <w:lang w:eastAsia="en-US"/>
        </w:rPr>
        <w:t>3</w:t>
      </w:r>
      <w:r w:rsidR="00DA4133">
        <w:rPr>
          <w:rFonts w:ascii="Times New Roman" w:eastAsia="Calibri" w:hAnsi="Times New Roman" w:cs="Times New Roman"/>
          <w:spacing w:val="-2"/>
          <w:sz w:val="24"/>
          <w:szCs w:val="24"/>
          <w:lang w:eastAsia="en-US"/>
        </w:rPr>
        <w:t xml:space="preserve"> </w:t>
      </w:r>
      <w:r>
        <w:rPr>
          <w:rFonts w:ascii="Times New Roman" w:eastAsia="Calibri" w:hAnsi="Times New Roman" w:cs="Times New Roman"/>
          <w:spacing w:val="-2"/>
          <w:sz w:val="24"/>
          <w:szCs w:val="24"/>
          <w:lang w:eastAsia="en-US"/>
        </w:rPr>
        <w:t xml:space="preserve">500 NOP. </w:t>
      </w:r>
      <w:r w:rsidRPr="003E5C9E">
        <w:rPr>
          <w:rFonts w:ascii="Times New Roman" w:eastAsia="Calibri" w:hAnsi="Times New Roman" w:cs="Times New Roman"/>
          <w:spacing w:val="-2"/>
          <w:sz w:val="24"/>
          <w:szCs w:val="24"/>
          <w:lang w:eastAsia="en-US"/>
        </w:rPr>
        <w:t xml:space="preserve">Jeden NOP występuje średnio raz na 10 000 podanych dawek szczepionki. Częstość występowania NOP zależy od rodzaju szczepionki. W 2016 r. zarejestrowano łącznie 2 341 NOP, w tym trzy przypadki NOP ciężkich. W 2017 r. zarejestrowano łącznie 3 535 NOP, w tym jedenaście przypadków ciężkich. W 2018 r. zarejestrowano łącznie 3 639 NOP, w tym jedenaście przypadków ciężkich. </w:t>
      </w:r>
      <w:r>
        <w:rPr>
          <w:rFonts w:ascii="Times New Roman" w:eastAsia="Calibri" w:hAnsi="Times New Roman" w:cs="Times New Roman"/>
          <w:spacing w:val="-2"/>
          <w:sz w:val="24"/>
          <w:szCs w:val="24"/>
          <w:lang w:eastAsia="en-US"/>
        </w:rPr>
        <w:t xml:space="preserve">W </w:t>
      </w:r>
      <w:r w:rsidRPr="003E5C9E">
        <w:rPr>
          <w:rFonts w:ascii="Times New Roman" w:eastAsia="Calibri" w:hAnsi="Times New Roman" w:cs="Times New Roman"/>
          <w:spacing w:val="-2"/>
          <w:sz w:val="24"/>
          <w:szCs w:val="24"/>
          <w:lang w:eastAsia="en-US"/>
        </w:rPr>
        <w:t xml:space="preserve">2020 </w:t>
      </w:r>
      <w:r>
        <w:rPr>
          <w:rFonts w:ascii="Times New Roman" w:eastAsia="Calibri" w:hAnsi="Times New Roman" w:cs="Times New Roman"/>
          <w:spacing w:val="-2"/>
          <w:sz w:val="24"/>
          <w:szCs w:val="24"/>
          <w:lang w:eastAsia="en-US"/>
        </w:rPr>
        <w:t xml:space="preserve">zarejestrowano </w:t>
      </w:r>
      <w:r w:rsidRPr="003E5C9E">
        <w:rPr>
          <w:rFonts w:ascii="Times New Roman" w:eastAsia="Calibri" w:hAnsi="Times New Roman" w:cs="Times New Roman"/>
          <w:spacing w:val="-2"/>
          <w:sz w:val="24"/>
          <w:szCs w:val="24"/>
          <w:lang w:eastAsia="en-US"/>
        </w:rPr>
        <w:t>1</w:t>
      </w:r>
      <w:r w:rsidR="00DA4133">
        <w:rPr>
          <w:rFonts w:ascii="Times New Roman" w:eastAsia="Calibri" w:hAnsi="Times New Roman" w:cs="Times New Roman"/>
          <w:spacing w:val="-2"/>
          <w:sz w:val="24"/>
          <w:szCs w:val="24"/>
          <w:lang w:eastAsia="en-US"/>
        </w:rPr>
        <w:t xml:space="preserve"> </w:t>
      </w:r>
      <w:r w:rsidRPr="003E5C9E">
        <w:rPr>
          <w:rFonts w:ascii="Times New Roman" w:eastAsia="Calibri" w:hAnsi="Times New Roman" w:cs="Times New Roman"/>
          <w:spacing w:val="-2"/>
          <w:sz w:val="24"/>
          <w:szCs w:val="24"/>
          <w:lang w:eastAsia="en-US"/>
        </w:rPr>
        <w:t>929</w:t>
      </w:r>
      <w:r>
        <w:rPr>
          <w:rFonts w:ascii="Times New Roman" w:eastAsia="Calibri" w:hAnsi="Times New Roman" w:cs="Times New Roman"/>
          <w:spacing w:val="-2"/>
          <w:sz w:val="24"/>
          <w:szCs w:val="24"/>
          <w:lang w:eastAsia="en-US"/>
        </w:rPr>
        <w:t xml:space="preserve"> NOP, w tym 5 przypadk</w:t>
      </w:r>
      <w:r w:rsidR="00C744A8">
        <w:rPr>
          <w:rFonts w:ascii="Times New Roman" w:eastAsia="Calibri" w:hAnsi="Times New Roman" w:cs="Times New Roman"/>
          <w:spacing w:val="-2"/>
          <w:sz w:val="24"/>
          <w:szCs w:val="24"/>
          <w:lang w:eastAsia="en-US"/>
        </w:rPr>
        <w:t>ów</w:t>
      </w:r>
      <w:r>
        <w:rPr>
          <w:rFonts w:ascii="Times New Roman" w:eastAsia="Calibri" w:hAnsi="Times New Roman" w:cs="Times New Roman"/>
          <w:spacing w:val="-2"/>
          <w:sz w:val="24"/>
          <w:szCs w:val="24"/>
          <w:lang w:eastAsia="en-US"/>
        </w:rPr>
        <w:t xml:space="preserve"> ciężki</w:t>
      </w:r>
      <w:r w:rsidR="00613122">
        <w:rPr>
          <w:rFonts w:ascii="Times New Roman" w:eastAsia="Calibri" w:hAnsi="Times New Roman" w:cs="Times New Roman"/>
          <w:spacing w:val="-2"/>
          <w:sz w:val="24"/>
          <w:szCs w:val="24"/>
          <w:lang w:eastAsia="en-US"/>
        </w:rPr>
        <w:t>ch.</w:t>
      </w:r>
    </w:p>
    <w:p w14:paraId="53FABC9A" w14:textId="30466533" w:rsidR="00B763DF"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Pr>
          <w:rFonts w:ascii="Times New Roman" w:eastAsia="Calibri" w:hAnsi="Times New Roman" w:cs="Times New Roman"/>
          <w:spacing w:val="-2"/>
          <w:sz w:val="24"/>
          <w:szCs w:val="24"/>
          <w:lang w:eastAsia="en-US"/>
        </w:rPr>
        <w:t xml:space="preserve">W przypadku szczepień przeciwko COVID-19 realizowanych w ramach Narodowego Programu Szczepień, zarejestrowano od </w:t>
      </w:r>
      <w:r w:rsidR="00C744A8">
        <w:rPr>
          <w:rFonts w:ascii="Times New Roman" w:eastAsia="Calibri" w:hAnsi="Times New Roman" w:cs="Times New Roman"/>
          <w:spacing w:val="-2"/>
          <w:sz w:val="24"/>
          <w:szCs w:val="24"/>
          <w:lang w:eastAsia="en-US"/>
        </w:rPr>
        <w:t xml:space="preserve">dnia </w:t>
      </w:r>
      <w:r>
        <w:rPr>
          <w:rFonts w:ascii="Times New Roman" w:eastAsia="Calibri" w:hAnsi="Times New Roman" w:cs="Times New Roman"/>
          <w:spacing w:val="-2"/>
          <w:sz w:val="24"/>
          <w:szCs w:val="24"/>
          <w:lang w:eastAsia="en-US"/>
        </w:rPr>
        <w:t xml:space="preserve">28 grudnia 2020 r. do </w:t>
      </w:r>
      <w:r w:rsidR="00C744A8">
        <w:rPr>
          <w:rFonts w:ascii="Times New Roman" w:eastAsia="Calibri" w:hAnsi="Times New Roman" w:cs="Times New Roman"/>
          <w:spacing w:val="-2"/>
          <w:sz w:val="24"/>
          <w:szCs w:val="24"/>
          <w:lang w:eastAsia="en-US"/>
        </w:rPr>
        <w:t xml:space="preserve">dnia </w:t>
      </w:r>
      <w:r>
        <w:rPr>
          <w:rFonts w:ascii="Times New Roman" w:eastAsia="Calibri" w:hAnsi="Times New Roman" w:cs="Times New Roman"/>
          <w:spacing w:val="-2"/>
          <w:sz w:val="24"/>
          <w:szCs w:val="24"/>
          <w:lang w:eastAsia="en-US"/>
        </w:rPr>
        <w:t xml:space="preserve">27 kwietnia 2021 r. </w:t>
      </w:r>
      <w:r w:rsidRPr="003D73E4">
        <w:rPr>
          <w:rFonts w:ascii="Times New Roman" w:eastAsia="Calibri" w:hAnsi="Times New Roman" w:cs="Times New Roman"/>
          <w:spacing w:val="-2"/>
          <w:sz w:val="24"/>
          <w:szCs w:val="24"/>
          <w:lang w:eastAsia="en-US"/>
        </w:rPr>
        <w:t>3</w:t>
      </w:r>
      <w:r>
        <w:rPr>
          <w:rFonts w:ascii="Times New Roman" w:eastAsia="Calibri" w:hAnsi="Times New Roman" w:cs="Times New Roman"/>
          <w:spacing w:val="-2"/>
          <w:sz w:val="24"/>
          <w:szCs w:val="24"/>
          <w:lang w:eastAsia="en-US"/>
        </w:rPr>
        <w:t xml:space="preserve"> </w:t>
      </w:r>
      <w:r w:rsidRPr="003D73E4">
        <w:rPr>
          <w:rFonts w:ascii="Times New Roman" w:eastAsia="Calibri" w:hAnsi="Times New Roman" w:cs="Times New Roman"/>
          <w:spacing w:val="-2"/>
          <w:sz w:val="24"/>
          <w:szCs w:val="24"/>
          <w:lang w:eastAsia="en-US"/>
        </w:rPr>
        <w:t>467</w:t>
      </w:r>
      <w:r>
        <w:rPr>
          <w:rFonts w:ascii="Times New Roman" w:eastAsia="Calibri" w:hAnsi="Times New Roman" w:cs="Times New Roman"/>
          <w:spacing w:val="-2"/>
          <w:sz w:val="24"/>
          <w:szCs w:val="24"/>
          <w:lang w:eastAsia="en-US"/>
        </w:rPr>
        <w:t xml:space="preserve"> NOP, w tym 112 osób było podanych hospitalizacji. U 28 osób wystąpił wstrząs anafilaktyczny bez konieczności hospitalizacji, u 7 osób </w:t>
      </w:r>
      <w:r w:rsidR="00CF0A14">
        <w:rPr>
          <w:rFonts w:ascii="Times New Roman" w:eastAsia="Calibri" w:hAnsi="Times New Roman" w:cs="Times New Roman"/>
          <w:spacing w:val="-2"/>
          <w:sz w:val="24"/>
          <w:szCs w:val="24"/>
          <w:lang w:eastAsia="en-US"/>
        </w:rPr>
        <w:t xml:space="preserve">była </w:t>
      </w:r>
      <w:r>
        <w:rPr>
          <w:rFonts w:ascii="Times New Roman" w:eastAsia="Calibri" w:hAnsi="Times New Roman" w:cs="Times New Roman"/>
          <w:spacing w:val="-2"/>
          <w:sz w:val="24"/>
          <w:szCs w:val="24"/>
          <w:lang w:eastAsia="en-US"/>
        </w:rPr>
        <w:t>wymagana po zdarzeniu hospitalizacja, krótsza niż 14 dni. Dwie osoby były hospitalizowane powyżej 14 dni, jedna osoba powyżej 30 dni. W przypadku 50 zgłoszonych zdarzeń długość hospitalizacji nie została ustalona, a w przypadku 59 osób trwała krócej niż 14 dni. Przyjmując szacowany poziom zaszczepienia populacji aktualnie uprawnionej do podania szczepionki przeciwko COVID-19, w tym roczniki 2004</w:t>
      </w:r>
      <w:r w:rsidR="00DA4133">
        <w:rPr>
          <w:rFonts w:ascii="Times New Roman" w:eastAsia="Calibri" w:hAnsi="Times New Roman" w:cs="Times New Roman"/>
          <w:spacing w:val="-2"/>
          <w:sz w:val="24"/>
          <w:szCs w:val="24"/>
          <w:lang w:eastAsia="en-US"/>
        </w:rPr>
        <w:t>–</w:t>
      </w:r>
      <w:r>
        <w:rPr>
          <w:rFonts w:ascii="Times New Roman" w:eastAsia="Calibri" w:hAnsi="Times New Roman" w:cs="Times New Roman"/>
          <w:spacing w:val="-2"/>
          <w:sz w:val="24"/>
          <w:szCs w:val="24"/>
          <w:lang w:eastAsia="en-US"/>
        </w:rPr>
        <w:t>2005, należy uwzględnić poziom 70% zaszczepienia populacji, co daje podanie 44 mln dawek szczepionek.</w:t>
      </w:r>
    </w:p>
    <w:p w14:paraId="55224FE3" w14:textId="27869DA9" w:rsidR="00B763DF"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Pr>
          <w:rFonts w:ascii="Times New Roman" w:eastAsia="Calibri" w:hAnsi="Times New Roman" w:cs="Times New Roman"/>
          <w:spacing w:val="-2"/>
          <w:sz w:val="24"/>
          <w:szCs w:val="24"/>
          <w:lang w:eastAsia="en-US"/>
        </w:rPr>
        <w:t>Szacuje się, że do końca roku</w:t>
      </w:r>
      <w:r w:rsidR="00613122">
        <w:rPr>
          <w:rFonts w:ascii="Times New Roman" w:eastAsia="Calibri" w:hAnsi="Times New Roman" w:cs="Times New Roman"/>
          <w:spacing w:val="-2"/>
          <w:sz w:val="24"/>
          <w:szCs w:val="24"/>
          <w:lang w:eastAsia="en-US"/>
        </w:rPr>
        <w:t xml:space="preserve"> </w:t>
      </w:r>
      <w:r>
        <w:rPr>
          <w:rFonts w:ascii="Times New Roman" w:eastAsia="Calibri" w:hAnsi="Times New Roman" w:cs="Times New Roman"/>
          <w:spacing w:val="-2"/>
          <w:sz w:val="24"/>
          <w:szCs w:val="24"/>
          <w:lang w:eastAsia="en-US"/>
        </w:rPr>
        <w:t>wśród zgłoszonych NOP zostanie przekazana informacja o wystąpieniu 470</w:t>
      </w:r>
      <w:r w:rsidRPr="00444506">
        <w:rPr>
          <w:rFonts w:ascii="Times New Roman" w:eastAsia="Calibri" w:hAnsi="Times New Roman" w:cs="Times New Roman"/>
          <w:spacing w:val="-2"/>
          <w:sz w:val="24"/>
          <w:szCs w:val="24"/>
          <w:lang w:eastAsia="en-US"/>
        </w:rPr>
        <w:t xml:space="preserve"> hospitalizacji. U </w:t>
      </w:r>
      <w:r>
        <w:rPr>
          <w:rFonts w:ascii="Times New Roman" w:eastAsia="Calibri" w:hAnsi="Times New Roman" w:cs="Times New Roman"/>
          <w:spacing w:val="-2"/>
          <w:sz w:val="24"/>
          <w:szCs w:val="24"/>
          <w:lang w:eastAsia="en-US"/>
        </w:rPr>
        <w:t>118</w:t>
      </w:r>
      <w:r w:rsidRPr="00444506">
        <w:rPr>
          <w:rFonts w:ascii="Times New Roman" w:eastAsia="Calibri" w:hAnsi="Times New Roman" w:cs="Times New Roman"/>
          <w:spacing w:val="-2"/>
          <w:sz w:val="24"/>
          <w:szCs w:val="24"/>
          <w:lang w:eastAsia="en-US"/>
        </w:rPr>
        <w:t xml:space="preserve"> osób wystąpi wstrząs anafilaktyczny bez konieczności hospitalizacji, u </w:t>
      </w:r>
      <w:r>
        <w:rPr>
          <w:rFonts w:ascii="Times New Roman" w:eastAsia="Calibri" w:hAnsi="Times New Roman" w:cs="Times New Roman"/>
          <w:spacing w:val="-2"/>
          <w:sz w:val="24"/>
          <w:szCs w:val="24"/>
          <w:lang w:eastAsia="en-US"/>
        </w:rPr>
        <w:t>30</w:t>
      </w:r>
      <w:r w:rsidRPr="00444506">
        <w:rPr>
          <w:rFonts w:ascii="Times New Roman" w:eastAsia="Calibri" w:hAnsi="Times New Roman" w:cs="Times New Roman"/>
          <w:spacing w:val="-2"/>
          <w:sz w:val="24"/>
          <w:szCs w:val="24"/>
          <w:lang w:eastAsia="en-US"/>
        </w:rPr>
        <w:t xml:space="preserve"> osób </w:t>
      </w:r>
      <w:r>
        <w:rPr>
          <w:rFonts w:ascii="Times New Roman" w:eastAsia="Calibri" w:hAnsi="Times New Roman" w:cs="Times New Roman"/>
          <w:spacing w:val="-2"/>
          <w:sz w:val="24"/>
          <w:szCs w:val="24"/>
          <w:lang w:eastAsia="en-US"/>
        </w:rPr>
        <w:t xml:space="preserve">będzie </w:t>
      </w:r>
      <w:r w:rsidRPr="00444506">
        <w:rPr>
          <w:rFonts w:ascii="Times New Roman" w:eastAsia="Calibri" w:hAnsi="Times New Roman" w:cs="Times New Roman"/>
          <w:spacing w:val="-2"/>
          <w:sz w:val="24"/>
          <w:szCs w:val="24"/>
          <w:lang w:eastAsia="en-US"/>
        </w:rPr>
        <w:t xml:space="preserve">wymagana hospitalizacja, krótsza niż 14 dni. </w:t>
      </w:r>
      <w:r>
        <w:rPr>
          <w:rFonts w:ascii="Times New Roman" w:eastAsia="Calibri" w:hAnsi="Times New Roman" w:cs="Times New Roman"/>
          <w:spacing w:val="-2"/>
          <w:sz w:val="24"/>
          <w:szCs w:val="24"/>
          <w:lang w:eastAsia="en-US"/>
        </w:rPr>
        <w:t>Dziewięć</w:t>
      </w:r>
      <w:r w:rsidRPr="00444506">
        <w:rPr>
          <w:rFonts w:ascii="Times New Roman" w:eastAsia="Calibri" w:hAnsi="Times New Roman" w:cs="Times New Roman"/>
          <w:spacing w:val="-2"/>
          <w:sz w:val="24"/>
          <w:szCs w:val="24"/>
          <w:lang w:eastAsia="en-US"/>
        </w:rPr>
        <w:t xml:space="preserve"> os</w:t>
      </w:r>
      <w:r>
        <w:rPr>
          <w:rFonts w:ascii="Times New Roman" w:eastAsia="Calibri" w:hAnsi="Times New Roman" w:cs="Times New Roman"/>
          <w:spacing w:val="-2"/>
          <w:sz w:val="24"/>
          <w:szCs w:val="24"/>
          <w:lang w:eastAsia="en-US"/>
        </w:rPr>
        <w:t>ób</w:t>
      </w:r>
      <w:r w:rsidRPr="00444506">
        <w:rPr>
          <w:rFonts w:ascii="Times New Roman" w:eastAsia="Calibri" w:hAnsi="Times New Roman" w:cs="Times New Roman"/>
          <w:spacing w:val="-2"/>
          <w:sz w:val="24"/>
          <w:szCs w:val="24"/>
          <w:lang w:eastAsia="en-US"/>
        </w:rPr>
        <w:t xml:space="preserve"> </w:t>
      </w:r>
      <w:r>
        <w:rPr>
          <w:rFonts w:ascii="Times New Roman" w:eastAsia="Calibri" w:hAnsi="Times New Roman" w:cs="Times New Roman"/>
          <w:spacing w:val="-2"/>
          <w:sz w:val="24"/>
          <w:szCs w:val="24"/>
          <w:lang w:eastAsia="en-US"/>
        </w:rPr>
        <w:t>będzie</w:t>
      </w:r>
      <w:r w:rsidRPr="00444506">
        <w:rPr>
          <w:rFonts w:ascii="Times New Roman" w:eastAsia="Calibri" w:hAnsi="Times New Roman" w:cs="Times New Roman"/>
          <w:spacing w:val="-2"/>
          <w:sz w:val="24"/>
          <w:szCs w:val="24"/>
          <w:lang w:eastAsia="en-US"/>
        </w:rPr>
        <w:t xml:space="preserve"> hospitaliz</w:t>
      </w:r>
      <w:r>
        <w:rPr>
          <w:rFonts w:ascii="Times New Roman" w:eastAsia="Calibri" w:hAnsi="Times New Roman" w:cs="Times New Roman"/>
          <w:spacing w:val="-2"/>
          <w:sz w:val="24"/>
          <w:szCs w:val="24"/>
          <w:lang w:eastAsia="en-US"/>
        </w:rPr>
        <w:t>owanych</w:t>
      </w:r>
      <w:r w:rsidRPr="00444506">
        <w:rPr>
          <w:rFonts w:ascii="Times New Roman" w:eastAsia="Calibri" w:hAnsi="Times New Roman" w:cs="Times New Roman"/>
          <w:spacing w:val="-2"/>
          <w:sz w:val="24"/>
          <w:szCs w:val="24"/>
          <w:lang w:eastAsia="en-US"/>
        </w:rPr>
        <w:t xml:space="preserve"> powyżej 14 dni, </w:t>
      </w:r>
      <w:r>
        <w:rPr>
          <w:rFonts w:ascii="Times New Roman" w:eastAsia="Calibri" w:hAnsi="Times New Roman" w:cs="Times New Roman"/>
          <w:spacing w:val="-2"/>
          <w:sz w:val="24"/>
          <w:szCs w:val="24"/>
          <w:lang w:eastAsia="en-US"/>
        </w:rPr>
        <w:t>a pięć</w:t>
      </w:r>
      <w:r w:rsidRPr="00444506">
        <w:rPr>
          <w:rFonts w:ascii="Times New Roman" w:eastAsia="Calibri" w:hAnsi="Times New Roman" w:cs="Times New Roman"/>
          <w:spacing w:val="-2"/>
          <w:sz w:val="24"/>
          <w:szCs w:val="24"/>
          <w:lang w:eastAsia="en-US"/>
        </w:rPr>
        <w:t xml:space="preserve"> os</w:t>
      </w:r>
      <w:r>
        <w:rPr>
          <w:rFonts w:ascii="Times New Roman" w:eastAsia="Calibri" w:hAnsi="Times New Roman" w:cs="Times New Roman"/>
          <w:spacing w:val="-2"/>
          <w:sz w:val="24"/>
          <w:szCs w:val="24"/>
          <w:lang w:eastAsia="en-US"/>
        </w:rPr>
        <w:t xml:space="preserve">ób </w:t>
      </w:r>
      <w:r w:rsidRPr="00444506">
        <w:rPr>
          <w:rFonts w:ascii="Times New Roman" w:eastAsia="Calibri" w:hAnsi="Times New Roman" w:cs="Times New Roman"/>
          <w:spacing w:val="-2"/>
          <w:sz w:val="24"/>
          <w:szCs w:val="24"/>
          <w:lang w:eastAsia="en-US"/>
        </w:rPr>
        <w:t>powyżej 30 dni</w:t>
      </w:r>
      <w:r>
        <w:rPr>
          <w:rFonts w:ascii="Times New Roman" w:eastAsia="Calibri" w:hAnsi="Times New Roman" w:cs="Times New Roman"/>
          <w:spacing w:val="-2"/>
          <w:sz w:val="24"/>
          <w:szCs w:val="24"/>
          <w:lang w:eastAsia="en-US"/>
        </w:rPr>
        <w:t xml:space="preserve">. </w:t>
      </w:r>
    </w:p>
    <w:p w14:paraId="205F9F8B" w14:textId="34EC33C8" w:rsidR="00B763DF" w:rsidRPr="003E5C9E"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Pr>
          <w:rFonts w:ascii="Times New Roman" w:eastAsia="Calibri" w:hAnsi="Times New Roman" w:cs="Times New Roman"/>
          <w:spacing w:val="-2"/>
          <w:sz w:val="24"/>
          <w:szCs w:val="24"/>
          <w:lang w:eastAsia="en-US"/>
        </w:rPr>
        <w:t xml:space="preserve">Powyższe informacje pozwalają założyć, że przy zakładanym poziomie zaszczepienia populacji, koszt świadczeń wypłacanych z Funduszu wyniesie </w:t>
      </w:r>
      <w:r w:rsidRPr="00BB02A7">
        <w:rPr>
          <w:rFonts w:ascii="Times New Roman" w:eastAsia="Calibri" w:hAnsi="Times New Roman" w:cs="Times New Roman"/>
          <w:spacing w:val="-2"/>
          <w:sz w:val="24"/>
          <w:szCs w:val="24"/>
          <w:lang w:eastAsia="en-US"/>
        </w:rPr>
        <w:t>5 211 480</w:t>
      </w:r>
      <w:r>
        <w:rPr>
          <w:rFonts w:ascii="Times New Roman" w:eastAsia="Calibri" w:hAnsi="Times New Roman" w:cs="Times New Roman"/>
          <w:spacing w:val="-2"/>
          <w:sz w:val="24"/>
          <w:szCs w:val="24"/>
          <w:lang w:eastAsia="en-US"/>
        </w:rPr>
        <w:t xml:space="preserve"> zł, co w przypadku dodatkowo uwzględnienia niedoszacowanych świadczeń w zakresie hospitalizacji o nieznanej liczbie dni (210 przypadków), zwiększa kwotę o dodatkowe 4</w:t>
      </w:r>
      <w:r w:rsidR="00DA4133">
        <w:rPr>
          <w:rFonts w:ascii="Times New Roman" w:eastAsia="Calibri" w:hAnsi="Times New Roman" w:cs="Times New Roman"/>
          <w:spacing w:val="-2"/>
          <w:sz w:val="24"/>
          <w:szCs w:val="24"/>
          <w:lang w:eastAsia="en-US"/>
        </w:rPr>
        <w:t> </w:t>
      </w:r>
      <w:r>
        <w:rPr>
          <w:rFonts w:ascii="Times New Roman" w:eastAsia="Calibri" w:hAnsi="Times New Roman" w:cs="Times New Roman"/>
          <w:spacing w:val="-2"/>
          <w:sz w:val="24"/>
          <w:szCs w:val="24"/>
          <w:lang w:eastAsia="en-US"/>
        </w:rPr>
        <w:t>200</w:t>
      </w:r>
      <w:r w:rsidR="00DA4133">
        <w:rPr>
          <w:rFonts w:ascii="Times New Roman" w:eastAsia="Calibri" w:hAnsi="Times New Roman" w:cs="Times New Roman"/>
          <w:spacing w:val="-2"/>
          <w:sz w:val="24"/>
          <w:szCs w:val="24"/>
          <w:lang w:eastAsia="en-US"/>
        </w:rPr>
        <w:t xml:space="preserve"> </w:t>
      </w:r>
      <w:r>
        <w:rPr>
          <w:rFonts w:ascii="Times New Roman" w:eastAsia="Calibri" w:hAnsi="Times New Roman" w:cs="Times New Roman"/>
          <w:spacing w:val="-2"/>
          <w:sz w:val="24"/>
          <w:szCs w:val="24"/>
          <w:lang w:eastAsia="en-US"/>
        </w:rPr>
        <w:t>000 zł.</w:t>
      </w:r>
    </w:p>
    <w:p w14:paraId="0F785670" w14:textId="77777777" w:rsidR="00B763DF" w:rsidRPr="00D55475"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D55475">
        <w:rPr>
          <w:rFonts w:ascii="Times New Roman" w:eastAsia="Calibri" w:hAnsi="Times New Roman" w:cs="Times New Roman"/>
          <w:spacing w:val="-2"/>
          <w:sz w:val="24"/>
          <w:szCs w:val="24"/>
          <w:lang w:eastAsia="en-US"/>
        </w:rPr>
        <w:t>Doświadczenia ostatnich lat, a w szczególności bieżącej pandemii COVID-19, dobitnie wskazują, że brak dostępności do szczepień ochronnych stanowi realne zagrożenia dla życia i zdrowia w szczególności w sytuacji epidemii. Równocześnie spadające zaufanie do szczepień, w tym obawy co do ich bezpieczeństwa, stanowią lub mogą stanowić poważną przeszkodę w zakresie efektywnej realizacji programów szczepień.</w:t>
      </w:r>
    </w:p>
    <w:p w14:paraId="1698D058" w14:textId="41FA9223" w:rsidR="00B763DF"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3A6276">
        <w:rPr>
          <w:rFonts w:ascii="Times New Roman" w:eastAsia="Calibri" w:hAnsi="Times New Roman" w:cs="Times New Roman"/>
          <w:spacing w:val="-2"/>
          <w:sz w:val="24"/>
          <w:szCs w:val="24"/>
          <w:lang w:eastAsia="en-US"/>
        </w:rPr>
        <w:t xml:space="preserve">Ustalenie uprawnień do otrzymania świadczenia kompensacyjnego nie będzie się opierać na zgłoszeniu przez lekarza </w:t>
      </w:r>
      <w:r w:rsidR="00C744A8">
        <w:rPr>
          <w:rFonts w:ascii="Times New Roman" w:eastAsia="Calibri" w:hAnsi="Times New Roman" w:cs="Times New Roman"/>
          <w:spacing w:val="-2"/>
          <w:sz w:val="24"/>
          <w:szCs w:val="24"/>
          <w:lang w:eastAsia="en-US"/>
        </w:rPr>
        <w:t>NOP</w:t>
      </w:r>
      <w:r w:rsidRPr="003A6276">
        <w:rPr>
          <w:rFonts w:ascii="Times New Roman" w:eastAsia="Calibri" w:hAnsi="Times New Roman" w:cs="Times New Roman"/>
          <w:spacing w:val="-2"/>
          <w:sz w:val="24"/>
          <w:szCs w:val="24"/>
          <w:lang w:eastAsia="en-US"/>
        </w:rPr>
        <w:t xml:space="preserve">, lecz na wystąpieniu wymienionych w </w:t>
      </w:r>
      <w:proofErr w:type="spellStart"/>
      <w:r w:rsidR="00C744A8">
        <w:rPr>
          <w:rFonts w:ascii="Times New Roman" w:eastAsia="Calibri" w:hAnsi="Times New Roman" w:cs="Times New Roman"/>
          <w:spacing w:val="-2"/>
          <w:sz w:val="24"/>
          <w:szCs w:val="24"/>
          <w:lang w:eastAsia="en-US"/>
        </w:rPr>
        <w:t>ChPL</w:t>
      </w:r>
      <w:proofErr w:type="spellEnd"/>
      <w:r w:rsidRPr="003A6276">
        <w:rPr>
          <w:rFonts w:ascii="Times New Roman" w:eastAsia="Calibri" w:hAnsi="Times New Roman" w:cs="Times New Roman"/>
          <w:spacing w:val="-2"/>
          <w:sz w:val="24"/>
          <w:szCs w:val="24"/>
          <w:lang w:eastAsia="en-US"/>
        </w:rPr>
        <w:t xml:space="preserve"> działań </w:t>
      </w:r>
      <w:r w:rsidRPr="003A6276">
        <w:rPr>
          <w:rFonts w:ascii="Times New Roman" w:eastAsia="Calibri" w:hAnsi="Times New Roman" w:cs="Times New Roman"/>
          <w:spacing w:val="-2"/>
          <w:sz w:val="24"/>
          <w:szCs w:val="24"/>
          <w:lang w:eastAsia="en-US"/>
        </w:rPr>
        <w:lastRenderedPageBreak/>
        <w:t xml:space="preserve">niepożądanych szczepionki lub szczepionek, które zostały potwierdzone w dokumentacji lekarskiej. </w:t>
      </w:r>
      <w:r w:rsidR="00613122">
        <w:rPr>
          <w:rFonts w:ascii="Times New Roman" w:eastAsia="Calibri" w:hAnsi="Times New Roman" w:cs="Times New Roman"/>
          <w:spacing w:val="-2"/>
          <w:sz w:val="24"/>
          <w:szCs w:val="24"/>
          <w:lang w:eastAsia="en-US"/>
        </w:rPr>
        <w:t>W tej sytuacji s</w:t>
      </w:r>
      <w:r w:rsidRPr="003A6276">
        <w:rPr>
          <w:rFonts w:ascii="Times New Roman" w:eastAsia="Calibri" w:hAnsi="Times New Roman" w:cs="Times New Roman"/>
          <w:spacing w:val="-2"/>
          <w:sz w:val="24"/>
          <w:szCs w:val="24"/>
          <w:lang w:eastAsia="en-US"/>
        </w:rPr>
        <w:t>ystem będzie niezależny od systemu monitorowania działań niepożądanych i potencjalnych niekompletności zgłaszanych w nim zdarzeń.</w:t>
      </w:r>
    </w:p>
    <w:p w14:paraId="09D2BEAB" w14:textId="2C407FE5" w:rsidR="00EE35B7" w:rsidRDefault="00EE35B7"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Pr>
          <w:rFonts w:ascii="Times New Roman" w:eastAsia="Calibri" w:hAnsi="Times New Roman" w:cs="Times New Roman"/>
          <w:spacing w:val="-2"/>
          <w:sz w:val="24"/>
          <w:szCs w:val="24"/>
          <w:lang w:eastAsia="en-US"/>
        </w:rPr>
        <w:t xml:space="preserve">Niezależnie od uzyskanego świadczenia w ramach Funduszu, osoba która </w:t>
      </w:r>
      <w:r w:rsidR="00170B32">
        <w:rPr>
          <w:rFonts w:ascii="Times New Roman" w:eastAsia="Calibri" w:hAnsi="Times New Roman" w:cs="Times New Roman"/>
          <w:spacing w:val="-2"/>
          <w:sz w:val="24"/>
          <w:szCs w:val="24"/>
          <w:lang w:eastAsia="en-US"/>
        </w:rPr>
        <w:t>zdecyduje</w:t>
      </w:r>
      <w:r>
        <w:rPr>
          <w:rFonts w:ascii="Times New Roman" w:eastAsia="Calibri" w:hAnsi="Times New Roman" w:cs="Times New Roman"/>
          <w:spacing w:val="-2"/>
          <w:sz w:val="24"/>
          <w:szCs w:val="24"/>
          <w:lang w:eastAsia="en-US"/>
        </w:rPr>
        <w:t xml:space="preserve"> się na złożenie pozwu przed</w:t>
      </w:r>
      <w:r w:rsidRPr="00EE35B7">
        <w:t xml:space="preserve"> </w:t>
      </w:r>
      <w:r w:rsidRPr="00EE35B7">
        <w:rPr>
          <w:rFonts w:ascii="Times New Roman" w:eastAsia="Calibri" w:hAnsi="Times New Roman" w:cs="Times New Roman"/>
          <w:spacing w:val="-2"/>
          <w:sz w:val="24"/>
          <w:szCs w:val="24"/>
          <w:lang w:eastAsia="en-US"/>
        </w:rPr>
        <w:t>Skarb</w:t>
      </w:r>
      <w:r>
        <w:rPr>
          <w:rFonts w:ascii="Times New Roman" w:eastAsia="Calibri" w:hAnsi="Times New Roman" w:cs="Times New Roman"/>
          <w:spacing w:val="-2"/>
          <w:sz w:val="24"/>
          <w:szCs w:val="24"/>
          <w:lang w:eastAsia="en-US"/>
        </w:rPr>
        <w:t>em</w:t>
      </w:r>
      <w:r w:rsidRPr="00EE35B7">
        <w:rPr>
          <w:rFonts w:ascii="Times New Roman" w:eastAsia="Calibri" w:hAnsi="Times New Roman" w:cs="Times New Roman"/>
          <w:spacing w:val="-2"/>
          <w:sz w:val="24"/>
          <w:szCs w:val="24"/>
          <w:lang w:eastAsia="en-US"/>
        </w:rPr>
        <w:t xml:space="preserve"> Państwa </w:t>
      </w:r>
      <w:r>
        <w:rPr>
          <w:rFonts w:ascii="Times New Roman" w:eastAsia="Calibri" w:hAnsi="Times New Roman" w:cs="Times New Roman"/>
          <w:spacing w:val="-2"/>
          <w:sz w:val="24"/>
          <w:szCs w:val="24"/>
          <w:lang w:eastAsia="en-US"/>
        </w:rPr>
        <w:t xml:space="preserve">o </w:t>
      </w:r>
      <w:r w:rsidRPr="00EE35B7">
        <w:rPr>
          <w:rFonts w:ascii="Times New Roman" w:eastAsia="Calibri" w:hAnsi="Times New Roman" w:cs="Times New Roman"/>
          <w:spacing w:val="-2"/>
          <w:sz w:val="24"/>
          <w:szCs w:val="24"/>
          <w:lang w:eastAsia="en-US"/>
        </w:rPr>
        <w:t>wypł</w:t>
      </w:r>
      <w:r>
        <w:rPr>
          <w:rFonts w:ascii="Times New Roman" w:eastAsia="Calibri" w:hAnsi="Times New Roman" w:cs="Times New Roman"/>
          <w:spacing w:val="-2"/>
          <w:sz w:val="24"/>
          <w:szCs w:val="24"/>
          <w:lang w:eastAsia="en-US"/>
        </w:rPr>
        <w:t xml:space="preserve">atę </w:t>
      </w:r>
      <w:r w:rsidRPr="00EE35B7">
        <w:rPr>
          <w:rFonts w:ascii="Times New Roman" w:eastAsia="Calibri" w:hAnsi="Times New Roman" w:cs="Times New Roman"/>
          <w:spacing w:val="-2"/>
          <w:sz w:val="24"/>
          <w:szCs w:val="24"/>
          <w:lang w:eastAsia="en-US"/>
        </w:rPr>
        <w:t>zadośćuczynieni</w:t>
      </w:r>
      <w:r>
        <w:rPr>
          <w:rFonts w:ascii="Times New Roman" w:eastAsia="Calibri" w:hAnsi="Times New Roman" w:cs="Times New Roman"/>
          <w:spacing w:val="-2"/>
          <w:sz w:val="24"/>
          <w:szCs w:val="24"/>
          <w:lang w:eastAsia="en-US"/>
        </w:rPr>
        <w:t>a</w:t>
      </w:r>
      <w:r w:rsidRPr="00EE35B7">
        <w:rPr>
          <w:rFonts w:ascii="Times New Roman" w:eastAsia="Calibri" w:hAnsi="Times New Roman" w:cs="Times New Roman"/>
          <w:spacing w:val="-2"/>
          <w:sz w:val="24"/>
          <w:szCs w:val="24"/>
          <w:lang w:eastAsia="en-US"/>
        </w:rPr>
        <w:t xml:space="preserve"> lub odszkodowani</w:t>
      </w:r>
      <w:r>
        <w:rPr>
          <w:rFonts w:ascii="Times New Roman" w:eastAsia="Calibri" w:hAnsi="Times New Roman" w:cs="Times New Roman"/>
          <w:spacing w:val="-2"/>
          <w:sz w:val="24"/>
          <w:szCs w:val="24"/>
          <w:lang w:eastAsia="en-US"/>
        </w:rPr>
        <w:t>a</w:t>
      </w:r>
      <w:r w:rsidRPr="00EE35B7">
        <w:rPr>
          <w:rFonts w:ascii="Times New Roman" w:eastAsia="Calibri" w:hAnsi="Times New Roman" w:cs="Times New Roman"/>
          <w:spacing w:val="-2"/>
          <w:sz w:val="24"/>
          <w:szCs w:val="24"/>
          <w:lang w:eastAsia="en-US"/>
        </w:rPr>
        <w:t xml:space="preserve">, </w:t>
      </w:r>
      <w:r>
        <w:rPr>
          <w:rFonts w:ascii="Times New Roman" w:eastAsia="Calibri" w:hAnsi="Times New Roman" w:cs="Times New Roman"/>
          <w:spacing w:val="-2"/>
          <w:sz w:val="24"/>
          <w:szCs w:val="24"/>
          <w:lang w:eastAsia="en-US"/>
        </w:rPr>
        <w:t>w związku z</w:t>
      </w:r>
      <w:r w:rsidRPr="00EE35B7">
        <w:rPr>
          <w:rFonts w:ascii="Times New Roman" w:eastAsia="Calibri" w:hAnsi="Times New Roman" w:cs="Times New Roman"/>
          <w:spacing w:val="-2"/>
          <w:sz w:val="24"/>
          <w:szCs w:val="24"/>
          <w:lang w:eastAsia="en-US"/>
        </w:rPr>
        <w:t xml:space="preserve"> wystąpieniem działań niepożądanych</w:t>
      </w:r>
      <w:r>
        <w:rPr>
          <w:rFonts w:ascii="Times New Roman" w:eastAsia="Calibri" w:hAnsi="Times New Roman" w:cs="Times New Roman"/>
          <w:spacing w:val="-2"/>
          <w:sz w:val="24"/>
          <w:szCs w:val="24"/>
          <w:lang w:eastAsia="en-US"/>
        </w:rPr>
        <w:t xml:space="preserve"> po szczepieniu</w:t>
      </w:r>
      <w:r w:rsidRPr="00EE35B7">
        <w:rPr>
          <w:rFonts w:ascii="Times New Roman" w:eastAsia="Calibri" w:hAnsi="Times New Roman" w:cs="Times New Roman"/>
          <w:spacing w:val="-2"/>
          <w:sz w:val="24"/>
          <w:szCs w:val="24"/>
          <w:lang w:eastAsia="en-US"/>
        </w:rPr>
        <w:t xml:space="preserve">, </w:t>
      </w:r>
      <w:r>
        <w:rPr>
          <w:rFonts w:ascii="Times New Roman" w:eastAsia="Calibri" w:hAnsi="Times New Roman" w:cs="Times New Roman"/>
          <w:spacing w:val="-2"/>
          <w:sz w:val="24"/>
          <w:szCs w:val="24"/>
          <w:lang w:eastAsia="en-US"/>
        </w:rPr>
        <w:t>ma prawo do dochodzenia swoich praw w postępowaniu s</w:t>
      </w:r>
      <w:r w:rsidR="00613122">
        <w:rPr>
          <w:rFonts w:ascii="Times New Roman" w:eastAsia="Calibri" w:hAnsi="Times New Roman" w:cs="Times New Roman"/>
          <w:spacing w:val="-2"/>
          <w:sz w:val="24"/>
          <w:szCs w:val="24"/>
          <w:lang w:eastAsia="en-US"/>
        </w:rPr>
        <w:t>ą</w:t>
      </w:r>
      <w:r>
        <w:rPr>
          <w:rFonts w:ascii="Times New Roman" w:eastAsia="Calibri" w:hAnsi="Times New Roman" w:cs="Times New Roman"/>
          <w:spacing w:val="-2"/>
          <w:sz w:val="24"/>
          <w:szCs w:val="24"/>
          <w:lang w:eastAsia="en-US"/>
        </w:rPr>
        <w:t>dowym. Od sądu będzie zależeć, czy wpłacone odszkodowanie zostanie zaliczone</w:t>
      </w:r>
      <w:r w:rsidRPr="00EE35B7">
        <w:rPr>
          <w:rFonts w:ascii="Times New Roman" w:eastAsia="Calibri" w:hAnsi="Times New Roman" w:cs="Times New Roman"/>
          <w:spacing w:val="-2"/>
          <w:sz w:val="24"/>
          <w:szCs w:val="24"/>
          <w:lang w:eastAsia="en-US"/>
        </w:rPr>
        <w:t xml:space="preserve"> na poczet ewentualnego odszkodowania lub zadośćuczynienia</w:t>
      </w:r>
      <w:r>
        <w:rPr>
          <w:rFonts w:ascii="Times New Roman" w:eastAsia="Calibri" w:hAnsi="Times New Roman" w:cs="Times New Roman"/>
          <w:spacing w:val="-2"/>
          <w:sz w:val="24"/>
          <w:szCs w:val="24"/>
          <w:lang w:eastAsia="en-US"/>
        </w:rPr>
        <w:t>.</w:t>
      </w:r>
    </w:p>
    <w:p w14:paraId="78663307" w14:textId="5346228E" w:rsidR="00F31D9A" w:rsidRPr="00030128" w:rsidRDefault="00F31D9A" w:rsidP="00D66C29">
      <w:pPr>
        <w:pStyle w:val="ZARTzmartartykuempunktem"/>
        <w:spacing w:before="60" w:after="60"/>
        <w:ind w:left="0" w:firstLine="0"/>
        <w:rPr>
          <w:rFonts w:cs="Times"/>
          <w:bCs/>
          <w:szCs w:val="24"/>
        </w:rPr>
      </w:pPr>
      <w:r w:rsidRPr="001010BB">
        <w:rPr>
          <w:rFonts w:cs="Times"/>
          <w:bCs/>
          <w:szCs w:val="24"/>
        </w:rPr>
        <w:t>Przyznane w drodze decyzji świadczenie kompensacyjne jest zaliczane na poczet zadośćuczynienia lub odszkodowania w postępowaniu cywilnym</w:t>
      </w:r>
      <w:r>
        <w:rPr>
          <w:rFonts w:cs="Times"/>
          <w:bCs/>
          <w:szCs w:val="24"/>
        </w:rPr>
        <w:t>.</w:t>
      </w:r>
    </w:p>
    <w:p w14:paraId="7F7D88A5" w14:textId="648B4EC7" w:rsidR="00B763DF" w:rsidRPr="003A6276"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3A6276">
        <w:rPr>
          <w:rFonts w:ascii="Times New Roman" w:eastAsia="Calibri" w:hAnsi="Times New Roman" w:cs="Times New Roman"/>
          <w:spacing w:val="-2"/>
          <w:sz w:val="24"/>
          <w:szCs w:val="24"/>
          <w:lang w:eastAsia="en-US"/>
        </w:rPr>
        <w:t xml:space="preserve">Świadczenie kompensacyjne będzie uzyskiwane </w:t>
      </w:r>
      <w:r>
        <w:rPr>
          <w:rFonts w:ascii="Times New Roman" w:eastAsia="Calibri" w:hAnsi="Times New Roman" w:cs="Times New Roman"/>
          <w:spacing w:val="-2"/>
          <w:sz w:val="24"/>
          <w:szCs w:val="24"/>
          <w:lang w:eastAsia="en-US"/>
        </w:rPr>
        <w:t>w</w:t>
      </w:r>
      <w:r w:rsidRPr="003A6276">
        <w:rPr>
          <w:rFonts w:ascii="Times New Roman" w:eastAsia="Calibri" w:hAnsi="Times New Roman" w:cs="Times New Roman"/>
          <w:spacing w:val="-2"/>
          <w:sz w:val="24"/>
          <w:szCs w:val="24"/>
          <w:lang w:eastAsia="en-US"/>
        </w:rPr>
        <w:t xml:space="preserve"> </w:t>
      </w:r>
      <w:r>
        <w:rPr>
          <w:rFonts w:ascii="Times New Roman" w:eastAsia="Calibri" w:hAnsi="Times New Roman" w:cs="Times New Roman"/>
          <w:spacing w:val="-2"/>
          <w:sz w:val="24"/>
          <w:szCs w:val="24"/>
          <w:lang w:eastAsia="en-US"/>
        </w:rPr>
        <w:t xml:space="preserve">trybie postępowania administracyjnego zakończonego decyzją </w:t>
      </w:r>
      <w:r w:rsidRPr="003A6276">
        <w:rPr>
          <w:rFonts w:ascii="Times New Roman" w:eastAsia="Calibri" w:hAnsi="Times New Roman" w:cs="Times New Roman"/>
          <w:spacing w:val="-2"/>
          <w:sz w:val="24"/>
          <w:szCs w:val="24"/>
          <w:lang w:eastAsia="en-US"/>
        </w:rPr>
        <w:t>administracyjn</w:t>
      </w:r>
      <w:r>
        <w:rPr>
          <w:rFonts w:ascii="Times New Roman" w:eastAsia="Calibri" w:hAnsi="Times New Roman" w:cs="Times New Roman"/>
          <w:spacing w:val="-2"/>
          <w:sz w:val="24"/>
          <w:szCs w:val="24"/>
          <w:lang w:eastAsia="en-US"/>
        </w:rPr>
        <w:t>ą</w:t>
      </w:r>
      <w:r w:rsidRPr="003A6276">
        <w:rPr>
          <w:rFonts w:ascii="Times New Roman" w:eastAsia="Calibri" w:hAnsi="Times New Roman" w:cs="Times New Roman"/>
          <w:spacing w:val="-2"/>
          <w:sz w:val="24"/>
          <w:szCs w:val="24"/>
          <w:lang w:eastAsia="en-US"/>
        </w:rPr>
        <w:t xml:space="preserve"> </w:t>
      </w:r>
      <w:r>
        <w:rPr>
          <w:rFonts w:ascii="Times New Roman" w:eastAsia="Calibri" w:hAnsi="Times New Roman" w:cs="Times New Roman"/>
          <w:spacing w:val="-2"/>
          <w:sz w:val="24"/>
          <w:szCs w:val="24"/>
          <w:lang w:eastAsia="en-US"/>
        </w:rPr>
        <w:t>Rzecznika Praw Pacjenta</w:t>
      </w:r>
      <w:r w:rsidR="008C5420">
        <w:rPr>
          <w:rFonts w:ascii="Times New Roman" w:eastAsia="Calibri" w:hAnsi="Times New Roman" w:cs="Times New Roman"/>
          <w:spacing w:val="-2"/>
          <w:sz w:val="24"/>
          <w:szCs w:val="24"/>
          <w:lang w:eastAsia="en-US"/>
        </w:rPr>
        <w:t>,</w:t>
      </w:r>
      <w:r>
        <w:rPr>
          <w:rFonts w:ascii="Times New Roman" w:eastAsia="Calibri" w:hAnsi="Times New Roman" w:cs="Times New Roman"/>
          <w:spacing w:val="-2"/>
          <w:sz w:val="24"/>
          <w:szCs w:val="24"/>
          <w:lang w:eastAsia="en-US"/>
        </w:rPr>
        <w:t xml:space="preserve"> </w:t>
      </w:r>
      <w:r w:rsidR="00613122">
        <w:rPr>
          <w:rFonts w:ascii="Times New Roman" w:eastAsia="Calibri" w:hAnsi="Times New Roman" w:cs="Times New Roman"/>
          <w:spacing w:val="-2"/>
          <w:sz w:val="24"/>
          <w:szCs w:val="24"/>
          <w:lang w:eastAsia="en-US"/>
        </w:rPr>
        <w:t>zwan</w:t>
      </w:r>
      <w:r w:rsidR="008C5420">
        <w:rPr>
          <w:rFonts w:ascii="Times New Roman" w:eastAsia="Calibri" w:hAnsi="Times New Roman" w:cs="Times New Roman"/>
          <w:spacing w:val="-2"/>
          <w:sz w:val="24"/>
          <w:szCs w:val="24"/>
          <w:lang w:eastAsia="en-US"/>
        </w:rPr>
        <w:t>ego</w:t>
      </w:r>
      <w:r w:rsidR="00613122">
        <w:rPr>
          <w:rFonts w:ascii="Times New Roman" w:eastAsia="Calibri" w:hAnsi="Times New Roman" w:cs="Times New Roman"/>
          <w:spacing w:val="-2"/>
          <w:sz w:val="24"/>
          <w:szCs w:val="24"/>
          <w:lang w:eastAsia="en-US"/>
        </w:rPr>
        <w:t xml:space="preserve"> </w:t>
      </w:r>
      <w:r w:rsidR="003C0984">
        <w:rPr>
          <w:rFonts w:ascii="Times New Roman" w:eastAsia="Calibri" w:hAnsi="Times New Roman" w:cs="Times New Roman"/>
          <w:spacing w:val="-2"/>
          <w:sz w:val="24"/>
          <w:szCs w:val="24"/>
          <w:lang w:eastAsia="en-US"/>
        </w:rPr>
        <w:t xml:space="preserve">dalej </w:t>
      </w:r>
      <w:r w:rsidR="008C5420">
        <w:rPr>
          <w:rFonts w:ascii="Times New Roman" w:eastAsia="Calibri" w:hAnsi="Times New Roman" w:cs="Times New Roman"/>
          <w:spacing w:val="-2"/>
          <w:sz w:val="24"/>
          <w:szCs w:val="24"/>
          <w:lang w:eastAsia="en-US"/>
        </w:rPr>
        <w:t>„</w:t>
      </w:r>
      <w:r w:rsidR="003C0984">
        <w:rPr>
          <w:rFonts w:ascii="Times New Roman" w:eastAsia="Calibri" w:hAnsi="Times New Roman" w:cs="Times New Roman"/>
          <w:spacing w:val="-2"/>
          <w:sz w:val="24"/>
          <w:szCs w:val="24"/>
          <w:lang w:eastAsia="en-US"/>
        </w:rPr>
        <w:t>Rzecznik</w:t>
      </w:r>
      <w:r w:rsidR="008C5420">
        <w:rPr>
          <w:rFonts w:ascii="Times New Roman" w:eastAsia="Calibri" w:hAnsi="Times New Roman" w:cs="Times New Roman"/>
          <w:spacing w:val="-2"/>
          <w:sz w:val="24"/>
          <w:szCs w:val="24"/>
          <w:lang w:eastAsia="en-US"/>
        </w:rPr>
        <w:t>iem”</w:t>
      </w:r>
      <w:r w:rsidR="00613122">
        <w:rPr>
          <w:rFonts w:ascii="Times New Roman" w:eastAsia="Calibri" w:hAnsi="Times New Roman" w:cs="Times New Roman"/>
          <w:spacing w:val="-2"/>
          <w:sz w:val="24"/>
          <w:szCs w:val="24"/>
          <w:lang w:eastAsia="en-US"/>
        </w:rPr>
        <w:t xml:space="preserve"> </w:t>
      </w:r>
      <w:r w:rsidR="00DA4133">
        <w:rPr>
          <w:rFonts w:ascii="Times New Roman" w:eastAsia="Calibri" w:hAnsi="Times New Roman" w:cs="Times New Roman"/>
          <w:spacing w:val="-2"/>
          <w:sz w:val="24"/>
          <w:szCs w:val="24"/>
          <w:lang w:eastAsia="en-US"/>
        </w:rPr>
        <w:t>–</w:t>
      </w:r>
      <w:r w:rsidR="00613122">
        <w:rPr>
          <w:rFonts w:ascii="Times New Roman" w:eastAsia="Calibri" w:hAnsi="Times New Roman" w:cs="Times New Roman"/>
          <w:spacing w:val="-2"/>
          <w:sz w:val="24"/>
          <w:szCs w:val="24"/>
          <w:lang w:eastAsia="en-US"/>
        </w:rPr>
        <w:t xml:space="preserve"> </w:t>
      </w:r>
      <w:r>
        <w:rPr>
          <w:rFonts w:ascii="Times New Roman" w:eastAsia="Calibri" w:hAnsi="Times New Roman" w:cs="Times New Roman"/>
          <w:spacing w:val="-2"/>
          <w:sz w:val="24"/>
          <w:szCs w:val="24"/>
          <w:lang w:eastAsia="en-US"/>
        </w:rPr>
        <w:t xml:space="preserve">po uzyskaniu w ramach tego postępowania opinii </w:t>
      </w:r>
      <w:r w:rsidRPr="003A6276">
        <w:rPr>
          <w:rFonts w:ascii="Times New Roman" w:eastAsia="Calibri" w:hAnsi="Times New Roman" w:cs="Times New Roman"/>
          <w:spacing w:val="-2"/>
          <w:sz w:val="24"/>
          <w:szCs w:val="24"/>
          <w:lang w:eastAsia="en-US"/>
        </w:rPr>
        <w:t>Zespoł</w:t>
      </w:r>
      <w:r>
        <w:rPr>
          <w:rFonts w:ascii="Times New Roman" w:eastAsia="Calibri" w:hAnsi="Times New Roman" w:cs="Times New Roman"/>
          <w:spacing w:val="-2"/>
          <w:sz w:val="24"/>
          <w:szCs w:val="24"/>
          <w:lang w:eastAsia="en-US"/>
        </w:rPr>
        <w:t>u</w:t>
      </w:r>
      <w:r w:rsidRPr="003A6276">
        <w:rPr>
          <w:rFonts w:ascii="Times New Roman" w:eastAsia="Calibri" w:hAnsi="Times New Roman" w:cs="Times New Roman"/>
          <w:spacing w:val="-2"/>
          <w:sz w:val="24"/>
          <w:szCs w:val="24"/>
          <w:lang w:eastAsia="en-US"/>
        </w:rPr>
        <w:t xml:space="preserve"> do spraw Świadczeń z Funduszu Kompensacyjnego Szczepień Ochronnych</w:t>
      </w:r>
      <w:r>
        <w:rPr>
          <w:rFonts w:ascii="Times New Roman" w:eastAsia="Calibri" w:hAnsi="Times New Roman" w:cs="Times New Roman"/>
          <w:spacing w:val="-2"/>
          <w:sz w:val="24"/>
          <w:szCs w:val="24"/>
          <w:lang w:eastAsia="en-US"/>
        </w:rPr>
        <w:t xml:space="preserve">. Termin na rozpatrzenie wniosku wyniesie </w:t>
      </w:r>
      <w:r w:rsidR="008C5420">
        <w:rPr>
          <w:rFonts w:ascii="Times New Roman" w:eastAsia="Calibri" w:hAnsi="Times New Roman" w:cs="Times New Roman"/>
          <w:spacing w:val="-2"/>
          <w:sz w:val="24"/>
          <w:szCs w:val="24"/>
          <w:lang w:eastAsia="en-US"/>
        </w:rPr>
        <w:t>2 miesiące</w:t>
      </w:r>
      <w:r w:rsidRPr="003A6276">
        <w:rPr>
          <w:rFonts w:ascii="Times New Roman" w:eastAsia="Calibri" w:hAnsi="Times New Roman" w:cs="Times New Roman"/>
          <w:spacing w:val="-2"/>
          <w:sz w:val="24"/>
          <w:szCs w:val="24"/>
          <w:lang w:eastAsia="en-US"/>
        </w:rPr>
        <w:t xml:space="preserve">, co zapewni szybkie ustalenie prawa do przedmiotowego świadczenia i jego szybką wypłatę. </w:t>
      </w:r>
      <w:r w:rsidR="00336464" w:rsidRPr="00063E64">
        <w:rPr>
          <w:rFonts w:ascii="Times New Roman" w:eastAsia="Calibri" w:hAnsi="Times New Roman" w:cs="Times New Roman"/>
          <w:spacing w:val="-2"/>
          <w:sz w:val="24"/>
          <w:szCs w:val="24"/>
          <w:lang w:eastAsia="en-US"/>
        </w:rPr>
        <w:t xml:space="preserve">W przypadku wniosku niekompletnego lub nienależycie opłaconego Rzecznik Praw Pacjenta </w:t>
      </w:r>
      <w:r w:rsidR="00336464">
        <w:rPr>
          <w:rFonts w:ascii="Times New Roman" w:eastAsia="Calibri" w:hAnsi="Times New Roman" w:cs="Times New Roman"/>
          <w:spacing w:val="-2"/>
          <w:sz w:val="24"/>
          <w:szCs w:val="24"/>
          <w:lang w:eastAsia="en-US"/>
        </w:rPr>
        <w:t xml:space="preserve">będzie </w:t>
      </w:r>
      <w:r w:rsidR="00336464" w:rsidRPr="00063E64">
        <w:rPr>
          <w:rFonts w:ascii="Times New Roman" w:eastAsia="Calibri" w:hAnsi="Times New Roman" w:cs="Times New Roman"/>
          <w:spacing w:val="-2"/>
          <w:sz w:val="24"/>
          <w:szCs w:val="24"/>
          <w:lang w:eastAsia="en-US"/>
        </w:rPr>
        <w:t>wzywa</w:t>
      </w:r>
      <w:r w:rsidR="00336464">
        <w:rPr>
          <w:rFonts w:ascii="Times New Roman" w:eastAsia="Calibri" w:hAnsi="Times New Roman" w:cs="Times New Roman"/>
          <w:spacing w:val="-2"/>
          <w:sz w:val="24"/>
          <w:szCs w:val="24"/>
          <w:lang w:eastAsia="en-US"/>
        </w:rPr>
        <w:t>ć</w:t>
      </w:r>
      <w:r w:rsidR="00336464" w:rsidRPr="00063E64">
        <w:rPr>
          <w:rFonts w:ascii="Times New Roman" w:eastAsia="Calibri" w:hAnsi="Times New Roman" w:cs="Times New Roman"/>
          <w:spacing w:val="-2"/>
          <w:sz w:val="24"/>
          <w:szCs w:val="24"/>
          <w:lang w:eastAsia="en-US"/>
        </w:rPr>
        <w:t xml:space="preserve"> wnioskodawcę do jego uzupełnienia w terminie 30 dni od dnia doręczenia ze wskazaniem stwierdzonych w nim braków, pod rygorem pozostawienia wniosku bez rozpoznania.</w:t>
      </w:r>
      <w:r w:rsidR="00336464">
        <w:rPr>
          <w:rFonts w:ascii="Times New Roman" w:eastAsia="Calibri" w:hAnsi="Times New Roman" w:cs="Times New Roman"/>
          <w:spacing w:val="-2"/>
          <w:sz w:val="24"/>
          <w:szCs w:val="24"/>
          <w:lang w:eastAsia="en-US"/>
        </w:rPr>
        <w:t xml:space="preserve"> Również w przypadku braku podstawy do oceny merytorycznej wniosku, Rzecznik będzie mógł wydać decyzję bez udziału Zespołu.</w:t>
      </w:r>
    </w:p>
    <w:p w14:paraId="6542CCCF" w14:textId="7866CCAF" w:rsidR="007846C3" w:rsidRPr="004B1448"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3A6276">
        <w:rPr>
          <w:rFonts w:ascii="Times New Roman" w:eastAsia="Calibri" w:hAnsi="Times New Roman" w:cs="Times New Roman"/>
          <w:sz w:val="24"/>
          <w:szCs w:val="24"/>
          <w:lang w:eastAsia="en-US"/>
        </w:rPr>
        <w:t>Zadaniem Zespołu do spraw Świadczeń z Funduszu Kompensacyjnego Szczepień Ochronnych będzie sporządzenie opinii merytorycznej w zakresie wystąpienia działania niepożądanego i</w:t>
      </w:r>
      <w:r w:rsidR="00DA4133">
        <w:rPr>
          <w:rFonts w:ascii="Times New Roman" w:eastAsia="Calibri" w:hAnsi="Times New Roman" w:cs="Times New Roman"/>
          <w:sz w:val="24"/>
          <w:szCs w:val="24"/>
          <w:lang w:eastAsia="en-US"/>
        </w:rPr>
        <w:t xml:space="preserve"> </w:t>
      </w:r>
      <w:r w:rsidRPr="003A6276">
        <w:rPr>
          <w:rFonts w:ascii="Times New Roman" w:eastAsia="Calibri" w:hAnsi="Times New Roman" w:cs="Times New Roman"/>
          <w:sz w:val="24"/>
          <w:szCs w:val="24"/>
          <w:lang w:eastAsia="en-US"/>
        </w:rPr>
        <w:t>jego skutków, po</w:t>
      </w:r>
      <w:r w:rsidR="00DA4133">
        <w:rPr>
          <w:rFonts w:ascii="Times New Roman" w:eastAsia="Calibri" w:hAnsi="Times New Roman" w:cs="Times New Roman"/>
          <w:sz w:val="24"/>
          <w:szCs w:val="24"/>
          <w:lang w:eastAsia="en-US"/>
        </w:rPr>
        <w:t xml:space="preserve"> </w:t>
      </w:r>
      <w:r w:rsidRPr="003A6276">
        <w:rPr>
          <w:rFonts w:ascii="Times New Roman" w:eastAsia="Calibri" w:hAnsi="Times New Roman" w:cs="Times New Roman"/>
          <w:sz w:val="24"/>
          <w:szCs w:val="24"/>
          <w:lang w:eastAsia="en-US"/>
        </w:rPr>
        <w:t xml:space="preserve">uzyskaniu której </w:t>
      </w:r>
      <w:r w:rsidR="003C0984">
        <w:rPr>
          <w:rFonts w:ascii="Times New Roman" w:eastAsia="Calibri" w:hAnsi="Times New Roman" w:cs="Times New Roman"/>
          <w:sz w:val="24"/>
          <w:szCs w:val="24"/>
          <w:lang w:eastAsia="en-US"/>
        </w:rPr>
        <w:t>Rzecznik</w:t>
      </w:r>
      <w:r w:rsidRPr="003A6276">
        <w:rPr>
          <w:rFonts w:ascii="Times New Roman" w:eastAsia="Calibri" w:hAnsi="Times New Roman" w:cs="Times New Roman"/>
          <w:sz w:val="24"/>
          <w:szCs w:val="24"/>
          <w:lang w:eastAsia="en-US"/>
        </w:rPr>
        <w:t xml:space="preserve"> wyda rozstrzygni</w:t>
      </w:r>
      <w:r>
        <w:rPr>
          <w:rFonts w:ascii="Times New Roman" w:eastAsia="Calibri" w:hAnsi="Times New Roman" w:cs="Times New Roman"/>
          <w:sz w:val="24"/>
          <w:szCs w:val="24"/>
          <w:lang w:eastAsia="en-US"/>
        </w:rPr>
        <w:t>ę</w:t>
      </w:r>
      <w:r w:rsidRPr="003A6276">
        <w:rPr>
          <w:rFonts w:ascii="Times New Roman" w:eastAsia="Calibri" w:hAnsi="Times New Roman" w:cs="Times New Roman"/>
          <w:sz w:val="24"/>
          <w:szCs w:val="24"/>
          <w:lang w:eastAsia="en-US"/>
        </w:rPr>
        <w:t>cie w zakresie przyznania świadczenia kompensacyjnego i jego wysokości albo odmowie przyznania tego świadczenia</w:t>
      </w:r>
      <w:r w:rsidRPr="003A6276">
        <w:rPr>
          <w:rFonts w:ascii="Times New Roman" w:eastAsia="Calibri" w:hAnsi="Times New Roman" w:cs="Times New Roman"/>
          <w:spacing w:val="-2"/>
          <w:sz w:val="24"/>
          <w:szCs w:val="24"/>
          <w:lang w:eastAsia="en-US"/>
        </w:rPr>
        <w:t xml:space="preserve">. W skład </w:t>
      </w:r>
      <w:r>
        <w:rPr>
          <w:rFonts w:ascii="Times New Roman" w:eastAsia="Calibri" w:hAnsi="Times New Roman" w:cs="Times New Roman"/>
          <w:spacing w:val="-2"/>
          <w:sz w:val="24"/>
          <w:szCs w:val="24"/>
          <w:lang w:eastAsia="en-US"/>
        </w:rPr>
        <w:t xml:space="preserve">tego </w:t>
      </w:r>
      <w:r w:rsidRPr="003A6276">
        <w:rPr>
          <w:rFonts w:ascii="Times New Roman" w:eastAsia="Calibri" w:hAnsi="Times New Roman" w:cs="Times New Roman"/>
          <w:spacing w:val="-2"/>
          <w:sz w:val="24"/>
          <w:szCs w:val="24"/>
          <w:lang w:eastAsia="en-US"/>
        </w:rPr>
        <w:t>Zespołu</w:t>
      </w:r>
      <w:r w:rsidR="00613122">
        <w:rPr>
          <w:rFonts w:ascii="Times New Roman" w:eastAsia="Calibri" w:hAnsi="Times New Roman" w:cs="Times New Roman"/>
          <w:spacing w:val="-2"/>
          <w:sz w:val="24"/>
          <w:szCs w:val="24"/>
          <w:lang w:eastAsia="en-US"/>
        </w:rPr>
        <w:t xml:space="preserve"> </w:t>
      </w:r>
      <w:r w:rsidR="000E23BD">
        <w:rPr>
          <w:rFonts w:ascii="Times New Roman" w:eastAsia="Calibri" w:hAnsi="Times New Roman" w:cs="Times New Roman"/>
          <w:spacing w:val="-2"/>
          <w:sz w:val="24"/>
          <w:szCs w:val="24"/>
          <w:lang w:eastAsia="en-US"/>
        </w:rPr>
        <w:t xml:space="preserve">będzie </w:t>
      </w:r>
      <w:r w:rsidR="00613122">
        <w:rPr>
          <w:rFonts w:ascii="Times New Roman" w:eastAsia="Calibri" w:hAnsi="Times New Roman" w:cs="Times New Roman"/>
          <w:spacing w:val="-2"/>
          <w:sz w:val="24"/>
          <w:szCs w:val="24"/>
          <w:lang w:eastAsia="en-US"/>
        </w:rPr>
        <w:t xml:space="preserve">wchodzić </w:t>
      </w:r>
      <w:r w:rsidRPr="003A6276">
        <w:rPr>
          <w:rFonts w:ascii="Times New Roman" w:eastAsia="Calibri" w:hAnsi="Times New Roman" w:cs="Times New Roman"/>
          <w:spacing w:val="-2"/>
          <w:sz w:val="24"/>
          <w:szCs w:val="24"/>
          <w:lang w:eastAsia="en-US"/>
        </w:rPr>
        <w:t xml:space="preserve">co najmniej 6 członków </w:t>
      </w:r>
      <w:r w:rsidRPr="001B4AC5">
        <w:rPr>
          <w:rFonts w:ascii="Times New Roman" w:eastAsia="Calibri" w:hAnsi="Times New Roman" w:cs="Times New Roman"/>
          <w:spacing w:val="-2"/>
          <w:sz w:val="24"/>
          <w:szCs w:val="24"/>
          <w:lang w:eastAsia="en-US"/>
        </w:rPr>
        <w:t xml:space="preserve">– lekarzy posiadających specjalizację przydatną w zakresie merytorycznej oceny wniosków (w dziedzinie chorób zakaźnych, pediatrii, </w:t>
      </w:r>
      <w:r w:rsidRPr="001B4AC5">
        <w:rPr>
          <w:rFonts w:ascii="Times New Roman" w:hAnsi="Times New Roman" w:cs="Times New Roman"/>
          <w:sz w:val="24"/>
          <w:szCs w:val="24"/>
        </w:rPr>
        <w:t xml:space="preserve">alergologii, </w:t>
      </w:r>
      <w:r w:rsidRPr="001B4AC5">
        <w:rPr>
          <w:rFonts w:ascii="Times New Roman" w:eastAsia="Calibri" w:hAnsi="Times New Roman" w:cs="Times New Roman"/>
          <w:spacing w:val="-2"/>
          <w:sz w:val="24"/>
          <w:szCs w:val="24"/>
          <w:lang w:eastAsia="en-US"/>
        </w:rPr>
        <w:t>neurologii, chirurgii, kardiologii</w:t>
      </w:r>
      <w:r w:rsidR="00336464">
        <w:rPr>
          <w:rFonts w:ascii="Times New Roman" w:eastAsia="Calibri" w:hAnsi="Times New Roman" w:cs="Times New Roman"/>
          <w:spacing w:val="-2"/>
          <w:sz w:val="24"/>
          <w:szCs w:val="24"/>
          <w:lang w:eastAsia="en-US"/>
        </w:rPr>
        <w:t xml:space="preserve"> oraz </w:t>
      </w:r>
      <w:r w:rsidRPr="001B4AC5">
        <w:rPr>
          <w:rFonts w:ascii="Times New Roman" w:eastAsia="Calibri" w:hAnsi="Times New Roman" w:cs="Times New Roman"/>
          <w:spacing w:val="-2"/>
          <w:sz w:val="24"/>
          <w:szCs w:val="24"/>
          <w:lang w:eastAsia="en-US"/>
        </w:rPr>
        <w:t>pulmonologii</w:t>
      </w:r>
      <w:r w:rsidR="00613122">
        <w:rPr>
          <w:rFonts w:ascii="Times New Roman" w:eastAsia="Calibri" w:hAnsi="Times New Roman" w:cs="Times New Roman"/>
          <w:spacing w:val="-2"/>
          <w:sz w:val="24"/>
          <w:szCs w:val="24"/>
          <w:lang w:eastAsia="en-US"/>
        </w:rPr>
        <w:t>)</w:t>
      </w:r>
      <w:r w:rsidRPr="001B4AC5">
        <w:rPr>
          <w:rFonts w:ascii="Times New Roman" w:eastAsia="Calibri" w:hAnsi="Times New Roman" w:cs="Times New Roman"/>
          <w:spacing w:val="-2"/>
          <w:sz w:val="24"/>
          <w:szCs w:val="24"/>
          <w:lang w:eastAsia="en-US"/>
        </w:rPr>
        <w:t xml:space="preserve">. Członków ww. Zespołu </w:t>
      </w:r>
      <w:r w:rsidR="004B1448">
        <w:rPr>
          <w:rFonts w:ascii="Times New Roman" w:eastAsia="Calibri" w:hAnsi="Times New Roman" w:cs="Times New Roman"/>
          <w:spacing w:val="-2"/>
          <w:sz w:val="24"/>
          <w:szCs w:val="24"/>
          <w:lang w:eastAsia="en-US"/>
        </w:rPr>
        <w:t xml:space="preserve">będzie powoływać </w:t>
      </w:r>
      <w:r w:rsidR="003C0984">
        <w:rPr>
          <w:rFonts w:ascii="Times New Roman" w:eastAsia="Calibri" w:hAnsi="Times New Roman" w:cs="Times New Roman"/>
          <w:spacing w:val="-2"/>
          <w:sz w:val="24"/>
          <w:szCs w:val="24"/>
          <w:lang w:eastAsia="en-US"/>
        </w:rPr>
        <w:t>Rzecznik</w:t>
      </w:r>
      <w:r w:rsidRPr="001B4AC5">
        <w:rPr>
          <w:rFonts w:ascii="Times New Roman" w:eastAsia="Calibri" w:hAnsi="Times New Roman" w:cs="Times New Roman"/>
          <w:spacing w:val="-2"/>
          <w:sz w:val="24"/>
          <w:szCs w:val="24"/>
          <w:lang w:eastAsia="en-US"/>
        </w:rPr>
        <w:t xml:space="preserve">. Obsługę </w:t>
      </w:r>
      <w:r w:rsidRPr="003A6276">
        <w:rPr>
          <w:rFonts w:ascii="Times New Roman" w:eastAsia="Calibri" w:hAnsi="Times New Roman" w:cs="Times New Roman"/>
          <w:spacing w:val="-2"/>
          <w:sz w:val="24"/>
          <w:szCs w:val="24"/>
          <w:lang w:eastAsia="en-US"/>
        </w:rPr>
        <w:t>i administracyjną ww.</w:t>
      </w:r>
      <w:r w:rsidR="00DA4133">
        <w:rPr>
          <w:rFonts w:ascii="Times New Roman" w:eastAsia="Calibri" w:hAnsi="Times New Roman" w:cs="Times New Roman"/>
          <w:spacing w:val="-2"/>
          <w:sz w:val="24"/>
          <w:szCs w:val="24"/>
          <w:lang w:eastAsia="en-US"/>
        </w:rPr>
        <w:t xml:space="preserve"> </w:t>
      </w:r>
      <w:r w:rsidRPr="003A6276">
        <w:rPr>
          <w:rFonts w:ascii="Times New Roman" w:eastAsia="Calibri" w:hAnsi="Times New Roman" w:cs="Times New Roman"/>
          <w:spacing w:val="-2"/>
          <w:sz w:val="24"/>
          <w:szCs w:val="24"/>
          <w:lang w:eastAsia="en-US"/>
        </w:rPr>
        <w:t>Zespołu zapewni Biuro Rzecznika Praw Pacjenta jako urząd obsługujący Rzecznika w</w:t>
      </w:r>
      <w:r w:rsidR="00DA4133">
        <w:rPr>
          <w:rFonts w:ascii="Times New Roman" w:eastAsia="Calibri" w:hAnsi="Times New Roman" w:cs="Times New Roman"/>
          <w:spacing w:val="-2"/>
          <w:sz w:val="24"/>
          <w:szCs w:val="24"/>
          <w:lang w:eastAsia="en-US"/>
        </w:rPr>
        <w:t xml:space="preserve"> </w:t>
      </w:r>
      <w:r w:rsidRPr="003A6276">
        <w:rPr>
          <w:rFonts w:ascii="Times New Roman" w:eastAsia="Calibri" w:hAnsi="Times New Roman" w:cs="Times New Roman"/>
          <w:spacing w:val="-2"/>
          <w:sz w:val="24"/>
          <w:szCs w:val="24"/>
          <w:lang w:eastAsia="en-US"/>
        </w:rPr>
        <w:t xml:space="preserve">ramach swojej działalności. </w:t>
      </w:r>
      <w:r w:rsidR="007846C3" w:rsidRPr="007846C3">
        <w:rPr>
          <w:rFonts w:ascii="Times New Roman" w:eastAsia="Calibri" w:hAnsi="Times New Roman" w:cs="Times New Roman"/>
          <w:sz w:val="24"/>
          <w:szCs w:val="24"/>
          <w:lang w:eastAsia="en-US"/>
        </w:rPr>
        <w:t>W 202</w:t>
      </w:r>
      <w:r w:rsidR="00D83715">
        <w:rPr>
          <w:rFonts w:ascii="Times New Roman" w:eastAsia="Calibri" w:hAnsi="Times New Roman" w:cs="Times New Roman"/>
          <w:sz w:val="24"/>
          <w:szCs w:val="24"/>
          <w:lang w:eastAsia="en-US"/>
        </w:rPr>
        <w:t>2</w:t>
      </w:r>
      <w:r w:rsidR="007846C3" w:rsidRPr="007846C3">
        <w:rPr>
          <w:rFonts w:ascii="Times New Roman" w:eastAsia="Calibri" w:hAnsi="Times New Roman" w:cs="Times New Roman"/>
          <w:sz w:val="24"/>
          <w:szCs w:val="24"/>
          <w:lang w:eastAsia="en-US"/>
        </w:rPr>
        <w:t xml:space="preserve"> r. wysokość wynagrodzenia dla członków Zespołu należy oszacować na kwotę </w:t>
      </w:r>
      <w:r w:rsidR="00D83715">
        <w:rPr>
          <w:rFonts w:ascii="Times New Roman" w:eastAsia="Calibri" w:hAnsi="Times New Roman" w:cs="Times New Roman"/>
          <w:sz w:val="24"/>
          <w:szCs w:val="24"/>
          <w:lang w:eastAsia="en-US"/>
        </w:rPr>
        <w:t>360 000</w:t>
      </w:r>
      <w:r w:rsidR="007846C3" w:rsidRPr="007846C3">
        <w:rPr>
          <w:rFonts w:ascii="Times New Roman" w:eastAsia="Calibri" w:hAnsi="Times New Roman" w:cs="Times New Roman"/>
          <w:sz w:val="24"/>
          <w:szCs w:val="24"/>
          <w:lang w:eastAsia="en-US"/>
        </w:rPr>
        <w:t xml:space="preserve"> zł, przyjmując </w:t>
      </w:r>
      <w:r w:rsidR="007846C3" w:rsidRPr="007846C3">
        <w:rPr>
          <w:rFonts w:ascii="Times New Roman" w:eastAsia="Calibri" w:hAnsi="Times New Roman" w:cs="Times New Roman"/>
          <w:sz w:val="24"/>
          <w:szCs w:val="24"/>
          <w:lang w:eastAsia="en-US"/>
        </w:rPr>
        <w:lastRenderedPageBreak/>
        <w:t>maksymalne stawki miesięczne</w:t>
      </w:r>
      <w:r w:rsidR="00D83715">
        <w:rPr>
          <w:rFonts w:ascii="Times New Roman" w:eastAsia="Calibri" w:hAnsi="Times New Roman" w:cs="Times New Roman"/>
          <w:sz w:val="24"/>
          <w:szCs w:val="24"/>
          <w:lang w:eastAsia="en-US"/>
        </w:rPr>
        <w:t>.</w:t>
      </w:r>
      <w:r w:rsidR="008D03E1">
        <w:rPr>
          <w:rFonts w:ascii="Times New Roman" w:eastAsia="Calibri" w:hAnsi="Times New Roman" w:cs="Times New Roman"/>
          <w:sz w:val="24"/>
          <w:szCs w:val="24"/>
          <w:lang w:eastAsia="en-US"/>
        </w:rPr>
        <w:t xml:space="preserve"> </w:t>
      </w:r>
      <w:r w:rsidR="007846C3" w:rsidRPr="007846C3">
        <w:rPr>
          <w:rFonts w:ascii="Times New Roman" w:eastAsia="Calibri" w:hAnsi="Times New Roman" w:cs="Times New Roman"/>
          <w:sz w:val="24"/>
          <w:szCs w:val="24"/>
          <w:lang w:eastAsia="en-US"/>
        </w:rPr>
        <w:t xml:space="preserve">Koszty pozostałe związane z obsługą postępowań i Funduszu przez Biuro Rzecznika Praw Pacjenta należy oszacować na kwotę </w:t>
      </w:r>
      <w:r w:rsidR="00D83715">
        <w:rPr>
          <w:rFonts w:ascii="Times New Roman" w:eastAsia="Calibri" w:hAnsi="Times New Roman" w:cs="Times New Roman"/>
          <w:sz w:val="24"/>
          <w:szCs w:val="24"/>
          <w:lang w:eastAsia="en-US"/>
        </w:rPr>
        <w:t>4</w:t>
      </w:r>
      <w:r w:rsidR="007846C3" w:rsidRPr="007846C3">
        <w:rPr>
          <w:rFonts w:ascii="Times New Roman" w:eastAsia="Calibri" w:hAnsi="Times New Roman" w:cs="Times New Roman"/>
          <w:sz w:val="24"/>
          <w:szCs w:val="24"/>
          <w:lang w:eastAsia="en-US"/>
        </w:rPr>
        <w:t xml:space="preserve">0 000 zł (w tym między innymi utworzenie stanowisk pracy, koszty wysyłki korespondencji). Analogicznie w latach następnych – wynagrodzenie dla członków zespołu </w:t>
      </w:r>
      <w:r w:rsidR="00EE7277">
        <w:rPr>
          <w:rFonts w:ascii="Times New Roman" w:eastAsia="Calibri" w:hAnsi="Times New Roman" w:cs="Times New Roman"/>
          <w:sz w:val="24"/>
          <w:szCs w:val="24"/>
          <w:lang w:eastAsia="en-US"/>
        </w:rPr>
        <w:t xml:space="preserve">wyniesie </w:t>
      </w:r>
      <w:r w:rsidR="007846C3" w:rsidRPr="007846C3">
        <w:rPr>
          <w:rFonts w:ascii="Times New Roman" w:eastAsia="Calibri" w:hAnsi="Times New Roman" w:cs="Times New Roman"/>
          <w:sz w:val="24"/>
          <w:szCs w:val="24"/>
          <w:lang w:eastAsia="en-US"/>
        </w:rPr>
        <w:t xml:space="preserve">360 000 zł oraz pozostałe koszty związane z obsługą postępowań (w tym utrzymanie stanowisk pracy, koszty wysyłki korespondencji) </w:t>
      </w:r>
      <w:r w:rsidR="00EE7277">
        <w:rPr>
          <w:rFonts w:ascii="Times New Roman" w:eastAsia="Calibri" w:hAnsi="Times New Roman" w:cs="Times New Roman"/>
          <w:sz w:val="24"/>
          <w:szCs w:val="24"/>
          <w:lang w:eastAsia="en-US"/>
        </w:rPr>
        <w:t>wyniosą</w:t>
      </w:r>
      <w:r w:rsidR="007846C3" w:rsidRPr="007846C3">
        <w:rPr>
          <w:rFonts w:ascii="Times New Roman" w:eastAsia="Calibri" w:hAnsi="Times New Roman" w:cs="Times New Roman"/>
          <w:sz w:val="24"/>
          <w:szCs w:val="24"/>
          <w:lang w:eastAsia="en-US"/>
        </w:rPr>
        <w:t xml:space="preserve"> 40 000 zł.</w:t>
      </w:r>
    </w:p>
    <w:p w14:paraId="51746A83" w14:textId="5269AC9E" w:rsidR="00B763DF" w:rsidRDefault="00B763DF" w:rsidP="00D66C29">
      <w:pPr>
        <w:pStyle w:val="ARTartustawynprozporzdzenia"/>
        <w:spacing w:before="60" w:after="60"/>
        <w:ind w:firstLine="0"/>
      </w:pPr>
      <w:r>
        <w:t xml:space="preserve">Rzecznik w terminie 14 dni od dnia wejścia w życie niniejszej ustawy powoła Zespół do spraw Świadczeń z Funduszu Kompensacyjnego Szczepień Ochronnych, </w:t>
      </w:r>
    </w:p>
    <w:p w14:paraId="2A26D4E6" w14:textId="77777777" w:rsidR="00336C2A"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3A6276">
        <w:rPr>
          <w:rFonts w:ascii="Times New Roman" w:eastAsia="Calibri" w:hAnsi="Times New Roman" w:cs="Times New Roman"/>
          <w:spacing w:val="-2"/>
          <w:sz w:val="24"/>
          <w:szCs w:val="24"/>
          <w:lang w:eastAsia="en-US"/>
        </w:rPr>
        <w:t xml:space="preserve">Na decyzję wydaną przez Rzecznika </w:t>
      </w:r>
      <w:r w:rsidR="00EE7277">
        <w:rPr>
          <w:rFonts w:ascii="Times New Roman" w:eastAsia="Calibri" w:hAnsi="Times New Roman" w:cs="Times New Roman"/>
          <w:spacing w:val="-2"/>
          <w:sz w:val="24"/>
          <w:szCs w:val="24"/>
          <w:lang w:eastAsia="en-US"/>
        </w:rPr>
        <w:t>będzie</w:t>
      </w:r>
      <w:r w:rsidR="00EE7277" w:rsidRPr="003A6276">
        <w:rPr>
          <w:rFonts w:ascii="Times New Roman" w:eastAsia="Calibri" w:hAnsi="Times New Roman" w:cs="Times New Roman"/>
          <w:spacing w:val="-2"/>
          <w:sz w:val="24"/>
          <w:szCs w:val="24"/>
          <w:lang w:eastAsia="en-US"/>
        </w:rPr>
        <w:t xml:space="preserve"> </w:t>
      </w:r>
      <w:r>
        <w:rPr>
          <w:rFonts w:ascii="Times New Roman" w:eastAsia="Calibri" w:hAnsi="Times New Roman" w:cs="Times New Roman"/>
          <w:spacing w:val="-2"/>
          <w:sz w:val="24"/>
          <w:szCs w:val="24"/>
          <w:lang w:eastAsia="en-US"/>
        </w:rPr>
        <w:t xml:space="preserve">przysługiwać </w:t>
      </w:r>
      <w:r w:rsidRPr="003A6276">
        <w:rPr>
          <w:rFonts w:ascii="Times New Roman" w:eastAsia="Calibri" w:hAnsi="Times New Roman" w:cs="Times New Roman"/>
          <w:spacing w:val="-2"/>
          <w:sz w:val="24"/>
          <w:szCs w:val="24"/>
          <w:lang w:eastAsia="en-US"/>
        </w:rPr>
        <w:t>skarga do sądu administracyjnego.</w:t>
      </w:r>
      <w:r w:rsidR="00336C2A">
        <w:rPr>
          <w:rFonts w:ascii="Times New Roman" w:eastAsia="Calibri" w:hAnsi="Times New Roman" w:cs="Times New Roman"/>
          <w:spacing w:val="-2"/>
          <w:sz w:val="24"/>
          <w:szCs w:val="24"/>
          <w:lang w:eastAsia="en-US"/>
        </w:rPr>
        <w:t xml:space="preserve"> </w:t>
      </w:r>
    </w:p>
    <w:p w14:paraId="17EF5B88" w14:textId="0CEE39AA" w:rsidR="00FA5783" w:rsidRPr="00336C2A" w:rsidRDefault="00FA5783"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Pr>
          <w:rFonts w:ascii="Times New Roman" w:eastAsia="Calibri" w:hAnsi="Times New Roman" w:cs="Times New Roman"/>
          <w:sz w:val="24"/>
          <w:szCs w:val="24"/>
          <w:lang w:eastAsia="en-US"/>
        </w:rPr>
        <w:t>Postępowanie ma charakter jednoinstancyjny. Z</w:t>
      </w:r>
      <w:r w:rsidRPr="00FA5783">
        <w:rPr>
          <w:rFonts w:ascii="Times New Roman" w:eastAsia="Calibri" w:hAnsi="Times New Roman" w:cs="Times New Roman"/>
          <w:sz w:val="24"/>
          <w:szCs w:val="24"/>
          <w:lang w:eastAsia="en-US"/>
        </w:rPr>
        <w:t>ebrani</w:t>
      </w:r>
      <w:r>
        <w:rPr>
          <w:rFonts w:ascii="Times New Roman" w:eastAsia="Calibri" w:hAnsi="Times New Roman" w:cs="Times New Roman"/>
          <w:sz w:val="24"/>
          <w:szCs w:val="24"/>
          <w:lang w:eastAsia="en-US"/>
        </w:rPr>
        <w:t>e</w:t>
      </w:r>
      <w:r w:rsidRPr="00FA5783">
        <w:rPr>
          <w:rFonts w:ascii="Times New Roman" w:eastAsia="Calibri" w:hAnsi="Times New Roman" w:cs="Times New Roman"/>
          <w:sz w:val="24"/>
          <w:szCs w:val="24"/>
          <w:lang w:eastAsia="en-US"/>
        </w:rPr>
        <w:t xml:space="preserve"> kompletu dokumentów do rozpatrzenia wniosku przez Zespół</w:t>
      </w:r>
      <w:r>
        <w:rPr>
          <w:rFonts w:ascii="Times New Roman" w:eastAsia="Calibri" w:hAnsi="Times New Roman" w:cs="Times New Roman"/>
          <w:sz w:val="24"/>
          <w:szCs w:val="24"/>
          <w:lang w:eastAsia="en-US"/>
        </w:rPr>
        <w:t xml:space="preserve"> jest wymagane </w:t>
      </w:r>
      <w:r w:rsidRPr="00FA5783">
        <w:rPr>
          <w:rFonts w:ascii="Times New Roman" w:eastAsia="Calibri" w:hAnsi="Times New Roman" w:cs="Times New Roman"/>
          <w:sz w:val="24"/>
          <w:szCs w:val="24"/>
          <w:lang w:eastAsia="en-US"/>
        </w:rPr>
        <w:t>przy wydaniu decyzji przez Rzecznika</w:t>
      </w:r>
      <w:r w:rsidR="005D0387">
        <w:rPr>
          <w:rFonts w:ascii="Times New Roman" w:eastAsia="Calibri" w:hAnsi="Times New Roman" w:cs="Times New Roman"/>
          <w:sz w:val="24"/>
          <w:szCs w:val="24"/>
          <w:lang w:eastAsia="en-US"/>
        </w:rPr>
        <w:t>.</w:t>
      </w:r>
      <w:r w:rsidR="009073CF" w:rsidRPr="009073CF">
        <w:t xml:space="preserve"> </w:t>
      </w:r>
      <w:r w:rsidR="00170B32">
        <w:rPr>
          <w:rFonts w:ascii="Times New Roman" w:eastAsia="Calibri" w:hAnsi="Times New Roman" w:cs="Times New Roman"/>
          <w:sz w:val="24"/>
          <w:szCs w:val="24"/>
          <w:lang w:eastAsia="en-US"/>
        </w:rPr>
        <w:t>Ograniczono</w:t>
      </w:r>
      <w:r w:rsidR="009073CF">
        <w:rPr>
          <w:rFonts w:ascii="Times New Roman" w:eastAsia="Calibri" w:hAnsi="Times New Roman" w:cs="Times New Roman"/>
          <w:sz w:val="24"/>
          <w:szCs w:val="24"/>
          <w:lang w:eastAsia="en-US"/>
        </w:rPr>
        <w:t xml:space="preserve"> </w:t>
      </w:r>
      <w:r w:rsidR="009073CF" w:rsidRPr="009073CF">
        <w:rPr>
          <w:rFonts w:ascii="Times New Roman" w:eastAsia="Calibri" w:hAnsi="Times New Roman" w:cs="Times New Roman"/>
          <w:sz w:val="24"/>
          <w:szCs w:val="24"/>
          <w:lang w:eastAsia="en-US"/>
        </w:rPr>
        <w:t>możliwoś</w:t>
      </w:r>
      <w:r w:rsidR="009073CF">
        <w:rPr>
          <w:rFonts w:ascii="Times New Roman" w:eastAsia="Calibri" w:hAnsi="Times New Roman" w:cs="Times New Roman"/>
          <w:sz w:val="24"/>
          <w:szCs w:val="24"/>
          <w:lang w:eastAsia="en-US"/>
        </w:rPr>
        <w:t>ć</w:t>
      </w:r>
      <w:r w:rsidR="009073CF" w:rsidRPr="009073CF">
        <w:rPr>
          <w:rFonts w:ascii="Times New Roman" w:eastAsia="Calibri" w:hAnsi="Times New Roman" w:cs="Times New Roman"/>
          <w:sz w:val="24"/>
          <w:szCs w:val="24"/>
          <w:lang w:eastAsia="en-US"/>
        </w:rPr>
        <w:t xml:space="preserve"> odrzucenia wniosku przez Rzecznika wyłącznie ze względów formalnych. </w:t>
      </w:r>
    </w:p>
    <w:p w14:paraId="4886EC16" w14:textId="3ECAFABB" w:rsidR="00B763DF"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3A6276">
        <w:rPr>
          <w:rFonts w:ascii="Times New Roman" w:eastAsia="Calibri" w:hAnsi="Times New Roman" w:cs="Times New Roman"/>
          <w:spacing w:val="-2"/>
          <w:sz w:val="24"/>
          <w:szCs w:val="24"/>
          <w:lang w:eastAsia="en-US"/>
        </w:rPr>
        <w:t>Świadczenie kompensacyjne będzie miało charakter zryczałtowanej kwoty, której wysokość została wskazana w przepisach projektowanej ustawy. Jej wysokość będzie zależała przede wszystkim od długości okresu hospitalizacji. Świadczeniem kompensacyjnym zostaną objęte działania niepożądane, które wystąpiły w wyniku szczepień wykonanych przeciw</w:t>
      </w:r>
      <w:r>
        <w:rPr>
          <w:rFonts w:ascii="Times New Roman" w:eastAsia="Calibri" w:hAnsi="Times New Roman" w:cs="Times New Roman"/>
          <w:spacing w:val="-2"/>
          <w:sz w:val="24"/>
          <w:szCs w:val="24"/>
          <w:lang w:eastAsia="en-US"/>
        </w:rPr>
        <w:t>ko</w:t>
      </w:r>
      <w:r w:rsidRPr="003A6276">
        <w:rPr>
          <w:rFonts w:ascii="Times New Roman" w:eastAsia="Calibri" w:hAnsi="Times New Roman" w:cs="Times New Roman"/>
          <w:spacing w:val="-2"/>
          <w:sz w:val="24"/>
          <w:szCs w:val="24"/>
          <w:lang w:eastAsia="en-US"/>
        </w:rPr>
        <w:t xml:space="preserve"> COVID-19 przeprowadzonych po dniu 26 grudnia 2020 r., oraz pozostałe szczepienia ochronne objęte przepisami projektowanej ustawy przeprowadzone</w:t>
      </w:r>
      <w:r w:rsidR="00CB1E2C">
        <w:rPr>
          <w:rFonts w:ascii="Times New Roman" w:eastAsia="Calibri" w:hAnsi="Times New Roman" w:cs="Times New Roman"/>
          <w:spacing w:val="-2"/>
          <w:sz w:val="24"/>
          <w:szCs w:val="24"/>
          <w:lang w:eastAsia="en-US"/>
        </w:rPr>
        <w:t xml:space="preserve"> od</w:t>
      </w:r>
      <w:r>
        <w:rPr>
          <w:rFonts w:ascii="Times New Roman" w:eastAsia="Calibri" w:hAnsi="Times New Roman" w:cs="Times New Roman"/>
          <w:spacing w:val="-2"/>
          <w:sz w:val="24"/>
          <w:szCs w:val="24"/>
          <w:lang w:eastAsia="en-US"/>
        </w:rPr>
        <w:t xml:space="preserve"> dni</w:t>
      </w:r>
      <w:r w:rsidR="00CB1E2C">
        <w:rPr>
          <w:rFonts w:ascii="Times New Roman" w:eastAsia="Calibri" w:hAnsi="Times New Roman" w:cs="Times New Roman"/>
          <w:spacing w:val="-2"/>
          <w:sz w:val="24"/>
          <w:szCs w:val="24"/>
          <w:lang w:eastAsia="en-US"/>
        </w:rPr>
        <w:t>a</w:t>
      </w:r>
      <w:r>
        <w:rPr>
          <w:rFonts w:ascii="Times New Roman" w:eastAsia="Calibri" w:hAnsi="Times New Roman" w:cs="Times New Roman"/>
          <w:spacing w:val="-2"/>
          <w:sz w:val="24"/>
          <w:szCs w:val="24"/>
          <w:lang w:eastAsia="en-US"/>
        </w:rPr>
        <w:t xml:space="preserve"> </w:t>
      </w:r>
      <w:r w:rsidR="00CB1E2C">
        <w:rPr>
          <w:rFonts w:ascii="Times New Roman" w:eastAsia="Calibri" w:hAnsi="Times New Roman" w:cs="Times New Roman"/>
          <w:spacing w:val="-2"/>
          <w:sz w:val="24"/>
          <w:szCs w:val="24"/>
          <w:lang w:eastAsia="en-US"/>
        </w:rPr>
        <w:t>1 stycznia</w:t>
      </w:r>
      <w:r>
        <w:rPr>
          <w:rFonts w:ascii="Times New Roman" w:eastAsia="Calibri" w:hAnsi="Times New Roman" w:cs="Times New Roman"/>
          <w:spacing w:val="-2"/>
          <w:sz w:val="24"/>
          <w:szCs w:val="24"/>
          <w:lang w:eastAsia="en-US"/>
        </w:rPr>
        <w:t xml:space="preserve"> 202</w:t>
      </w:r>
      <w:r w:rsidR="00D83715">
        <w:rPr>
          <w:rFonts w:ascii="Times New Roman" w:eastAsia="Calibri" w:hAnsi="Times New Roman" w:cs="Times New Roman"/>
          <w:spacing w:val="-2"/>
          <w:sz w:val="24"/>
          <w:szCs w:val="24"/>
          <w:lang w:eastAsia="en-US"/>
        </w:rPr>
        <w:t>3</w:t>
      </w:r>
      <w:r>
        <w:rPr>
          <w:rFonts w:ascii="Times New Roman" w:eastAsia="Calibri" w:hAnsi="Times New Roman" w:cs="Times New Roman"/>
          <w:spacing w:val="-2"/>
          <w:sz w:val="24"/>
          <w:szCs w:val="24"/>
          <w:lang w:eastAsia="en-US"/>
        </w:rPr>
        <w:t xml:space="preserve"> r</w:t>
      </w:r>
      <w:r w:rsidRPr="003A6276">
        <w:rPr>
          <w:rFonts w:ascii="Times New Roman" w:eastAsia="Calibri" w:hAnsi="Times New Roman" w:cs="Times New Roman"/>
          <w:spacing w:val="-2"/>
          <w:sz w:val="24"/>
          <w:szCs w:val="24"/>
          <w:lang w:eastAsia="en-US"/>
        </w:rPr>
        <w:t xml:space="preserve">. Elementem świadczenia kompensacyjnego mogą być także </w:t>
      </w:r>
      <w:r w:rsidRPr="003A6276">
        <w:rPr>
          <w:rFonts w:ascii="Times New Roman" w:eastAsia="Calibri" w:hAnsi="Times New Roman" w:cs="Times New Roman"/>
          <w:sz w:val="24"/>
          <w:szCs w:val="24"/>
          <w:lang w:eastAsia="en-US"/>
        </w:rPr>
        <w:t>koszty dalszego leczenia lub rehabilitacji po zakończeniu przez pacjenta hospitalizacji do wysokości 10</w:t>
      </w:r>
      <w:r w:rsidR="00DA4133">
        <w:rPr>
          <w:rFonts w:ascii="Times New Roman" w:eastAsia="Calibri" w:hAnsi="Times New Roman" w:cs="Times New Roman"/>
          <w:sz w:val="24"/>
          <w:szCs w:val="24"/>
          <w:lang w:eastAsia="en-US"/>
        </w:rPr>
        <w:t xml:space="preserve"> </w:t>
      </w:r>
      <w:r w:rsidRPr="003A6276">
        <w:rPr>
          <w:rFonts w:ascii="Times New Roman" w:eastAsia="Calibri" w:hAnsi="Times New Roman" w:cs="Times New Roman"/>
          <w:sz w:val="24"/>
          <w:szCs w:val="24"/>
          <w:lang w:eastAsia="en-US"/>
        </w:rPr>
        <w:t xml:space="preserve">000 zł, </w:t>
      </w:r>
      <w:r w:rsidRPr="003A6276">
        <w:rPr>
          <w:rFonts w:ascii="Times New Roman" w:eastAsia="Calibri" w:hAnsi="Times New Roman" w:cs="Times New Roman"/>
          <w:spacing w:val="-2"/>
          <w:sz w:val="24"/>
          <w:szCs w:val="24"/>
          <w:lang w:eastAsia="en-US"/>
        </w:rPr>
        <w:t>przy czym limit świadczenia kompensacyjnego wyniesie 100</w:t>
      </w:r>
      <w:r w:rsidR="00DA4133">
        <w:rPr>
          <w:rFonts w:ascii="Times New Roman" w:eastAsia="Calibri" w:hAnsi="Times New Roman" w:cs="Times New Roman"/>
          <w:spacing w:val="-2"/>
          <w:sz w:val="24"/>
          <w:szCs w:val="24"/>
          <w:lang w:eastAsia="en-US"/>
        </w:rPr>
        <w:t xml:space="preserve"> </w:t>
      </w:r>
      <w:r w:rsidRPr="003A6276">
        <w:rPr>
          <w:rFonts w:ascii="Times New Roman" w:eastAsia="Calibri" w:hAnsi="Times New Roman" w:cs="Times New Roman"/>
          <w:spacing w:val="-2"/>
          <w:sz w:val="24"/>
          <w:szCs w:val="24"/>
          <w:lang w:eastAsia="en-US"/>
        </w:rPr>
        <w:t xml:space="preserve">000 zł. </w:t>
      </w:r>
    </w:p>
    <w:p w14:paraId="5629DDD5" w14:textId="0BF15D48" w:rsidR="00DF1356" w:rsidRDefault="00DF1356"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DF1356">
        <w:rPr>
          <w:rFonts w:ascii="Times New Roman" w:eastAsia="Calibri" w:hAnsi="Times New Roman" w:cs="Times New Roman"/>
          <w:spacing w:val="-2"/>
          <w:sz w:val="24"/>
          <w:szCs w:val="24"/>
          <w:lang w:eastAsia="en-US"/>
        </w:rPr>
        <w:t xml:space="preserve">Limity zostały oszacowane w oparciu o przybliżone wartości względem wysokości maksymalnego jednorazowego odszkodowania z tytułu uszczerbku na zdrowiu spowodowanego wypadkiem przy pracy lub chorobą zawodową, którego wysokość została określona w obwieszczeniu Ministra Rodziny, Pracy i Polityki Społecznej z dnia 3 marca 2020 r. </w:t>
      </w:r>
      <w:r w:rsidR="00170B32" w:rsidRPr="00170B32">
        <w:rPr>
          <w:rFonts w:ascii="Times New Roman" w:eastAsia="Calibri" w:hAnsi="Times New Roman" w:cs="Times New Roman"/>
          <w:spacing w:val="-2"/>
          <w:sz w:val="24"/>
          <w:szCs w:val="24"/>
          <w:lang w:eastAsia="en-US"/>
        </w:rPr>
        <w:t xml:space="preserve">w sprawie wysokości kwot jednorazowych odszkodowań z tytułu wypadku przy pracy lub choroby zawodowej </w:t>
      </w:r>
      <w:r w:rsidRPr="00DF1356">
        <w:rPr>
          <w:rFonts w:ascii="Times New Roman" w:eastAsia="Calibri" w:hAnsi="Times New Roman" w:cs="Times New Roman"/>
          <w:spacing w:val="-2"/>
          <w:sz w:val="24"/>
          <w:szCs w:val="24"/>
          <w:lang w:eastAsia="en-US"/>
        </w:rPr>
        <w:t>(M.P. poz. 279)</w:t>
      </w:r>
      <w:r w:rsidR="00B40C38">
        <w:rPr>
          <w:rFonts w:ascii="Times New Roman" w:eastAsia="Calibri" w:hAnsi="Times New Roman" w:cs="Times New Roman"/>
          <w:spacing w:val="-2"/>
          <w:sz w:val="24"/>
          <w:szCs w:val="24"/>
          <w:lang w:eastAsia="en-US"/>
        </w:rPr>
        <w:t>,</w:t>
      </w:r>
      <w:r w:rsidRPr="00DF1356">
        <w:rPr>
          <w:rFonts w:ascii="Times New Roman" w:eastAsia="Calibri" w:hAnsi="Times New Roman" w:cs="Times New Roman"/>
          <w:spacing w:val="-2"/>
          <w:sz w:val="24"/>
          <w:szCs w:val="24"/>
          <w:lang w:eastAsia="en-US"/>
        </w:rPr>
        <w:t xml:space="preserve"> oraz o wysokość kwot jednorazowych odszkodowań z tytułu wypadku przy pracy lub choroby zawodowej, o których mowa w obwieszczeniu Ministra Rodziny i Polityki Społecznej z dnia 19 lutego 2021 r.</w:t>
      </w:r>
      <w:r w:rsidR="00170B32">
        <w:rPr>
          <w:rFonts w:ascii="Times New Roman" w:eastAsia="Calibri" w:hAnsi="Times New Roman" w:cs="Times New Roman"/>
          <w:spacing w:val="-2"/>
          <w:sz w:val="24"/>
          <w:szCs w:val="24"/>
          <w:lang w:eastAsia="en-US"/>
        </w:rPr>
        <w:t xml:space="preserve"> </w:t>
      </w:r>
      <w:r w:rsidR="00170B32" w:rsidRPr="00170B32">
        <w:rPr>
          <w:rFonts w:ascii="Times New Roman" w:eastAsia="Calibri" w:hAnsi="Times New Roman" w:cs="Times New Roman"/>
          <w:spacing w:val="-2"/>
          <w:sz w:val="24"/>
          <w:szCs w:val="24"/>
          <w:lang w:eastAsia="en-US"/>
        </w:rPr>
        <w:t xml:space="preserve">w sprawie </w:t>
      </w:r>
      <w:r w:rsidR="00170B32" w:rsidRPr="00170B32">
        <w:rPr>
          <w:rFonts w:ascii="Times New Roman" w:eastAsia="Calibri" w:hAnsi="Times New Roman" w:cs="Times New Roman"/>
          <w:spacing w:val="-2"/>
          <w:sz w:val="24"/>
          <w:szCs w:val="24"/>
          <w:lang w:eastAsia="en-US"/>
        </w:rPr>
        <w:lastRenderedPageBreak/>
        <w:t>wysokości kwot jednorazowych odszkodowań z tytułu wypadku przy pracy lub choroby zawodowej</w:t>
      </w:r>
      <w:r w:rsidR="00170B32">
        <w:rPr>
          <w:rFonts w:ascii="Times New Roman" w:eastAsia="Calibri" w:hAnsi="Times New Roman" w:cs="Times New Roman"/>
          <w:spacing w:val="-2"/>
          <w:sz w:val="24"/>
          <w:szCs w:val="24"/>
          <w:lang w:eastAsia="en-US"/>
        </w:rPr>
        <w:t xml:space="preserve"> </w:t>
      </w:r>
      <w:r w:rsidR="00170B32" w:rsidRPr="00DF1356">
        <w:rPr>
          <w:rFonts w:ascii="Times New Roman" w:eastAsia="Calibri" w:hAnsi="Times New Roman" w:cs="Times New Roman"/>
          <w:spacing w:val="-2"/>
          <w:sz w:val="24"/>
          <w:szCs w:val="24"/>
          <w:lang w:eastAsia="en-US"/>
        </w:rPr>
        <w:t>(M.P. poz. 217)</w:t>
      </w:r>
      <w:r w:rsidR="00170B32">
        <w:rPr>
          <w:rFonts w:ascii="Times New Roman" w:eastAsia="Calibri" w:hAnsi="Times New Roman" w:cs="Times New Roman"/>
          <w:spacing w:val="-2"/>
          <w:sz w:val="24"/>
          <w:szCs w:val="24"/>
          <w:lang w:eastAsia="en-US"/>
        </w:rPr>
        <w:t>.</w:t>
      </w:r>
      <w:r w:rsidRPr="00DF1356">
        <w:rPr>
          <w:rFonts w:ascii="Times New Roman" w:eastAsia="Calibri" w:hAnsi="Times New Roman" w:cs="Times New Roman"/>
          <w:spacing w:val="-2"/>
          <w:sz w:val="24"/>
          <w:szCs w:val="24"/>
          <w:lang w:eastAsia="en-US"/>
        </w:rPr>
        <w:t xml:space="preserve"> Powyższe nie wpłynęło na limity ustalonych kwot świadczeń.</w:t>
      </w:r>
    </w:p>
    <w:p w14:paraId="7B1BD457" w14:textId="0C01AA22" w:rsidR="00B763DF" w:rsidRDefault="00B763DF" w:rsidP="00D66C29">
      <w:pPr>
        <w:pStyle w:val="ARTartustawynprozporzdzenia"/>
        <w:spacing w:before="60" w:after="60"/>
        <w:ind w:firstLine="0"/>
      </w:pPr>
      <w:r w:rsidRPr="003A6276">
        <w:rPr>
          <w:rFonts w:ascii="Times New Roman" w:eastAsia="Calibri" w:hAnsi="Times New Roman" w:cs="Times New Roman"/>
          <w:spacing w:val="-2"/>
          <w:szCs w:val="24"/>
          <w:lang w:eastAsia="en-US"/>
        </w:rPr>
        <w:t>Wniosek o</w:t>
      </w:r>
      <w:r w:rsidR="00DA4133">
        <w:rPr>
          <w:rFonts w:ascii="Times New Roman" w:eastAsia="Calibri" w:hAnsi="Times New Roman" w:cs="Times New Roman"/>
          <w:spacing w:val="-2"/>
          <w:szCs w:val="24"/>
          <w:lang w:eastAsia="en-US"/>
        </w:rPr>
        <w:t xml:space="preserve"> </w:t>
      </w:r>
      <w:r w:rsidRPr="003A6276">
        <w:rPr>
          <w:rFonts w:ascii="Times New Roman" w:eastAsia="Calibri" w:hAnsi="Times New Roman" w:cs="Times New Roman"/>
          <w:spacing w:val="-2"/>
          <w:szCs w:val="24"/>
          <w:lang w:eastAsia="en-US"/>
        </w:rPr>
        <w:t xml:space="preserve">przyznanie świadczenia kompensacyjnego może być złożony w terminie do roku od dnia, który był ostatnim dniem obserwacji albo hospitalizacji, o których mowa w art. 17a ust. </w:t>
      </w:r>
      <w:r w:rsidR="00CB1E2C">
        <w:rPr>
          <w:rFonts w:ascii="Times New Roman" w:eastAsia="Calibri" w:hAnsi="Times New Roman" w:cs="Times New Roman"/>
          <w:spacing w:val="-2"/>
          <w:szCs w:val="24"/>
          <w:lang w:eastAsia="en-US"/>
        </w:rPr>
        <w:t>1</w:t>
      </w:r>
      <w:r w:rsidRPr="00D55475">
        <w:rPr>
          <w:rFonts w:ascii="Times New Roman" w:eastAsia="Calibri" w:hAnsi="Times New Roman" w:cs="Times New Roman"/>
          <w:spacing w:val="-2"/>
          <w:szCs w:val="24"/>
          <w:lang w:eastAsia="en-US"/>
        </w:rPr>
        <w:t xml:space="preserve"> projektowanej ustawy zakaźnej</w:t>
      </w:r>
      <w:r w:rsidRPr="003A6276">
        <w:rPr>
          <w:rFonts w:ascii="Times New Roman" w:eastAsia="Calibri" w:hAnsi="Times New Roman" w:cs="Times New Roman"/>
          <w:spacing w:val="-2"/>
          <w:szCs w:val="24"/>
          <w:lang w:eastAsia="en-US"/>
        </w:rPr>
        <w:t xml:space="preserve">, za wyjątkiem wystąpienia zdarzeń określonych w art.17a ust. 1 i 2, które nastąpiły w okresie </w:t>
      </w:r>
      <w:r w:rsidR="00A57804">
        <w:rPr>
          <w:rFonts w:ascii="Times New Roman" w:eastAsia="Calibri" w:hAnsi="Times New Roman" w:cs="Times New Roman"/>
          <w:spacing w:val="-2"/>
          <w:szCs w:val="24"/>
          <w:lang w:eastAsia="en-US"/>
        </w:rPr>
        <w:t>po dniu</w:t>
      </w:r>
      <w:r w:rsidRPr="003A6276">
        <w:rPr>
          <w:rFonts w:ascii="Times New Roman" w:eastAsia="Calibri" w:hAnsi="Times New Roman" w:cs="Times New Roman"/>
          <w:spacing w:val="-2"/>
          <w:szCs w:val="24"/>
          <w:lang w:eastAsia="en-US"/>
        </w:rPr>
        <w:t xml:space="preserve"> 2</w:t>
      </w:r>
      <w:r w:rsidR="00A57804">
        <w:rPr>
          <w:rFonts w:ascii="Times New Roman" w:eastAsia="Calibri" w:hAnsi="Times New Roman" w:cs="Times New Roman"/>
          <w:spacing w:val="-2"/>
          <w:szCs w:val="24"/>
          <w:lang w:eastAsia="en-US"/>
        </w:rPr>
        <w:t>6</w:t>
      </w:r>
      <w:r w:rsidRPr="003A6276">
        <w:rPr>
          <w:rFonts w:ascii="Times New Roman" w:eastAsia="Calibri" w:hAnsi="Times New Roman" w:cs="Times New Roman"/>
          <w:spacing w:val="-2"/>
          <w:szCs w:val="24"/>
          <w:lang w:eastAsia="en-US"/>
        </w:rPr>
        <w:t xml:space="preserve"> grudnia 2020 r. do dnia wejścia w życie ustawy</w:t>
      </w:r>
      <w:r w:rsidR="00DA1D16">
        <w:rPr>
          <w:rFonts w:ascii="Times New Roman" w:eastAsia="Calibri" w:hAnsi="Times New Roman" w:cs="Times New Roman"/>
          <w:spacing w:val="-2"/>
          <w:szCs w:val="24"/>
          <w:lang w:eastAsia="en-US"/>
        </w:rPr>
        <w:t xml:space="preserve">. </w:t>
      </w:r>
      <w:r>
        <w:rPr>
          <w:rFonts w:ascii="Times New Roman" w:eastAsia="Calibri" w:hAnsi="Times New Roman" w:cs="Times New Roman"/>
          <w:spacing w:val="-2"/>
          <w:szCs w:val="24"/>
          <w:lang w:eastAsia="en-US"/>
        </w:rPr>
        <w:t xml:space="preserve">W każdym przypadku okres na złożenie wniosku upływa w terminie 3 lat od dnia dokonania szczepienia. </w:t>
      </w:r>
      <w:r>
        <w:t xml:space="preserve">Wniosek może być złożony nie wcześniej niż po upływie 15 dni od dnia wejścia w życie </w:t>
      </w:r>
      <w:r w:rsidR="00B40C38">
        <w:t xml:space="preserve">projektowanej </w:t>
      </w:r>
      <w:r>
        <w:t xml:space="preserve">ustawy. </w:t>
      </w:r>
    </w:p>
    <w:p w14:paraId="2A8CA5D4" w14:textId="36E897CB" w:rsidR="00B763DF" w:rsidRDefault="00B763DF" w:rsidP="00D66C29">
      <w:pPr>
        <w:pStyle w:val="ARTartustawynprozporzdzenia"/>
        <w:spacing w:before="60" w:after="60"/>
        <w:ind w:firstLine="0"/>
      </w:pPr>
      <w:r>
        <w:t xml:space="preserve">Rzecznik w terminie 14 dni od dnia wejścia w życie ustawy </w:t>
      </w:r>
      <w:r w:rsidR="001B45F8">
        <w:t xml:space="preserve">udostępni </w:t>
      </w:r>
      <w:r>
        <w:t xml:space="preserve">na stronie internetowej urzędu </w:t>
      </w:r>
      <w:r w:rsidR="001B45F8">
        <w:t xml:space="preserve">go </w:t>
      </w:r>
      <w:r>
        <w:t>obsługującego wzór wniosku o przyznanie świadczenia kompensacyjnego</w:t>
      </w:r>
      <w:r w:rsidR="00336464">
        <w:t xml:space="preserve"> wraz z załącznikami</w:t>
      </w:r>
      <w:r>
        <w:t xml:space="preserve">, o którym mowa w art. 17e ust. 1 ustawy </w:t>
      </w:r>
      <w:r w:rsidR="00B40C38">
        <w:t>zakaźnej,</w:t>
      </w:r>
      <w:r w:rsidR="001B45F8">
        <w:t xml:space="preserve"> </w:t>
      </w:r>
      <w:r>
        <w:t>oraz umożliwi złożenie t</w:t>
      </w:r>
      <w:r w:rsidR="001B45F8">
        <w:t>eg</w:t>
      </w:r>
      <w:r w:rsidR="004B1448">
        <w:t>o</w:t>
      </w:r>
      <w:r>
        <w:t xml:space="preserve"> wniosk</w:t>
      </w:r>
      <w:r w:rsidR="001B45F8">
        <w:t>u</w:t>
      </w:r>
      <w:r w:rsidR="004B1448">
        <w:t xml:space="preserve"> </w:t>
      </w:r>
      <w:r>
        <w:t xml:space="preserve">wraz </w:t>
      </w:r>
      <w:r w:rsidR="004B1448">
        <w:t xml:space="preserve">z </w:t>
      </w:r>
      <w:r>
        <w:t>załącznikami w postaci elektroniczne</w:t>
      </w:r>
      <w:r w:rsidR="00F145AB">
        <w:t>j</w:t>
      </w:r>
      <w:r>
        <w:t xml:space="preserve"> z zapewnieniem poufności i bezpieczeństwa przekazywanych danych osobowych i medycznych.</w:t>
      </w:r>
    </w:p>
    <w:p w14:paraId="6EA9092F" w14:textId="621281CD" w:rsidR="00B763DF"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BD4F56">
        <w:rPr>
          <w:rFonts w:ascii="Times New Roman" w:eastAsia="Calibri" w:hAnsi="Times New Roman" w:cs="Times New Roman"/>
          <w:spacing w:val="-2"/>
          <w:sz w:val="24"/>
          <w:szCs w:val="24"/>
          <w:lang w:eastAsia="en-US"/>
        </w:rPr>
        <w:t>Zgodnie z przepisem art. 5 ust. 1</w:t>
      </w:r>
      <w:r>
        <w:rPr>
          <w:rFonts w:ascii="Times New Roman" w:eastAsia="Calibri" w:hAnsi="Times New Roman" w:cs="Times New Roman"/>
          <w:spacing w:val="-2"/>
          <w:sz w:val="24"/>
          <w:szCs w:val="24"/>
          <w:lang w:eastAsia="en-US"/>
        </w:rPr>
        <w:t xml:space="preserve"> </w:t>
      </w:r>
      <w:r w:rsidRPr="00BD4F56">
        <w:rPr>
          <w:rFonts w:ascii="Times New Roman" w:eastAsia="Calibri" w:hAnsi="Times New Roman" w:cs="Times New Roman"/>
          <w:spacing w:val="-2"/>
          <w:sz w:val="24"/>
          <w:szCs w:val="24"/>
          <w:lang w:eastAsia="en-US"/>
        </w:rPr>
        <w:t>lit. b rozporządzenia Parlamentu Europejskiego i Rady</w:t>
      </w:r>
      <w:r>
        <w:rPr>
          <w:rFonts w:ascii="Times New Roman" w:eastAsia="Calibri" w:hAnsi="Times New Roman" w:cs="Times New Roman"/>
          <w:spacing w:val="-2"/>
          <w:sz w:val="24"/>
          <w:szCs w:val="24"/>
          <w:lang w:eastAsia="en-US"/>
        </w:rPr>
        <w:t xml:space="preserve"> </w:t>
      </w:r>
      <w:r w:rsidRPr="00BD4F56">
        <w:rPr>
          <w:rFonts w:ascii="Times New Roman" w:eastAsia="Calibri" w:hAnsi="Times New Roman" w:cs="Times New Roman"/>
          <w:spacing w:val="-2"/>
          <w:sz w:val="24"/>
          <w:szCs w:val="24"/>
          <w:lang w:eastAsia="en-US"/>
        </w:rPr>
        <w:t>(UE) nr 2016/679 z dnia 27 kwietnia 2016 r. w sprawie ochrony osób fizycznych w związku z przetwarzaniem danych osobowych i w sprawie swobodnego przepływu takich danych oraz uchylenia dyrektywy 95/46/WE (ogólne rozporządzenie o ochronie danych) (Dz. Urz. UE L 119 z 04.05.2016, str. 1, Dz. Urz. UE L 127 z 23.05.2018, str. 2 oraz Dz. Urz. UE L 74 z 4.03.2021, str. 35) (</w:t>
      </w:r>
      <w:r>
        <w:rPr>
          <w:rFonts w:ascii="Times New Roman" w:eastAsia="Calibri" w:hAnsi="Times New Roman" w:cs="Times New Roman"/>
          <w:spacing w:val="-2"/>
          <w:sz w:val="24"/>
          <w:szCs w:val="24"/>
          <w:lang w:eastAsia="en-US"/>
        </w:rPr>
        <w:t>„</w:t>
      </w:r>
      <w:r w:rsidRPr="00BD4F56">
        <w:rPr>
          <w:rFonts w:ascii="Times New Roman" w:eastAsia="Calibri" w:hAnsi="Times New Roman" w:cs="Times New Roman"/>
          <w:spacing w:val="-2"/>
          <w:sz w:val="24"/>
          <w:szCs w:val="24"/>
          <w:lang w:eastAsia="en-US"/>
        </w:rPr>
        <w:t>RODO</w:t>
      </w:r>
      <w:r>
        <w:rPr>
          <w:rFonts w:ascii="Times New Roman" w:eastAsia="Calibri" w:hAnsi="Times New Roman" w:cs="Times New Roman"/>
          <w:spacing w:val="-2"/>
          <w:sz w:val="24"/>
          <w:szCs w:val="24"/>
          <w:lang w:eastAsia="en-US"/>
        </w:rPr>
        <w:t>”</w:t>
      </w:r>
      <w:r w:rsidRPr="00BD4F56">
        <w:rPr>
          <w:rFonts w:ascii="Times New Roman" w:eastAsia="Calibri" w:hAnsi="Times New Roman" w:cs="Times New Roman"/>
          <w:spacing w:val="-2"/>
          <w:sz w:val="24"/>
          <w:szCs w:val="24"/>
          <w:lang w:eastAsia="en-US"/>
        </w:rPr>
        <w:t>) dane osobowe muszą być zbierane w konkretnych, wyraźnych i prawnie uzasadnionych celach i nieprzetwarzane dalej w sposób niezgodny z tymi celami (</w:t>
      </w:r>
      <w:r>
        <w:rPr>
          <w:rFonts w:ascii="Times New Roman" w:eastAsia="Calibri" w:hAnsi="Times New Roman" w:cs="Times New Roman"/>
          <w:spacing w:val="-2"/>
          <w:sz w:val="24"/>
          <w:szCs w:val="24"/>
          <w:lang w:eastAsia="en-US"/>
        </w:rPr>
        <w:t>„</w:t>
      </w:r>
      <w:r w:rsidRPr="00BD4F56">
        <w:rPr>
          <w:rFonts w:ascii="Times New Roman" w:eastAsia="Calibri" w:hAnsi="Times New Roman" w:cs="Times New Roman"/>
          <w:spacing w:val="-2"/>
          <w:sz w:val="24"/>
          <w:szCs w:val="24"/>
          <w:lang w:eastAsia="en-US"/>
        </w:rPr>
        <w:t>ograniczenie celu</w:t>
      </w:r>
      <w:r>
        <w:rPr>
          <w:rFonts w:ascii="Times New Roman" w:eastAsia="Calibri" w:hAnsi="Times New Roman" w:cs="Times New Roman"/>
          <w:spacing w:val="-2"/>
          <w:sz w:val="24"/>
          <w:szCs w:val="24"/>
          <w:lang w:eastAsia="en-US"/>
        </w:rPr>
        <w:t>”)</w:t>
      </w:r>
      <w:r w:rsidRPr="00BD4F56">
        <w:rPr>
          <w:rFonts w:ascii="Times New Roman" w:eastAsia="Calibri" w:hAnsi="Times New Roman" w:cs="Times New Roman"/>
          <w:spacing w:val="-2"/>
          <w:sz w:val="24"/>
          <w:szCs w:val="24"/>
          <w:lang w:eastAsia="en-US"/>
        </w:rPr>
        <w:t xml:space="preserve">. Z kolei zgodnie z zasadą minimalizacji wyrażoną w art. 5 ust. 1 lit. c RODO dane muszą być adekwatne, stosowne oraz ograniczone do tego, co niezbędne do celów, w których są przetwarzane. </w:t>
      </w:r>
    </w:p>
    <w:p w14:paraId="65D235E6" w14:textId="1F73D835" w:rsidR="00B763DF"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Pr>
          <w:rFonts w:ascii="Times New Roman" w:eastAsia="Calibri" w:hAnsi="Times New Roman" w:cs="Times New Roman"/>
          <w:spacing w:val="-2"/>
          <w:sz w:val="24"/>
          <w:szCs w:val="24"/>
          <w:lang w:eastAsia="en-US"/>
        </w:rPr>
        <w:t>P</w:t>
      </w:r>
      <w:r w:rsidRPr="00BD4F56">
        <w:rPr>
          <w:rFonts w:ascii="Times New Roman" w:eastAsia="Calibri" w:hAnsi="Times New Roman" w:cs="Times New Roman"/>
          <w:spacing w:val="-2"/>
          <w:sz w:val="24"/>
          <w:szCs w:val="24"/>
          <w:lang w:eastAsia="en-US"/>
        </w:rPr>
        <w:t>rzepis</w:t>
      </w:r>
      <w:r w:rsidR="00901FD6">
        <w:rPr>
          <w:rFonts w:ascii="Times New Roman" w:eastAsia="Calibri" w:hAnsi="Times New Roman" w:cs="Times New Roman"/>
          <w:spacing w:val="-2"/>
          <w:sz w:val="24"/>
          <w:szCs w:val="24"/>
          <w:lang w:eastAsia="en-US"/>
        </w:rPr>
        <w:t>y</w:t>
      </w:r>
      <w:r w:rsidRPr="00BD4F56">
        <w:rPr>
          <w:rFonts w:ascii="Times New Roman" w:eastAsia="Calibri" w:hAnsi="Times New Roman" w:cs="Times New Roman"/>
          <w:spacing w:val="-2"/>
          <w:sz w:val="24"/>
          <w:szCs w:val="24"/>
          <w:lang w:eastAsia="en-US"/>
        </w:rPr>
        <w:t xml:space="preserve"> art. 17f ust. 1</w:t>
      </w:r>
      <w:r w:rsidR="00901FD6">
        <w:rPr>
          <w:rFonts w:ascii="Times New Roman" w:eastAsia="Calibri" w:hAnsi="Times New Roman" w:cs="Times New Roman"/>
          <w:spacing w:val="-2"/>
          <w:sz w:val="24"/>
          <w:szCs w:val="24"/>
          <w:lang w:eastAsia="en-US"/>
        </w:rPr>
        <w:t xml:space="preserve"> i 3</w:t>
      </w:r>
      <w:r w:rsidR="00DA4133">
        <w:rPr>
          <w:rFonts w:ascii="Times New Roman" w:eastAsia="Calibri" w:hAnsi="Times New Roman" w:cs="Times New Roman"/>
          <w:spacing w:val="-2"/>
          <w:sz w:val="24"/>
          <w:szCs w:val="24"/>
          <w:lang w:eastAsia="en-US"/>
        </w:rPr>
        <w:t>–</w:t>
      </w:r>
      <w:r w:rsidR="00901FD6">
        <w:rPr>
          <w:rFonts w:ascii="Times New Roman" w:eastAsia="Calibri" w:hAnsi="Times New Roman" w:cs="Times New Roman"/>
          <w:spacing w:val="-2"/>
          <w:sz w:val="24"/>
          <w:szCs w:val="24"/>
          <w:lang w:eastAsia="en-US"/>
        </w:rPr>
        <w:t>5</w:t>
      </w:r>
      <w:r w:rsidRPr="00BD4F56">
        <w:rPr>
          <w:rFonts w:ascii="Times New Roman" w:eastAsia="Calibri" w:hAnsi="Times New Roman" w:cs="Times New Roman"/>
          <w:spacing w:val="-2"/>
          <w:sz w:val="24"/>
          <w:szCs w:val="24"/>
          <w:lang w:eastAsia="en-US"/>
        </w:rPr>
        <w:t xml:space="preserve"> </w:t>
      </w:r>
      <w:r>
        <w:rPr>
          <w:rFonts w:ascii="Times New Roman" w:eastAsia="Calibri" w:hAnsi="Times New Roman" w:cs="Times New Roman"/>
          <w:spacing w:val="-2"/>
          <w:sz w:val="24"/>
          <w:szCs w:val="24"/>
          <w:lang w:eastAsia="en-US"/>
        </w:rPr>
        <w:t>projektu</w:t>
      </w:r>
      <w:r w:rsidRPr="00BD4F56">
        <w:rPr>
          <w:rFonts w:ascii="Times New Roman" w:eastAsia="Calibri" w:hAnsi="Times New Roman" w:cs="Times New Roman"/>
          <w:spacing w:val="-2"/>
          <w:sz w:val="24"/>
          <w:szCs w:val="24"/>
          <w:lang w:eastAsia="en-US"/>
        </w:rPr>
        <w:t xml:space="preserve"> ustawy </w:t>
      </w:r>
      <w:r>
        <w:rPr>
          <w:rFonts w:ascii="Times New Roman" w:eastAsia="Calibri" w:hAnsi="Times New Roman" w:cs="Times New Roman"/>
          <w:spacing w:val="-2"/>
          <w:sz w:val="24"/>
          <w:szCs w:val="24"/>
          <w:lang w:eastAsia="en-US"/>
        </w:rPr>
        <w:t xml:space="preserve">zakaźnej wyraźnie określa wykorzystanie informacji, a cel gromadzenia i przetwarzania przez </w:t>
      </w:r>
      <w:r w:rsidRPr="00BD4F56">
        <w:rPr>
          <w:rFonts w:ascii="Times New Roman" w:eastAsia="Calibri" w:hAnsi="Times New Roman" w:cs="Times New Roman"/>
          <w:spacing w:val="-2"/>
          <w:sz w:val="24"/>
          <w:szCs w:val="24"/>
          <w:lang w:eastAsia="en-US"/>
        </w:rPr>
        <w:t xml:space="preserve">Rzecznika w ramach prowadzonego </w:t>
      </w:r>
      <w:r w:rsidRPr="00107E7E">
        <w:rPr>
          <w:rFonts w:ascii="Times New Roman" w:eastAsia="Calibri" w:hAnsi="Times New Roman" w:cs="Times New Roman"/>
          <w:spacing w:val="-2"/>
          <w:sz w:val="24"/>
          <w:szCs w:val="24"/>
          <w:lang w:eastAsia="en-US"/>
        </w:rPr>
        <w:t xml:space="preserve">postępowania w sprawie </w:t>
      </w:r>
      <w:r w:rsidRPr="00BD4F56">
        <w:rPr>
          <w:rFonts w:ascii="Times New Roman" w:eastAsia="Calibri" w:hAnsi="Times New Roman" w:cs="Times New Roman"/>
          <w:spacing w:val="-2"/>
          <w:sz w:val="24"/>
          <w:szCs w:val="24"/>
          <w:lang w:eastAsia="en-US"/>
        </w:rPr>
        <w:t xml:space="preserve">świadczenia kompensacyjnego </w:t>
      </w:r>
      <w:r>
        <w:rPr>
          <w:rFonts w:ascii="Times New Roman" w:eastAsia="Calibri" w:hAnsi="Times New Roman" w:cs="Times New Roman"/>
          <w:spacing w:val="-2"/>
          <w:sz w:val="24"/>
          <w:szCs w:val="24"/>
          <w:lang w:eastAsia="en-US"/>
        </w:rPr>
        <w:t xml:space="preserve">został wyraźnie określony. </w:t>
      </w:r>
      <w:r w:rsidRPr="00BD4F56">
        <w:rPr>
          <w:rFonts w:ascii="Times New Roman" w:eastAsia="Calibri" w:hAnsi="Times New Roman" w:cs="Times New Roman"/>
          <w:spacing w:val="-2"/>
          <w:sz w:val="24"/>
          <w:szCs w:val="24"/>
          <w:lang w:eastAsia="en-US"/>
        </w:rPr>
        <w:t xml:space="preserve">Projekt przepisu stanowi, że </w:t>
      </w:r>
      <w:r w:rsidR="00E44031" w:rsidRPr="00E44031">
        <w:rPr>
          <w:rFonts w:ascii="Times New Roman" w:eastAsia="Calibri" w:hAnsi="Times New Roman" w:cs="Times New Roman"/>
          <w:spacing w:val="-2"/>
          <w:sz w:val="24"/>
          <w:szCs w:val="24"/>
          <w:lang w:eastAsia="en-US"/>
        </w:rPr>
        <w:t>Rzecznikowi przysługuje dostęp do dokumentacji medycznej niezbędnej do rozpatrzenia wniosku o przyznanie świadczenia kompensacyjnego, w tym dokumentacji dotyczącej szczepienia ochronnego oraz leczenia wnioskodawcy gromadzonej w systemie, o którym mowa w art. 7 ust. 1 ustawy z dnia 28 kwietnia 2011 r. o systemie informacji w ochronie zdrowia</w:t>
      </w:r>
      <w:r w:rsidR="00901FD6">
        <w:rPr>
          <w:rFonts w:ascii="Times New Roman" w:eastAsia="Calibri" w:hAnsi="Times New Roman" w:cs="Times New Roman"/>
          <w:spacing w:val="-2"/>
          <w:sz w:val="24"/>
          <w:szCs w:val="24"/>
          <w:lang w:eastAsia="en-US"/>
        </w:rPr>
        <w:t>,</w:t>
      </w:r>
      <w:r w:rsidR="00E44031" w:rsidRPr="00E44031">
        <w:rPr>
          <w:rFonts w:ascii="Times New Roman" w:eastAsia="Calibri" w:hAnsi="Times New Roman" w:cs="Times New Roman"/>
          <w:spacing w:val="-2"/>
          <w:sz w:val="24"/>
          <w:szCs w:val="24"/>
          <w:lang w:eastAsia="en-US"/>
        </w:rPr>
        <w:t xml:space="preserve"> oraz danych i informacji zawartych w rejestrach </w:t>
      </w:r>
      <w:r w:rsidR="00E44031" w:rsidRPr="00E44031">
        <w:rPr>
          <w:rFonts w:ascii="Times New Roman" w:eastAsia="Calibri" w:hAnsi="Times New Roman" w:cs="Times New Roman"/>
          <w:spacing w:val="-2"/>
          <w:sz w:val="24"/>
          <w:szCs w:val="24"/>
          <w:lang w:eastAsia="en-US"/>
        </w:rPr>
        <w:lastRenderedPageBreak/>
        <w:t>medycznych prowadzonych na podstawie tej ustawy.</w:t>
      </w:r>
      <w:r w:rsidRPr="00BD4F56">
        <w:rPr>
          <w:rFonts w:ascii="Times New Roman" w:eastAsia="Calibri" w:hAnsi="Times New Roman" w:cs="Times New Roman"/>
          <w:spacing w:val="-2"/>
          <w:sz w:val="24"/>
          <w:szCs w:val="24"/>
          <w:lang w:eastAsia="en-US"/>
        </w:rPr>
        <w:t xml:space="preserve"> </w:t>
      </w:r>
      <w:r w:rsidRPr="00966B6B">
        <w:rPr>
          <w:rFonts w:ascii="Times New Roman" w:eastAsia="Calibri" w:hAnsi="Times New Roman" w:cs="Times New Roman"/>
          <w:spacing w:val="-2"/>
          <w:sz w:val="24"/>
          <w:szCs w:val="24"/>
          <w:lang w:eastAsia="en-US"/>
        </w:rPr>
        <w:t xml:space="preserve">Rzecznik </w:t>
      </w:r>
      <w:r w:rsidRPr="00BD4F56">
        <w:rPr>
          <w:rFonts w:ascii="Times New Roman" w:eastAsia="Calibri" w:hAnsi="Times New Roman" w:cs="Times New Roman"/>
          <w:spacing w:val="-2"/>
          <w:sz w:val="24"/>
          <w:szCs w:val="24"/>
          <w:lang w:eastAsia="en-US"/>
        </w:rPr>
        <w:t>przetwarza dane osobowe w celu (obejmujące dostęp do dokumentacji medycznej dotyczącej szczepienia ochronnego wnioskodawcy) prowadzenia postępowania w sprawie świadczenia kompensacyjnego.</w:t>
      </w:r>
    </w:p>
    <w:p w14:paraId="62088BED" w14:textId="1948D35C" w:rsidR="00247BA1" w:rsidRPr="00BD4F56" w:rsidRDefault="00247BA1"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Pr>
          <w:rFonts w:ascii="Times New Roman" w:eastAsia="Calibri" w:hAnsi="Times New Roman" w:cs="Times New Roman"/>
          <w:spacing w:val="-2"/>
          <w:sz w:val="24"/>
          <w:szCs w:val="24"/>
          <w:lang w:eastAsia="en-US"/>
        </w:rPr>
        <w:t xml:space="preserve">W </w:t>
      </w:r>
      <w:r w:rsidRPr="00247BA1">
        <w:rPr>
          <w:rFonts w:ascii="Times New Roman" w:eastAsia="Calibri" w:hAnsi="Times New Roman" w:cs="Times New Roman"/>
          <w:spacing w:val="-2"/>
          <w:sz w:val="24"/>
          <w:szCs w:val="24"/>
          <w:lang w:eastAsia="en-US"/>
        </w:rPr>
        <w:t>kwestii postępowania z dokumentacją gromadzoną lub sporządzoną na potrzeby lub w związku z postępowaniem w sprawie świadczenia kompensacyjnego po upływie 10-letniego okresu</w:t>
      </w:r>
      <w:r>
        <w:rPr>
          <w:rFonts w:ascii="Times New Roman" w:eastAsia="Calibri" w:hAnsi="Times New Roman" w:cs="Times New Roman"/>
          <w:spacing w:val="-2"/>
          <w:sz w:val="24"/>
          <w:szCs w:val="24"/>
          <w:lang w:eastAsia="en-US"/>
        </w:rPr>
        <w:t xml:space="preserve"> p</w:t>
      </w:r>
      <w:r w:rsidRPr="00247BA1">
        <w:rPr>
          <w:rFonts w:ascii="Times New Roman" w:eastAsia="Calibri" w:hAnsi="Times New Roman" w:cs="Times New Roman"/>
          <w:spacing w:val="-2"/>
          <w:sz w:val="24"/>
          <w:szCs w:val="24"/>
          <w:lang w:eastAsia="en-US"/>
        </w:rPr>
        <w:t xml:space="preserve">rzewiduje się, że </w:t>
      </w:r>
      <w:r>
        <w:rPr>
          <w:rFonts w:ascii="Times New Roman" w:eastAsia="Calibri" w:hAnsi="Times New Roman" w:cs="Times New Roman"/>
          <w:spacing w:val="-2"/>
          <w:sz w:val="24"/>
          <w:szCs w:val="24"/>
          <w:lang w:eastAsia="en-US"/>
        </w:rPr>
        <w:t xml:space="preserve">do </w:t>
      </w:r>
      <w:r w:rsidRPr="00247BA1">
        <w:rPr>
          <w:rFonts w:ascii="Times New Roman" w:eastAsia="Calibri" w:hAnsi="Times New Roman" w:cs="Times New Roman"/>
          <w:spacing w:val="-2"/>
          <w:sz w:val="24"/>
          <w:szCs w:val="24"/>
          <w:lang w:eastAsia="en-US"/>
        </w:rPr>
        <w:t>dalszego postępowania z dokumentacją należy stosować przepisy rozporządzenia Ministra Kultury i Dziedzictwa Narodowego z dnia 20 października 2015 r. w sprawie klasyfikowania i kwalifikowania dokumentacji, przekazywania materiałów archiwalnych do archiwów państwowych i brakowania dokumentacji niearchiwalnej (Dz. U. z 2019 r. poz. 246) oraz przyjęte procedury w ramach Instrukcji Kancelaryjnej Rzecznika</w:t>
      </w:r>
      <w:r w:rsidR="00D45EC5">
        <w:rPr>
          <w:rFonts w:ascii="Times New Roman" w:eastAsia="Calibri" w:hAnsi="Times New Roman" w:cs="Times New Roman"/>
          <w:spacing w:val="-2"/>
          <w:sz w:val="24"/>
          <w:szCs w:val="24"/>
          <w:lang w:eastAsia="en-US"/>
        </w:rPr>
        <w:t>.</w:t>
      </w:r>
    </w:p>
    <w:p w14:paraId="4C6AB310" w14:textId="1A9A876E" w:rsidR="00B763DF" w:rsidRPr="00701BDA" w:rsidRDefault="00D45EC5"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D45EC5">
        <w:rPr>
          <w:rFonts w:ascii="Times New Roman" w:eastAsia="Calibri" w:hAnsi="Times New Roman" w:cs="Times New Roman"/>
          <w:spacing w:val="-2"/>
          <w:sz w:val="24"/>
          <w:szCs w:val="24"/>
          <w:lang w:eastAsia="en-US"/>
        </w:rPr>
        <w:t>Zespół przetwarza dokumentację gromadzoną w związku z postępowaniem w sprawie świadczenia kompensacyjnego w zakresie koniecznym do sporządzenia opinii</w:t>
      </w:r>
      <w:r>
        <w:rPr>
          <w:rFonts w:ascii="Times New Roman" w:eastAsia="Calibri" w:hAnsi="Times New Roman" w:cs="Times New Roman"/>
          <w:spacing w:val="-2"/>
          <w:sz w:val="24"/>
          <w:szCs w:val="24"/>
          <w:lang w:eastAsia="en-US"/>
        </w:rPr>
        <w:t>, zawężając</w:t>
      </w:r>
      <w:r w:rsidR="00B763DF" w:rsidRPr="00BD4F56">
        <w:rPr>
          <w:rFonts w:ascii="Times New Roman" w:eastAsia="Calibri" w:hAnsi="Times New Roman" w:cs="Times New Roman"/>
          <w:spacing w:val="-2"/>
          <w:sz w:val="24"/>
          <w:szCs w:val="24"/>
          <w:lang w:eastAsia="en-US"/>
        </w:rPr>
        <w:t xml:space="preserve"> cel udostępniania danych ze względu na kategorię udostępnianych danych osobowych (w tym dotyczących zdrowia), a także z uwagi na respektowanie zasady wyrażonej w art. 5 ust. 1 lit. a RODO dotyczącej zgodności z prawem. Zgodnie z tą zasadą podmiot może przetwarzać (w tym udostępniać) dane osobowe wyłącznie wtedy, gdy istnieje podstawa prawna przetwarzania danych. </w:t>
      </w:r>
      <w:r w:rsidR="00B763DF" w:rsidRPr="00701BDA">
        <w:rPr>
          <w:rFonts w:ascii="Times New Roman" w:eastAsia="Calibri" w:hAnsi="Times New Roman" w:cs="Times New Roman"/>
          <w:spacing w:val="-2"/>
          <w:sz w:val="24"/>
          <w:szCs w:val="24"/>
          <w:lang w:eastAsia="en-US"/>
        </w:rPr>
        <w:t>Rzecznik</w:t>
      </w:r>
      <w:r w:rsidR="003C0984">
        <w:rPr>
          <w:rFonts w:ascii="Times New Roman" w:eastAsia="Calibri" w:hAnsi="Times New Roman" w:cs="Times New Roman"/>
          <w:spacing w:val="-2"/>
          <w:sz w:val="24"/>
          <w:szCs w:val="24"/>
          <w:lang w:eastAsia="en-US"/>
        </w:rPr>
        <w:t>,</w:t>
      </w:r>
      <w:r w:rsidR="00B763DF" w:rsidRPr="00701BDA">
        <w:rPr>
          <w:rFonts w:ascii="Times New Roman" w:eastAsia="Calibri" w:hAnsi="Times New Roman" w:cs="Times New Roman"/>
          <w:spacing w:val="-2"/>
          <w:sz w:val="24"/>
          <w:szCs w:val="24"/>
          <w:lang w:eastAsia="en-US"/>
        </w:rPr>
        <w:t xml:space="preserve"> jako administrator danych przetwarzanych na potrzeby lub w związku z prowadzonym postępowaniem w sprawie świadczenia kompensacyjnego, zapewnia odpowiednie warunki organizacyjne i techniczne w zakresie poufności i ochrony danych osobowych, w szczególności w zakresie systemu informatycznego służącego do przetwarzania danych osobowych w Biurze Rzecznika</w:t>
      </w:r>
      <w:r w:rsidR="003C0984">
        <w:rPr>
          <w:rFonts w:ascii="Times New Roman" w:eastAsia="Calibri" w:hAnsi="Times New Roman" w:cs="Times New Roman"/>
          <w:spacing w:val="-2"/>
          <w:sz w:val="24"/>
          <w:szCs w:val="24"/>
          <w:lang w:eastAsia="en-US"/>
        </w:rPr>
        <w:t>.</w:t>
      </w:r>
      <w:r w:rsidR="004B1448">
        <w:rPr>
          <w:rFonts w:ascii="Times New Roman" w:eastAsia="Calibri" w:hAnsi="Times New Roman" w:cs="Times New Roman"/>
          <w:spacing w:val="-2"/>
          <w:sz w:val="24"/>
          <w:szCs w:val="24"/>
          <w:lang w:eastAsia="en-US"/>
        </w:rPr>
        <w:t xml:space="preserve"> </w:t>
      </w:r>
      <w:r w:rsidR="00B763DF" w:rsidRPr="00701BDA">
        <w:rPr>
          <w:rFonts w:ascii="Times New Roman" w:eastAsia="Calibri" w:hAnsi="Times New Roman" w:cs="Times New Roman"/>
          <w:spacing w:val="-2"/>
          <w:sz w:val="24"/>
          <w:szCs w:val="24"/>
          <w:lang w:eastAsia="en-US"/>
        </w:rPr>
        <w:t xml:space="preserve">W Biurze Rzecznika wdrożono i stosuje się odpowiednie procedury związane z ochroną danych osobowych. </w:t>
      </w:r>
      <w:r>
        <w:rPr>
          <w:rFonts w:ascii="Times New Roman" w:eastAsia="Calibri" w:hAnsi="Times New Roman" w:cs="Times New Roman"/>
          <w:spacing w:val="-2"/>
          <w:sz w:val="24"/>
          <w:szCs w:val="24"/>
          <w:lang w:eastAsia="en-US"/>
        </w:rPr>
        <w:t>Ponadto</w:t>
      </w:r>
      <w:r w:rsidRPr="00701BDA">
        <w:rPr>
          <w:rFonts w:ascii="Times New Roman" w:eastAsia="Calibri" w:hAnsi="Times New Roman" w:cs="Times New Roman"/>
          <w:spacing w:val="-2"/>
          <w:sz w:val="24"/>
          <w:szCs w:val="24"/>
          <w:lang w:eastAsia="en-US"/>
        </w:rPr>
        <w:t xml:space="preserve"> </w:t>
      </w:r>
      <w:r w:rsidR="00B763DF" w:rsidRPr="00701BDA">
        <w:rPr>
          <w:rFonts w:ascii="Times New Roman" w:eastAsia="Calibri" w:hAnsi="Times New Roman" w:cs="Times New Roman"/>
          <w:spacing w:val="-2"/>
          <w:sz w:val="24"/>
          <w:szCs w:val="24"/>
          <w:lang w:eastAsia="en-US"/>
        </w:rPr>
        <w:t xml:space="preserve">Rzecznik realizuje w tym zakresie art. 47a ust. 4 ustawy z dnia 6 listopada 2008 r. o prawach pacjenta i Rzeczniku Praw Pacjenta, zgodnie z którym dane osobowe </w:t>
      </w:r>
      <w:r w:rsidR="00B763DF">
        <w:rPr>
          <w:rFonts w:ascii="Times New Roman" w:eastAsia="Calibri" w:hAnsi="Times New Roman" w:cs="Times New Roman"/>
          <w:spacing w:val="-2"/>
          <w:sz w:val="24"/>
          <w:szCs w:val="24"/>
          <w:lang w:eastAsia="en-US"/>
        </w:rPr>
        <w:t>(</w:t>
      </w:r>
      <w:r w:rsidR="00B763DF" w:rsidRPr="00701BDA">
        <w:rPr>
          <w:rFonts w:ascii="Times New Roman" w:eastAsia="Calibri" w:hAnsi="Times New Roman" w:cs="Times New Roman"/>
          <w:spacing w:val="-2"/>
          <w:sz w:val="24"/>
          <w:szCs w:val="24"/>
          <w:lang w:eastAsia="en-US"/>
        </w:rPr>
        <w:t>przetwarzane w związku z realizacją zadań przez Rzecznika</w:t>
      </w:r>
      <w:r w:rsidR="00B763DF">
        <w:rPr>
          <w:rFonts w:ascii="Times New Roman" w:eastAsia="Calibri" w:hAnsi="Times New Roman" w:cs="Times New Roman"/>
          <w:spacing w:val="-2"/>
          <w:sz w:val="24"/>
          <w:szCs w:val="24"/>
          <w:lang w:eastAsia="en-US"/>
        </w:rPr>
        <w:t>)</w:t>
      </w:r>
      <w:r w:rsidR="00B763DF" w:rsidRPr="00701BDA">
        <w:rPr>
          <w:rFonts w:ascii="Times New Roman" w:eastAsia="Calibri" w:hAnsi="Times New Roman" w:cs="Times New Roman"/>
          <w:spacing w:val="-2"/>
          <w:sz w:val="24"/>
          <w:szCs w:val="24"/>
          <w:lang w:eastAsia="en-US"/>
        </w:rPr>
        <w:t xml:space="preserve"> podlegają zabezpieczeniom zapobiegającym nadużyciom lub niezgodnemu z prawem dostępowi lub przekazywaniu polegającym co najmniej na:</w:t>
      </w:r>
    </w:p>
    <w:p w14:paraId="346445FA" w14:textId="77777777" w:rsidR="00B763DF" w:rsidRPr="00701BDA" w:rsidRDefault="00B763DF" w:rsidP="00DA4133">
      <w:pPr>
        <w:pStyle w:val="PKTpunkt"/>
        <w:rPr>
          <w:rFonts w:eastAsia="Calibri"/>
          <w:lang w:eastAsia="en-US"/>
        </w:rPr>
      </w:pPr>
      <w:r w:rsidRPr="00701BDA">
        <w:rPr>
          <w:rFonts w:eastAsia="Calibri"/>
          <w:lang w:eastAsia="en-US"/>
        </w:rPr>
        <w:t>1)</w:t>
      </w:r>
      <w:r>
        <w:rPr>
          <w:rFonts w:eastAsia="Calibri"/>
          <w:lang w:eastAsia="en-US"/>
        </w:rPr>
        <w:tab/>
      </w:r>
      <w:r w:rsidRPr="00701BDA">
        <w:rPr>
          <w:rFonts w:eastAsia="Calibri"/>
          <w:lang w:eastAsia="en-US"/>
        </w:rPr>
        <w:t>dopuszczeniu przez administratora danych do przetwarzania danych osobowych wyłącznie osób pisemnie do tego upoważnionych;</w:t>
      </w:r>
    </w:p>
    <w:p w14:paraId="05DD6782" w14:textId="77777777" w:rsidR="00B763DF" w:rsidRPr="00701BDA" w:rsidRDefault="00B763DF" w:rsidP="00DA4133">
      <w:pPr>
        <w:pStyle w:val="PKTpunkt"/>
        <w:rPr>
          <w:rFonts w:eastAsia="Calibri"/>
          <w:lang w:eastAsia="en-US"/>
        </w:rPr>
      </w:pPr>
      <w:r w:rsidRPr="00701BDA">
        <w:rPr>
          <w:rFonts w:eastAsia="Calibri"/>
          <w:lang w:eastAsia="en-US"/>
        </w:rPr>
        <w:t>2)</w:t>
      </w:r>
      <w:r>
        <w:rPr>
          <w:rFonts w:eastAsia="Calibri"/>
          <w:lang w:eastAsia="en-US"/>
        </w:rPr>
        <w:tab/>
      </w:r>
      <w:r w:rsidRPr="00701BDA">
        <w:rPr>
          <w:rFonts w:eastAsia="Calibri"/>
          <w:lang w:eastAsia="en-US"/>
        </w:rPr>
        <w:t>pisemnym zobowiązaniu się osób upoważnionych do przetwarzania danych osobowych do zachowania ich w tajemnicy;</w:t>
      </w:r>
    </w:p>
    <w:p w14:paraId="19D897FB" w14:textId="77777777" w:rsidR="00B763DF" w:rsidRDefault="00B763DF" w:rsidP="00DA4133">
      <w:pPr>
        <w:pStyle w:val="PKTpunkt"/>
        <w:rPr>
          <w:rFonts w:eastAsia="Calibri"/>
          <w:lang w:eastAsia="en-US"/>
        </w:rPr>
      </w:pPr>
      <w:r w:rsidRPr="00701BDA">
        <w:rPr>
          <w:rFonts w:eastAsia="Calibri"/>
          <w:lang w:eastAsia="en-US"/>
        </w:rPr>
        <w:lastRenderedPageBreak/>
        <w:t>3)</w:t>
      </w:r>
      <w:r>
        <w:rPr>
          <w:rFonts w:eastAsia="Calibri"/>
          <w:lang w:eastAsia="en-US"/>
        </w:rPr>
        <w:tab/>
      </w:r>
      <w:r w:rsidRPr="00701BDA">
        <w:rPr>
          <w:rFonts w:eastAsia="Calibri"/>
          <w:lang w:eastAsia="en-US"/>
        </w:rPr>
        <w:t>regularnym testowaniu i doskonaleniu stosowanych środków technicznych i organizacyjnych.</w:t>
      </w:r>
    </w:p>
    <w:p w14:paraId="254B430A" w14:textId="0A37B285" w:rsidR="00B763DF" w:rsidRPr="00BD4F56"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BD4F56">
        <w:rPr>
          <w:rFonts w:ascii="Times New Roman" w:eastAsia="Calibri" w:hAnsi="Times New Roman" w:cs="Times New Roman"/>
          <w:spacing w:val="-2"/>
          <w:sz w:val="24"/>
          <w:szCs w:val="24"/>
          <w:lang w:eastAsia="en-US"/>
        </w:rPr>
        <w:t xml:space="preserve">W </w:t>
      </w:r>
      <w:r>
        <w:rPr>
          <w:rFonts w:ascii="Times New Roman" w:eastAsia="Calibri" w:hAnsi="Times New Roman" w:cs="Times New Roman"/>
          <w:spacing w:val="-2"/>
          <w:sz w:val="24"/>
          <w:szCs w:val="24"/>
          <w:lang w:eastAsia="en-US"/>
        </w:rPr>
        <w:t xml:space="preserve">art. 17e </w:t>
      </w:r>
      <w:r w:rsidRPr="00BD4F56">
        <w:rPr>
          <w:rFonts w:ascii="Times New Roman" w:eastAsia="Calibri" w:hAnsi="Times New Roman" w:cs="Times New Roman"/>
          <w:spacing w:val="-2"/>
          <w:sz w:val="24"/>
          <w:szCs w:val="24"/>
          <w:lang w:eastAsia="en-US"/>
        </w:rPr>
        <w:t xml:space="preserve">ust. </w:t>
      </w:r>
      <w:r>
        <w:rPr>
          <w:rFonts w:ascii="Times New Roman" w:eastAsia="Calibri" w:hAnsi="Times New Roman" w:cs="Times New Roman"/>
          <w:spacing w:val="-2"/>
          <w:sz w:val="24"/>
          <w:szCs w:val="24"/>
          <w:lang w:eastAsia="en-US"/>
        </w:rPr>
        <w:t>4</w:t>
      </w:r>
      <w:r w:rsidRPr="00BD4F56">
        <w:rPr>
          <w:rFonts w:ascii="Times New Roman" w:eastAsia="Calibri" w:hAnsi="Times New Roman" w:cs="Times New Roman"/>
          <w:spacing w:val="-2"/>
          <w:sz w:val="24"/>
          <w:szCs w:val="24"/>
          <w:lang w:eastAsia="en-US"/>
        </w:rPr>
        <w:t xml:space="preserve"> </w:t>
      </w:r>
      <w:r w:rsidR="00D45EC5">
        <w:rPr>
          <w:rFonts w:ascii="Times New Roman" w:eastAsia="Calibri" w:hAnsi="Times New Roman" w:cs="Times New Roman"/>
          <w:spacing w:val="-2"/>
          <w:sz w:val="24"/>
          <w:szCs w:val="24"/>
          <w:lang w:eastAsia="en-US"/>
        </w:rPr>
        <w:t xml:space="preserve">zmienianej </w:t>
      </w:r>
      <w:r>
        <w:rPr>
          <w:rFonts w:ascii="Times New Roman" w:eastAsia="Calibri" w:hAnsi="Times New Roman" w:cs="Times New Roman"/>
          <w:spacing w:val="-2"/>
          <w:sz w:val="24"/>
          <w:szCs w:val="24"/>
          <w:lang w:eastAsia="en-US"/>
        </w:rPr>
        <w:t xml:space="preserve">ustawy </w:t>
      </w:r>
      <w:r w:rsidR="00DD25D4">
        <w:rPr>
          <w:rFonts w:ascii="Times New Roman" w:eastAsia="Calibri" w:hAnsi="Times New Roman" w:cs="Times New Roman"/>
          <w:spacing w:val="-2"/>
          <w:sz w:val="24"/>
          <w:szCs w:val="24"/>
          <w:lang w:eastAsia="en-US"/>
        </w:rPr>
        <w:t>zakaźnej</w:t>
      </w:r>
      <w:r w:rsidR="00D45EC5">
        <w:rPr>
          <w:rFonts w:ascii="Times New Roman" w:eastAsia="Calibri" w:hAnsi="Times New Roman" w:cs="Times New Roman"/>
          <w:spacing w:val="-2"/>
          <w:sz w:val="24"/>
          <w:szCs w:val="24"/>
          <w:lang w:eastAsia="en-US"/>
        </w:rPr>
        <w:t xml:space="preserve"> </w:t>
      </w:r>
      <w:r w:rsidRPr="00BD4F56">
        <w:rPr>
          <w:rFonts w:ascii="Times New Roman" w:eastAsia="Calibri" w:hAnsi="Times New Roman" w:cs="Times New Roman"/>
          <w:spacing w:val="-2"/>
          <w:sz w:val="24"/>
          <w:szCs w:val="24"/>
          <w:lang w:eastAsia="en-US"/>
        </w:rPr>
        <w:t xml:space="preserve">enumeratywnie wymieniono zakres danych, do których dostęp ma posiadać Rzecznik w ramach postępowania </w:t>
      </w:r>
      <w:r w:rsidR="00D45EC5">
        <w:rPr>
          <w:rFonts w:ascii="Times New Roman" w:eastAsia="Calibri" w:hAnsi="Times New Roman" w:cs="Times New Roman"/>
          <w:spacing w:val="-2"/>
          <w:sz w:val="24"/>
          <w:szCs w:val="24"/>
          <w:lang w:eastAsia="en-US"/>
        </w:rPr>
        <w:t>w sp</w:t>
      </w:r>
      <w:r w:rsidR="003C0984">
        <w:rPr>
          <w:rFonts w:ascii="Times New Roman" w:eastAsia="Calibri" w:hAnsi="Times New Roman" w:cs="Times New Roman"/>
          <w:spacing w:val="-2"/>
          <w:sz w:val="24"/>
          <w:szCs w:val="24"/>
          <w:lang w:eastAsia="en-US"/>
        </w:rPr>
        <w:t>r</w:t>
      </w:r>
      <w:r w:rsidR="00D45EC5">
        <w:rPr>
          <w:rFonts w:ascii="Times New Roman" w:eastAsia="Calibri" w:hAnsi="Times New Roman" w:cs="Times New Roman"/>
          <w:spacing w:val="-2"/>
          <w:sz w:val="24"/>
          <w:szCs w:val="24"/>
          <w:lang w:eastAsia="en-US"/>
        </w:rPr>
        <w:t>awie</w:t>
      </w:r>
      <w:r w:rsidR="00D45EC5" w:rsidRPr="00BD4F56">
        <w:rPr>
          <w:rFonts w:ascii="Times New Roman" w:eastAsia="Calibri" w:hAnsi="Times New Roman" w:cs="Times New Roman"/>
          <w:spacing w:val="-2"/>
          <w:sz w:val="24"/>
          <w:szCs w:val="24"/>
          <w:lang w:eastAsia="en-US"/>
        </w:rPr>
        <w:t xml:space="preserve"> </w:t>
      </w:r>
      <w:r w:rsidRPr="00BD4F56">
        <w:rPr>
          <w:rFonts w:ascii="Times New Roman" w:eastAsia="Calibri" w:hAnsi="Times New Roman" w:cs="Times New Roman"/>
          <w:spacing w:val="-2"/>
          <w:sz w:val="24"/>
          <w:szCs w:val="24"/>
          <w:lang w:eastAsia="en-US"/>
        </w:rPr>
        <w:t xml:space="preserve">świadczenia </w:t>
      </w:r>
      <w:r>
        <w:rPr>
          <w:rFonts w:ascii="Times New Roman" w:eastAsia="Calibri" w:hAnsi="Times New Roman" w:cs="Times New Roman"/>
          <w:spacing w:val="-2"/>
          <w:sz w:val="24"/>
          <w:szCs w:val="24"/>
          <w:lang w:eastAsia="en-US"/>
        </w:rPr>
        <w:t>kompensacyjnego,</w:t>
      </w:r>
      <w:r w:rsidRPr="00BD4F56">
        <w:rPr>
          <w:rFonts w:ascii="Times New Roman" w:eastAsia="Calibri" w:hAnsi="Times New Roman" w:cs="Times New Roman"/>
          <w:spacing w:val="-2"/>
          <w:sz w:val="24"/>
          <w:szCs w:val="24"/>
          <w:lang w:eastAsia="en-US"/>
        </w:rPr>
        <w:t xml:space="preserve"> a także inne podmioty, którym te dane mogą być udostępniane w określonym celu</w:t>
      </w:r>
      <w:r>
        <w:rPr>
          <w:rFonts w:ascii="Times New Roman" w:eastAsia="Calibri" w:hAnsi="Times New Roman" w:cs="Times New Roman"/>
          <w:spacing w:val="-2"/>
          <w:sz w:val="24"/>
          <w:szCs w:val="24"/>
          <w:lang w:eastAsia="en-US"/>
        </w:rPr>
        <w:t xml:space="preserve">, z </w:t>
      </w:r>
      <w:r w:rsidRPr="00BD4F56">
        <w:rPr>
          <w:rFonts w:ascii="Times New Roman" w:eastAsia="Calibri" w:hAnsi="Times New Roman" w:cs="Times New Roman"/>
          <w:spacing w:val="-2"/>
          <w:sz w:val="24"/>
          <w:szCs w:val="24"/>
          <w:lang w:eastAsia="en-US"/>
        </w:rPr>
        <w:t xml:space="preserve">zachowaniem proporcji i nie są nadmiarowe do celu przetwarzania przez </w:t>
      </w:r>
      <w:r w:rsidRPr="00966B6B">
        <w:rPr>
          <w:rFonts w:ascii="Times New Roman" w:eastAsia="Calibri" w:hAnsi="Times New Roman" w:cs="Times New Roman"/>
          <w:spacing w:val="-2"/>
          <w:sz w:val="24"/>
          <w:szCs w:val="24"/>
          <w:lang w:eastAsia="en-US"/>
        </w:rPr>
        <w:t xml:space="preserve">Rzecznika </w:t>
      </w:r>
      <w:r w:rsidRPr="00BD4F56">
        <w:rPr>
          <w:rFonts w:ascii="Times New Roman" w:eastAsia="Calibri" w:hAnsi="Times New Roman" w:cs="Times New Roman"/>
          <w:spacing w:val="-2"/>
          <w:sz w:val="24"/>
          <w:szCs w:val="24"/>
          <w:lang w:eastAsia="en-US"/>
        </w:rPr>
        <w:t xml:space="preserve">jako administratora, </w:t>
      </w:r>
      <w:r>
        <w:rPr>
          <w:rFonts w:ascii="Times New Roman" w:eastAsia="Calibri" w:hAnsi="Times New Roman" w:cs="Times New Roman"/>
          <w:spacing w:val="-2"/>
          <w:sz w:val="24"/>
          <w:szCs w:val="24"/>
          <w:lang w:eastAsia="en-US"/>
        </w:rPr>
        <w:t>z zachowaniem</w:t>
      </w:r>
      <w:r w:rsidRPr="00BD4F56">
        <w:rPr>
          <w:rFonts w:ascii="Times New Roman" w:eastAsia="Calibri" w:hAnsi="Times New Roman" w:cs="Times New Roman"/>
          <w:spacing w:val="-2"/>
          <w:sz w:val="24"/>
          <w:szCs w:val="24"/>
          <w:lang w:eastAsia="en-US"/>
        </w:rPr>
        <w:t xml:space="preserve"> zasad</w:t>
      </w:r>
      <w:r>
        <w:rPr>
          <w:rFonts w:ascii="Times New Roman" w:eastAsia="Calibri" w:hAnsi="Times New Roman" w:cs="Times New Roman"/>
          <w:spacing w:val="-2"/>
          <w:sz w:val="24"/>
          <w:szCs w:val="24"/>
          <w:lang w:eastAsia="en-US"/>
        </w:rPr>
        <w:t>y</w:t>
      </w:r>
      <w:r w:rsidRPr="00BD4F56">
        <w:rPr>
          <w:rFonts w:ascii="Times New Roman" w:eastAsia="Calibri" w:hAnsi="Times New Roman" w:cs="Times New Roman"/>
          <w:spacing w:val="-2"/>
          <w:sz w:val="24"/>
          <w:szCs w:val="24"/>
          <w:lang w:eastAsia="en-US"/>
        </w:rPr>
        <w:t xml:space="preserve"> minimalizacji danych. Podobna konkluzja dotyczy celu udostępniania jednostkowych danych podmiotom określony</w:t>
      </w:r>
      <w:r w:rsidR="00D45EC5">
        <w:rPr>
          <w:rFonts w:ascii="Times New Roman" w:eastAsia="Calibri" w:hAnsi="Times New Roman" w:cs="Times New Roman"/>
          <w:spacing w:val="-2"/>
          <w:sz w:val="24"/>
          <w:szCs w:val="24"/>
          <w:lang w:eastAsia="en-US"/>
        </w:rPr>
        <w:t>m</w:t>
      </w:r>
      <w:r w:rsidR="004B1448">
        <w:rPr>
          <w:rFonts w:ascii="Times New Roman" w:eastAsia="Calibri" w:hAnsi="Times New Roman" w:cs="Times New Roman"/>
          <w:spacing w:val="-2"/>
          <w:sz w:val="24"/>
          <w:szCs w:val="24"/>
          <w:lang w:eastAsia="en-US"/>
        </w:rPr>
        <w:t xml:space="preserve"> </w:t>
      </w:r>
      <w:r w:rsidRPr="00BD4F56">
        <w:rPr>
          <w:rFonts w:ascii="Times New Roman" w:eastAsia="Calibri" w:hAnsi="Times New Roman" w:cs="Times New Roman"/>
          <w:spacing w:val="-2"/>
          <w:sz w:val="24"/>
          <w:szCs w:val="24"/>
          <w:lang w:eastAsia="en-US"/>
        </w:rPr>
        <w:t>w art. 17f ust. 3</w:t>
      </w:r>
      <w:r w:rsidR="003C0984">
        <w:rPr>
          <w:rFonts w:ascii="Times New Roman" w:eastAsia="Calibri" w:hAnsi="Times New Roman" w:cs="Times New Roman"/>
          <w:spacing w:val="-2"/>
          <w:sz w:val="24"/>
          <w:szCs w:val="24"/>
          <w:lang w:eastAsia="en-US"/>
        </w:rPr>
        <w:t>4</w:t>
      </w:r>
      <w:r w:rsidRPr="00BD4F56">
        <w:rPr>
          <w:rFonts w:ascii="Times New Roman" w:eastAsia="Calibri" w:hAnsi="Times New Roman" w:cs="Times New Roman"/>
          <w:spacing w:val="-2"/>
          <w:sz w:val="24"/>
          <w:szCs w:val="24"/>
          <w:lang w:eastAsia="en-US"/>
        </w:rPr>
        <w:t xml:space="preserve"> pkt 1 i 2</w:t>
      </w:r>
      <w:r w:rsidR="00D45EC5">
        <w:rPr>
          <w:rFonts w:ascii="Times New Roman" w:eastAsia="Calibri" w:hAnsi="Times New Roman" w:cs="Times New Roman"/>
          <w:spacing w:val="-2"/>
          <w:sz w:val="24"/>
          <w:szCs w:val="24"/>
          <w:lang w:eastAsia="en-US"/>
        </w:rPr>
        <w:t xml:space="preserve"> ustawy </w:t>
      </w:r>
      <w:r w:rsidR="00DD25D4">
        <w:rPr>
          <w:rFonts w:ascii="Times New Roman" w:eastAsia="Calibri" w:hAnsi="Times New Roman" w:cs="Times New Roman"/>
          <w:spacing w:val="-2"/>
          <w:sz w:val="24"/>
          <w:szCs w:val="24"/>
          <w:lang w:eastAsia="en-US"/>
        </w:rPr>
        <w:t>zakaźnej</w:t>
      </w:r>
      <w:r w:rsidRPr="00BD4F56">
        <w:rPr>
          <w:rFonts w:ascii="Times New Roman" w:eastAsia="Calibri" w:hAnsi="Times New Roman" w:cs="Times New Roman"/>
          <w:spacing w:val="-2"/>
          <w:sz w:val="24"/>
          <w:szCs w:val="24"/>
          <w:lang w:eastAsia="en-US"/>
        </w:rPr>
        <w:t>.</w:t>
      </w:r>
    </w:p>
    <w:p w14:paraId="53579BB7" w14:textId="3F451509" w:rsidR="00B763DF" w:rsidRDefault="00B763DF"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BD4F56">
        <w:rPr>
          <w:rFonts w:ascii="Times New Roman" w:eastAsia="Calibri" w:hAnsi="Times New Roman" w:cs="Times New Roman"/>
          <w:spacing w:val="-2"/>
          <w:sz w:val="24"/>
          <w:szCs w:val="24"/>
          <w:lang w:eastAsia="en-US"/>
        </w:rPr>
        <w:t>Zgodnie z art. 24 RODO</w:t>
      </w:r>
      <w:r w:rsidR="00DD25D4">
        <w:rPr>
          <w:rFonts w:ascii="Times New Roman" w:eastAsia="Calibri" w:hAnsi="Times New Roman" w:cs="Times New Roman"/>
          <w:spacing w:val="-2"/>
          <w:sz w:val="24"/>
          <w:szCs w:val="24"/>
          <w:lang w:eastAsia="en-US"/>
        </w:rPr>
        <w:t>,</w:t>
      </w:r>
      <w:r w:rsidRPr="00BD4F56">
        <w:rPr>
          <w:rFonts w:ascii="Times New Roman" w:eastAsia="Calibri" w:hAnsi="Times New Roman" w:cs="Times New Roman"/>
          <w:spacing w:val="-2"/>
          <w:sz w:val="24"/>
          <w:szCs w:val="24"/>
          <w:lang w:eastAsia="en-US"/>
        </w:rPr>
        <w:t xml:space="preserve"> uwzględniając charakter, zakres, kontekst i cele przetwarzania oraz ryzyko naruszenia praw lub wolności osób fizycznych o różnym prawdopodobieństwie i wadze zagrożenia, Rzecznik wdraża odpowiednie środki techniczne i organizacyjne, aby przetwarzanie odbywało się zgodnie z niniejszym rozporządzeniem i aby móc to wykazać. Środki </w:t>
      </w:r>
      <w:r w:rsidRPr="00107E7E">
        <w:rPr>
          <w:rFonts w:ascii="Times New Roman" w:eastAsia="Calibri" w:hAnsi="Times New Roman" w:cs="Times New Roman"/>
          <w:spacing w:val="-2"/>
          <w:sz w:val="24"/>
          <w:szCs w:val="24"/>
          <w:lang w:eastAsia="en-US"/>
        </w:rPr>
        <w:t>te są w razie potrzeby poddawane przeglądom i uaktualniane.</w:t>
      </w:r>
    </w:p>
    <w:p w14:paraId="62FDA773" w14:textId="79BAAD43" w:rsidR="00B763DF" w:rsidRDefault="00B763DF" w:rsidP="00D66C29">
      <w:pPr>
        <w:widowControl/>
        <w:autoSpaceDE/>
        <w:autoSpaceDN/>
        <w:adjustRightInd/>
        <w:spacing w:before="120" w:after="60" w:line="360" w:lineRule="auto"/>
        <w:jc w:val="both"/>
        <w:rPr>
          <w:rFonts w:ascii="Times New Roman" w:hAnsi="Times New Roman" w:cs="Times New Roman"/>
          <w:sz w:val="24"/>
          <w:szCs w:val="24"/>
        </w:rPr>
      </w:pPr>
      <w:r w:rsidRPr="00625186">
        <w:rPr>
          <w:rFonts w:ascii="Times New Roman" w:hAnsi="Times New Roman" w:cs="Times New Roman"/>
          <w:sz w:val="24"/>
          <w:szCs w:val="24"/>
        </w:rPr>
        <w:t>Zgodnie z projektem ustawy Rzecznik będzie dysponentem funduszu celowego – Funduszu Kompensacyjnego Szczepień Ochronnych. Rzecznik, jako dysponent Funduszu oraz organ wydający decyzje administracyjne w przedmiocie kierowanych do niego wniosków o przyznanie świadczeń z Funduszu, będzie posiadał aktualne dane dotyczące m.in. liczby tych wniosków, sumy roszczeń, stanu środków Funduszu, planowanej realizacji i zapotrzebowania. W projekcie określone zostały zadania Rzecznika</w:t>
      </w:r>
      <w:r w:rsidR="009E3921">
        <w:rPr>
          <w:rFonts w:ascii="Times New Roman" w:hAnsi="Times New Roman" w:cs="Times New Roman"/>
          <w:sz w:val="24"/>
          <w:szCs w:val="24"/>
        </w:rPr>
        <w:t>,</w:t>
      </w:r>
      <w:r w:rsidRPr="00625186">
        <w:rPr>
          <w:rFonts w:ascii="Times New Roman" w:hAnsi="Times New Roman" w:cs="Times New Roman"/>
          <w:sz w:val="24"/>
          <w:szCs w:val="24"/>
        </w:rPr>
        <w:t xml:space="preserve"> jakie wiążą się z pełnieniem roli dysponenta Funduszu, a środki na przedmiotowe zadania będą planowane bezpośrednio w budżecie Rzecznika lub rezerwie celowej, którą </w:t>
      </w:r>
      <w:r w:rsidR="009E3921" w:rsidRPr="00625186">
        <w:rPr>
          <w:rFonts w:ascii="Times New Roman" w:hAnsi="Times New Roman" w:cs="Times New Roman"/>
          <w:sz w:val="24"/>
          <w:szCs w:val="24"/>
        </w:rPr>
        <w:t xml:space="preserve">będzie </w:t>
      </w:r>
      <w:r w:rsidRPr="00625186">
        <w:rPr>
          <w:rFonts w:ascii="Times New Roman" w:hAnsi="Times New Roman" w:cs="Times New Roman"/>
          <w:sz w:val="24"/>
          <w:szCs w:val="24"/>
        </w:rPr>
        <w:t>dysponować Rzecznik</w:t>
      </w:r>
      <w:r w:rsidR="009E3921">
        <w:rPr>
          <w:rFonts w:ascii="Times New Roman" w:hAnsi="Times New Roman" w:cs="Times New Roman"/>
          <w:sz w:val="24"/>
          <w:szCs w:val="24"/>
        </w:rPr>
        <w:t>.</w:t>
      </w:r>
    </w:p>
    <w:p w14:paraId="06EA6DCD" w14:textId="14141E7D" w:rsidR="00B763DF" w:rsidRDefault="00B763DF" w:rsidP="00D66C29">
      <w:pPr>
        <w:pStyle w:val="ZUSTzmustartykuempunktem"/>
        <w:spacing w:before="60" w:after="60"/>
        <w:ind w:left="0" w:firstLine="0"/>
        <w:rPr>
          <w:rFonts w:ascii="Times New Roman" w:eastAsia="Calibri" w:hAnsi="Times New Roman" w:cs="Times New Roman"/>
          <w:spacing w:val="-2"/>
          <w:szCs w:val="24"/>
          <w:lang w:eastAsia="en-US"/>
        </w:rPr>
      </w:pPr>
      <w:r>
        <w:rPr>
          <w:rFonts w:ascii="Times New Roman" w:eastAsia="Calibri" w:hAnsi="Times New Roman" w:cs="Times New Roman"/>
          <w:spacing w:val="-2"/>
          <w:szCs w:val="24"/>
          <w:lang w:eastAsia="en-US"/>
        </w:rPr>
        <w:t>Głównym ź</w:t>
      </w:r>
      <w:r w:rsidRPr="003A6276">
        <w:rPr>
          <w:rFonts w:ascii="Times New Roman" w:eastAsia="Calibri" w:hAnsi="Times New Roman" w:cs="Times New Roman"/>
          <w:spacing w:val="-2"/>
          <w:szCs w:val="24"/>
          <w:lang w:eastAsia="en-US"/>
        </w:rPr>
        <w:t>ródłem finansowania Funduszu będą w</w:t>
      </w:r>
      <w:bookmarkStart w:id="16" w:name="_Hlk71877673"/>
      <w:r w:rsidRPr="003A6276">
        <w:rPr>
          <w:rFonts w:ascii="Times New Roman" w:eastAsia="Calibri" w:hAnsi="Times New Roman" w:cs="Times New Roman"/>
          <w:spacing w:val="-2"/>
          <w:szCs w:val="24"/>
          <w:lang w:eastAsia="en-US"/>
        </w:rPr>
        <w:t xml:space="preserve">płaty na rachunek bankowy Funduszu </w:t>
      </w:r>
      <w:bookmarkEnd w:id="16"/>
      <w:r w:rsidRPr="003A6276">
        <w:rPr>
          <w:rFonts w:ascii="Times New Roman" w:eastAsia="Calibri" w:hAnsi="Times New Roman" w:cs="Times New Roman"/>
          <w:spacing w:val="-2"/>
          <w:szCs w:val="24"/>
          <w:lang w:eastAsia="en-US"/>
        </w:rPr>
        <w:t>dokonywane przez podmioty (firmy farmaceutyczne</w:t>
      </w:r>
      <w:r w:rsidR="0028147A">
        <w:rPr>
          <w:rFonts w:ascii="Times New Roman" w:eastAsia="Calibri" w:hAnsi="Times New Roman" w:cs="Times New Roman"/>
          <w:spacing w:val="-2"/>
          <w:szCs w:val="24"/>
          <w:lang w:eastAsia="en-US"/>
        </w:rPr>
        <w:t>, hurtownie</w:t>
      </w:r>
      <w:r w:rsidRPr="003A6276">
        <w:rPr>
          <w:rFonts w:ascii="Times New Roman" w:eastAsia="Calibri" w:hAnsi="Times New Roman" w:cs="Times New Roman"/>
          <w:spacing w:val="-2"/>
          <w:szCs w:val="24"/>
          <w:lang w:eastAsia="en-US"/>
        </w:rPr>
        <w:t xml:space="preserve">), </w:t>
      </w:r>
      <w:r w:rsidR="0028147A">
        <w:rPr>
          <w:rFonts w:ascii="Times New Roman" w:eastAsia="Calibri" w:hAnsi="Times New Roman" w:cs="Times New Roman"/>
          <w:spacing w:val="-2"/>
          <w:szCs w:val="24"/>
          <w:lang w:eastAsia="en-US"/>
        </w:rPr>
        <w:t>które</w:t>
      </w:r>
      <w:r w:rsidR="0028147A" w:rsidRPr="0028147A">
        <w:rPr>
          <w:rFonts w:ascii="Times New Roman" w:eastAsia="Calibri" w:hAnsi="Times New Roman" w:cs="Times New Roman"/>
          <w:spacing w:val="-2"/>
          <w:szCs w:val="24"/>
          <w:lang w:eastAsia="en-US"/>
        </w:rPr>
        <w:t xml:space="preserve"> zawarł</w:t>
      </w:r>
      <w:r w:rsidR="0028147A">
        <w:rPr>
          <w:rFonts w:ascii="Times New Roman" w:eastAsia="Calibri" w:hAnsi="Times New Roman" w:cs="Times New Roman"/>
          <w:spacing w:val="-2"/>
          <w:szCs w:val="24"/>
          <w:lang w:eastAsia="en-US"/>
        </w:rPr>
        <w:t>y</w:t>
      </w:r>
      <w:r w:rsidR="0028147A" w:rsidRPr="0028147A">
        <w:rPr>
          <w:rFonts w:ascii="Times New Roman" w:eastAsia="Calibri" w:hAnsi="Times New Roman" w:cs="Times New Roman"/>
          <w:spacing w:val="-2"/>
          <w:szCs w:val="24"/>
          <w:lang w:eastAsia="en-US"/>
        </w:rPr>
        <w:t xml:space="preserve"> ze Skarbem Państwa umowę na realizację dostaw szczepionek do przeprowadzania szczepień ochronnych</w:t>
      </w:r>
      <w:r w:rsidRPr="003A6276">
        <w:rPr>
          <w:rFonts w:ascii="Times New Roman" w:eastAsia="Calibri" w:hAnsi="Times New Roman" w:cs="Times New Roman"/>
          <w:spacing w:val="-2"/>
          <w:szCs w:val="24"/>
          <w:lang w:eastAsia="en-US"/>
        </w:rPr>
        <w:t>. Wysokość wpłat będzie uzależniona od wysokości zawieranych kontraktów i</w:t>
      </w:r>
      <w:r w:rsidR="00DA4133">
        <w:rPr>
          <w:rFonts w:ascii="Times New Roman" w:eastAsia="Calibri" w:hAnsi="Times New Roman" w:cs="Times New Roman"/>
          <w:spacing w:val="-2"/>
          <w:szCs w:val="24"/>
          <w:lang w:eastAsia="en-US"/>
        </w:rPr>
        <w:t xml:space="preserve"> </w:t>
      </w:r>
      <w:r w:rsidRPr="003A6276">
        <w:rPr>
          <w:rFonts w:ascii="Times New Roman" w:eastAsia="Calibri" w:hAnsi="Times New Roman" w:cs="Times New Roman"/>
          <w:spacing w:val="-2"/>
          <w:szCs w:val="24"/>
          <w:lang w:eastAsia="en-US"/>
        </w:rPr>
        <w:t xml:space="preserve">będzie stanowić 1,5% wartości umowy brutto. </w:t>
      </w:r>
      <w:r w:rsidRPr="00625186">
        <w:t>Wpłaty</w:t>
      </w:r>
      <w:r w:rsidRPr="00625186">
        <w:rPr>
          <w:rFonts w:ascii="Times New Roman" w:eastAsia="Calibri" w:hAnsi="Times New Roman"/>
          <w:spacing w:val="-2"/>
          <w:lang w:eastAsia="en-US"/>
        </w:rPr>
        <w:t xml:space="preserve"> na rachunek bankowy Funduszu nie dokonuje się w przypadku szczepionek zakupionych na podstawie porozumienia dotyczącego wczesnego zakupu szczepionek przeciw chorobie COVID-19 wywoływanej przez wirusa SARS-CoV-2, </w:t>
      </w:r>
      <w:r w:rsidR="0028147A" w:rsidRPr="0028147A">
        <w:rPr>
          <w:rFonts w:ascii="Times New Roman" w:eastAsia="Calibri" w:hAnsi="Times New Roman"/>
          <w:spacing w:val="-2"/>
          <w:lang w:eastAsia="en-US"/>
        </w:rPr>
        <w:t xml:space="preserve">zawartego między Komisją Europejską i państwami członkowskimi Unii Europejskiej w dniu 16 czerwca 2020 r. </w:t>
      </w:r>
      <w:r>
        <w:rPr>
          <w:rFonts w:ascii="Times New Roman" w:eastAsia="Calibri" w:hAnsi="Times New Roman" w:cs="Times New Roman"/>
          <w:spacing w:val="-2"/>
          <w:szCs w:val="24"/>
          <w:lang w:eastAsia="en-US"/>
        </w:rPr>
        <w:t xml:space="preserve">Regulacje powyższe </w:t>
      </w:r>
      <w:r w:rsidR="009E3921">
        <w:rPr>
          <w:rFonts w:ascii="Times New Roman" w:eastAsia="Calibri" w:hAnsi="Times New Roman" w:cs="Times New Roman"/>
          <w:spacing w:val="-2"/>
          <w:szCs w:val="24"/>
          <w:lang w:eastAsia="en-US"/>
        </w:rPr>
        <w:t xml:space="preserve">będzie </w:t>
      </w:r>
      <w:r w:rsidRPr="00776E18">
        <w:rPr>
          <w:rFonts w:ascii="Times New Roman" w:eastAsia="Calibri" w:hAnsi="Times New Roman" w:cs="Times New Roman"/>
          <w:spacing w:val="-2"/>
          <w:szCs w:val="24"/>
          <w:lang w:eastAsia="en-US"/>
        </w:rPr>
        <w:lastRenderedPageBreak/>
        <w:t>się</w:t>
      </w:r>
      <w:r>
        <w:rPr>
          <w:rFonts w:ascii="Times New Roman" w:eastAsia="Calibri" w:hAnsi="Times New Roman" w:cs="Times New Roman"/>
          <w:spacing w:val="-2"/>
          <w:szCs w:val="24"/>
          <w:lang w:eastAsia="en-US"/>
        </w:rPr>
        <w:t xml:space="preserve"> </w:t>
      </w:r>
      <w:r w:rsidR="009E3921">
        <w:rPr>
          <w:rFonts w:ascii="Times New Roman" w:eastAsia="Calibri" w:hAnsi="Times New Roman" w:cs="Times New Roman"/>
          <w:spacing w:val="-2"/>
          <w:szCs w:val="24"/>
          <w:lang w:eastAsia="en-US"/>
        </w:rPr>
        <w:t xml:space="preserve">stosować </w:t>
      </w:r>
      <w:r w:rsidRPr="00776E18">
        <w:rPr>
          <w:rFonts w:ascii="Times New Roman" w:eastAsia="Calibri" w:hAnsi="Times New Roman" w:cs="Times New Roman"/>
          <w:spacing w:val="-2"/>
          <w:szCs w:val="24"/>
          <w:lang w:eastAsia="en-US"/>
        </w:rPr>
        <w:t xml:space="preserve">po raz pierwszy do umów zawartych na dostawę szczepionek do przeprowadzenia szczepień ochronnych zawartych </w:t>
      </w:r>
      <w:r w:rsidR="009E3921">
        <w:rPr>
          <w:rFonts w:ascii="Times New Roman" w:eastAsia="Calibri" w:hAnsi="Times New Roman" w:cs="Times New Roman"/>
          <w:spacing w:val="-2"/>
          <w:szCs w:val="24"/>
          <w:lang w:eastAsia="en-US"/>
        </w:rPr>
        <w:t>po dniu</w:t>
      </w:r>
      <w:r w:rsidR="0028147A">
        <w:rPr>
          <w:rFonts w:ascii="Times New Roman" w:eastAsia="Calibri" w:hAnsi="Times New Roman" w:cs="Times New Roman"/>
          <w:spacing w:val="-2"/>
          <w:szCs w:val="24"/>
          <w:lang w:eastAsia="en-US"/>
        </w:rPr>
        <w:t xml:space="preserve"> 1 stycznia</w:t>
      </w:r>
      <w:r w:rsidRPr="00776E18">
        <w:rPr>
          <w:rFonts w:ascii="Times New Roman" w:eastAsia="Calibri" w:hAnsi="Times New Roman" w:cs="Times New Roman"/>
          <w:spacing w:val="-2"/>
          <w:szCs w:val="24"/>
          <w:lang w:eastAsia="en-US"/>
        </w:rPr>
        <w:t xml:space="preserve"> 202</w:t>
      </w:r>
      <w:r w:rsidR="00D83715">
        <w:rPr>
          <w:rFonts w:ascii="Times New Roman" w:eastAsia="Calibri" w:hAnsi="Times New Roman" w:cs="Times New Roman"/>
          <w:spacing w:val="-2"/>
          <w:szCs w:val="24"/>
          <w:lang w:eastAsia="en-US"/>
        </w:rPr>
        <w:t>3</w:t>
      </w:r>
      <w:r w:rsidRPr="00776E18">
        <w:rPr>
          <w:rFonts w:ascii="Times New Roman" w:eastAsia="Calibri" w:hAnsi="Times New Roman" w:cs="Times New Roman"/>
          <w:spacing w:val="-2"/>
          <w:szCs w:val="24"/>
          <w:lang w:eastAsia="en-US"/>
        </w:rPr>
        <w:t xml:space="preserve"> r. </w:t>
      </w:r>
    </w:p>
    <w:p w14:paraId="420B44D9" w14:textId="7C6E8AA5" w:rsidR="00227115" w:rsidRPr="00776E18" w:rsidRDefault="00227115" w:rsidP="00D66C29">
      <w:pPr>
        <w:widowControl/>
        <w:autoSpaceDE/>
        <w:autoSpaceDN/>
        <w:adjustRightInd/>
        <w:spacing w:before="60" w:after="60" w:line="360" w:lineRule="auto"/>
        <w:jc w:val="both"/>
        <w:rPr>
          <w:rFonts w:ascii="Times New Roman" w:eastAsia="Calibri" w:hAnsi="Times New Roman" w:cs="Times New Roman"/>
          <w:spacing w:val="-2"/>
          <w:sz w:val="24"/>
          <w:szCs w:val="24"/>
          <w:lang w:eastAsia="en-US"/>
        </w:rPr>
      </w:pPr>
      <w:r w:rsidRPr="00227115">
        <w:rPr>
          <w:rFonts w:ascii="Times New Roman" w:eastAsia="Calibri" w:hAnsi="Times New Roman" w:cs="Times New Roman"/>
          <w:spacing w:val="-2"/>
          <w:sz w:val="24"/>
          <w:szCs w:val="24"/>
          <w:lang w:eastAsia="en-US"/>
        </w:rPr>
        <w:t>Odstąpienie podmiotu, który zawarł ze Skarbem Państwa umowę na realizację dostaw szczepionek do przeprowadzania szczepień ochronnych, nie zwalnia wykonawcy z dokonania wpłaty na rachunek bankowy Funduszu w wysokości 1,5% wartości brutto tej umowy</w:t>
      </w:r>
      <w:r>
        <w:rPr>
          <w:rFonts w:ascii="Times New Roman" w:eastAsia="Calibri" w:hAnsi="Times New Roman" w:cs="Times New Roman"/>
          <w:spacing w:val="-2"/>
          <w:sz w:val="24"/>
          <w:szCs w:val="24"/>
          <w:lang w:eastAsia="en-US"/>
        </w:rPr>
        <w:t>. P</w:t>
      </w:r>
      <w:r w:rsidRPr="00227115">
        <w:rPr>
          <w:rFonts w:ascii="Times New Roman" w:eastAsia="Calibri" w:hAnsi="Times New Roman" w:cs="Times New Roman"/>
          <w:spacing w:val="-2"/>
          <w:sz w:val="24"/>
          <w:szCs w:val="24"/>
          <w:lang w:eastAsia="en-US"/>
        </w:rPr>
        <w:t xml:space="preserve">roponowany przepis </w:t>
      </w:r>
      <w:r>
        <w:rPr>
          <w:rFonts w:ascii="Times New Roman" w:eastAsia="Calibri" w:hAnsi="Times New Roman" w:cs="Times New Roman"/>
          <w:spacing w:val="-2"/>
          <w:sz w:val="24"/>
          <w:szCs w:val="24"/>
          <w:lang w:eastAsia="en-US"/>
        </w:rPr>
        <w:t xml:space="preserve">art. 17c ust. 6 </w:t>
      </w:r>
      <w:r w:rsidR="0028147A">
        <w:rPr>
          <w:rFonts w:ascii="Times New Roman" w:eastAsia="Calibri" w:hAnsi="Times New Roman" w:cs="Times New Roman"/>
          <w:spacing w:val="-2"/>
          <w:sz w:val="24"/>
          <w:szCs w:val="24"/>
          <w:lang w:eastAsia="en-US"/>
        </w:rPr>
        <w:t xml:space="preserve">ustawy o zapobieganiu oraz zwalczaniu zakażeń i chorób zakaźnych </w:t>
      </w:r>
      <w:r w:rsidRPr="00227115">
        <w:rPr>
          <w:rFonts w:ascii="Times New Roman" w:eastAsia="Calibri" w:hAnsi="Times New Roman" w:cs="Times New Roman"/>
          <w:spacing w:val="-2"/>
          <w:sz w:val="24"/>
          <w:szCs w:val="24"/>
          <w:lang w:eastAsia="en-US"/>
        </w:rPr>
        <w:t xml:space="preserve">nie ingeruje w zakres Specyfikacji Warunków Zamówienia oraz w treść i zakres zawieranej umowy z wykonawcą. </w:t>
      </w:r>
      <w:r w:rsidR="009E3921">
        <w:rPr>
          <w:rFonts w:ascii="Times New Roman" w:eastAsia="Calibri" w:hAnsi="Times New Roman" w:cs="Times New Roman"/>
          <w:spacing w:val="-2"/>
          <w:sz w:val="24"/>
          <w:szCs w:val="24"/>
          <w:lang w:eastAsia="en-US"/>
        </w:rPr>
        <w:t>R</w:t>
      </w:r>
      <w:r w:rsidRPr="00227115">
        <w:rPr>
          <w:rFonts w:ascii="Times New Roman" w:eastAsia="Calibri" w:hAnsi="Times New Roman" w:cs="Times New Roman"/>
          <w:spacing w:val="-2"/>
          <w:sz w:val="24"/>
          <w:szCs w:val="24"/>
          <w:lang w:eastAsia="en-US"/>
        </w:rPr>
        <w:t xml:space="preserve">ozwiązania o charakterze sankcyjnym będąc </w:t>
      </w:r>
      <w:r w:rsidR="009E3921">
        <w:rPr>
          <w:rFonts w:ascii="Times New Roman" w:eastAsia="Calibri" w:hAnsi="Times New Roman" w:cs="Times New Roman"/>
          <w:spacing w:val="-2"/>
          <w:sz w:val="24"/>
          <w:szCs w:val="24"/>
          <w:lang w:eastAsia="en-US"/>
        </w:rPr>
        <w:t xml:space="preserve">zatem </w:t>
      </w:r>
      <w:r>
        <w:rPr>
          <w:rFonts w:ascii="Times New Roman" w:eastAsia="Calibri" w:hAnsi="Times New Roman" w:cs="Times New Roman"/>
          <w:spacing w:val="-2"/>
          <w:sz w:val="24"/>
          <w:szCs w:val="24"/>
          <w:lang w:eastAsia="en-US"/>
        </w:rPr>
        <w:t xml:space="preserve">opierać się o przepisy ustawy </w:t>
      </w:r>
      <w:r w:rsidR="0028147A" w:rsidRPr="0028147A">
        <w:rPr>
          <w:rFonts w:ascii="Times New Roman" w:eastAsia="Calibri" w:hAnsi="Times New Roman" w:cs="Times New Roman"/>
          <w:spacing w:val="-2"/>
          <w:sz w:val="24"/>
          <w:szCs w:val="24"/>
          <w:lang w:eastAsia="en-US"/>
        </w:rPr>
        <w:t>z dnia 27 sierpnia 2009 r. o finansach publicznych</w:t>
      </w:r>
      <w:r w:rsidR="004B1448">
        <w:rPr>
          <w:rFonts w:ascii="Times New Roman" w:eastAsia="Calibri" w:hAnsi="Times New Roman" w:cs="Times New Roman"/>
          <w:spacing w:val="-2"/>
          <w:sz w:val="24"/>
          <w:szCs w:val="24"/>
          <w:lang w:eastAsia="en-US"/>
        </w:rPr>
        <w:t xml:space="preserve"> </w:t>
      </w:r>
      <w:r w:rsidR="0028147A">
        <w:rPr>
          <w:rFonts w:ascii="Times New Roman" w:eastAsia="Calibri" w:hAnsi="Times New Roman" w:cs="Times New Roman"/>
          <w:spacing w:val="-2"/>
          <w:sz w:val="24"/>
          <w:szCs w:val="24"/>
          <w:lang w:eastAsia="en-US"/>
        </w:rPr>
        <w:t>(</w:t>
      </w:r>
      <w:r w:rsidR="00DA4133">
        <w:rPr>
          <w:rFonts w:ascii="Times New Roman" w:eastAsia="Calibri" w:hAnsi="Times New Roman" w:cs="Times New Roman"/>
          <w:spacing w:val="-2"/>
          <w:sz w:val="24"/>
          <w:szCs w:val="24"/>
          <w:lang w:eastAsia="en-US"/>
        </w:rPr>
        <w:t>Dz. U.</w:t>
      </w:r>
      <w:r w:rsidR="0028147A" w:rsidRPr="0028147A">
        <w:rPr>
          <w:rFonts w:ascii="Times New Roman" w:eastAsia="Calibri" w:hAnsi="Times New Roman" w:cs="Times New Roman"/>
          <w:spacing w:val="-2"/>
          <w:sz w:val="24"/>
          <w:szCs w:val="24"/>
          <w:lang w:eastAsia="en-US"/>
        </w:rPr>
        <w:t xml:space="preserve"> z 2021 r. poz. 305</w:t>
      </w:r>
      <w:r w:rsidR="00DA1D16">
        <w:rPr>
          <w:rFonts w:ascii="Times New Roman" w:eastAsia="Calibri" w:hAnsi="Times New Roman" w:cs="Times New Roman"/>
          <w:spacing w:val="-2"/>
          <w:sz w:val="24"/>
          <w:szCs w:val="24"/>
          <w:lang w:eastAsia="en-US"/>
        </w:rPr>
        <w:t>, 1535 i 1773</w:t>
      </w:r>
      <w:r w:rsidR="0028147A">
        <w:rPr>
          <w:rFonts w:ascii="Times New Roman" w:eastAsia="Calibri" w:hAnsi="Times New Roman" w:cs="Times New Roman"/>
          <w:spacing w:val="-2"/>
          <w:sz w:val="24"/>
          <w:szCs w:val="24"/>
          <w:lang w:eastAsia="en-US"/>
        </w:rPr>
        <w:t xml:space="preserve">) </w:t>
      </w:r>
      <w:r>
        <w:rPr>
          <w:rFonts w:ascii="Times New Roman" w:eastAsia="Calibri" w:hAnsi="Times New Roman" w:cs="Times New Roman"/>
          <w:spacing w:val="-2"/>
          <w:sz w:val="24"/>
          <w:szCs w:val="24"/>
          <w:lang w:eastAsia="en-US"/>
        </w:rPr>
        <w:t xml:space="preserve">w zakresie dochodzenia </w:t>
      </w:r>
      <w:r w:rsidRPr="00227115">
        <w:rPr>
          <w:rFonts w:ascii="Times New Roman" w:eastAsia="Calibri" w:hAnsi="Times New Roman" w:cs="Times New Roman"/>
          <w:spacing w:val="-2"/>
          <w:sz w:val="24"/>
          <w:szCs w:val="24"/>
          <w:lang w:eastAsia="en-US"/>
        </w:rPr>
        <w:t>odsetek karnych za nieterminowe wpłaty</w:t>
      </w:r>
      <w:r>
        <w:rPr>
          <w:rFonts w:ascii="Times New Roman" w:eastAsia="Calibri" w:hAnsi="Times New Roman" w:cs="Times New Roman"/>
          <w:spacing w:val="-2"/>
          <w:sz w:val="24"/>
          <w:szCs w:val="24"/>
          <w:lang w:eastAsia="en-US"/>
        </w:rPr>
        <w:t xml:space="preserve">. </w:t>
      </w:r>
    </w:p>
    <w:p w14:paraId="6A830745" w14:textId="7B5048D9" w:rsidR="00B763DF" w:rsidRDefault="00336464" w:rsidP="00D66C29">
      <w:pPr>
        <w:pStyle w:val="USTustnpkodeksu"/>
        <w:spacing w:before="60" w:after="60"/>
        <w:ind w:firstLine="0"/>
      </w:pPr>
      <w:r w:rsidRPr="00625186">
        <w:rPr>
          <w:rFonts w:cs="Times"/>
          <w:szCs w:val="24"/>
        </w:rPr>
        <w:t xml:space="preserve">Przewiduje się, że </w:t>
      </w:r>
      <w:r w:rsidRPr="00737F62">
        <w:rPr>
          <w:rFonts w:cs="Times"/>
          <w:szCs w:val="24"/>
        </w:rPr>
        <w:t>Rzecznik Praw Pacjenta we współpracy z ministrem właściwym do spraw zdrowia, po zasięgnięciu opinii ministra właściwego do spraw finansów publicznych</w:t>
      </w:r>
      <w:r w:rsidR="00F94FAF">
        <w:rPr>
          <w:rFonts w:cs="Times"/>
          <w:szCs w:val="24"/>
        </w:rPr>
        <w:t>,</w:t>
      </w:r>
      <w:r w:rsidRPr="00737F62">
        <w:rPr>
          <w:rFonts w:cs="Times"/>
          <w:szCs w:val="24"/>
        </w:rPr>
        <w:t xml:space="preserve"> ustal</w:t>
      </w:r>
      <w:r w:rsidR="00F94FAF">
        <w:rPr>
          <w:rFonts w:cs="Times"/>
          <w:szCs w:val="24"/>
        </w:rPr>
        <w:t>i</w:t>
      </w:r>
      <w:r w:rsidRPr="00737F62">
        <w:rPr>
          <w:rFonts w:cs="Times"/>
          <w:szCs w:val="24"/>
        </w:rPr>
        <w:t xml:space="preserve"> w terminie miesiąca od dnia wejścia w życie </w:t>
      </w:r>
      <w:r w:rsidR="00F94FAF">
        <w:rPr>
          <w:rFonts w:cs="Times"/>
          <w:szCs w:val="24"/>
        </w:rPr>
        <w:t>projektowanej</w:t>
      </w:r>
      <w:r w:rsidR="00F94FAF" w:rsidRPr="00737F62">
        <w:rPr>
          <w:rFonts w:cs="Times"/>
          <w:szCs w:val="24"/>
        </w:rPr>
        <w:t xml:space="preserve"> </w:t>
      </w:r>
      <w:r w:rsidRPr="00737F62">
        <w:rPr>
          <w:rFonts w:cs="Times"/>
          <w:szCs w:val="24"/>
        </w:rPr>
        <w:t xml:space="preserve">ustawy pierwszy plan finansowy Funduszu Kompensacyjnego Szczepień Ochronnych na okres od 1 dnia miesiąca następującego po dniu wejścia w życie </w:t>
      </w:r>
      <w:r>
        <w:rPr>
          <w:rFonts w:cs="Times"/>
          <w:szCs w:val="24"/>
        </w:rPr>
        <w:t>proj</w:t>
      </w:r>
      <w:r w:rsidR="009A6206">
        <w:rPr>
          <w:rFonts w:cs="Times"/>
          <w:szCs w:val="24"/>
        </w:rPr>
        <w:t>e</w:t>
      </w:r>
      <w:r>
        <w:rPr>
          <w:rFonts w:cs="Times"/>
          <w:szCs w:val="24"/>
        </w:rPr>
        <w:t>ktowanej</w:t>
      </w:r>
      <w:r w:rsidRPr="00737F62">
        <w:rPr>
          <w:rFonts w:cs="Times"/>
          <w:szCs w:val="24"/>
        </w:rPr>
        <w:t xml:space="preserve"> ustawy do dnia 3</w:t>
      </w:r>
      <w:r w:rsidR="00D83715">
        <w:rPr>
          <w:rFonts w:cs="Times"/>
          <w:szCs w:val="24"/>
        </w:rPr>
        <w:t>0</w:t>
      </w:r>
      <w:r w:rsidRPr="00737F62">
        <w:rPr>
          <w:rFonts w:cs="Times"/>
          <w:szCs w:val="24"/>
        </w:rPr>
        <w:t xml:space="preserve"> </w:t>
      </w:r>
      <w:r w:rsidR="00D83715">
        <w:rPr>
          <w:rFonts w:cs="Times"/>
          <w:szCs w:val="24"/>
        </w:rPr>
        <w:t>czerwca</w:t>
      </w:r>
      <w:r w:rsidR="00D83715" w:rsidRPr="00737F62">
        <w:rPr>
          <w:rFonts w:cs="Times"/>
          <w:szCs w:val="24"/>
        </w:rPr>
        <w:t xml:space="preserve"> </w:t>
      </w:r>
      <w:r w:rsidRPr="00737F62">
        <w:rPr>
          <w:rFonts w:cs="Times"/>
          <w:szCs w:val="24"/>
        </w:rPr>
        <w:t>202</w:t>
      </w:r>
      <w:r w:rsidR="00D83715">
        <w:rPr>
          <w:rFonts w:cs="Times"/>
          <w:szCs w:val="24"/>
        </w:rPr>
        <w:t>2</w:t>
      </w:r>
      <w:r w:rsidRPr="00737F62">
        <w:rPr>
          <w:rFonts w:cs="Times"/>
          <w:szCs w:val="24"/>
        </w:rPr>
        <w:t xml:space="preserve"> r. </w:t>
      </w:r>
    </w:p>
    <w:p w14:paraId="3FBACBF1" w14:textId="57B57BB6" w:rsidR="00B763DF" w:rsidRPr="00BA18F7" w:rsidRDefault="002B6437" w:rsidP="00D66C29">
      <w:pPr>
        <w:pStyle w:val="ARTartustawynprozporzdzenia"/>
        <w:spacing w:before="60" w:after="60"/>
        <w:ind w:firstLine="0"/>
        <w:rPr>
          <w:rFonts w:cs="Times"/>
          <w:szCs w:val="24"/>
        </w:rPr>
      </w:pPr>
      <w:bookmarkStart w:id="17" w:name="_Hlk89103639"/>
      <w:r w:rsidRPr="00BA18F7">
        <w:rPr>
          <w:rFonts w:cs="Times"/>
          <w:szCs w:val="24"/>
        </w:rPr>
        <w:t xml:space="preserve">Maksymalne wydatki </w:t>
      </w:r>
      <w:r w:rsidR="00B763DF" w:rsidRPr="00BA18F7">
        <w:rPr>
          <w:rFonts w:cs="Times"/>
          <w:szCs w:val="24"/>
        </w:rPr>
        <w:t>ze środków publicznych w latach 202</w:t>
      </w:r>
      <w:r w:rsidR="00D83715" w:rsidRPr="00BA18F7">
        <w:rPr>
          <w:rFonts w:cs="Times"/>
          <w:szCs w:val="24"/>
        </w:rPr>
        <w:t>2</w:t>
      </w:r>
      <w:r w:rsidR="00DA4133" w:rsidRPr="00BA18F7">
        <w:rPr>
          <w:rFonts w:cs="Times"/>
          <w:szCs w:val="24"/>
        </w:rPr>
        <w:t>–</w:t>
      </w:r>
      <w:r w:rsidR="00B763DF" w:rsidRPr="00BA18F7">
        <w:rPr>
          <w:rFonts w:cs="Times"/>
          <w:szCs w:val="24"/>
        </w:rPr>
        <w:t>203</w:t>
      </w:r>
      <w:r w:rsidR="00D83715" w:rsidRPr="00BA18F7">
        <w:rPr>
          <w:rFonts w:cs="Times"/>
          <w:szCs w:val="24"/>
        </w:rPr>
        <w:t>1</w:t>
      </w:r>
      <w:r w:rsidR="00B763DF" w:rsidRPr="00BA18F7">
        <w:rPr>
          <w:rFonts w:cs="Times"/>
          <w:szCs w:val="24"/>
        </w:rPr>
        <w:t xml:space="preserve">, w tym </w:t>
      </w:r>
      <w:r w:rsidRPr="00BA18F7">
        <w:rPr>
          <w:rFonts w:cs="Times"/>
          <w:szCs w:val="24"/>
        </w:rPr>
        <w:t xml:space="preserve">z </w:t>
      </w:r>
      <w:r w:rsidR="00B763DF" w:rsidRPr="00BA18F7">
        <w:rPr>
          <w:rFonts w:cs="Times"/>
          <w:szCs w:val="24"/>
        </w:rPr>
        <w:t xml:space="preserve">budżetu państwa </w:t>
      </w:r>
      <w:r w:rsidR="00B371AB" w:rsidRPr="00BA18F7">
        <w:rPr>
          <w:rFonts w:cs="Times"/>
          <w:szCs w:val="24"/>
        </w:rPr>
        <w:t xml:space="preserve">z </w:t>
      </w:r>
      <w:r w:rsidR="00B763DF" w:rsidRPr="00BA18F7">
        <w:rPr>
          <w:rFonts w:cs="Times"/>
          <w:szCs w:val="24"/>
        </w:rPr>
        <w:t>części pozostającej w dyspozycji Rzecznika</w:t>
      </w:r>
      <w:r w:rsidR="00BA18F7">
        <w:rPr>
          <w:rFonts w:cs="Times"/>
          <w:szCs w:val="24"/>
        </w:rPr>
        <w:t>,</w:t>
      </w:r>
      <w:r w:rsidR="00B763DF" w:rsidRPr="00BA18F7">
        <w:rPr>
          <w:rFonts w:cs="Times"/>
          <w:szCs w:val="24"/>
        </w:rPr>
        <w:t xml:space="preserve"> będąc</w:t>
      </w:r>
      <w:r w:rsidR="00BA18F7">
        <w:rPr>
          <w:rFonts w:cs="Times"/>
          <w:szCs w:val="24"/>
        </w:rPr>
        <w:t>e</w:t>
      </w:r>
      <w:r w:rsidR="00B763DF" w:rsidRPr="00BA18F7">
        <w:rPr>
          <w:rFonts w:cs="Times"/>
          <w:szCs w:val="24"/>
        </w:rPr>
        <w:t xml:space="preserve"> konsekwencją wejścia w życie regulacji działania </w:t>
      </w:r>
      <w:r w:rsidR="00170B32" w:rsidRPr="00BA18F7">
        <w:rPr>
          <w:rFonts w:cs="Times"/>
          <w:szCs w:val="24"/>
        </w:rPr>
        <w:t xml:space="preserve">Funduszu </w:t>
      </w:r>
      <w:r w:rsidRPr="00BA18F7">
        <w:rPr>
          <w:rFonts w:cs="Times"/>
          <w:szCs w:val="24"/>
        </w:rPr>
        <w:t xml:space="preserve">wynoszą </w:t>
      </w:r>
      <w:r w:rsidR="00AD617D" w:rsidRPr="00BA18F7">
        <w:rPr>
          <w:rFonts w:cs="Times"/>
          <w:szCs w:val="24"/>
        </w:rPr>
        <w:t>4</w:t>
      </w:r>
      <w:r w:rsidR="005C1636" w:rsidRPr="00BA18F7">
        <w:rPr>
          <w:rFonts w:cs="Times"/>
          <w:szCs w:val="24"/>
        </w:rPr>
        <w:t>9</w:t>
      </w:r>
      <w:r w:rsidR="00B763DF" w:rsidRPr="00BA18F7">
        <w:rPr>
          <w:rFonts w:cs="Times"/>
          <w:szCs w:val="24"/>
        </w:rPr>
        <w:t xml:space="preserve"> mln zł, przy czym:</w:t>
      </w:r>
    </w:p>
    <w:p w14:paraId="3B413273" w14:textId="621C1A1E" w:rsidR="00456131" w:rsidRPr="00BA18F7" w:rsidRDefault="005C1636" w:rsidP="00BA18F7">
      <w:pPr>
        <w:pStyle w:val="PKTpunkt"/>
        <w:numPr>
          <w:ilvl w:val="0"/>
          <w:numId w:val="30"/>
        </w:numPr>
      </w:pPr>
      <w:r w:rsidRPr="00BA18F7">
        <w:t>w roku 2022 – w wysokości 0,4 mln zł,</w:t>
      </w:r>
    </w:p>
    <w:p w14:paraId="2520E2A2" w14:textId="74B7584B" w:rsidR="00B763DF" w:rsidRPr="00BA18F7" w:rsidRDefault="00B763DF" w:rsidP="00BA18F7">
      <w:pPr>
        <w:pStyle w:val="PKTpunkt"/>
        <w:numPr>
          <w:ilvl w:val="0"/>
          <w:numId w:val="30"/>
        </w:numPr>
      </w:pPr>
      <w:r w:rsidRPr="00BA18F7">
        <w:t>w latach 202</w:t>
      </w:r>
      <w:r w:rsidR="00450617" w:rsidRPr="00BA18F7">
        <w:t>3</w:t>
      </w:r>
      <w:r w:rsidRPr="00BA18F7">
        <w:t>–203</w:t>
      </w:r>
      <w:r w:rsidR="00D83715" w:rsidRPr="00BA18F7">
        <w:t>1</w:t>
      </w:r>
      <w:r w:rsidRPr="00BA18F7">
        <w:t xml:space="preserve"> –</w:t>
      </w:r>
      <w:r w:rsidR="004C74B1" w:rsidRPr="00BA18F7">
        <w:t xml:space="preserve"> </w:t>
      </w:r>
      <w:r w:rsidRPr="00BA18F7">
        <w:t>w wysokości 5,</w:t>
      </w:r>
      <w:r w:rsidR="00AD617D" w:rsidRPr="00BA18F7">
        <w:t xml:space="preserve">4 </w:t>
      </w:r>
      <w:r w:rsidRPr="00BA18F7">
        <w:t>mln zł rocznie.</w:t>
      </w:r>
    </w:p>
    <w:bookmarkEnd w:id="17"/>
    <w:p w14:paraId="4237E358" w14:textId="6B22EBB4" w:rsidR="00077406" w:rsidRPr="00701BDA" w:rsidRDefault="00B763DF" w:rsidP="00D66C29">
      <w:pPr>
        <w:pStyle w:val="PKTpunkt"/>
        <w:spacing w:before="60" w:after="60"/>
        <w:ind w:left="0" w:firstLine="0"/>
      </w:pPr>
      <w:r w:rsidRPr="007C356B">
        <w:t>Organem właściwym do monitorowania wykorzystania limitu wydatków</w:t>
      </w:r>
      <w:r>
        <w:t xml:space="preserve"> </w:t>
      </w:r>
      <w:r w:rsidRPr="007C356B">
        <w:t>oraz wdrożenia mechanizmu korygującego</w:t>
      </w:r>
      <w:r>
        <w:t xml:space="preserve"> w przypadku środków budżetu państwa będzie Rzecznik</w:t>
      </w:r>
      <w:r w:rsidR="002B6437">
        <w:t>.</w:t>
      </w:r>
      <w:r>
        <w:t xml:space="preserve"> </w:t>
      </w:r>
      <w:r w:rsidR="002B6437">
        <w:t>W</w:t>
      </w:r>
      <w:r>
        <w:t xml:space="preserve"> przypadku </w:t>
      </w:r>
      <w:r w:rsidR="002B6437">
        <w:t xml:space="preserve">zabezpieczenia </w:t>
      </w:r>
      <w:r>
        <w:t xml:space="preserve">środków </w:t>
      </w:r>
      <w:r w:rsidR="00BA2F59">
        <w:t xml:space="preserve">z </w:t>
      </w:r>
      <w:r>
        <w:t>Funduszu Przeciwdziałania COVID</w:t>
      </w:r>
      <w:r w:rsidR="00761AA3">
        <w:noBreakHyphen/>
      </w:r>
      <w:r>
        <w:t xml:space="preserve">19 </w:t>
      </w:r>
      <w:r w:rsidR="00BA2F59">
        <w:t xml:space="preserve">organem monitorującym </w:t>
      </w:r>
      <w:r>
        <w:t xml:space="preserve">będzie </w:t>
      </w:r>
      <w:r w:rsidR="00627882">
        <w:t>Minister Zdrowia</w:t>
      </w:r>
      <w:r w:rsidR="001B312F">
        <w:t>,</w:t>
      </w:r>
      <w:r w:rsidR="001B312F" w:rsidRPr="001B312F">
        <w:t xml:space="preserve"> w którego dyspozycji w ramach środków budżetowych znajduje się kwota</w:t>
      </w:r>
      <w:r w:rsidR="005C1636">
        <w:t xml:space="preserve"> </w:t>
      </w:r>
      <w:r w:rsidR="001B312F" w:rsidRPr="001B312F">
        <w:t>10 mln zł zasilając</w:t>
      </w:r>
      <w:r w:rsidR="001B312F">
        <w:t>a</w:t>
      </w:r>
      <w:r w:rsidR="001B312F" w:rsidRPr="001B312F">
        <w:t xml:space="preserve"> Fundusz Kompensacyjny.</w:t>
      </w:r>
      <w:r w:rsidR="001B312F">
        <w:t xml:space="preserve"> </w:t>
      </w:r>
    </w:p>
    <w:p w14:paraId="04D8F7F2" w14:textId="7533AC3F" w:rsidR="00B763DF" w:rsidRPr="008F1DA6" w:rsidRDefault="00B763DF" w:rsidP="00D66C29">
      <w:pPr>
        <w:pStyle w:val="PKTpunkt"/>
        <w:spacing w:before="60" w:after="60"/>
        <w:ind w:left="0" w:firstLine="0"/>
        <w:rPr>
          <w:rFonts w:eastAsia="Times New Roman" w:cs="Times"/>
          <w:szCs w:val="24"/>
        </w:rPr>
      </w:pPr>
      <w:r w:rsidRPr="008F1DA6">
        <w:rPr>
          <w:rFonts w:ascii="Times New Roman" w:hAnsi="Times New Roman" w:cs="Times New Roman"/>
          <w:szCs w:val="24"/>
        </w:rPr>
        <w:t>Złożenie wniosku o przyznanie świadczenia kompensacyjnego będzie podlegało opłacie w</w:t>
      </w:r>
      <w:r w:rsidR="00DA4133">
        <w:rPr>
          <w:rFonts w:ascii="Times New Roman" w:hAnsi="Times New Roman" w:cs="Times New Roman"/>
          <w:szCs w:val="24"/>
        </w:rPr>
        <w:t xml:space="preserve"> </w:t>
      </w:r>
      <w:r w:rsidRPr="008F1DA6">
        <w:rPr>
          <w:rFonts w:ascii="Times New Roman" w:hAnsi="Times New Roman" w:cs="Times New Roman"/>
          <w:szCs w:val="24"/>
        </w:rPr>
        <w:t xml:space="preserve">wysokości 200 zł uiszczanej na rachunek bankowy Funduszu. Opłata będzie podlegać zwrotowi w przypadku przyznania świadczenia kompensacyjnego w terminie </w:t>
      </w:r>
      <w:r w:rsidRPr="008F1DA6">
        <w:rPr>
          <w:rFonts w:ascii="Times New Roman" w:eastAsia="Times New Roman" w:hAnsi="Times New Roman" w:cs="Times New Roman"/>
          <w:szCs w:val="24"/>
        </w:rPr>
        <w:t>14 dni od dnia upływu terminu do zaskarżenia wydanej decyzji</w:t>
      </w:r>
      <w:r w:rsidRPr="008F1DA6">
        <w:rPr>
          <w:rFonts w:ascii="Times New Roman" w:hAnsi="Times New Roman" w:cs="Times New Roman"/>
          <w:szCs w:val="24"/>
        </w:rPr>
        <w:t>. Rozstrzygnięcie w sprawie zwrotu tej opłaty zawarte będzie w decyzji w sprawie przyznania świadczenia kompensacyjnego.</w:t>
      </w:r>
      <w:r w:rsidRPr="008F1DA6">
        <w:rPr>
          <w:rFonts w:eastAsia="Times New Roman" w:cs="Times"/>
          <w:szCs w:val="24"/>
        </w:rPr>
        <w:t xml:space="preserve"> </w:t>
      </w:r>
    </w:p>
    <w:p w14:paraId="12ACA2CF" w14:textId="22C5BC93" w:rsidR="00B763DF" w:rsidRDefault="00B763DF" w:rsidP="00D66C29">
      <w:pPr>
        <w:widowControl/>
        <w:autoSpaceDE/>
        <w:autoSpaceDN/>
        <w:adjustRightInd/>
        <w:spacing w:before="60" w:after="60" w:line="360" w:lineRule="auto"/>
        <w:jc w:val="both"/>
        <w:rPr>
          <w:rFonts w:ascii="Times New Roman" w:eastAsia="Calibri" w:hAnsi="Times New Roman" w:cs="Times New Roman"/>
          <w:color w:val="000000"/>
          <w:spacing w:val="-2"/>
          <w:sz w:val="24"/>
          <w:szCs w:val="24"/>
          <w:lang w:eastAsia="en-US"/>
        </w:rPr>
      </w:pPr>
      <w:r w:rsidRPr="00946CFB">
        <w:rPr>
          <w:rFonts w:ascii="Times New Roman" w:eastAsia="Calibri" w:hAnsi="Times New Roman" w:cs="Times New Roman"/>
          <w:color w:val="000000"/>
          <w:spacing w:val="-2"/>
          <w:sz w:val="24"/>
          <w:szCs w:val="24"/>
          <w:lang w:eastAsia="en-US"/>
        </w:rPr>
        <w:lastRenderedPageBreak/>
        <w:t xml:space="preserve">W celu usprawnienia procesu składania i rozpatrywania wniosków na stronie internetowej Rzecznika, jako organu rozpatrującego wnioski, </w:t>
      </w:r>
      <w:r w:rsidR="00D9185A">
        <w:rPr>
          <w:rFonts w:ascii="Times New Roman" w:eastAsia="Calibri" w:hAnsi="Times New Roman" w:cs="Times New Roman"/>
          <w:color w:val="000000"/>
          <w:spacing w:val="-2"/>
          <w:sz w:val="24"/>
          <w:szCs w:val="24"/>
          <w:lang w:eastAsia="en-US"/>
        </w:rPr>
        <w:t xml:space="preserve">zostanie udostępniony </w:t>
      </w:r>
      <w:r w:rsidR="00D9185A" w:rsidRPr="00D9185A">
        <w:rPr>
          <w:rFonts w:ascii="Times New Roman" w:eastAsia="Calibri" w:hAnsi="Times New Roman" w:cs="Times New Roman"/>
          <w:color w:val="000000"/>
          <w:spacing w:val="-2"/>
          <w:sz w:val="24"/>
          <w:szCs w:val="24"/>
          <w:lang w:eastAsia="en-US"/>
        </w:rPr>
        <w:t xml:space="preserve">wzór wniosku o przyznanie świadczenia kompensacyjnego, o którym mowa w art. 17e ust. 1 ustawy </w:t>
      </w:r>
      <w:r w:rsidR="00761AA3">
        <w:rPr>
          <w:rFonts w:ascii="Times New Roman" w:eastAsia="Calibri" w:hAnsi="Times New Roman" w:cs="Times New Roman"/>
          <w:color w:val="000000"/>
          <w:spacing w:val="-2"/>
          <w:sz w:val="24"/>
          <w:szCs w:val="24"/>
          <w:lang w:eastAsia="en-US"/>
        </w:rPr>
        <w:t>zakaźnej</w:t>
      </w:r>
      <w:r w:rsidR="00D9185A" w:rsidRPr="00D9185A">
        <w:rPr>
          <w:rFonts w:ascii="Times New Roman" w:eastAsia="Calibri" w:hAnsi="Times New Roman" w:cs="Times New Roman"/>
          <w:color w:val="000000"/>
          <w:spacing w:val="-2"/>
          <w:sz w:val="24"/>
          <w:szCs w:val="24"/>
          <w:lang w:eastAsia="en-US"/>
        </w:rPr>
        <w:t>, oraz umożliwi złożenie tego wniosku wraz z załącznikami w postaci elektronicznej z zapewnieniem poufności i bezpieczeństwa przekazywanych danych osobowych i medycznych.</w:t>
      </w:r>
      <w:r w:rsidR="004B1448">
        <w:rPr>
          <w:rFonts w:ascii="Times New Roman" w:eastAsia="Calibri" w:hAnsi="Times New Roman" w:cs="Times New Roman"/>
          <w:color w:val="000000"/>
          <w:spacing w:val="-2"/>
          <w:sz w:val="24"/>
          <w:szCs w:val="24"/>
          <w:lang w:eastAsia="en-US"/>
        </w:rPr>
        <w:t xml:space="preserve"> </w:t>
      </w:r>
      <w:r w:rsidRPr="00946CFB">
        <w:rPr>
          <w:rFonts w:ascii="Times New Roman" w:eastAsia="Calibri" w:hAnsi="Times New Roman" w:cs="Times New Roman"/>
          <w:color w:val="000000"/>
          <w:spacing w:val="-2"/>
          <w:sz w:val="24"/>
          <w:szCs w:val="24"/>
          <w:lang w:eastAsia="en-US"/>
        </w:rPr>
        <w:t xml:space="preserve">Wniosek będzie mógł być podpisany podpisem zaufanym, kwalifikowanym podpisem elektronicznym albo podpisem osobistym. Wniosek będzie mógł również zostać złożony w tradycyjnej papierowej </w:t>
      </w:r>
      <w:r w:rsidR="00761AA3">
        <w:rPr>
          <w:rFonts w:ascii="Times New Roman" w:eastAsia="Calibri" w:hAnsi="Times New Roman" w:cs="Times New Roman"/>
          <w:color w:val="000000"/>
          <w:spacing w:val="-2"/>
          <w:sz w:val="24"/>
          <w:szCs w:val="24"/>
          <w:lang w:eastAsia="en-US"/>
        </w:rPr>
        <w:t>postaci</w:t>
      </w:r>
      <w:r w:rsidRPr="00946CFB">
        <w:rPr>
          <w:rFonts w:ascii="Times New Roman" w:eastAsia="Calibri" w:hAnsi="Times New Roman" w:cs="Times New Roman"/>
          <w:color w:val="000000"/>
          <w:spacing w:val="-2"/>
          <w:sz w:val="24"/>
          <w:szCs w:val="24"/>
          <w:lang w:eastAsia="en-US"/>
        </w:rPr>
        <w:t>.</w:t>
      </w:r>
    </w:p>
    <w:p w14:paraId="17E3315D" w14:textId="7B6E9317" w:rsidR="009A6206" w:rsidRPr="001F1FA9" w:rsidRDefault="00B763DF" w:rsidP="00D66C29">
      <w:pPr>
        <w:pStyle w:val="ARTartustawynprozporzdzenia"/>
        <w:spacing w:before="60" w:after="60"/>
        <w:ind w:firstLine="0"/>
        <w:rPr>
          <w:rFonts w:cs="Times"/>
          <w:szCs w:val="24"/>
        </w:rPr>
      </w:pPr>
      <w:r>
        <w:rPr>
          <w:rFonts w:ascii="Times New Roman" w:eastAsia="Calibri" w:hAnsi="Times New Roman" w:cs="Times New Roman"/>
          <w:spacing w:val="-2"/>
          <w:szCs w:val="24"/>
          <w:lang w:eastAsia="en-US"/>
        </w:rPr>
        <w:t xml:space="preserve">Przewiduje się również obowiązek składania przez Rzecznika sprawozdań w zakresie działalności dotyczącej Funduszu. Sprawozdania te będą składane ministrowi właściwemu do spraw zdrowia w okresach półrocznych. </w:t>
      </w:r>
      <w:r>
        <w:t xml:space="preserve">Pierwsze sprawozdanie, o którym mowa w art. 17i ustawy </w:t>
      </w:r>
      <w:r w:rsidR="00D9185A">
        <w:t>o zapobieganiu oraz zwalczaniu zakażeń i chorób zakaźnych u ludzi</w:t>
      </w:r>
      <w:r w:rsidR="00E46848">
        <w:t>,</w:t>
      </w:r>
      <w:r>
        <w:t xml:space="preserve"> Rzecznik </w:t>
      </w:r>
      <w:r w:rsidRPr="001F1FA9">
        <w:rPr>
          <w:rFonts w:cs="Times"/>
          <w:szCs w:val="24"/>
        </w:rPr>
        <w:t>przedstawia ministrowi właściwemu do spraw zdrowia do dnia 28 lutego 202</w:t>
      </w:r>
      <w:r w:rsidR="00D83715">
        <w:rPr>
          <w:rFonts w:cs="Times"/>
          <w:szCs w:val="24"/>
        </w:rPr>
        <w:t>3</w:t>
      </w:r>
      <w:r w:rsidRPr="001F1FA9">
        <w:rPr>
          <w:rFonts w:cs="Times"/>
          <w:szCs w:val="24"/>
        </w:rPr>
        <w:t xml:space="preserve"> r. i obejmie ono okres od dnia wejścia w życie niniejszej ustawy do dnia 31 grudnia 202</w:t>
      </w:r>
      <w:r w:rsidR="00D83715">
        <w:rPr>
          <w:rFonts w:cs="Times"/>
          <w:szCs w:val="24"/>
        </w:rPr>
        <w:t>2</w:t>
      </w:r>
      <w:r w:rsidRPr="001F1FA9">
        <w:rPr>
          <w:rFonts w:cs="Times"/>
          <w:szCs w:val="24"/>
        </w:rPr>
        <w:t xml:space="preserve"> r.</w:t>
      </w:r>
    </w:p>
    <w:p w14:paraId="56FCE320" w14:textId="37979D04" w:rsidR="008F77D7" w:rsidRPr="008F77D7" w:rsidRDefault="008F77D7" w:rsidP="00D66C29">
      <w:pPr>
        <w:pStyle w:val="ARTartustawynprozporzdzenia"/>
        <w:spacing w:before="60" w:after="60"/>
        <w:ind w:firstLine="0"/>
        <w:rPr>
          <w:rFonts w:cs="Times"/>
          <w:szCs w:val="24"/>
        </w:rPr>
      </w:pPr>
      <w:r>
        <w:rPr>
          <w:rFonts w:cs="Times"/>
          <w:b/>
          <w:szCs w:val="24"/>
        </w:rPr>
        <w:t>II.</w:t>
      </w:r>
      <w:r w:rsidR="008336DC">
        <w:rPr>
          <w:rFonts w:cs="Times"/>
          <w:b/>
          <w:szCs w:val="24"/>
        </w:rPr>
        <w:t xml:space="preserve"> </w:t>
      </w:r>
      <w:r>
        <w:rPr>
          <w:rFonts w:cs="Times"/>
          <w:szCs w:val="24"/>
        </w:rPr>
        <w:t xml:space="preserve">W art. 2 projektu wprowadza się </w:t>
      </w:r>
      <w:r w:rsidR="008C7F1A">
        <w:rPr>
          <w:rFonts w:cs="Times"/>
          <w:szCs w:val="24"/>
        </w:rPr>
        <w:t>zmianę</w:t>
      </w:r>
      <w:r>
        <w:rPr>
          <w:rFonts w:cs="Times"/>
          <w:szCs w:val="24"/>
        </w:rPr>
        <w:t xml:space="preserve"> do ustawy z dnia 26 lipca 1991 r. o podatku dochodowym od osób fizycznych</w:t>
      </w:r>
      <w:r w:rsidR="001F1FA9">
        <w:rPr>
          <w:rFonts w:cs="Times"/>
          <w:szCs w:val="24"/>
        </w:rPr>
        <w:t xml:space="preserve">, </w:t>
      </w:r>
      <w:r>
        <w:rPr>
          <w:rFonts w:cs="Times"/>
          <w:szCs w:val="24"/>
        </w:rPr>
        <w:t xml:space="preserve">w której przewiduje się zwolnienie z tego </w:t>
      </w:r>
      <w:r w:rsidR="008C7F1A">
        <w:rPr>
          <w:rFonts w:cs="Times"/>
          <w:szCs w:val="24"/>
        </w:rPr>
        <w:t>podatku</w:t>
      </w:r>
      <w:r>
        <w:rPr>
          <w:rFonts w:cs="Times"/>
          <w:szCs w:val="24"/>
        </w:rPr>
        <w:t xml:space="preserve"> kwot wypłaconych </w:t>
      </w:r>
      <w:r w:rsidR="004464C3">
        <w:rPr>
          <w:rFonts w:cs="Times"/>
          <w:szCs w:val="24"/>
        </w:rPr>
        <w:t xml:space="preserve">świadczeń kompensacyjnych </w:t>
      </w:r>
      <w:r>
        <w:rPr>
          <w:rFonts w:cs="Times"/>
          <w:szCs w:val="24"/>
        </w:rPr>
        <w:t xml:space="preserve">z </w:t>
      </w:r>
      <w:r w:rsidR="008C7F1A">
        <w:rPr>
          <w:rFonts w:cs="Times"/>
          <w:szCs w:val="24"/>
        </w:rPr>
        <w:t>Funduszu</w:t>
      </w:r>
      <w:r>
        <w:rPr>
          <w:rFonts w:cs="Times"/>
          <w:szCs w:val="24"/>
        </w:rPr>
        <w:t xml:space="preserve"> Kompensacyjnego, podobnie jak obecnie kwot odszkodowań czy zadośćuczynień.</w:t>
      </w:r>
    </w:p>
    <w:p w14:paraId="532BF1AE" w14:textId="6D30D971" w:rsidR="00315CF4" w:rsidRPr="00315CF4" w:rsidRDefault="00B763DF">
      <w:pPr>
        <w:pStyle w:val="ARTartustawynprozporzdzenia"/>
        <w:spacing w:before="60" w:after="60"/>
        <w:ind w:firstLine="0"/>
        <w:rPr>
          <w:rFonts w:cs="Times"/>
          <w:szCs w:val="24"/>
        </w:rPr>
      </w:pPr>
      <w:r w:rsidRPr="000A1F3B">
        <w:rPr>
          <w:rFonts w:cs="Times"/>
          <w:b/>
          <w:szCs w:val="24"/>
        </w:rPr>
        <w:t>I</w:t>
      </w:r>
      <w:r w:rsidR="008F77D7">
        <w:rPr>
          <w:rFonts w:cs="Times"/>
          <w:b/>
          <w:szCs w:val="24"/>
        </w:rPr>
        <w:t>I</w:t>
      </w:r>
      <w:r w:rsidRPr="000A1F3B">
        <w:rPr>
          <w:rFonts w:cs="Times"/>
          <w:b/>
          <w:szCs w:val="24"/>
        </w:rPr>
        <w:t>I.</w:t>
      </w:r>
      <w:r w:rsidR="008336DC">
        <w:rPr>
          <w:rFonts w:cs="Times"/>
          <w:szCs w:val="24"/>
        </w:rPr>
        <w:t xml:space="preserve"> </w:t>
      </w:r>
      <w:r w:rsidR="00EC3E18">
        <w:rPr>
          <w:rFonts w:cs="Times"/>
          <w:szCs w:val="24"/>
        </w:rPr>
        <w:t xml:space="preserve">W art. 3 wprowadza się zmianę, że </w:t>
      </w:r>
      <w:r w:rsidR="00EC3E18" w:rsidRPr="00EC3E18">
        <w:rPr>
          <w:rFonts w:cs="Times"/>
          <w:szCs w:val="24"/>
        </w:rPr>
        <w:t>koszty ujęte w planie finansowym Funduszu Kompensacyjnego Szczepień Ochronnych, o którym mowa w art. 17b ustawy z dnia 5 grudnia 2008 r. o zapobieganiu oraz zwalczaniu zakażeń i chorób zakaźnych u ludzi, z wyłączeniem środków pochodzących z wpłat z budżetu państwa przekazywanych w danym roku budżetowym w przypadku konieczności zasilenia tego Funduszu na rzecz wypłaty przyznanych świadczeń kompensacyjnych.</w:t>
      </w:r>
    </w:p>
    <w:p w14:paraId="36AE8643" w14:textId="0B94F14E" w:rsidR="00B763DF" w:rsidRDefault="003D7DD4" w:rsidP="00D66C29">
      <w:pPr>
        <w:pStyle w:val="ARTartustawynprozporzdzenia"/>
        <w:spacing w:before="60" w:after="60"/>
        <w:ind w:firstLine="0"/>
      </w:pPr>
      <w:r>
        <w:rPr>
          <w:rFonts w:cs="Times"/>
          <w:b/>
          <w:szCs w:val="24"/>
        </w:rPr>
        <w:t>IV.</w:t>
      </w:r>
      <w:r w:rsidR="00B763DF">
        <w:rPr>
          <w:rFonts w:cs="Times"/>
          <w:szCs w:val="24"/>
        </w:rPr>
        <w:t xml:space="preserve"> W art. </w:t>
      </w:r>
      <w:r w:rsidR="00EC3E18">
        <w:rPr>
          <w:rFonts w:cs="Times"/>
          <w:szCs w:val="24"/>
        </w:rPr>
        <w:t>4</w:t>
      </w:r>
      <w:r w:rsidR="00B763DF">
        <w:rPr>
          <w:rFonts w:cs="Times"/>
          <w:szCs w:val="24"/>
        </w:rPr>
        <w:t xml:space="preserve"> projektowanej ustawy </w:t>
      </w:r>
      <w:r w:rsidR="00B763DF">
        <w:rPr>
          <w:rFonts w:ascii="Times New Roman" w:eastAsia="Calibri" w:hAnsi="Times New Roman" w:cs="Times New Roman"/>
          <w:color w:val="000000"/>
          <w:spacing w:val="-2"/>
          <w:szCs w:val="24"/>
          <w:lang w:eastAsia="en-US"/>
        </w:rPr>
        <w:t>w</w:t>
      </w:r>
      <w:r w:rsidR="00B763DF" w:rsidRPr="00946CFB">
        <w:rPr>
          <w:rFonts w:ascii="Times New Roman" w:eastAsia="Calibri" w:hAnsi="Times New Roman" w:cs="Times New Roman"/>
          <w:color w:val="000000"/>
          <w:spacing w:val="-2"/>
          <w:szCs w:val="24"/>
          <w:lang w:eastAsia="en-US"/>
        </w:rPr>
        <w:t xml:space="preserve"> konsekwencji wprowadzanych zmian </w:t>
      </w:r>
      <w:r w:rsidR="00B763DF">
        <w:rPr>
          <w:rFonts w:ascii="Times New Roman" w:eastAsia="Calibri" w:hAnsi="Times New Roman" w:cs="Times New Roman"/>
          <w:color w:val="000000"/>
          <w:spacing w:val="-2"/>
          <w:szCs w:val="24"/>
          <w:lang w:eastAsia="en-US"/>
        </w:rPr>
        <w:t xml:space="preserve">w ustawie zakaźnej </w:t>
      </w:r>
      <w:r w:rsidR="00B763DF" w:rsidRPr="00946CFB">
        <w:rPr>
          <w:rFonts w:ascii="Times New Roman" w:eastAsia="Calibri" w:hAnsi="Times New Roman" w:cs="Times New Roman"/>
          <w:color w:val="000000"/>
          <w:spacing w:val="-2"/>
          <w:szCs w:val="24"/>
          <w:lang w:eastAsia="en-US"/>
        </w:rPr>
        <w:t xml:space="preserve">przewiduje </w:t>
      </w:r>
      <w:r w:rsidR="00B763DF">
        <w:rPr>
          <w:rFonts w:ascii="Times New Roman" w:eastAsia="Calibri" w:hAnsi="Times New Roman" w:cs="Times New Roman"/>
          <w:color w:val="000000"/>
          <w:spacing w:val="-2"/>
          <w:szCs w:val="24"/>
          <w:lang w:eastAsia="en-US"/>
        </w:rPr>
        <w:t xml:space="preserve">się </w:t>
      </w:r>
      <w:r w:rsidR="00B763DF" w:rsidRPr="00946CFB">
        <w:rPr>
          <w:rFonts w:ascii="Times New Roman" w:eastAsia="Calibri" w:hAnsi="Times New Roman" w:cs="Times New Roman"/>
          <w:color w:val="000000"/>
          <w:spacing w:val="-2"/>
          <w:szCs w:val="24"/>
          <w:lang w:eastAsia="en-US"/>
        </w:rPr>
        <w:t>zmiany w</w:t>
      </w:r>
      <w:r w:rsidR="00DA4133">
        <w:rPr>
          <w:rFonts w:ascii="Times New Roman" w:eastAsia="Calibri" w:hAnsi="Times New Roman" w:cs="Times New Roman"/>
          <w:color w:val="000000"/>
          <w:spacing w:val="-2"/>
          <w:szCs w:val="24"/>
          <w:lang w:eastAsia="en-US"/>
        </w:rPr>
        <w:t xml:space="preserve"> </w:t>
      </w:r>
      <w:r w:rsidR="00B763DF" w:rsidRPr="00946CFB">
        <w:rPr>
          <w:rFonts w:ascii="Times New Roman" w:eastAsia="Calibri" w:hAnsi="Times New Roman" w:cs="Times New Roman"/>
          <w:color w:val="000000"/>
          <w:spacing w:val="-2"/>
          <w:szCs w:val="24"/>
          <w:lang w:eastAsia="en-US"/>
        </w:rPr>
        <w:t>ustawie z</w:t>
      </w:r>
      <w:r w:rsidR="00DA4133">
        <w:rPr>
          <w:rFonts w:ascii="Times New Roman" w:eastAsia="Calibri" w:hAnsi="Times New Roman" w:cs="Times New Roman"/>
          <w:color w:val="000000"/>
          <w:spacing w:val="-2"/>
          <w:szCs w:val="24"/>
          <w:lang w:eastAsia="en-US"/>
        </w:rPr>
        <w:t xml:space="preserve"> </w:t>
      </w:r>
      <w:r w:rsidR="00B763DF" w:rsidRPr="00946CFB">
        <w:rPr>
          <w:rFonts w:ascii="Times New Roman" w:eastAsia="Calibri" w:hAnsi="Times New Roman" w:cs="Times New Roman"/>
          <w:color w:val="000000"/>
          <w:spacing w:val="-2"/>
          <w:szCs w:val="24"/>
          <w:lang w:eastAsia="en-US"/>
        </w:rPr>
        <w:t xml:space="preserve">dnia 6 listopada 2008 r. o prawach pacjenta i Rzeczniku Praw Pacjenta przez dodanie do katalogu zadań Rzecznika – określonego </w:t>
      </w:r>
      <w:r w:rsidR="007E2338">
        <w:rPr>
          <w:rFonts w:ascii="Times New Roman" w:eastAsia="Calibri" w:hAnsi="Times New Roman" w:cs="Times New Roman"/>
          <w:color w:val="000000"/>
          <w:spacing w:val="-2"/>
          <w:szCs w:val="24"/>
          <w:lang w:eastAsia="en-US"/>
        </w:rPr>
        <w:t xml:space="preserve">w </w:t>
      </w:r>
      <w:r w:rsidR="00B763DF" w:rsidRPr="00946CFB">
        <w:rPr>
          <w:rFonts w:ascii="Times New Roman" w:eastAsia="Calibri" w:hAnsi="Times New Roman" w:cs="Times New Roman"/>
          <w:color w:val="000000"/>
          <w:spacing w:val="-2"/>
          <w:szCs w:val="24"/>
          <w:lang w:eastAsia="en-US"/>
        </w:rPr>
        <w:t>art. 47 ust. 1 tej ustawy –</w:t>
      </w:r>
      <w:r w:rsidR="00B763DF" w:rsidRPr="00946CFB">
        <w:rPr>
          <w:rFonts w:ascii="Times New Roman" w:eastAsia="Calibri" w:hAnsi="Times New Roman" w:cs="Times New Roman"/>
          <w:szCs w:val="24"/>
          <w:lang w:eastAsia="en-US"/>
        </w:rPr>
        <w:t xml:space="preserve"> zadania w zakresie rozpatrywania wniosków o przyznanie świadczenia kompensacyjnego</w:t>
      </w:r>
      <w:r w:rsidR="00B763DF">
        <w:rPr>
          <w:rFonts w:ascii="Times New Roman" w:eastAsia="Calibri" w:hAnsi="Times New Roman" w:cs="Times New Roman"/>
          <w:szCs w:val="24"/>
          <w:lang w:eastAsia="en-US"/>
        </w:rPr>
        <w:t>, a także uzupełniającym zwolnienie z opłaty za udostępnienie dokumentacji medycznej w związku z postępowaniem w sprawie wypłaty z Funduszu.</w:t>
      </w:r>
    </w:p>
    <w:p w14:paraId="606199F8" w14:textId="6DE5F540" w:rsidR="00B763DF" w:rsidRDefault="00B763DF" w:rsidP="00D66C29">
      <w:pPr>
        <w:pStyle w:val="ARTartustawynprozporzdzenia"/>
        <w:spacing w:before="60" w:after="60"/>
        <w:ind w:firstLine="0"/>
      </w:pPr>
      <w:r>
        <w:t xml:space="preserve">Wypłata świadczeń kompensacyjnych będzie zadaniem Rzecznika. Realizować je będzie Biuro Rzecznika Praw Pacjenta, jako urząd, przy pomocy którego Rzecznik wykonuje </w:t>
      </w:r>
      <w:r>
        <w:lastRenderedPageBreak/>
        <w:t xml:space="preserve">swoje zadania. W ramach </w:t>
      </w:r>
      <w:r w:rsidR="00A3166E">
        <w:t>prowadzonych</w:t>
      </w:r>
      <w:r>
        <w:t xml:space="preserve"> postępowa</w:t>
      </w:r>
      <w:r w:rsidR="00A3166E">
        <w:t>ń</w:t>
      </w:r>
      <w:r>
        <w:t xml:space="preserve"> administracyjn</w:t>
      </w:r>
      <w:r w:rsidR="00A3166E">
        <w:t>ych</w:t>
      </w:r>
      <w:r>
        <w:t xml:space="preserve"> w sprawie świadczenia kompensacyjnego, będzi</w:t>
      </w:r>
      <w:r w:rsidR="00A3166E">
        <w:t xml:space="preserve">e dokonywana </w:t>
      </w:r>
      <w:r>
        <w:t xml:space="preserve">weryfikacja wniosków pod kątem spełniania wymogów formalnych, obsługa Zespołu do spraw Świadczeń z Funduszu Kompensacyjnego Szczepień Ochronnych, wypłata świadczeń z tego Funduszu </w:t>
      </w:r>
      <w:r w:rsidR="00A3166E">
        <w:t xml:space="preserve">oraz jego </w:t>
      </w:r>
      <w:r>
        <w:t>obsługa księgowa. Należy także zwrócić uwagę na konieczność zapewnienia obsługi prawnej w zakresie przygotowania odpowiedzi na skargi do sądów administracyjnych oraz reprezentację organu przed tymi sądami, w przypadku zaskarżenia decyzji Rzecznika przez stronę postępowania w tym trybie. Są to zadania nowe, wymagające zatrudnienia wykwalifikowanych pracowników, przede wszystkim z wykształceniem prawniczym. Wnioski dotyczące szczepień przeciwko COVID-19 będą składane nie tylko w pierwszych miesiącach obowiązywania ustawy, ale też w latach kolejnych, a od 2022 r. zakres prowadzonych spraw zostanie rozszerzony o wszystkie szczepienia obowiązkowe. Przyjmując ww. wyliczenia, uwzględniając przy tym, że liczba wniosków o wypłatę świadczenia kompensacyjnego, które zostaną rozparzone negatywnie lub zostaną odrzucone z uwagi na braki formalne, może być znacząco wyższa od liczby spraw załatwionych pozytywnie, przewiduje się utworzenie w Biurze Rzecznika Praw Pacjenta 4 etatów, czego łączny koszt w 202</w:t>
      </w:r>
      <w:r w:rsidR="003D7DD4">
        <w:t>2</w:t>
      </w:r>
      <w:r>
        <w:t xml:space="preserve"> r. wyniesie </w:t>
      </w:r>
      <w:r w:rsidR="003D7DD4">
        <w:t>435 000</w:t>
      </w:r>
      <w:r>
        <w:t xml:space="preserve">, a w następnych latach </w:t>
      </w:r>
      <w:r w:rsidR="00456131">
        <w:t xml:space="preserve"> również </w:t>
      </w:r>
      <w:r>
        <w:t xml:space="preserve">435 000 zł. Do oszacowania przyjęto przeciętne miesięczne wynagrodzenie całkowite brutto w korpusie służby cywilnej w urzędach centralnych w 2019 r. dla stanowiska głównego specjalisty (Sprawozdanie Szefa Służby Cywilnej za 2019 rok). </w:t>
      </w:r>
    </w:p>
    <w:p w14:paraId="0187178B" w14:textId="0CECA189" w:rsidR="00B763DF" w:rsidRPr="009E07BC" w:rsidRDefault="00B763DF" w:rsidP="009E07BC">
      <w:pPr>
        <w:pStyle w:val="ARTartustawynprozporzdzenia"/>
        <w:spacing w:before="60" w:after="60"/>
        <w:ind w:firstLine="0"/>
      </w:pPr>
      <w:r>
        <w:t xml:space="preserve">Rozpatrywanie wniosków o </w:t>
      </w:r>
      <w:r w:rsidR="00A3166E">
        <w:t xml:space="preserve">przyznanie </w:t>
      </w:r>
      <w:r>
        <w:t>świadczenia kompensacyjnego wygeneruje także koszty związane z prowadzeniem postępowań administracyjnych oraz funkcjonowaniem Zespołu do spraw Świadczeń z Funduszu Kompensacyjnego Szczepień Ochronnych (w tym wynagrodzeń członków Zespołu), jak i związane z bieżącym funkcjonowaniem samego Funduszu. Koszty te będą pokrywane ze środków Funduszu. Biorąc pod uwagę przewidziany w ustawie maksymalny poziom wynagrodzeń członków Zespołu koszty te można oszacować na 400 000 zł, z uwzględnieniem w tych kosztach także innych wydatków związanych z obsługą postępowań i Funduszu przez Biuro Rzecznika Praw Pacjenta.</w:t>
      </w:r>
    </w:p>
    <w:p w14:paraId="2A1FD552" w14:textId="368570CC" w:rsidR="009E225C" w:rsidRDefault="003D7DD4" w:rsidP="00D66C29">
      <w:pPr>
        <w:pStyle w:val="ARTartustawynprozporzdzenia"/>
        <w:spacing w:before="60" w:after="60"/>
        <w:ind w:firstLine="0"/>
        <w:rPr>
          <w:rFonts w:cs="Times"/>
          <w:szCs w:val="24"/>
        </w:rPr>
      </w:pPr>
      <w:r>
        <w:rPr>
          <w:rFonts w:cs="Times"/>
          <w:b/>
          <w:szCs w:val="24"/>
        </w:rPr>
        <w:t>V.</w:t>
      </w:r>
      <w:r w:rsidR="00B763DF">
        <w:rPr>
          <w:rFonts w:cs="Times"/>
          <w:szCs w:val="24"/>
        </w:rPr>
        <w:t xml:space="preserve"> W art. </w:t>
      </w:r>
      <w:r w:rsidR="00EC3E18">
        <w:rPr>
          <w:rFonts w:cs="Times"/>
          <w:szCs w:val="24"/>
        </w:rPr>
        <w:t>5</w:t>
      </w:r>
      <w:r w:rsidR="00B763DF">
        <w:rPr>
          <w:rFonts w:cs="Times"/>
          <w:szCs w:val="24"/>
        </w:rPr>
        <w:t xml:space="preserve"> wprowadza się zmianę w</w:t>
      </w:r>
      <w:r w:rsidR="00B763DF" w:rsidRPr="00073B12">
        <w:t xml:space="preserve"> ustawie z dnia 31 marca 2020 r. o zmianie ustawy o szczególnych rozwiązaniach związanych z zapobieganiem, przeciwdziałaniem i zwalczaniem COVID-19, innych chorób zakaźnych oraz wywołanych nimi sytuacji kryzysowych oraz niektórych innych </w:t>
      </w:r>
      <w:r w:rsidR="00B763DF" w:rsidRPr="00A544AE">
        <w:t>ustaw</w:t>
      </w:r>
      <w:r w:rsidR="00B763DF">
        <w:t xml:space="preserve"> pozwalającą na przekazanie </w:t>
      </w:r>
      <w:r w:rsidR="00B763DF" w:rsidRPr="00736930">
        <w:rPr>
          <w:rFonts w:cs="Times"/>
          <w:szCs w:val="24"/>
        </w:rPr>
        <w:t xml:space="preserve">środków </w:t>
      </w:r>
      <w:r w:rsidR="00B763DF">
        <w:rPr>
          <w:rFonts w:cs="Times"/>
          <w:szCs w:val="24"/>
        </w:rPr>
        <w:t xml:space="preserve">z </w:t>
      </w:r>
      <w:bookmarkStart w:id="18" w:name="_Hlk72396388"/>
      <w:r w:rsidR="00B763DF" w:rsidRPr="00736930">
        <w:rPr>
          <w:rFonts w:cs="Times"/>
          <w:szCs w:val="24"/>
        </w:rPr>
        <w:lastRenderedPageBreak/>
        <w:t>Funduszu</w:t>
      </w:r>
      <w:r w:rsidR="00B763DF" w:rsidRPr="00735A3F">
        <w:t xml:space="preserve"> </w:t>
      </w:r>
      <w:r w:rsidR="00B763DF" w:rsidRPr="007C356B">
        <w:t>Przeciwdziałania COVID-19</w:t>
      </w:r>
      <w:bookmarkEnd w:id="18"/>
      <w:r w:rsidR="00B763DF" w:rsidRPr="007C356B">
        <w:t>,</w:t>
      </w:r>
      <w:r w:rsidR="00B763DF" w:rsidRPr="007C356B" w:rsidDel="00916511">
        <w:t xml:space="preserve"> </w:t>
      </w:r>
      <w:r w:rsidR="00B763DF" w:rsidRPr="007C356B">
        <w:t>o</w:t>
      </w:r>
      <w:r w:rsidR="00DA4133">
        <w:t xml:space="preserve"> </w:t>
      </w:r>
      <w:r w:rsidR="00B763DF" w:rsidRPr="007C356B">
        <w:t xml:space="preserve">którym mowa w art. 65 ust. 1 </w:t>
      </w:r>
      <w:r w:rsidR="00B763DF">
        <w:t xml:space="preserve">tej </w:t>
      </w:r>
      <w:r w:rsidR="00B763DF" w:rsidRPr="007C356B">
        <w:t>ustawy</w:t>
      </w:r>
      <w:r w:rsidR="00B763DF" w:rsidRPr="00736930">
        <w:rPr>
          <w:rFonts w:cs="Times"/>
          <w:szCs w:val="24"/>
        </w:rPr>
        <w:t xml:space="preserve"> na Fundusz Kompensacyjny Szczepień Ochronnych</w:t>
      </w:r>
      <w:r w:rsidR="00B763DF">
        <w:rPr>
          <w:rFonts w:cs="Times"/>
          <w:szCs w:val="24"/>
        </w:rPr>
        <w:t>.</w:t>
      </w:r>
      <w:r w:rsidR="00B763DF" w:rsidRPr="00736930">
        <w:rPr>
          <w:rFonts w:cs="Times"/>
          <w:szCs w:val="24"/>
        </w:rPr>
        <w:t xml:space="preserve"> Wpłaty, o której mowa w ust. 1, dokonuje Prezes Rady Ministrów na wniosek </w:t>
      </w:r>
      <w:r w:rsidR="00B763DF" w:rsidRPr="001B277B">
        <w:rPr>
          <w:rFonts w:cs="Times"/>
          <w:szCs w:val="24"/>
        </w:rPr>
        <w:t xml:space="preserve">dysponenta Funduszu Kompensacyjnego Szczepień </w:t>
      </w:r>
      <w:r w:rsidR="00B763DF">
        <w:rPr>
          <w:rFonts w:cs="Times"/>
          <w:szCs w:val="24"/>
        </w:rPr>
        <w:t>O</w:t>
      </w:r>
      <w:r w:rsidR="00B763DF" w:rsidRPr="001B277B">
        <w:rPr>
          <w:rFonts w:cs="Times"/>
          <w:szCs w:val="24"/>
        </w:rPr>
        <w:t xml:space="preserve">chronnych, </w:t>
      </w:r>
      <w:r w:rsidR="00B763DF" w:rsidRPr="00736930">
        <w:rPr>
          <w:rFonts w:cs="Times"/>
          <w:szCs w:val="24"/>
        </w:rPr>
        <w:t>w wysokości 10 mln zł wynikającej z planu finansowego Fundusz</w:t>
      </w:r>
      <w:r w:rsidR="00B763DF">
        <w:rPr>
          <w:rFonts w:cs="Times"/>
          <w:szCs w:val="24"/>
        </w:rPr>
        <w:t>u</w:t>
      </w:r>
      <w:r w:rsidR="00B763DF" w:rsidRPr="00736930">
        <w:rPr>
          <w:rFonts w:cs="Times"/>
          <w:szCs w:val="24"/>
        </w:rPr>
        <w:t xml:space="preserve"> Przeciwdziałania COVID-19.</w:t>
      </w:r>
      <w:r w:rsidR="009E225C">
        <w:rPr>
          <w:rFonts w:cs="Times"/>
          <w:szCs w:val="24"/>
        </w:rPr>
        <w:t xml:space="preserve"> </w:t>
      </w:r>
      <w:r w:rsidR="009E225C" w:rsidRPr="009E225C">
        <w:rPr>
          <w:rFonts w:cs="Times"/>
          <w:szCs w:val="24"/>
        </w:rPr>
        <w:t xml:space="preserve">Rzecznik Praw Pacjenta w terminie 15 dni od wejścia w </w:t>
      </w:r>
      <w:r w:rsidR="009E225C">
        <w:rPr>
          <w:rFonts w:cs="Times"/>
          <w:szCs w:val="24"/>
        </w:rPr>
        <w:t>ż</w:t>
      </w:r>
      <w:r w:rsidR="009E225C" w:rsidRPr="009E225C">
        <w:rPr>
          <w:rFonts w:cs="Times"/>
          <w:szCs w:val="24"/>
        </w:rPr>
        <w:t xml:space="preserve">ycie przepisów </w:t>
      </w:r>
      <w:r w:rsidR="008E625D" w:rsidRPr="009E225C">
        <w:rPr>
          <w:rFonts w:cs="Times"/>
          <w:szCs w:val="24"/>
        </w:rPr>
        <w:t>niniejszej</w:t>
      </w:r>
      <w:r w:rsidR="009E225C" w:rsidRPr="009E225C">
        <w:rPr>
          <w:rFonts w:cs="Times"/>
          <w:szCs w:val="24"/>
        </w:rPr>
        <w:t xml:space="preserve"> ustawy składa wniosek do </w:t>
      </w:r>
      <w:r w:rsidR="00627882">
        <w:rPr>
          <w:rFonts w:cs="Times"/>
          <w:szCs w:val="24"/>
        </w:rPr>
        <w:t>Ministra Zdrowia</w:t>
      </w:r>
      <w:r w:rsidR="009E225C" w:rsidRPr="009E225C">
        <w:rPr>
          <w:rFonts w:cs="Times"/>
          <w:szCs w:val="24"/>
        </w:rPr>
        <w:t xml:space="preserve"> o wy</w:t>
      </w:r>
      <w:r w:rsidR="00411214">
        <w:rPr>
          <w:rFonts w:cs="Times"/>
          <w:szCs w:val="24"/>
        </w:rPr>
        <w:t>p</w:t>
      </w:r>
      <w:r w:rsidR="009E225C" w:rsidRPr="009E225C">
        <w:rPr>
          <w:rFonts w:cs="Times"/>
          <w:szCs w:val="24"/>
        </w:rPr>
        <w:t xml:space="preserve">łatę kwoty </w:t>
      </w:r>
      <w:r w:rsidR="009E225C">
        <w:rPr>
          <w:rFonts w:cs="Times"/>
          <w:szCs w:val="24"/>
        </w:rPr>
        <w:t xml:space="preserve">10 mln zł z </w:t>
      </w:r>
      <w:r w:rsidR="009E225C" w:rsidRPr="009E225C">
        <w:rPr>
          <w:rFonts w:cs="Times"/>
          <w:szCs w:val="24"/>
        </w:rPr>
        <w:t>Funduszu Przeciwdziałania COVID-19</w:t>
      </w:r>
      <w:r w:rsidR="009E225C">
        <w:rPr>
          <w:rFonts w:cs="Times"/>
          <w:szCs w:val="24"/>
        </w:rPr>
        <w:t>.</w:t>
      </w:r>
    </w:p>
    <w:p w14:paraId="22B6E2BB" w14:textId="7C6E9EA5" w:rsidR="00B763DF" w:rsidRDefault="00B763DF" w:rsidP="00D66C29">
      <w:pPr>
        <w:pStyle w:val="ARTartustawynprozporzdzenia"/>
        <w:spacing w:before="60" w:after="60"/>
        <w:ind w:firstLine="0"/>
      </w:pPr>
      <w:r w:rsidRPr="00866B4C">
        <w:t>Zgodnie z art. 4 ust. 2 ustawy z dnia 20 lipca 2000 r. o ogłaszaniu aktów normatywnych i</w:t>
      </w:r>
      <w:r w:rsidR="00DA4133">
        <w:t xml:space="preserve"> </w:t>
      </w:r>
      <w:r w:rsidRPr="00866B4C">
        <w:t xml:space="preserve">niektórych innych aktów prawnych (Dz. U. z 2019 r. poz. 1461) w uzasadnionych przypadkach akty normatywne mogą wchodzić w życie w terminie krótszym niż czternaście dni, a jeżeli ważny interes państwa wymaga natychmiastowego wejścia w życie aktu normatywnego i zasady demokratycznego państwa prawnego nie stoją temu na przeszkodzie, dniem wejścia w życie może być dzień ogłoszenia tego aktu w dzienniku urzędowym. </w:t>
      </w:r>
      <w:r>
        <w:t xml:space="preserve">Rozwiązania przewidziane niniejszą ustawą mają na celu wprowadzenie instrumentów prawnych w zakresie kompensacji w związku z wystąpieniem działań niepożądanych szczepionek </w:t>
      </w:r>
      <w:r w:rsidRPr="00DD0A73">
        <w:t xml:space="preserve">określonych w ich </w:t>
      </w:r>
      <w:proofErr w:type="spellStart"/>
      <w:r w:rsidR="009A6C35">
        <w:t>ChPL</w:t>
      </w:r>
      <w:proofErr w:type="spellEnd"/>
      <w:r>
        <w:t xml:space="preserve"> oraz rozwiązań znacznie usprawniających działania w zakresie przeciwdziałania zwalczania i przeciwdziałania zakażeniom i chorobom zakaźnym, jak również funkcjonowanie systemu ochrony zdrowia w okresie </w:t>
      </w:r>
      <w:r w:rsidRPr="00866B4C">
        <w:t>epidemii COVID-19</w:t>
      </w:r>
      <w:r>
        <w:t>.</w:t>
      </w:r>
      <w:r w:rsidRPr="00365F80">
        <w:t xml:space="preserve"> </w:t>
      </w:r>
      <w:r>
        <w:t xml:space="preserve">Takie rozwiązanie </w:t>
      </w:r>
      <w:r w:rsidRPr="00365F80">
        <w:t>nie narusza zasady demokratycznego państwa prawnego</w:t>
      </w:r>
      <w:r>
        <w:t>.</w:t>
      </w:r>
    </w:p>
    <w:p w14:paraId="5D24E923" w14:textId="4102FCDD" w:rsidR="00B763DF" w:rsidRPr="00E342D1" w:rsidRDefault="00B763DF" w:rsidP="00D66C29">
      <w:pPr>
        <w:widowControl/>
        <w:suppressAutoHyphens/>
        <w:spacing w:before="60" w:after="60" w:line="360" w:lineRule="auto"/>
        <w:jc w:val="both"/>
        <w:rPr>
          <w:rFonts w:ascii="Times" w:eastAsia="Times New Roman" w:hAnsi="Times" w:cs="Arial"/>
          <w:sz w:val="24"/>
        </w:rPr>
      </w:pPr>
      <w:r w:rsidRPr="00AD437A">
        <w:rPr>
          <w:rFonts w:ascii="Times" w:eastAsia="Times New Roman" w:hAnsi="Times" w:cs="Arial"/>
          <w:bCs/>
          <w:sz w:val="24"/>
        </w:rPr>
        <w:t xml:space="preserve">Projekt ustawy </w:t>
      </w:r>
      <w:r>
        <w:rPr>
          <w:rFonts w:ascii="Times" w:eastAsia="Times New Roman" w:hAnsi="Times" w:cs="Arial"/>
          <w:bCs/>
          <w:sz w:val="24"/>
        </w:rPr>
        <w:t xml:space="preserve">ma </w:t>
      </w:r>
      <w:r w:rsidRPr="00946CFB">
        <w:rPr>
          <w:rFonts w:ascii="Times" w:eastAsia="Times New Roman" w:hAnsi="Times" w:cs="Arial"/>
          <w:sz w:val="24"/>
        </w:rPr>
        <w:t>wpływ</w:t>
      </w:r>
      <w:r>
        <w:rPr>
          <w:rFonts w:ascii="Times" w:eastAsia="Times New Roman" w:hAnsi="Times" w:cs="Arial"/>
          <w:sz w:val="24"/>
        </w:rPr>
        <w:t xml:space="preserve"> </w:t>
      </w:r>
      <w:r w:rsidRPr="00946CFB">
        <w:rPr>
          <w:rFonts w:ascii="Times" w:eastAsia="Times New Roman" w:hAnsi="Times" w:cs="Arial"/>
          <w:sz w:val="24"/>
        </w:rPr>
        <w:t>na działalność mikro</w:t>
      </w:r>
      <w:r w:rsidR="009E07BC">
        <w:rPr>
          <w:rFonts w:ascii="Times" w:eastAsia="Times New Roman" w:hAnsi="Times" w:cs="Arial"/>
          <w:sz w:val="24"/>
        </w:rPr>
        <w:t xml:space="preserve"> </w:t>
      </w:r>
      <w:r w:rsidRPr="00946CFB">
        <w:rPr>
          <w:rFonts w:ascii="Times" w:eastAsia="Times New Roman" w:hAnsi="Times" w:cs="Arial"/>
          <w:sz w:val="24"/>
        </w:rPr>
        <w:t>przedsiębiorców oraz małych i</w:t>
      </w:r>
      <w:r w:rsidR="00DA4133">
        <w:rPr>
          <w:rFonts w:ascii="Times" w:eastAsia="Times New Roman" w:hAnsi="Times" w:cs="Arial"/>
          <w:sz w:val="24"/>
        </w:rPr>
        <w:t xml:space="preserve"> </w:t>
      </w:r>
      <w:r w:rsidRPr="00946CFB">
        <w:rPr>
          <w:rFonts w:ascii="Times" w:eastAsia="Times New Roman" w:hAnsi="Times" w:cs="Arial"/>
          <w:sz w:val="24"/>
        </w:rPr>
        <w:t>średnich przedsiębiorstw</w:t>
      </w:r>
      <w:r>
        <w:rPr>
          <w:rFonts w:ascii="Times" w:eastAsia="Times New Roman" w:hAnsi="Times" w:cs="Arial"/>
          <w:sz w:val="24"/>
        </w:rPr>
        <w:t xml:space="preserve"> poprzez </w:t>
      </w:r>
      <w:r w:rsidRPr="00E342D1">
        <w:rPr>
          <w:rFonts w:ascii="Times" w:eastAsia="Times New Roman" w:hAnsi="Times" w:cs="Arial"/>
          <w:sz w:val="24"/>
        </w:rPr>
        <w:t>nałożeni</w:t>
      </w:r>
      <w:r>
        <w:rPr>
          <w:rFonts w:ascii="Times" w:eastAsia="Times New Roman" w:hAnsi="Times" w:cs="Arial"/>
          <w:sz w:val="24"/>
        </w:rPr>
        <w:t>e</w:t>
      </w:r>
      <w:r w:rsidRPr="00E342D1">
        <w:rPr>
          <w:rFonts w:ascii="Times" w:eastAsia="Times New Roman" w:hAnsi="Times" w:cs="Arial"/>
          <w:sz w:val="24"/>
        </w:rPr>
        <w:t xml:space="preserve"> obowiązku</w:t>
      </w:r>
      <w:r>
        <w:rPr>
          <w:rFonts w:ascii="Times" w:eastAsia="Times New Roman" w:hAnsi="Times" w:cs="Arial"/>
          <w:sz w:val="24"/>
        </w:rPr>
        <w:t xml:space="preserve"> od 202</w:t>
      </w:r>
      <w:r w:rsidR="00B05152">
        <w:rPr>
          <w:rFonts w:ascii="Times" w:eastAsia="Times New Roman" w:hAnsi="Times" w:cs="Arial"/>
          <w:sz w:val="24"/>
        </w:rPr>
        <w:t>3</w:t>
      </w:r>
      <w:r>
        <w:rPr>
          <w:rFonts w:ascii="Times" w:eastAsia="Times New Roman" w:hAnsi="Times" w:cs="Arial"/>
          <w:sz w:val="24"/>
        </w:rPr>
        <w:t xml:space="preserve"> r.</w:t>
      </w:r>
      <w:r w:rsidRPr="00E342D1">
        <w:rPr>
          <w:rFonts w:ascii="Times" w:eastAsia="Times New Roman" w:hAnsi="Times" w:cs="Arial"/>
          <w:sz w:val="24"/>
        </w:rPr>
        <w:t xml:space="preserve"> wpłat na </w:t>
      </w:r>
      <w:r w:rsidR="009A6C35">
        <w:rPr>
          <w:rFonts w:ascii="Times" w:eastAsia="Times New Roman" w:hAnsi="Times" w:cs="Arial"/>
          <w:sz w:val="24"/>
        </w:rPr>
        <w:t>F</w:t>
      </w:r>
      <w:r w:rsidRPr="00E342D1">
        <w:rPr>
          <w:rFonts w:ascii="Times" w:eastAsia="Times New Roman" w:hAnsi="Times" w:cs="Arial"/>
          <w:sz w:val="24"/>
        </w:rPr>
        <w:t>undusz</w:t>
      </w:r>
      <w:r w:rsidR="00715DA7" w:rsidRPr="00715DA7">
        <w:rPr>
          <w:rFonts w:cs="Times"/>
          <w:szCs w:val="24"/>
        </w:rPr>
        <w:t xml:space="preserve"> </w:t>
      </w:r>
      <w:r w:rsidR="00715DA7" w:rsidRPr="00715DA7">
        <w:rPr>
          <w:rFonts w:ascii="Times" w:eastAsia="Times New Roman" w:hAnsi="Times" w:cs="Arial"/>
          <w:sz w:val="24"/>
        </w:rPr>
        <w:t>Kompensacyjn</w:t>
      </w:r>
      <w:r w:rsidR="00715DA7">
        <w:rPr>
          <w:rFonts w:ascii="Times" w:eastAsia="Times New Roman" w:hAnsi="Times" w:cs="Arial"/>
          <w:sz w:val="24"/>
        </w:rPr>
        <w:t>y</w:t>
      </w:r>
      <w:r w:rsidR="00715DA7" w:rsidRPr="00715DA7">
        <w:rPr>
          <w:rFonts w:ascii="Times" w:eastAsia="Times New Roman" w:hAnsi="Times" w:cs="Arial"/>
          <w:sz w:val="24"/>
        </w:rPr>
        <w:t xml:space="preserve"> Szczepień Ochronnych</w:t>
      </w:r>
      <w:r w:rsidRPr="00E342D1">
        <w:rPr>
          <w:rFonts w:ascii="Times" w:eastAsia="Times New Roman" w:hAnsi="Times" w:cs="Arial"/>
          <w:sz w:val="24"/>
        </w:rPr>
        <w:t xml:space="preserve"> </w:t>
      </w:r>
      <w:r>
        <w:rPr>
          <w:rFonts w:ascii="Times" w:eastAsia="Times New Roman" w:hAnsi="Times" w:cs="Arial"/>
          <w:sz w:val="24"/>
        </w:rPr>
        <w:t xml:space="preserve">przez firmy będące wykonawcami umów na dostawy szczepionek do realizacji Programu Szczepień Ochronnych, tj. </w:t>
      </w:r>
      <w:r w:rsidRPr="00E342D1">
        <w:rPr>
          <w:rFonts w:ascii="Times" w:eastAsia="Times New Roman" w:hAnsi="Times" w:cs="Arial"/>
          <w:sz w:val="24"/>
        </w:rPr>
        <w:t>których szczepionki zostały zakupione w ramach zakupów centralnych</w:t>
      </w:r>
      <w:r>
        <w:rPr>
          <w:rFonts w:ascii="Times" w:eastAsia="Times New Roman" w:hAnsi="Times" w:cs="Arial"/>
          <w:sz w:val="24"/>
        </w:rPr>
        <w:t>.</w:t>
      </w:r>
      <w:r w:rsidRPr="00E342D1">
        <w:rPr>
          <w:rFonts w:ascii="Times" w:eastAsia="Times New Roman" w:hAnsi="Times" w:cs="Arial"/>
          <w:sz w:val="24"/>
        </w:rPr>
        <w:t xml:space="preserve"> </w:t>
      </w:r>
      <w:r>
        <w:rPr>
          <w:rFonts w:ascii="Times" w:eastAsia="Times New Roman" w:hAnsi="Times" w:cs="Arial"/>
          <w:sz w:val="24"/>
        </w:rPr>
        <w:t>Oddziaływanie n</w:t>
      </w:r>
      <w:r w:rsidRPr="00E342D1">
        <w:rPr>
          <w:rFonts w:ascii="Times" w:eastAsia="Times New Roman" w:hAnsi="Times" w:cs="Arial"/>
          <w:sz w:val="24"/>
        </w:rPr>
        <w:t>ie obejmuje aktualnie producentów dostarczających szczepionki na rynek otwarty, mimo że ich preparaty są stosowane w ramach szczepień obowiązkowych, jako alternatywa dla szczepionek „nieodpłatnych”.</w:t>
      </w:r>
    </w:p>
    <w:p w14:paraId="6C10CF4F" w14:textId="77777777" w:rsidR="00B763DF" w:rsidRPr="00946CFB" w:rsidRDefault="00B763DF" w:rsidP="00D66C29">
      <w:pPr>
        <w:widowControl/>
        <w:suppressAutoHyphens/>
        <w:spacing w:before="60" w:after="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w:t>
      </w:r>
      <w:r w:rsidRPr="00946CFB">
        <w:rPr>
          <w:rFonts w:ascii="Times New Roman" w:eastAsia="Times New Roman" w:hAnsi="Times New Roman" w:cs="Times New Roman"/>
          <w:bCs/>
          <w:sz w:val="24"/>
          <w:szCs w:val="24"/>
        </w:rPr>
        <w:t>rojekt ustawy nie jest sprzeczny z prawem Unii Europejskiej.</w:t>
      </w:r>
    </w:p>
    <w:p w14:paraId="5BEE039B" w14:textId="2B85FD3E" w:rsidR="00B763DF" w:rsidRPr="00946CFB" w:rsidRDefault="00B763DF" w:rsidP="00D66C29">
      <w:pPr>
        <w:widowControl/>
        <w:suppressAutoHyphens/>
        <w:spacing w:before="60" w:after="60" w:line="360" w:lineRule="auto"/>
        <w:jc w:val="both"/>
        <w:rPr>
          <w:rFonts w:ascii="Times New Roman" w:eastAsia="Times New Roman" w:hAnsi="Times New Roman" w:cs="Times New Roman"/>
          <w:bCs/>
          <w:sz w:val="24"/>
          <w:szCs w:val="24"/>
        </w:rPr>
      </w:pPr>
      <w:r w:rsidRPr="00946CFB">
        <w:rPr>
          <w:rFonts w:ascii="Times New Roman" w:eastAsia="Times New Roman" w:hAnsi="Times New Roman" w:cs="Times New Roman"/>
          <w:bCs/>
          <w:sz w:val="24"/>
          <w:szCs w:val="24"/>
        </w:rPr>
        <w:t>Projekt ustawy nie podlega obowiązkowi przedstawienia właściwym organom i</w:t>
      </w:r>
      <w:r w:rsidR="00D66C29">
        <w:rPr>
          <w:rFonts w:ascii="Times New Roman" w:eastAsia="Times New Roman" w:hAnsi="Times New Roman" w:cs="Times New Roman"/>
          <w:bCs/>
          <w:sz w:val="24"/>
          <w:szCs w:val="24"/>
        </w:rPr>
        <w:t> </w:t>
      </w:r>
      <w:r w:rsidRPr="00946CFB">
        <w:rPr>
          <w:rFonts w:ascii="Times New Roman" w:eastAsia="Times New Roman" w:hAnsi="Times New Roman" w:cs="Times New Roman"/>
          <w:bCs/>
          <w:sz w:val="24"/>
          <w:szCs w:val="24"/>
        </w:rPr>
        <w:t>instytucjom Unii Europejskiej, w tym Europejskiemu Bankowi Centralnemu, w celu uzyskania opinii, dokonania powiadomienia, konsultacji albo uzgodnienia.</w:t>
      </w:r>
    </w:p>
    <w:p w14:paraId="550D3F87" w14:textId="4A34026F" w:rsidR="00B763DF" w:rsidRPr="00946CFB" w:rsidRDefault="00B763DF" w:rsidP="00D66C29">
      <w:pPr>
        <w:widowControl/>
        <w:suppressAutoHyphens/>
        <w:spacing w:before="60" w:after="60" w:line="360" w:lineRule="auto"/>
        <w:jc w:val="both"/>
        <w:rPr>
          <w:rFonts w:ascii="Times New Roman" w:eastAsia="Times New Roman" w:hAnsi="Times New Roman" w:cs="Times New Roman"/>
          <w:bCs/>
          <w:sz w:val="24"/>
          <w:szCs w:val="24"/>
        </w:rPr>
      </w:pPr>
      <w:r w:rsidRPr="00946CFB">
        <w:rPr>
          <w:rFonts w:ascii="Times New Roman" w:eastAsia="Times New Roman" w:hAnsi="Times New Roman" w:cs="Times New Roman"/>
          <w:bCs/>
          <w:sz w:val="24"/>
          <w:szCs w:val="24"/>
        </w:rPr>
        <w:lastRenderedPageBreak/>
        <w:t>Projektowana ustawa nie zawiera przepisów technicznych w rozumieniu przepisów rozporządzenia Rady Ministrów z dnia 23 grudnia 2002 r. w sprawie sposobu funkcjonowania krajowego systemu notyfikacji nor</w:t>
      </w:r>
      <w:r w:rsidR="00D66C29">
        <w:rPr>
          <w:rFonts w:ascii="Times New Roman" w:eastAsia="Times New Roman" w:hAnsi="Times New Roman" w:cs="Times New Roman"/>
          <w:bCs/>
          <w:sz w:val="24"/>
          <w:szCs w:val="24"/>
        </w:rPr>
        <w:t>m i aktów prawnych (Dz. U. poz. </w:t>
      </w:r>
      <w:r w:rsidRPr="006D6CF7">
        <w:rPr>
          <w:rFonts w:ascii="Times New Roman" w:eastAsia="Times New Roman" w:hAnsi="Times New Roman" w:cs="Times New Roman"/>
          <w:bCs/>
          <w:sz w:val="24"/>
          <w:szCs w:val="24"/>
        </w:rPr>
        <w:t>2039 oraz z 2004 r. poz. 597</w:t>
      </w:r>
      <w:r w:rsidRPr="00946CFB">
        <w:rPr>
          <w:rFonts w:ascii="Times New Roman" w:eastAsia="Times New Roman" w:hAnsi="Times New Roman" w:cs="Times New Roman"/>
          <w:bCs/>
          <w:sz w:val="24"/>
          <w:szCs w:val="24"/>
        </w:rPr>
        <w:t>) i</w:t>
      </w:r>
      <w:r w:rsidR="00DA4133">
        <w:rPr>
          <w:rFonts w:ascii="Times New Roman" w:eastAsia="Times New Roman" w:hAnsi="Times New Roman" w:cs="Times New Roman"/>
          <w:bCs/>
          <w:sz w:val="24"/>
          <w:szCs w:val="24"/>
        </w:rPr>
        <w:t xml:space="preserve"> </w:t>
      </w:r>
      <w:r w:rsidRPr="00946CFB">
        <w:rPr>
          <w:rFonts w:ascii="Times New Roman" w:eastAsia="Times New Roman" w:hAnsi="Times New Roman" w:cs="Times New Roman"/>
          <w:bCs/>
          <w:sz w:val="24"/>
          <w:szCs w:val="24"/>
        </w:rPr>
        <w:t>w</w:t>
      </w:r>
      <w:r w:rsidR="00DA4133">
        <w:rPr>
          <w:rFonts w:ascii="Times New Roman" w:eastAsia="Times New Roman" w:hAnsi="Times New Roman" w:cs="Times New Roman"/>
          <w:bCs/>
          <w:sz w:val="24"/>
          <w:szCs w:val="24"/>
        </w:rPr>
        <w:t xml:space="preserve"> </w:t>
      </w:r>
      <w:r w:rsidRPr="00946CFB">
        <w:rPr>
          <w:rFonts w:ascii="Times New Roman" w:eastAsia="Times New Roman" w:hAnsi="Times New Roman" w:cs="Times New Roman"/>
          <w:bCs/>
          <w:sz w:val="24"/>
          <w:szCs w:val="24"/>
        </w:rPr>
        <w:t>związku z tym nie podlega notyfikacji.</w:t>
      </w:r>
    </w:p>
    <w:p w14:paraId="2F451563" w14:textId="58665D7C" w:rsidR="00E16EFC" w:rsidRPr="00D66C29" w:rsidRDefault="00B763DF" w:rsidP="00D66C29">
      <w:pPr>
        <w:widowControl/>
        <w:suppressAutoHyphens/>
        <w:spacing w:before="60" w:after="60" w:line="360" w:lineRule="auto"/>
        <w:jc w:val="both"/>
        <w:rPr>
          <w:rFonts w:ascii="Times New Roman" w:eastAsia="Times New Roman" w:hAnsi="Times New Roman" w:cs="Times New Roman"/>
          <w:szCs w:val="24"/>
        </w:rPr>
      </w:pPr>
      <w:r w:rsidRPr="00946CFB">
        <w:rPr>
          <w:rFonts w:ascii="Times New Roman" w:eastAsia="Times New Roman" w:hAnsi="Times New Roman" w:cs="Times New Roman"/>
          <w:bCs/>
          <w:sz w:val="24"/>
          <w:szCs w:val="24"/>
        </w:rPr>
        <w:t>Należy wskazać, że nie ma możliwości podjęcia alternatywnych w stosunku do projektowanej ustawy środków umożliwiających osiągnięcie zamierzonego celu.</w:t>
      </w:r>
    </w:p>
    <w:sectPr w:rsidR="00E16EFC" w:rsidRPr="00D66C29" w:rsidSect="00D66C29">
      <w:footerReference w:type="default" r:id="rId11"/>
      <w:type w:val="continuous"/>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3FED91" w14:textId="77777777" w:rsidR="004927E9" w:rsidRDefault="004927E9" w:rsidP="004673DB">
      <w:r>
        <w:separator/>
      </w:r>
    </w:p>
  </w:endnote>
  <w:endnote w:type="continuationSeparator" w:id="0">
    <w:p w14:paraId="0E118446" w14:textId="77777777" w:rsidR="004927E9" w:rsidRDefault="004927E9" w:rsidP="00467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3751865"/>
      <w:docPartObj>
        <w:docPartGallery w:val="Page Numbers (Bottom of Page)"/>
        <w:docPartUnique/>
      </w:docPartObj>
    </w:sdtPr>
    <w:sdtEndPr>
      <w:rPr>
        <w:rFonts w:ascii="Times New Roman" w:hAnsi="Times New Roman"/>
        <w:sz w:val="24"/>
      </w:rPr>
    </w:sdtEndPr>
    <w:sdtContent>
      <w:p w14:paraId="0E5E1B1F" w14:textId="0C4ADD02" w:rsidR="00C744A8" w:rsidRPr="00D66C29" w:rsidRDefault="00C744A8" w:rsidP="00D66C29">
        <w:pPr>
          <w:pStyle w:val="Stopka"/>
          <w:jc w:val="center"/>
          <w:rPr>
            <w:rFonts w:ascii="Times New Roman" w:hAnsi="Times New Roman"/>
            <w:sz w:val="24"/>
          </w:rPr>
        </w:pPr>
        <w:r w:rsidRPr="00D66C29">
          <w:rPr>
            <w:rFonts w:ascii="Times New Roman" w:hAnsi="Times New Roman"/>
            <w:sz w:val="24"/>
          </w:rPr>
          <w:fldChar w:fldCharType="begin"/>
        </w:r>
        <w:r w:rsidRPr="00D66C29">
          <w:rPr>
            <w:rFonts w:ascii="Times New Roman" w:hAnsi="Times New Roman"/>
            <w:sz w:val="24"/>
          </w:rPr>
          <w:instrText>PAGE   \* MERGEFORMAT</w:instrText>
        </w:r>
        <w:r w:rsidRPr="00D66C29">
          <w:rPr>
            <w:rFonts w:ascii="Times New Roman" w:hAnsi="Times New Roman"/>
            <w:sz w:val="24"/>
          </w:rPr>
          <w:fldChar w:fldCharType="separate"/>
        </w:r>
        <w:r w:rsidR="00BC4EBD">
          <w:rPr>
            <w:rFonts w:ascii="Times New Roman" w:hAnsi="Times New Roman"/>
            <w:noProof/>
            <w:sz w:val="24"/>
          </w:rPr>
          <w:t>14</w:t>
        </w:r>
        <w:r w:rsidRPr="00D66C29">
          <w:rPr>
            <w:rFonts w:ascii="Times New Roman" w:hAnsi="Times New Roman"/>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8D916E" w14:textId="77777777" w:rsidR="004927E9" w:rsidRDefault="004927E9" w:rsidP="004673DB">
      <w:r>
        <w:separator/>
      </w:r>
    </w:p>
  </w:footnote>
  <w:footnote w:type="continuationSeparator" w:id="0">
    <w:p w14:paraId="774EDC83" w14:textId="77777777" w:rsidR="004927E9" w:rsidRDefault="004927E9" w:rsidP="004673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60DDE"/>
    <w:multiLevelType w:val="hybridMultilevel"/>
    <w:tmpl w:val="5E9AD756"/>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 w15:restartNumberingAfterBreak="0">
    <w:nsid w:val="068953C2"/>
    <w:multiLevelType w:val="hybridMultilevel"/>
    <w:tmpl w:val="019AE510"/>
    <w:lvl w:ilvl="0" w:tplc="0415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4F3BE9"/>
    <w:multiLevelType w:val="hybridMultilevel"/>
    <w:tmpl w:val="327E9C4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8C614BD"/>
    <w:multiLevelType w:val="hybridMultilevel"/>
    <w:tmpl w:val="910ABC50"/>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 w15:restartNumberingAfterBreak="0">
    <w:nsid w:val="1A1956EA"/>
    <w:multiLevelType w:val="hybridMultilevel"/>
    <w:tmpl w:val="0C0C837A"/>
    <w:lvl w:ilvl="0" w:tplc="04150013">
      <w:start w:val="1"/>
      <w:numFmt w:val="upperRoman"/>
      <w:lvlText w:val="%1."/>
      <w:lvlJc w:val="righ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1C7C77F2"/>
    <w:multiLevelType w:val="hybridMultilevel"/>
    <w:tmpl w:val="30C4455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D4F1CCD"/>
    <w:multiLevelType w:val="hybridMultilevel"/>
    <w:tmpl w:val="B5782CD2"/>
    <w:lvl w:ilvl="0" w:tplc="89BEE92A">
      <w:start w:val="2"/>
      <w:numFmt w:val="decimal"/>
      <w:lvlText w:val="%1)"/>
      <w:lvlJc w:val="left"/>
      <w:pPr>
        <w:ind w:left="1637" w:hanging="360"/>
      </w:pPr>
      <w:rPr>
        <w:rFonts w:hint="default"/>
      </w:rPr>
    </w:lvl>
    <w:lvl w:ilvl="1" w:tplc="04150019" w:tentative="1">
      <w:start w:val="1"/>
      <w:numFmt w:val="lowerLetter"/>
      <w:lvlText w:val="%2."/>
      <w:lvlJc w:val="left"/>
      <w:pPr>
        <w:ind w:left="2357" w:hanging="360"/>
      </w:pPr>
    </w:lvl>
    <w:lvl w:ilvl="2" w:tplc="0415001B" w:tentative="1">
      <w:start w:val="1"/>
      <w:numFmt w:val="lowerRoman"/>
      <w:lvlText w:val="%3."/>
      <w:lvlJc w:val="right"/>
      <w:pPr>
        <w:ind w:left="3077" w:hanging="180"/>
      </w:pPr>
    </w:lvl>
    <w:lvl w:ilvl="3" w:tplc="0415000F" w:tentative="1">
      <w:start w:val="1"/>
      <w:numFmt w:val="decimal"/>
      <w:lvlText w:val="%4."/>
      <w:lvlJc w:val="left"/>
      <w:pPr>
        <w:ind w:left="3797" w:hanging="360"/>
      </w:pPr>
    </w:lvl>
    <w:lvl w:ilvl="4" w:tplc="04150019" w:tentative="1">
      <w:start w:val="1"/>
      <w:numFmt w:val="lowerLetter"/>
      <w:lvlText w:val="%5."/>
      <w:lvlJc w:val="left"/>
      <w:pPr>
        <w:ind w:left="4517" w:hanging="360"/>
      </w:pPr>
    </w:lvl>
    <w:lvl w:ilvl="5" w:tplc="0415001B" w:tentative="1">
      <w:start w:val="1"/>
      <w:numFmt w:val="lowerRoman"/>
      <w:lvlText w:val="%6."/>
      <w:lvlJc w:val="right"/>
      <w:pPr>
        <w:ind w:left="5237" w:hanging="180"/>
      </w:pPr>
    </w:lvl>
    <w:lvl w:ilvl="6" w:tplc="0415000F" w:tentative="1">
      <w:start w:val="1"/>
      <w:numFmt w:val="decimal"/>
      <w:lvlText w:val="%7."/>
      <w:lvlJc w:val="left"/>
      <w:pPr>
        <w:ind w:left="5957" w:hanging="360"/>
      </w:pPr>
    </w:lvl>
    <w:lvl w:ilvl="7" w:tplc="04150019" w:tentative="1">
      <w:start w:val="1"/>
      <w:numFmt w:val="lowerLetter"/>
      <w:lvlText w:val="%8."/>
      <w:lvlJc w:val="left"/>
      <w:pPr>
        <w:ind w:left="6677" w:hanging="360"/>
      </w:pPr>
    </w:lvl>
    <w:lvl w:ilvl="8" w:tplc="0415001B" w:tentative="1">
      <w:start w:val="1"/>
      <w:numFmt w:val="lowerRoman"/>
      <w:lvlText w:val="%9."/>
      <w:lvlJc w:val="right"/>
      <w:pPr>
        <w:ind w:left="7397" w:hanging="180"/>
      </w:pPr>
    </w:lvl>
  </w:abstractNum>
  <w:abstractNum w:abstractNumId="7" w15:restartNumberingAfterBreak="0">
    <w:nsid w:val="24A32992"/>
    <w:multiLevelType w:val="hybridMultilevel"/>
    <w:tmpl w:val="2424D14C"/>
    <w:lvl w:ilvl="0" w:tplc="0C0C6682">
      <w:start w:val="1"/>
      <w:numFmt w:val="lowerLetter"/>
      <w:lvlText w:val="%1)"/>
      <w:lvlJc w:val="left"/>
      <w:pPr>
        <w:ind w:left="1381" w:hanging="360"/>
      </w:pPr>
      <w:rPr>
        <w:rFonts w:hint="default"/>
      </w:rPr>
    </w:lvl>
    <w:lvl w:ilvl="1" w:tplc="04150019" w:tentative="1">
      <w:start w:val="1"/>
      <w:numFmt w:val="lowerLetter"/>
      <w:lvlText w:val="%2."/>
      <w:lvlJc w:val="left"/>
      <w:pPr>
        <w:ind w:left="2101" w:hanging="360"/>
      </w:pPr>
    </w:lvl>
    <w:lvl w:ilvl="2" w:tplc="0415001B" w:tentative="1">
      <w:start w:val="1"/>
      <w:numFmt w:val="lowerRoman"/>
      <w:lvlText w:val="%3."/>
      <w:lvlJc w:val="right"/>
      <w:pPr>
        <w:ind w:left="2821" w:hanging="180"/>
      </w:pPr>
    </w:lvl>
    <w:lvl w:ilvl="3" w:tplc="0415000F" w:tentative="1">
      <w:start w:val="1"/>
      <w:numFmt w:val="decimal"/>
      <w:lvlText w:val="%4."/>
      <w:lvlJc w:val="left"/>
      <w:pPr>
        <w:ind w:left="3541" w:hanging="360"/>
      </w:pPr>
    </w:lvl>
    <w:lvl w:ilvl="4" w:tplc="04150019" w:tentative="1">
      <w:start w:val="1"/>
      <w:numFmt w:val="lowerLetter"/>
      <w:lvlText w:val="%5."/>
      <w:lvlJc w:val="left"/>
      <w:pPr>
        <w:ind w:left="4261" w:hanging="360"/>
      </w:pPr>
    </w:lvl>
    <w:lvl w:ilvl="5" w:tplc="0415001B" w:tentative="1">
      <w:start w:val="1"/>
      <w:numFmt w:val="lowerRoman"/>
      <w:lvlText w:val="%6."/>
      <w:lvlJc w:val="right"/>
      <w:pPr>
        <w:ind w:left="4981" w:hanging="180"/>
      </w:pPr>
    </w:lvl>
    <w:lvl w:ilvl="6" w:tplc="0415000F" w:tentative="1">
      <w:start w:val="1"/>
      <w:numFmt w:val="decimal"/>
      <w:lvlText w:val="%7."/>
      <w:lvlJc w:val="left"/>
      <w:pPr>
        <w:ind w:left="5701" w:hanging="360"/>
      </w:pPr>
    </w:lvl>
    <w:lvl w:ilvl="7" w:tplc="04150019" w:tentative="1">
      <w:start w:val="1"/>
      <w:numFmt w:val="lowerLetter"/>
      <w:lvlText w:val="%8."/>
      <w:lvlJc w:val="left"/>
      <w:pPr>
        <w:ind w:left="6421" w:hanging="360"/>
      </w:pPr>
    </w:lvl>
    <w:lvl w:ilvl="8" w:tplc="0415001B" w:tentative="1">
      <w:start w:val="1"/>
      <w:numFmt w:val="lowerRoman"/>
      <w:lvlText w:val="%9."/>
      <w:lvlJc w:val="right"/>
      <w:pPr>
        <w:ind w:left="7141" w:hanging="180"/>
      </w:pPr>
    </w:lvl>
  </w:abstractNum>
  <w:abstractNum w:abstractNumId="8" w15:restartNumberingAfterBreak="0">
    <w:nsid w:val="26AF50E5"/>
    <w:multiLevelType w:val="hybridMultilevel"/>
    <w:tmpl w:val="43E07E8C"/>
    <w:lvl w:ilvl="0" w:tplc="04150013">
      <w:start w:val="1"/>
      <w:numFmt w:val="upperRoman"/>
      <w:lvlText w:val="%1."/>
      <w:lvlJc w:val="righ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33213BD0"/>
    <w:multiLevelType w:val="hybridMultilevel"/>
    <w:tmpl w:val="BF56F9E0"/>
    <w:lvl w:ilvl="0" w:tplc="04150013">
      <w:start w:val="1"/>
      <w:numFmt w:val="upperRoman"/>
      <w:lvlText w:val="%1."/>
      <w:lvlJc w:val="righ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15:restartNumberingAfterBreak="0">
    <w:nsid w:val="379104CE"/>
    <w:multiLevelType w:val="hybridMultilevel"/>
    <w:tmpl w:val="38A0B30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39DA29C0"/>
    <w:multiLevelType w:val="hybridMultilevel"/>
    <w:tmpl w:val="C630AC0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9E07500"/>
    <w:multiLevelType w:val="hybridMultilevel"/>
    <w:tmpl w:val="E9A058E6"/>
    <w:lvl w:ilvl="0" w:tplc="503A56B2">
      <w:start w:val="1"/>
      <w:numFmt w:val="bullet"/>
      <w:pStyle w:val="Akapitzlist"/>
      <w:lvlText w:val=""/>
      <w:lvlJc w:val="left"/>
      <w:pPr>
        <w:ind w:left="720" w:hanging="360"/>
      </w:pPr>
      <w:rPr>
        <w:rFonts w:ascii="Symbol" w:hAnsi="Symbol" w:hint="default"/>
        <w:color w:val="00519F"/>
      </w:rPr>
    </w:lvl>
    <w:lvl w:ilvl="1" w:tplc="CA548D92">
      <w:start w:val="1"/>
      <w:numFmt w:val="bullet"/>
      <w:lvlText w:val="○"/>
      <w:lvlJc w:val="left"/>
      <w:pPr>
        <w:ind w:left="1440" w:hanging="360"/>
      </w:pPr>
      <w:rPr>
        <w:rFonts w:ascii="Calibri" w:hAnsi="Calibri" w:hint="default"/>
        <w:color w:val="00519F"/>
        <w:sz w:val="18"/>
        <w:szCs w:val="18"/>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21866AB"/>
    <w:multiLevelType w:val="hybridMultilevel"/>
    <w:tmpl w:val="0FA6BED0"/>
    <w:lvl w:ilvl="0" w:tplc="E4202802">
      <w:start w:val="1"/>
      <w:numFmt w:val="decimal"/>
      <w:lvlText w:val="%1)  "/>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3D9215B"/>
    <w:multiLevelType w:val="hybridMultilevel"/>
    <w:tmpl w:val="B494FE8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A5C6490"/>
    <w:multiLevelType w:val="hybridMultilevel"/>
    <w:tmpl w:val="59A22AA0"/>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6" w15:restartNumberingAfterBreak="0">
    <w:nsid w:val="4CA17C8D"/>
    <w:multiLevelType w:val="hybridMultilevel"/>
    <w:tmpl w:val="ED686EB6"/>
    <w:lvl w:ilvl="0" w:tplc="0A7CA4E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08A0DE4"/>
    <w:multiLevelType w:val="hybridMultilevel"/>
    <w:tmpl w:val="3B9AFB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4727198"/>
    <w:multiLevelType w:val="hybridMultilevel"/>
    <w:tmpl w:val="8C44A04E"/>
    <w:lvl w:ilvl="0" w:tplc="843EC2D2">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9" w15:restartNumberingAfterBreak="0">
    <w:nsid w:val="55057398"/>
    <w:multiLevelType w:val="hybridMultilevel"/>
    <w:tmpl w:val="14FC595A"/>
    <w:lvl w:ilvl="0" w:tplc="F4FC1774">
      <w:start w:val="1"/>
      <w:numFmt w:val="decimal"/>
      <w:lvlText w:val="%1)"/>
      <w:lvlJc w:val="left"/>
      <w:pPr>
        <w:ind w:left="1380" w:hanging="360"/>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20" w15:restartNumberingAfterBreak="0">
    <w:nsid w:val="558E0250"/>
    <w:multiLevelType w:val="hybridMultilevel"/>
    <w:tmpl w:val="C2D646D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6F95C43"/>
    <w:multiLevelType w:val="hybridMultilevel"/>
    <w:tmpl w:val="21DEC1F6"/>
    <w:lvl w:ilvl="0" w:tplc="1994BFEA">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2" w15:restartNumberingAfterBreak="0">
    <w:nsid w:val="58131531"/>
    <w:multiLevelType w:val="hybridMultilevel"/>
    <w:tmpl w:val="230E178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83948BB"/>
    <w:multiLevelType w:val="hybridMultilevel"/>
    <w:tmpl w:val="B34CF26C"/>
    <w:lvl w:ilvl="0" w:tplc="718A5B2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 w15:restartNumberingAfterBreak="0">
    <w:nsid w:val="5985065A"/>
    <w:multiLevelType w:val="hybridMultilevel"/>
    <w:tmpl w:val="BF60607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2E37843"/>
    <w:multiLevelType w:val="hybridMultilevel"/>
    <w:tmpl w:val="2780BE0E"/>
    <w:lvl w:ilvl="0" w:tplc="04150011">
      <w:start w:val="1"/>
      <w:numFmt w:val="decimal"/>
      <w:lvlText w:val="%1)"/>
      <w:lvlJc w:val="left"/>
      <w:pPr>
        <w:ind w:left="360" w:hanging="360"/>
      </w:pPr>
      <w:rPr>
        <w:rFonts w:hint="default"/>
      </w:rPr>
    </w:lvl>
    <w:lvl w:ilvl="1" w:tplc="A7A4CA32">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677544A6"/>
    <w:multiLevelType w:val="hybridMultilevel"/>
    <w:tmpl w:val="82D6BE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2E05C37"/>
    <w:multiLevelType w:val="hybridMultilevel"/>
    <w:tmpl w:val="7F92947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99348F1"/>
    <w:multiLevelType w:val="hybridMultilevel"/>
    <w:tmpl w:val="C26EA13E"/>
    <w:lvl w:ilvl="0" w:tplc="BABC3B50">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9DC3EC8"/>
    <w:multiLevelType w:val="hybridMultilevel"/>
    <w:tmpl w:val="5B809B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A2D5EDE"/>
    <w:multiLevelType w:val="hybridMultilevel"/>
    <w:tmpl w:val="5A3ADC56"/>
    <w:lvl w:ilvl="0" w:tplc="04150013">
      <w:start w:val="1"/>
      <w:numFmt w:val="upperRoman"/>
      <w:lvlText w:val="%1."/>
      <w:lvlJc w:val="righ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3"/>
  </w:num>
  <w:num w:numId="2">
    <w:abstractNumId w:val="1"/>
  </w:num>
  <w:num w:numId="3">
    <w:abstractNumId w:val="19"/>
  </w:num>
  <w:num w:numId="4">
    <w:abstractNumId w:val="21"/>
  </w:num>
  <w:num w:numId="5">
    <w:abstractNumId w:val="0"/>
  </w:num>
  <w:num w:numId="6">
    <w:abstractNumId w:val="22"/>
  </w:num>
  <w:num w:numId="7">
    <w:abstractNumId w:val="28"/>
  </w:num>
  <w:num w:numId="8">
    <w:abstractNumId w:val="24"/>
  </w:num>
  <w:num w:numId="9">
    <w:abstractNumId w:val="12"/>
  </w:num>
  <w:num w:numId="10">
    <w:abstractNumId w:val="9"/>
  </w:num>
  <w:num w:numId="11">
    <w:abstractNumId w:val="10"/>
  </w:num>
  <w:num w:numId="12">
    <w:abstractNumId w:val="12"/>
  </w:num>
  <w:num w:numId="13">
    <w:abstractNumId w:val="11"/>
  </w:num>
  <w:num w:numId="14">
    <w:abstractNumId w:val="25"/>
  </w:num>
  <w:num w:numId="15">
    <w:abstractNumId w:val="2"/>
  </w:num>
  <w:num w:numId="16">
    <w:abstractNumId w:val="18"/>
  </w:num>
  <w:num w:numId="17">
    <w:abstractNumId w:val="14"/>
  </w:num>
  <w:num w:numId="18">
    <w:abstractNumId w:val="26"/>
  </w:num>
  <w:num w:numId="19">
    <w:abstractNumId w:val="3"/>
  </w:num>
  <w:num w:numId="20">
    <w:abstractNumId w:val="15"/>
  </w:num>
  <w:num w:numId="21">
    <w:abstractNumId w:val="17"/>
  </w:num>
  <w:num w:numId="22">
    <w:abstractNumId w:val="7"/>
  </w:num>
  <w:num w:numId="23">
    <w:abstractNumId w:val="5"/>
  </w:num>
  <w:num w:numId="24">
    <w:abstractNumId w:val="20"/>
  </w:num>
  <w:num w:numId="25">
    <w:abstractNumId w:val="6"/>
  </w:num>
  <w:num w:numId="26">
    <w:abstractNumId w:val="23"/>
  </w:num>
  <w:num w:numId="27">
    <w:abstractNumId w:val="16"/>
  </w:num>
  <w:num w:numId="28">
    <w:abstractNumId w:val="27"/>
  </w:num>
  <w:num w:numId="29">
    <w:abstractNumId w:val="8"/>
  </w:num>
  <w:num w:numId="30">
    <w:abstractNumId w:val="29"/>
  </w:num>
  <w:num w:numId="31">
    <w:abstractNumId w:val="30"/>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AFF"/>
    <w:rsid w:val="00002C54"/>
    <w:rsid w:val="0000330F"/>
    <w:rsid w:val="00006C45"/>
    <w:rsid w:val="0001162F"/>
    <w:rsid w:val="000124E2"/>
    <w:rsid w:val="000135CD"/>
    <w:rsid w:val="0002163E"/>
    <w:rsid w:val="0002282F"/>
    <w:rsid w:val="00022890"/>
    <w:rsid w:val="00023A69"/>
    <w:rsid w:val="000264DF"/>
    <w:rsid w:val="00026AC5"/>
    <w:rsid w:val="00026BDC"/>
    <w:rsid w:val="00027A7C"/>
    <w:rsid w:val="00030128"/>
    <w:rsid w:val="000302BF"/>
    <w:rsid w:val="00030A1A"/>
    <w:rsid w:val="00030FA9"/>
    <w:rsid w:val="00032A94"/>
    <w:rsid w:val="00033B58"/>
    <w:rsid w:val="00035499"/>
    <w:rsid w:val="00035575"/>
    <w:rsid w:val="00036360"/>
    <w:rsid w:val="00036919"/>
    <w:rsid w:val="00037352"/>
    <w:rsid w:val="00037DA2"/>
    <w:rsid w:val="0004037B"/>
    <w:rsid w:val="000406B2"/>
    <w:rsid w:val="00040A4C"/>
    <w:rsid w:val="00040A8A"/>
    <w:rsid w:val="00041527"/>
    <w:rsid w:val="00045036"/>
    <w:rsid w:val="00046194"/>
    <w:rsid w:val="000470F8"/>
    <w:rsid w:val="0005287A"/>
    <w:rsid w:val="00054F39"/>
    <w:rsid w:val="00055988"/>
    <w:rsid w:val="0006109F"/>
    <w:rsid w:val="000621C8"/>
    <w:rsid w:val="00062942"/>
    <w:rsid w:val="000646C8"/>
    <w:rsid w:val="00064CDD"/>
    <w:rsid w:val="00070458"/>
    <w:rsid w:val="00073026"/>
    <w:rsid w:val="000731EB"/>
    <w:rsid w:val="00073A8D"/>
    <w:rsid w:val="00073B12"/>
    <w:rsid w:val="00075775"/>
    <w:rsid w:val="000762C3"/>
    <w:rsid w:val="0007668E"/>
    <w:rsid w:val="00077406"/>
    <w:rsid w:val="00081791"/>
    <w:rsid w:val="00082B98"/>
    <w:rsid w:val="00085868"/>
    <w:rsid w:val="000906DF"/>
    <w:rsid w:val="000923BC"/>
    <w:rsid w:val="00092B58"/>
    <w:rsid w:val="00092EDD"/>
    <w:rsid w:val="00093937"/>
    <w:rsid w:val="00094D5C"/>
    <w:rsid w:val="000978F7"/>
    <w:rsid w:val="000A0210"/>
    <w:rsid w:val="000A15EB"/>
    <w:rsid w:val="000A409F"/>
    <w:rsid w:val="000A4930"/>
    <w:rsid w:val="000A6CA8"/>
    <w:rsid w:val="000B105F"/>
    <w:rsid w:val="000B10EB"/>
    <w:rsid w:val="000B1D36"/>
    <w:rsid w:val="000B256D"/>
    <w:rsid w:val="000B5DBC"/>
    <w:rsid w:val="000B6074"/>
    <w:rsid w:val="000B7475"/>
    <w:rsid w:val="000B7B26"/>
    <w:rsid w:val="000C126F"/>
    <w:rsid w:val="000C14CE"/>
    <w:rsid w:val="000C2FD7"/>
    <w:rsid w:val="000C30E7"/>
    <w:rsid w:val="000C34DF"/>
    <w:rsid w:val="000C36F2"/>
    <w:rsid w:val="000C3C12"/>
    <w:rsid w:val="000C3DD3"/>
    <w:rsid w:val="000C5FAF"/>
    <w:rsid w:val="000C729B"/>
    <w:rsid w:val="000C74BA"/>
    <w:rsid w:val="000D0D03"/>
    <w:rsid w:val="000D140B"/>
    <w:rsid w:val="000D1694"/>
    <w:rsid w:val="000D339D"/>
    <w:rsid w:val="000D4033"/>
    <w:rsid w:val="000D4745"/>
    <w:rsid w:val="000D48B4"/>
    <w:rsid w:val="000D644E"/>
    <w:rsid w:val="000D7BD6"/>
    <w:rsid w:val="000D7DEC"/>
    <w:rsid w:val="000E01C7"/>
    <w:rsid w:val="000E19EA"/>
    <w:rsid w:val="000E23BD"/>
    <w:rsid w:val="000E273F"/>
    <w:rsid w:val="000E296E"/>
    <w:rsid w:val="000E4109"/>
    <w:rsid w:val="000E4C03"/>
    <w:rsid w:val="000E4F70"/>
    <w:rsid w:val="000E52F1"/>
    <w:rsid w:val="000F0283"/>
    <w:rsid w:val="000F12A9"/>
    <w:rsid w:val="000F22DB"/>
    <w:rsid w:val="000F447D"/>
    <w:rsid w:val="000F4DD7"/>
    <w:rsid w:val="000F7BCC"/>
    <w:rsid w:val="001010BB"/>
    <w:rsid w:val="001026BB"/>
    <w:rsid w:val="00103AC9"/>
    <w:rsid w:val="00103DDF"/>
    <w:rsid w:val="00105399"/>
    <w:rsid w:val="00105BE9"/>
    <w:rsid w:val="0010680B"/>
    <w:rsid w:val="00106CEA"/>
    <w:rsid w:val="001137F1"/>
    <w:rsid w:val="00113C77"/>
    <w:rsid w:val="00114D24"/>
    <w:rsid w:val="0011519B"/>
    <w:rsid w:val="001167A8"/>
    <w:rsid w:val="00120C76"/>
    <w:rsid w:val="00121795"/>
    <w:rsid w:val="00121C44"/>
    <w:rsid w:val="00121DEB"/>
    <w:rsid w:val="00126354"/>
    <w:rsid w:val="00126CEC"/>
    <w:rsid w:val="00130126"/>
    <w:rsid w:val="00130909"/>
    <w:rsid w:val="001314E3"/>
    <w:rsid w:val="00131682"/>
    <w:rsid w:val="00133BAF"/>
    <w:rsid w:val="00140909"/>
    <w:rsid w:val="00140C27"/>
    <w:rsid w:val="00144899"/>
    <w:rsid w:val="0014490C"/>
    <w:rsid w:val="001472FC"/>
    <w:rsid w:val="00150734"/>
    <w:rsid w:val="001510CD"/>
    <w:rsid w:val="00151A35"/>
    <w:rsid w:val="0015254C"/>
    <w:rsid w:val="00152F47"/>
    <w:rsid w:val="00153238"/>
    <w:rsid w:val="001563A9"/>
    <w:rsid w:val="00156AE9"/>
    <w:rsid w:val="00156D85"/>
    <w:rsid w:val="00156D99"/>
    <w:rsid w:val="00160553"/>
    <w:rsid w:val="001619B0"/>
    <w:rsid w:val="00163854"/>
    <w:rsid w:val="00163EF4"/>
    <w:rsid w:val="00164789"/>
    <w:rsid w:val="00164A9F"/>
    <w:rsid w:val="00165E71"/>
    <w:rsid w:val="001679F5"/>
    <w:rsid w:val="00170B32"/>
    <w:rsid w:val="00170BD6"/>
    <w:rsid w:val="00171B3B"/>
    <w:rsid w:val="00171CE3"/>
    <w:rsid w:val="00171F1F"/>
    <w:rsid w:val="00173178"/>
    <w:rsid w:val="00176908"/>
    <w:rsid w:val="0017720E"/>
    <w:rsid w:val="00177F13"/>
    <w:rsid w:val="001808FE"/>
    <w:rsid w:val="00183DA3"/>
    <w:rsid w:val="00184D76"/>
    <w:rsid w:val="00185431"/>
    <w:rsid w:val="00185EC8"/>
    <w:rsid w:val="00187FD4"/>
    <w:rsid w:val="001905CC"/>
    <w:rsid w:val="001912CB"/>
    <w:rsid w:val="00191566"/>
    <w:rsid w:val="001928BE"/>
    <w:rsid w:val="00194144"/>
    <w:rsid w:val="00196B41"/>
    <w:rsid w:val="00197299"/>
    <w:rsid w:val="001A0708"/>
    <w:rsid w:val="001A255C"/>
    <w:rsid w:val="001A4141"/>
    <w:rsid w:val="001A5BBA"/>
    <w:rsid w:val="001A6475"/>
    <w:rsid w:val="001A681B"/>
    <w:rsid w:val="001A7C2A"/>
    <w:rsid w:val="001A7E9D"/>
    <w:rsid w:val="001B05B7"/>
    <w:rsid w:val="001B2175"/>
    <w:rsid w:val="001B220B"/>
    <w:rsid w:val="001B2A70"/>
    <w:rsid w:val="001B312F"/>
    <w:rsid w:val="001B34DF"/>
    <w:rsid w:val="001B3D5B"/>
    <w:rsid w:val="001B3E44"/>
    <w:rsid w:val="001B45F8"/>
    <w:rsid w:val="001B4B24"/>
    <w:rsid w:val="001B553D"/>
    <w:rsid w:val="001B59B8"/>
    <w:rsid w:val="001C0911"/>
    <w:rsid w:val="001C0ED6"/>
    <w:rsid w:val="001C1903"/>
    <w:rsid w:val="001C26E8"/>
    <w:rsid w:val="001C3EC7"/>
    <w:rsid w:val="001C6782"/>
    <w:rsid w:val="001C6A15"/>
    <w:rsid w:val="001D2BDF"/>
    <w:rsid w:val="001D4AE7"/>
    <w:rsid w:val="001D60EB"/>
    <w:rsid w:val="001D7909"/>
    <w:rsid w:val="001E047C"/>
    <w:rsid w:val="001E1D10"/>
    <w:rsid w:val="001E3782"/>
    <w:rsid w:val="001E4B25"/>
    <w:rsid w:val="001E5D0F"/>
    <w:rsid w:val="001E7BF4"/>
    <w:rsid w:val="001F1075"/>
    <w:rsid w:val="001F1177"/>
    <w:rsid w:val="001F12EF"/>
    <w:rsid w:val="001F1B1F"/>
    <w:rsid w:val="001F1FA9"/>
    <w:rsid w:val="001F5A41"/>
    <w:rsid w:val="001F5CE1"/>
    <w:rsid w:val="001F614A"/>
    <w:rsid w:val="001F67CC"/>
    <w:rsid w:val="00200F70"/>
    <w:rsid w:val="00202036"/>
    <w:rsid w:val="00202FEE"/>
    <w:rsid w:val="00205C33"/>
    <w:rsid w:val="00205F90"/>
    <w:rsid w:val="00206DA0"/>
    <w:rsid w:val="00207168"/>
    <w:rsid w:val="00207552"/>
    <w:rsid w:val="00207661"/>
    <w:rsid w:val="00207B88"/>
    <w:rsid w:val="00207CF5"/>
    <w:rsid w:val="002139F5"/>
    <w:rsid w:val="002147B6"/>
    <w:rsid w:val="00216350"/>
    <w:rsid w:val="00216832"/>
    <w:rsid w:val="00217598"/>
    <w:rsid w:val="00217C3E"/>
    <w:rsid w:val="00220191"/>
    <w:rsid w:val="00221095"/>
    <w:rsid w:val="0022193C"/>
    <w:rsid w:val="00221A1A"/>
    <w:rsid w:val="00223300"/>
    <w:rsid w:val="00225A03"/>
    <w:rsid w:val="00227115"/>
    <w:rsid w:val="0022759C"/>
    <w:rsid w:val="00232D67"/>
    <w:rsid w:val="00234240"/>
    <w:rsid w:val="00234445"/>
    <w:rsid w:val="00234A04"/>
    <w:rsid w:val="00234EEF"/>
    <w:rsid w:val="00235A61"/>
    <w:rsid w:val="002421B3"/>
    <w:rsid w:val="002427B0"/>
    <w:rsid w:val="00244C01"/>
    <w:rsid w:val="00244C9A"/>
    <w:rsid w:val="00245412"/>
    <w:rsid w:val="00245C13"/>
    <w:rsid w:val="002473C3"/>
    <w:rsid w:val="00247BA1"/>
    <w:rsid w:val="00247CCE"/>
    <w:rsid w:val="00247DD7"/>
    <w:rsid w:val="002509BE"/>
    <w:rsid w:val="00253C37"/>
    <w:rsid w:val="00254A76"/>
    <w:rsid w:val="0025536D"/>
    <w:rsid w:val="0025677F"/>
    <w:rsid w:val="002568E2"/>
    <w:rsid w:val="00257163"/>
    <w:rsid w:val="00257600"/>
    <w:rsid w:val="00257960"/>
    <w:rsid w:val="00260A44"/>
    <w:rsid w:val="00261BB4"/>
    <w:rsid w:val="00262C71"/>
    <w:rsid w:val="002646F3"/>
    <w:rsid w:val="00264D9E"/>
    <w:rsid w:val="0026629F"/>
    <w:rsid w:val="002663BD"/>
    <w:rsid w:val="002702BC"/>
    <w:rsid w:val="002713C7"/>
    <w:rsid w:val="00271B0C"/>
    <w:rsid w:val="00271DCB"/>
    <w:rsid w:val="00272390"/>
    <w:rsid w:val="00272E8D"/>
    <w:rsid w:val="00273107"/>
    <w:rsid w:val="00274136"/>
    <w:rsid w:val="0027697C"/>
    <w:rsid w:val="002777E9"/>
    <w:rsid w:val="00277903"/>
    <w:rsid w:val="0028147A"/>
    <w:rsid w:val="0028148F"/>
    <w:rsid w:val="002818AD"/>
    <w:rsid w:val="00281A58"/>
    <w:rsid w:val="0028531D"/>
    <w:rsid w:val="002875DA"/>
    <w:rsid w:val="002905C5"/>
    <w:rsid w:val="00291BA6"/>
    <w:rsid w:val="00292061"/>
    <w:rsid w:val="00292A60"/>
    <w:rsid w:val="0029624A"/>
    <w:rsid w:val="0029627A"/>
    <w:rsid w:val="002A1C0B"/>
    <w:rsid w:val="002A2131"/>
    <w:rsid w:val="002A2B48"/>
    <w:rsid w:val="002A3B95"/>
    <w:rsid w:val="002A69A6"/>
    <w:rsid w:val="002A7463"/>
    <w:rsid w:val="002B260D"/>
    <w:rsid w:val="002B4853"/>
    <w:rsid w:val="002B60F0"/>
    <w:rsid w:val="002B6437"/>
    <w:rsid w:val="002C2355"/>
    <w:rsid w:val="002C2C9A"/>
    <w:rsid w:val="002C3154"/>
    <w:rsid w:val="002C3600"/>
    <w:rsid w:val="002C49FE"/>
    <w:rsid w:val="002C4BB0"/>
    <w:rsid w:val="002C5D81"/>
    <w:rsid w:val="002C6317"/>
    <w:rsid w:val="002C633A"/>
    <w:rsid w:val="002C6E05"/>
    <w:rsid w:val="002D1949"/>
    <w:rsid w:val="002D357A"/>
    <w:rsid w:val="002D36C6"/>
    <w:rsid w:val="002D791E"/>
    <w:rsid w:val="002E00BD"/>
    <w:rsid w:val="002E0BFB"/>
    <w:rsid w:val="002E1957"/>
    <w:rsid w:val="002E39E2"/>
    <w:rsid w:val="002E4254"/>
    <w:rsid w:val="002E45DF"/>
    <w:rsid w:val="002E7E4E"/>
    <w:rsid w:val="002F09FC"/>
    <w:rsid w:val="002F13A0"/>
    <w:rsid w:val="002F25CD"/>
    <w:rsid w:val="002F3C89"/>
    <w:rsid w:val="002F4690"/>
    <w:rsid w:val="002F560D"/>
    <w:rsid w:val="002F5816"/>
    <w:rsid w:val="003000CD"/>
    <w:rsid w:val="003010CA"/>
    <w:rsid w:val="00303A55"/>
    <w:rsid w:val="00304B99"/>
    <w:rsid w:val="00306F4D"/>
    <w:rsid w:val="00307794"/>
    <w:rsid w:val="00312E79"/>
    <w:rsid w:val="00313FC7"/>
    <w:rsid w:val="003157A6"/>
    <w:rsid w:val="00315CF4"/>
    <w:rsid w:val="00317D22"/>
    <w:rsid w:val="003218B7"/>
    <w:rsid w:val="00323F2E"/>
    <w:rsid w:val="00326797"/>
    <w:rsid w:val="0032693A"/>
    <w:rsid w:val="003269EB"/>
    <w:rsid w:val="00326A43"/>
    <w:rsid w:val="00331522"/>
    <w:rsid w:val="00332529"/>
    <w:rsid w:val="00334278"/>
    <w:rsid w:val="00335B1E"/>
    <w:rsid w:val="00336464"/>
    <w:rsid w:val="00336C2A"/>
    <w:rsid w:val="00340108"/>
    <w:rsid w:val="003426AF"/>
    <w:rsid w:val="00343BEF"/>
    <w:rsid w:val="00344B05"/>
    <w:rsid w:val="00345420"/>
    <w:rsid w:val="00346D07"/>
    <w:rsid w:val="003470B3"/>
    <w:rsid w:val="00352EC3"/>
    <w:rsid w:val="003566B5"/>
    <w:rsid w:val="003569B3"/>
    <w:rsid w:val="0036509A"/>
    <w:rsid w:val="003670E7"/>
    <w:rsid w:val="00367237"/>
    <w:rsid w:val="00370856"/>
    <w:rsid w:val="00370DA2"/>
    <w:rsid w:val="00372257"/>
    <w:rsid w:val="003737C1"/>
    <w:rsid w:val="00376426"/>
    <w:rsid w:val="003808FE"/>
    <w:rsid w:val="00380E00"/>
    <w:rsid w:val="003832D7"/>
    <w:rsid w:val="003834CB"/>
    <w:rsid w:val="003838FA"/>
    <w:rsid w:val="003844CD"/>
    <w:rsid w:val="003876C7"/>
    <w:rsid w:val="00390F8C"/>
    <w:rsid w:val="00391675"/>
    <w:rsid w:val="0039219D"/>
    <w:rsid w:val="00392E82"/>
    <w:rsid w:val="003933CC"/>
    <w:rsid w:val="00393CA2"/>
    <w:rsid w:val="00394935"/>
    <w:rsid w:val="003970BE"/>
    <w:rsid w:val="003978EB"/>
    <w:rsid w:val="003A1A7D"/>
    <w:rsid w:val="003A4BB9"/>
    <w:rsid w:val="003A60F6"/>
    <w:rsid w:val="003A673B"/>
    <w:rsid w:val="003B0579"/>
    <w:rsid w:val="003B240F"/>
    <w:rsid w:val="003B2ADF"/>
    <w:rsid w:val="003B72D9"/>
    <w:rsid w:val="003C0046"/>
    <w:rsid w:val="003C0984"/>
    <w:rsid w:val="003C099F"/>
    <w:rsid w:val="003C2989"/>
    <w:rsid w:val="003C389B"/>
    <w:rsid w:val="003C5A33"/>
    <w:rsid w:val="003C5A3C"/>
    <w:rsid w:val="003D0BB2"/>
    <w:rsid w:val="003D2C4B"/>
    <w:rsid w:val="003D3A46"/>
    <w:rsid w:val="003D474D"/>
    <w:rsid w:val="003D6B82"/>
    <w:rsid w:val="003D77F6"/>
    <w:rsid w:val="003D7DD4"/>
    <w:rsid w:val="003E001E"/>
    <w:rsid w:val="003E0272"/>
    <w:rsid w:val="003E05D7"/>
    <w:rsid w:val="003E10B0"/>
    <w:rsid w:val="003E14CE"/>
    <w:rsid w:val="003E2B66"/>
    <w:rsid w:val="003E3461"/>
    <w:rsid w:val="003E4EB6"/>
    <w:rsid w:val="003E6425"/>
    <w:rsid w:val="003E64C1"/>
    <w:rsid w:val="003E6909"/>
    <w:rsid w:val="003E7803"/>
    <w:rsid w:val="003F0A94"/>
    <w:rsid w:val="003F10AB"/>
    <w:rsid w:val="003F1845"/>
    <w:rsid w:val="003F2597"/>
    <w:rsid w:val="003F3E6A"/>
    <w:rsid w:val="003F43E6"/>
    <w:rsid w:val="003F53C4"/>
    <w:rsid w:val="004012F7"/>
    <w:rsid w:val="004020C4"/>
    <w:rsid w:val="0040227D"/>
    <w:rsid w:val="00404335"/>
    <w:rsid w:val="00404348"/>
    <w:rsid w:val="00404B86"/>
    <w:rsid w:val="00405583"/>
    <w:rsid w:val="004070E0"/>
    <w:rsid w:val="00411214"/>
    <w:rsid w:val="00411FB6"/>
    <w:rsid w:val="00412541"/>
    <w:rsid w:val="00414091"/>
    <w:rsid w:val="00414F62"/>
    <w:rsid w:val="00415059"/>
    <w:rsid w:val="004174CB"/>
    <w:rsid w:val="0041781B"/>
    <w:rsid w:val="00420159"/>
    <w:rsid w:val="00420361"/>
    <w:rsid w:val="00422A0C"/>
    <w:rsid w:val="00426C02"/>
    <w:rsid w:val="00430682"/>
    <w:rsid w:val="00432C4B"/>
    <w:rsid w:val="0043318D"/>
    <w:rsid w:val="00433223"/>
    <w:rsid w:val="00436C66"/>
    <w:rsid w:val="00436F49"/>
    <w:rsid w:val="004373DF"/>
    <w:rsid w:val="00441684"/>
    <w:rsid w:val="004418BC"/>
    <w:rsid w:val="00444248"/>
    <w:rsid w:val="004464C3"/>
    <w:rsid w:val="00446DB4"/>
    <w:rsid w:val="00450593"/>
    <w:rsid w:val="00450617"/>
    <w:rsid w:val="0045242A"/>
    <w:rsid w:val="004532DE"/>
    <w:rsid w:val="0045375C"/>
    <w:rsid w:val="00456131"/>
    <w:rsid w:val="0045700E"/>
    <w:rsid w:val="0046080A"/>
    <w:rsid w:val="00463168"/>
    <w:rsid w:val="00463881"/>
    <w:rsid w:val="004673DB"/>
    <w:rsid w:val="00467DD6"/>
    <w:rsid w:val="0047191A"/>
    <w:rsid w:val="00475286"/>
    <w:rsid w:val="00475B0A"/>
    <w:rsid w:val="00477589"/>
    <w:rsid w:val="00477CA9"/>
    <w:rsid w:val="00480788"/>
    <w:rsid w:val="00481344"/>
    <w:rsid w:val="004816A7"/>
    <w:rsid w:val="00481EB2"/>
    <w:rsid w:val="004830FA"/>
    <w:rsid w:val="004835FA"/>
    <w:rsid w:val="00483A8C"/>
    <w:rsid w:val="00484ABA"/>
    <w:rsid w:val="00485920"/>
    <w:rsid w:val="00485B19"/>
    <w:rsid w:val="0049045E"/>
    <w:rsid w:val="00491045"/>
    <w:rsid w:val="004910C6"/>
    <w:rsid w:val="00491375"/>
    <w:rsid w:val="00492019"/>
    <w:rsid w:val="004927E9"/>
    <w:rsid w:val="00492B02"/>
    <w:rsid w:val="00494D18"/>
    <w:rsid w:val="00495287"/>
    <w:rsid w:val="00495311"/>
    <w:rsid w:val="00495DBE"/>
    <w:rsid w:val="004971A1"/>
    <w:rsid w:val="00497F69"/>
    <w:rsid w:val="004A0C9A"/>
    <w:rsid w:val="004A2606"/>
    <w:rsid w:val="004A31CE"/>
    <w:rsid w:val="004A4B90"/>
    <w:rsid w:val="004B0C6D"/>
    <w:rsid w:val="004B1448"/>
    <w:rsid w:val="004B3026"/>
    <w:rsid w:val="004B3499"/>
    <w:rsid w:val="004B446C"/>
    <w:rsid w:val="004C2024"/>
    <w:rsid w:val="004C359E"/>
    <w:rsid w:val="004C6946"/>
    <w:rsid w:val="004C6F13"/>
    <w:rsid w:val="004C74B1"/>
    <w:rsid w:val="004D3F89"/>
    <w:rsid w:val="004D5A43"/>
    <w:rsid w:val="004D795F"/>
    <w:rsid w:val="004E0F3F"/>
    <w:rsid w:val="004E24B9"/>
    <w:rsid w:val="004E2B63"/>
    <w:rsid w:val="004E355F"/>
    <w:rsid w:val="004E3915"/>
    <w:rsid w:val="004E57E9"/>
    <w:rsid w:val="004E5AE7"/>
    <w:rsid w:val="004E7298"/>
    <w:rsid w:val="004E7DF8"/>
    <w:rsid w:val="004F0D26"/>
    <w:rsid w:val="004F10B1"/>
    <w:rsid w:val="004F2551"/>
    <w:rsid w:val="004F3EB9"/>
    <w:rsid w:val="004F45F6"/>
    <w:rsid w:val="004F5735"/>
    <w:rsid w:val="004F5DC9"/>
    <w:rsid w:val="004F5ED5"/>
    <w:rsid w:val="004F682D"/>
    <w:rsid w:val="004F71D8"/>
    <w:rsid w:val="00500F0F"/>
    <w:rsid w:val="00500F6F"/>
    <w:rsid w:val="00501AA6"/>
    <w:rsid w:val="00505841"/>
    <w:rsid w:val="005062E7"/>
    <w:rsid w:val="00506A9E"/>
    <w:rsid w:val="00507272"/>
    <w:rsid w:val="005073FF"/>
    <w:rsid w:val="00511A31"/>
    <w:rsid w:val="00512805"/>
    <w:rsid w:val="005159CC"/>
    <w:rsid w:val="0051735A"/>
    <w:rsid w:val="0052018F"/>
    <w:rsid w:val="005223DB"/>
    <w:rsid w:val="005238A3"/>
    <w:rsid w:val="0052606D"/>
    <w:rsid w:val="00526A59"/>
    <w:rsid w:val="00527C13"/>
    <w:rsid w:val="00532DD3"/>
    <w:rsid w:val="00533727"/>
    <w:rsid w:val="0053409C"/>
    <w:rsid w:val="005350F6"/>
    <w:rsid w:val="00535871"/>
    <w:rsid w:val="00535F71"/>
    <w:rsid w:val="00537E00"/>
    <w:rsid w:val="0054171D"/>
    <w:rsid w:val="0054215B"/>
    <w:rsid w:val="00542E7A"/>
    <w:rsid w:val="00542E88"/>
    <w:rsid w:val="00546F52"/>
    <w:rsid w:val="00547F58"/>
    <w:rsid w:val="00550793"/>
    <w:rsid w:val="00550B81"/>
    <w:rsid w:val="00551059"/>
    <w:rsid w:val="005514CE"/>
    <w:rsid w:val="00551F69"/>
    <w:rsid w:val="005526D1"/>
    <w:rsid w:val="0055494F"/>
    <w:rsid w:val="005575D8"/>
    <w:rsid w:val="0056265E"/>
    <w:rsid w:val="00562CBB"/>
    <w:rsid w:val="00564F7D"/>
    <w:rsid w:val="00565ED4"/>
    <w:rsid w:val="0056752C"/>
    <w:rsid w:val="00576225"/>
    <w:rsid w:val="0057791B"/>
    <w:rsid w:val="005830BD"/>
    <w:rsid w:val="00583429"/>
    <w:rsid w:val="00583E4E"/>
    <w:rsid w:val="00585825"/>
    <w:rsid w:val="00585A66"/>
    <w:rsid w:val="00587883"/>
    <w:rsid w:val="00590048"/>
    <w:rsid w:val="005906C7"/>
    <w:rsid w:val="0059136F"/>
    <w:rsid w:val="005919C5"/>
    <w:rsid w:val="005926EE"/>
    <w:rsid w:val="00594095"/>
    <w:rsid w:val="00594E8A"/>
    <w:rsid w:val="00594F6C"/>
    <w:rsid w:val="0059551D"/>
    <w:rsid w:val="005A0D1E"/>
    <w:rsid w:val="005A207D"/>
    <w:rsid w:val="005A3761"/>
    <w:rsid w:val="005A3A68"/>
    <w:rsid w:val="005A4142"/>
    <w:rsid w:val="005A445F"/>
    <w:rsid w:val="005A458B"/>
    <w:rsid w:val="005A55A7"/>
    <w:rsid w:val="005A71B4"/>
    <w:rsid w:val="005B020E"/>
    <w:rsid w:val="005B038A"/>
    <w:rsid w:val="005B2E5F"/>
    <w:rsid w:val="005B43A7"/>
    <w:rsid w:val="005B5226"/>
    <w:rsid w:val="005B590D"/>
    <w:rsid w:val="005B6379"/>
    <w:rsid w:val="005B7030"/>
    <w:rsid w:val="005B7B55"/>
    <w:rsid w:val="005C1636"/>
    <w:rsid w:val="005C1A3E"/>
    <w:rsid w:val="005C2BDC"/>
    <w:rsid w:val="005C3260"/>
    <w:rsid w:val="005C4FF6"/>
    <w:rsid w:val="005C643A"/>
    <w:rsid w:val="005C6895"/>
    <w:rsid w:val="005D0387"/>
    <w:rsid w:val="005D2630"/>
    <w:rsid w:val="005D2716"/>
    <w:rsid w:val="005D5825"/>
    <w:rsid w:val="005D5BBD"/>
    <w:rsid w:val="005E1BDF"/>
    <w:rsid w:val="005E5852"/>
    <w:rsid w:val="005E5AA4"/>
    <w:rsid w:val="005E6FED"/>
    <w:rsid w:val="005F13FB"/>
    <w:rsid w:val="005F2E66"/>
    <w:rsid w:val="005F4EAE"/>
    <w:rsid w:val="005F5AEF"/>
    <w:rsid w:val="005F7C08"/>
    <w:rsid w:val="00600011"/>
    <w:rsid w:val="00601ABF"/>
    <w:rsid w:val="00604544"/>
    <w:rsid w:val="0060573A"/>
    <w:rsid w:val="00605D0F"/>
    <w:rsid w:val="00605FCA"/>
    <w:rsid w:val="006068FF"/>
    <w:rsid w:val="00607C7F"/>
    <w:rsid w:val="00611C38"/>
    <w:rsid w:val="00612483"/>
    <w:rsid w:val="00613122"/>
    <w:rsid w:val="00616104"/>
    <w:rsid w:val="0062186E"/>
    <w:rsid w:val="00624DC1"/>
    <w:rsid w:val="006252BF"/>
    <w:rsid w:val="00625CDD"/>
    <w:rsid w:val="0062637A"/>
    <w:rsid w:val="00627882"/>
    <w:rsid w:val="00630D26"/>
    <w:rsid w:val="006338E9"/>
    <w:rsid w:val="00633B2C"/>
    <w:rsid w:val="00636AFF"/>
    <w:rsid w:val="00642650"/>
    <w:rsid w:val="00646183"/>
    <w:rsid w:val="00646DC7"/>
    <w:rsid w:val="00647333"/>
    <w:rsid w:val="00650B64"/>
    <w:rsid w:val="00652E1D"/>
    <w:rsid w:val="00652EDD"/>
    <w:rsid w:val="00652FA1"/>
    <w:rsid w:val="00652FD2"/>
    <w:rsid w:val="0065414F"/>
    <w:rsid w:val="006562C5"/>
    <w:rsid w:val="00663E31"/>
    <w:rsid w:val="006655F7"/>
    <w:rsid w:val="00665DDD"/>
    <w:rsid w:val="00666516"/>
    <w:rsid w:val="006714BA"/>
    <w:rsid w:val="006749D7"/>
    <w:rsid w:val="00675206"/>
    <w:rsid w:val="00675ADC"/>
    <w:rsid w:val="00676D7E"/>
    <w:rsid w:val="006815A2"/>
    <w:rsid w:val="00682CE3"/>
    <w:rsid w:val="0068697D"/>
    <w:rsid w:val="00687F6C"/>
    <w:rsid w:val="00690CAB"/>
    <w:rsid w:val="00690FD9"/>
    <w:rsid w:val="006936B6"/>
    <w:rsid w:val="0069386F"/>
    <w:rsid w:val="006947F0"/>
    <w:rsid w:val="006952E6"/>
    <w:rsid w:val="00696710"/>
    <w:rsid w:val="00696B13"/>
    <w:rsid w:val="00697C07"/>
    <w:rsid w:val="006A075C"/>
    <w:rsid w:val="006A1C64"/>
    <w:rsid w:val="006A271D"/>
    <w:rsid w:val="006A516C"/>
    <w:rsid w:val="006A588A"/>
    <w:rsid w:val="006A66D0"/>
    <w:rsid w:val="006A7083"/>
    <w:rsid w:val="006A78CE"/>
    <w:rsid w:val="006B1A43"/>
    <w:rsid w:val="006B250D"/>
    <w:rsid w:val="006B29A8"/>
    <w:rsid w:val="006B3B05"/>
    <w:rsid w:val="006B55E2"/>
    <w:rsid w:val="006B7F91"/>
    <w:rsid w:val="006C0059"/>
    <w:rsid w:val="006C0FE5"/>
    <w:rsid w:val="006C45AD"/>
    <w:rsid w:val="006C5AD8"/>
    <w:rsid w:val="006C6F1F"/>
    <w:rsid w:val="006C76B5"/>
    <w:rsid w:val="006D018A"/>
    <w:rsid w:val="006D06E2"/>
    <w:rsid w:val="006D11A6"/>
    <w:rsid w:val="006D162D"/>
    <w:rsid w:val="006D1A71"/>
    <w:rsid w:val="006D1B64"/>
    <w:rsid w:val="006D3812"/>
    <w:rsid w:val="006D3A46"/>
    <w:rsid w:val="006D3C3A"/>
    <w:rsid w:val="006D6CF7"/>
    <w:rsid w:val="006D79B3"/>
    <w:rsid w:val="006D7BC8"/>
    <w:rsid w:val="006E359C"/>
    <w:rsid w:val="006E375F"/>
    <w:rsid w:val="006E39CF"/>
    <w:rsid w:val="006E4729"/>
    <w:rsid w:val="006E6834"/>
    <w:rsid w:val="006E6974"/>
    <w:rsid w:val="006F155A"/>
    <w:rsid w:val="006F1E75"/>
    <w:rsid w:val="006F26A3"/>
    <w:rsid w:val="006F5A6B"/>
    <w:rsid w:val="006F79D4"/>
    <w:rsid w:val="006F7C3D"/>
    <w:rsid w:val="006F7FE7"/>
    <w:rsid w:val="00701D84"/>
    <w:rsid w:val="00704F1A"/>
    <w:rsid w:val="007056AF"/>
    <w:rsid w:val="007076EF"/>
    <w:rsid w:val="00707922"/>
    <w:rsid w:val="00710015"/>
    <w:rsid w:val="00714DD2"/>
    <w:rsid w:val="0071552F"/>
    <w:rsid w:val="00715DA7"/>
    <w:rsid w:val="00720F2E"/>
    <w:rsid w:val="00721279"/>
    <w:rsid w:val="0072292A"/>
    <w:rsid w:val="00722CA0"/>
    <w:rsid w:val="00725A73"/>
    <w:rsid w:val="007276C4"/>
    <w:rsid w:val="00732A32"/>
    <w:rsid w:val="00733094"/>
    <w:rsid w:val="00733174"/>
    <w:rsid w:val="00734703"/>
    <w:rsid w:val="00734711"/>
    <w:rsid w:val="00735532"/>
    <w:rsid w:val="007357B0"/>
    <w:rsid w:val="00736314"/>
    <w:rsid w:val="007402CA"/>
    <w:rsid w:val="007424AF"/>
    <w:rsid w:val="007429A7"/>
    <w:rsid w:val="00744176"/>
    <w:rsid w:val="007444B6"/>
    <w:rsid w:val="0074641E"/>
    <w:rsid w:val="00746D31"/>
    <w:rsid w:val="0074765A"/>
    <w:rsid w:val="00747E01"/>
    <w:rsid w:val="00750F7A"/>
    <w:rsid w:val="00751C7E"/>
    <w:rsid w:val="00754B01"/>
    <w:rsid w:val="007557D5"/>
    <w:rsid w:val="0075607A"/>
    <w:rsid w:val="007560BC"/>
    <w:rsid w:val="0075649C"/>
    <w:rsid w:val="00761AA3"/>
    <w:rsid w:val="007620CE"/>
    <w:rsid w:val="00763B74"/>
    <w:rsid w:val="00765B13"/>
    <w:rsid w:val="00765FE5"/>
    <w:rsid w:val="00770336"/>
    <w:rsid w:val="0077068E"/>
    <w:rsid w:val="00771B68"/>
    <w:rsid w:val="00774CAB"/>
    <w:rsid w:val="00775021"/>
    <w:rsid w:val="00776220"/>
    <w:rsid w:val="0077675D"/>
    <w:rsid w:val="0077788F"/>
    <w:rsid w:val="0078022E"/>
    <w:rsid w:val="00780AD8"/>
    <w:rsid w:val="00780C32"/>
    <w:rsid w:val="00781994"/>
    <w:rsid w:val="00781C4F"/>
    <w:rsid w:val="00782BDA"/>
    <w:rsid w:val="00784208"/>
    <w:rsid w:val="007846C3"/>
    <w:rsid w:val="00784F39"/>
    <w:rsid w:val="00786E25"/>
    <w:rsid w:val="00796A4F"/>
    <w:rsid w:val="00797BB7"/>
    <w:rsid w:val="007A1040"/>
    <w:rsid w:val="007A4033"/>
    <w:rsid w:val="007A4FB1"/>
    <w:rsid w:val="007A5061"/>
    <w:rsid w:val="007A761C"/>
    <w:rsid w:val="007A7C89"/>
    <w:rsid w:val="007B0101"/>
    <w:rsid w:val="007B0809"/>
    <w:rsid w:val="007B1667"/>
    <w:rsid w:val="007B1D43"/>
    <w:rsid w:val="007B1D59"/>
    <w:rsid w:val="007B1EB8"/>
    <w:rsid w:val="007B3036"/>
    <w:rsid w:val="007B375B"/>
    <w:rsid w:val="007B77D8"/>
    <w:rsid w:val="007C283F"/>
    <w:rsid w:val="007C2C1E"/>
    <w:rsid w:val="007C356B"/>
    <w:rsid w:val="007C5043"/>
    <w:rsid w:val="007C5926"/>
    <w:rsid w:val="007C795E"/>
    <w:rsid w:val="007D1EFE"/>
    <w:rsid w:val="007D21FD"/>
    <w:rsid w:val="007D3D2A"/>
    <w:rsid w:val="007D5207"/>
    <w:rsid w:val="007D5A4D"/>
    <w:rsid w:val="007E2338"/>
    <w:rsid w:val="007E3EE0"/>
    <w:rsid w:val="007E4381"/>
    <w:rsid w:val="007E5609"/>
    <w:rsid w:val="007E59F9"/>
    <w:rsid w:val="007E7435"/>
    <w:rsid w:val="007E75DC"/>
    <w:rsid w:val="007E7D17"/>
    <w:rsid w:val="007F26BF"/>
    <w:rsid w:val="007F2849"/>
    <w:rsid w:val="007F5043"/>
    <w:rsid w:val="007F55E5"/>
    <w:rsid w:val="007F6C18"/>
    <w:rsid w:val="0080012B"/>
    <w:rsid w:val="0080346B"/>
    <w:rsid w:val="00803B28"/>
    <w:rsid w:val="00805900"/>
    <w:rsid w:val="008078E1"/>
    <w:rsid w:val="008106FB"/>
    <w:rsid w:val="0081139B"/>
    <w:rsid w:val="00811C2B"/>
    <w:rsid w:val="008121AB"/>
    <w:rsid w:val="00813D00"/>
    <w:rsid w:val="00814895"/>
    <w:rsid w:val="008167EC"/>
    <w:rsid w:val="0081714C"/>
    <w:rsid w:val="008178BB"/>
    <w:rsid w:val="008179A3"/>
    <w:rsid w:val="00817AE5"/>
    <w:rsid w:val="008201AF"/>
    <w:rsid w:val="00822936"/>
    <w:rsid w:val="00823DE6"/>
    <w:rsid w:val="00824198"/>
    <w:rsid w:val="00830B95"/>
    <w:rsid w:val="008319C8"/>
    <w:rsid w:val="008336DC"/>
    <w:rsid w:val="00837E78"/>
    <w:rsid w:val="0084330D"/>
    <w:rsid w:val="0084437D"/>
    <w:rsid w:val="00846BC3"/>
    <w:rsid w:val="00850950"/>
    <w:rsid w:val="00850BBD"/>
    <w:rsid w:val="00851B37"/>
    <w:rsid w:val="008552B3"/>
    <w:rsid w:val="008563B1"/>
    <w:rsid w:val="008575E3"/>
    <w:rsid w:val="00860AEF"/>
    <w:rsid w:val="00860B96"/>
    <w:rsid w:val="0086105C"/>
    <w:rsid w:val="00861AE2"/>
    <w:rsid w:val="00861CA9"/>
    <w:rsid w:val="00863720"/>
    <w:rsid w:val="00864127"/>
    <w:rsid w:val="00866C40"/>
    <w:rsid w:val="008753D0"/>
    <w:rsid w:val="00882767"/>
    <w:rsid w:val="00883E86"/>
    <w:rsid w:val="00884E20"/>
    <w:rsid w:val="00885B74"/>
    <w:rsid w:val="0089116B"/>
    <w:rsid w:val="00891B77"/>
    <w:rsid w:val="00892C32"/>
    <w:rsid w:val="00893F8D"/>
    <w:rsid w:val="00895FA0"/>
    <w:rsid w:val="00896CCF"/>
    <w:rsid w:val="00897291"/>
    <w:rsid w:val="008A30E2"/>
    <w:rsid w:val="008A68F0"/>
    <w:rsid w:val="008A6EA7"/>
    <w:rsid w:val="008B0064"/>
    <w:rsid w:val="008B02CB"/>
    <w:rsid w:val="008B0C1A"/>
    <w:rsid w:val="008B168D"/>
    <w:rsid w:val="008B1762"/>
    <w:rsid w:val="008B2BCE"/>
    <w:rsid w:val="008B2CA3"/>
    <w:rsid w:val="008B53CB"/>
    <w:rsid w:val="008B62B4"/>
    <w:rsid w:val="008B675B"/>
    <w:rsid w:val="008B7C67"/>
    <w:rsid w:val="008C5420"/>
    <w:rsid w:val="008C7C4F"/>
    <w:rsid w:val="008C7F1A"/>
    <w:rsid w:val="008D03E1"/>
    <w:rsid w:val="008D2824"/>
    <w:rsid w:val="008D2AED"/>
    <w:rsid w:val="008D4330"/>
    <w:rsid w:val="008D55E7"/>
    <w:rsid w:val="008D5CBE"/>
    <w:rsid w:val="008D6250"/>
    <w:rsid w:val="008D661A"/>
    <w:rsid w:val="008D7B72"/>
    <w:rsid w:val="008E0EB3"/>
    <w:rsid w:val="008E1C66"/>
    <w:rsid w:val="008E40C1"/>
    <w:rsid w:val="008E51C7"/>
    <w:rsid w:val="008E625D"/>
    <w:rsid w:val="008E649D"/>
    <w:rsid w:val="008E6827"/>
    <w:rsid w:val="008F0648"/>
    <w:rsid w:val="008F4B33"/>
    <w:rsid w:val="008F589B"/>
    <w:rsid w:val="008F5996"/>
    <w:rsid w:val="008F5FE1"/>
    <w:rsid w:val="008F6443"/>
    <w:rsid w:val="008F77D7"/>
    <w:rsid w:val="00901FD6"/>
    <w:rsid w:val="009035FA"/>
    <w:rsid w:val="00903DE7"/>
    <w:rsid w:val="00904C7B"/>
    <w:rsid w:val="00905A02"/>
    <w:rsid w:val="00905A33"/>
    <w:rsid w:val="00906F2E"/>
    <w:rsid w:val="009073CF"/>
    <w:rsid w:val="00907D26"/>
    <w:rsid w:val="00907E7A"/>
    <w:rsid w:val="00912CA5"/>
    <w:rsid w:val="009146E4"/>
    <w:rsid w:val="00914978"/>
    <w:rsid w:val="00914DB9"/>
    <w:rsid w:val="00916511"/>
    <w:rsid w:val="00916563"/>
    <w:rsid w:val="00916674"/>
    <w:rsid w:val="009173CD"/>
    <w:rsid w:val="009214BB"/>
    <w:rsid w:val="00921E31"/>
    <w:rsid w:val="00922D50"/>
    <w:rsid w:val="00922E43"/>
    <w:rsid w:val="0092332C"/>
    <w:rsid w:val="009237E3"/>
    <w:rsid w:val="00923E82"/>
    <w:rsid w:val="00923F56"/>
    <w:rsid w:val="0092573F"/>
    <w:rsid w:val="00927CE5"/>
    <w:rsid w:val="009308EB"/>
    <w:rsid w:val="0093299D"/>
    <w:rsid w:val="009338B1"/>
    <w:rsid w:val="00935443"/>
    <w:rsid w:val="009354E9"/>
    <w:rsid w:val="00935D1D"/>
    <w:rsid w:val="0093619F"/>
    <w:rsid w:val="00940C6F"/>
    <w:rsid w:val="00940F56"/>
    <w:rsid w:val="0094178B"/>
    <w:rsid w:val="00942ABC"/>
    <w:rsid w:val="00944E36"/>
    <w:rsid w:val="00946187"/>
    <w:rsid w:val="00946CFB"/>
    <w:rsid w:val="00952825"/>
    <w:rsid w:val="009555A0"/>
    <w:rsid w:val="00956B5D"/>
    <w:rsid w:val="0095712A"/>
    <w:rsid w:val="00957B2F"/>
    <w:rsid w:val="009605DB"/>
    <w:rsid w:val="00960E61"/>
    <w:rsid w:val="00961A3D"/>
    <w:rsid w:val="00961DAD"/>
    <w:rsid w:val="009654CD"/>
    <w:rsid w:val="00966560"/>
    <w:rsid w:val="00967CD9"/>
    <w:rsid w:val="00967E46"/>
    <w:rsid w:val="00970168"/>
    <w:rsid w:val="00971E1B"/>
    <w:rsid w:val="0097233B"/>
    <w:rsid w:val="00973BEA"/>
    <w:rsid w:val="00973FA3"/>
    <w:rsid w:val="00977528"/>
    <w:rsid w:val="00981CA0"/>
    <w:rsid w:val="00982EEA"/>
    <w:rsid w:val="00987B55"/>
    <w:rsid w:val="00992064"/>
    <w:rsid w:val="00995193"/>
    <w:rsid w:val="009961F7"/>
    <w:rsid w:val="00996999"/>
    <w:rsid w:val="009974A1"/>
    <w:rsid w:val="009A07C2"/>
    <w:rsid w:val="009A0B0C"/>
    <w:rsid w:val="009A0F3F"/>
    <w:rsid w:val="009A26F6"/>
    <w:rsid w:val="009A2D23"/>
    <w:rsid w:val="009A3BAE"/>
    <w:rsid w:val="009A5BA1"/>
    <w:rsid w:val="009A5F2B"/>
    <w:rsid w:val="009A6206"/>
    <w:rsid w:val="009A6C35"/>
    <w:rsid w:val="009B00C0"/>
    <w:rsid w:val="009B1B27"/>
    <w:rsid w:val="009B2322"/>
    <w:rsid w:val="009B2E5F"/>
    <w:rsid w:val="009B34DE"/>
    <w:rsid w:val="009B462C"/>
    <w:rsid w:val="009B5A3B"/>
    <w:rsid w:val="009B6B1E"/>
    <w:rsid w:val="009B720C"/>
    <w:rsid w:val="009C03B2"/>
    <w:rsid w:val="009C08D7"/>
    <w:rsid w:val="009C150A"/>
    <w:rsid w:val="009C4DF1"/>
    <w:rsid w:val="009C6888"/>
    <w:rsid w:val="009C74DF"/>
    <w:rsid w:val="009D14EF"/>
    <w:rsid w:val="009D14F7"/>
    <w:rsid w:val="009D45B7"/>
    <w:rsid w:val="009D7378"/>
    <w:rsid w:val="009E07BC"/>
    <w:rsid w:val="009E11DE"/>
    <w:rsid w:val="009E1336"/>
    <w:rsid w:val="009E1FDF"/>
    <w:rsid w:val="009E225C"/>
    <w:rsid w:val="009E268C"/>
    <w:rsid w:val="009E28D6"/>
    <w:rsid w:val="009E3921"/>
    <w:rsid w:val="009E4F6D"/>
    <w:rsid w:val="009E58DF"/>
    <w:rsid w:val="009F20C1"/>
    <w:rsid w:val="009F2AB9"/>
    <w:rsid w:val="009F3A2C"/>
    <w:rsid w:val="009F3A42"/>
    <w:rsid w:val="009F45A5"/>
    <w:rsid w:val="009F6197"/>
    <w:rsid w:val="009F6573"/>
    <w:rsid w:val="009F67B5"/>
    <w:rsid w:val="009F6E26"/>
    <w:rsid w:val="009F78AE"/>
    <w:rsid w:val="00A00903"/>
    <w:rsid w:val="00A01C89"/>
    <w:rsid w:val="00A01F88"/>
    <w:rsid w:val="00A02008"/>
    <w:rsid w:val="00A02504"/>
    <w:rsid w:val="00A02950"/>
    <w:rsid w:val="00A0724C"/>
    <w:rsid w:val="00A075D9"/>
    <w:rsid w:val="00A077E2"/>
    <w:rsid w:val="00A07AE2"/>
    <w:rsid w:val="00A07D7E"/>
    <w:rsid w:val="00A10889"/>
    <w:rsid w:val="00A141CC"/>
    <w:rsid w:val="00A15B32"/>
    <w:rsid w:val="00A15EC0"/>
    <w:rsid w:val="00A2022D"/>
    <w:rsid w:val="00A20C15"/>
    <w:rsid w:val="00A21174"/>
    <w:rsid w:val="00A21B67"/>
    <w:rsid w:val="00A222A4"/>
    <w:rsid w:val="00A22C51"/>
    <w:rsid w:val="00A2319E"/>
    <w:rsid w:val="00A25294"/>
    <w:rsid w:val="00A2566D"/>
    <w:rsid w:val="00A26B54"/>
    <w:rsid w:val="00A27D6F"/>
    <w:rsid w:val="00A30BB2"/>
    <w:rsid w:val="00A3166E"/>
    <w:rsid w:val="00A32B31"/>
    <w:rsid w:val="00A32E6F"/>
    <w:rsid w:val="00A334DF"/>
    <w:rsid w:val="00A356AA"/>
    <w:rsid w:val="00A3657B"/>
    <w:rsid w:val="00A424E6"/>
    <w:rsid w:val="00A45A14"/>
    <w:rsid w:val="00A4675E"/>
    <w:rsid w:val="00A46AEB"/>
    <w:rsid w:val="00A50951"/>
    <w:rsid w:val="00A51179"/>
    <w:rsid w:val="00A51424"/>
    <w:rsid w:val="00A516BF"/>
    <w:rsid w:val="00A51AF8"/>
    <w:rsid w:val="00A544AE"/>
    <w:rsid w:val="00A55974"/>
    <w:rsid w:val="00A56D9C"/>
    <w:rsid w:val="00A57804"/>
    <w:rsid w:val="00A6146A"/>
    <w:rsid w:val="00A633A9"/>
    <w:rsid w:val="00A63ABA"/>
    <w:rsid w:val="00A644A2"/>
    <w:rsid w:val="00A65AAB"/>
    <w:rsid w:val="00A6777E"/>
    <w:rsid w:val="00A70E72"/>
    <w:rsid w:val="00A73E39"/>
    <w:rsid w:val="00A77579"/>
    <w:rsid w:val="00A80CBB"/>
    <w:rsid w:val="00A8246E"/>
    <w:rsid w:val="00A82E7E"/>
    <w:rsid w:val="00A85BE6"/>
    <w:rsid w:val="00A85DFF"/>
    <w:rsid w:val="00A91232"/>
    <w:rsid w:val="00A92197"/>
    <w:rsid w:val="00A939B8"/>
    <w:rsid w:val="00A941AC"/>
    <w:rsid w:val="00A943A1"/>
    <w:rsid w:val="00A9494B"/>
    <w:rsid w:val="00AA376C"/>
    <w:rsid w:val="00AA5285"/>
    <w:rsid w:val="00AA6121"/>
    <w:rsid w:val="00AA671E"/>
    <w:rsid w:val="00AA7796"/>
    <w:rsid w:val="00AA7AAD"/>
    <w:rsid w:val="00AB0CFC"/>
    <w:rsid w:val="00AB3429"/>
    <w:rsid w:val="00AB3B75"/>
    <w:rsid w:val="00AB45BA"/>
    <w:rsid w:val="00AB58B9"/>
    <w:rsid w:val="00AC17A0"/>
    <w:rsid w:val="00AC4E4F"/>
    <w:rsid w:val="00AC61BD"/>
    <w:rsid w:val="00AC6CB6"/>
    <w:rsid w:val="00AD011C"/>
    <w:rsid w:val="00AD2D3D"/>
    <w:rsid w:val="00AD437A"/>
    <w:rsid w:val="00AD56BF"/>
    <w:rsid w:val="00AD5FB3"/>
    <w:rsid w:val="00AD617D"/>
    <w:rsid w:val="00AD631B"/>
    <w:rsid w:val="00AD7D9F"/>
    <w:rsid w:val="00AD7F4D"/>
    <w:rsid w:val="00AE2A51"/>
    <w:rsid w:val="00AE53F1"/>
    <w:rsid w:val="00AE554B"/>
    <w:rsid w:val="00AE5923"/>
    <w:rsid w:val="00AE5E48"/>
    <w:rsid w:val="00AE6262"/>
    <w:rsid w:val="00AF0BE6"/>
    <w:rsid w:val="00AF1241"/>
    <w:rsid w:val="00AF1B29"/>
    <w:rsid w:val="00AF27F7"/>
    <w:rsid w:val="00AF419D"/>
    <w:rsid w:val="00AF7E23"/>
    <w:rsid w:val="00B01300"/>
    <w:rsid w:val="00B03BA4"/>
    <w:rsid w:val="00B03CA7"/>
    <w:rsid w:val="00B05152"/>
    <w:rsid w:val="00B060D2"/>
    <w:rsid w:val="00B14923"/>
    <w:rsid w:val="00B15D42"/>
    <w:rsid w:val="00B1775C"/>
    <w:rsid w:val="00B17CBE"/>
    <w:rsid w:val="00B20FAE"/>
    <w:rsid w:val="00B229D8"/>
    <w:rsid w:val="00B23201"/>
    <w:rsid w:val="00B249AD"/>
    <w:rsid w:val="00B27A8C"/>
    <w:rsid w:val="00B27B01"/>
    <w:rsid w:val="00B300AE"/>
    <w:rsid w:val="00B308B8"/>
    <w:rsid w:val="00B31509"/>
    <w:rsid w:val="00B32D5C"/>
    <w:rsid w:val="00B33C21"/>
    <w:rsid w:val="00B35191"/>
    <w:rsid w:val="00B35A79"/>
    <w:rsid w:val="00B371AB"/>
    <w:rsid w:val="00B4061E"/>
    <w:rsid w:val="00B40C38"/>
    <w:rsid w:val="00B40DA2"/>
    <w:rsid w:val="00B40EB9"/>
    <w:rsid w:val="00B42871"/>
    <w:rsid w:val="00B4323A"/>
    <w:rsid w:val="00B4446E"/>
    <w:rsid w:val="00B44F7F"/>
    <w:rsid w:val="00B4652A"/>
    <w:rsid w:val="00B52FC9"/>
    <w:rsid w:val="00B5593F"/>
    <w:rsid w:val="00B55F40"/>
    <w:rsid w:val="00B561BE"/>
    <w:rsid w:val="00B562AA"/>
    <w:rsid w:val="00B5643F"/>
    <w:rsid w:val="00B65971"/>
    <w:rsid w:val="00B71A49"/>
    <w:rsid w:val="00B763C1"/>
    <w:rsid w:val="00B763DF"/>
    <w:rsid w:val="00B76E7C"/>
    <w:rsid w:val="00B8101A"/>
    <w:rsid w:val="00B81D60"/>
    <w:rsid w:val="00B83453"/>
    <w:rsid w:val="00B83890"/>
    <w:rsid w:val="00B848D2"/>
    <w:rsid w:val="00B8569D"/>
    <w:rsid w:val="00B85908"/>
    <w:rsid w:val="00B8595D"/>
    <w:rsid w:val="00B868C0"/>
    <w:rsid w:val="00B869BB"/>
    <w:rsid w:val="00B87187"/>
    <w:rsid w:val="00B91856"/>
    <w:rsid w:val="00B918B4"/>
    <w:rsid w:val="00B93793"/>
    <w:rsid w:val="00B94BD3"/>
    <w:rsid w:val="00B950AC"/>
    <w:rsid w:val="00BA0341"/>
    <w:rsid w:val="00BA035B"/>
    <w:rsid w:val="00BA18F7"/>
    <w:rsid w:val="00BA1DE7"/>
    <w:rsid w:val="00BA22FB"/>
    <w:rsid w:val="00BA2F59"/>
    <w:rsid w:val="00BA4D53"/>
    <w:rsid w:val="00BA59B8"/>
    <w:rsid w:val="00BA59E6"/>
    <w:rsid w:val="00BA7686"/>
    <w:rsid w:val="00BB176B"/>
    <w:rsid w:val="00BB279A"/>
    <w:rsid w:val="00BB3D84"/>
    <w:rsid w:val="00BB4AF8"/>
    <w:rsid w:val="00BB6A6A"/>
    <w:rsid w:val="00BB709C"/>
    <w:rsid w:val="00BB7F57"/>
    <w:rsid w:val="00BC4EBD"/>
    <w:rsid w:val="00BC61CC"/>
    <w:rsid w:val="00BC660D"/>
    <w:rsid w:val="00BC7101"/>
    <w:rsid w:val="00BC782C"/>
    <w:rsid w:val="00BC7D4E"/>
    <w:rsid w:val="00BD1633"/>
    <w:rsid w:val="00BD228D"/>
    <w:rsid w:val="00BD4F56"/>
    <w:rsid w:val="00BD70D0"/>
    <w:rsid w:val="00BD7115"/>
    <w:rsid w:val="00BD735E"/>
    <w:rsid w:val="00BD73F8"/>
    <w:rsid w:val="00BE1A30"/>
    <w:rsid w:val="00BE2717"/>
    <w:rsid w:val="00BE2785"/>
    <w:rsid w:val="00BE2BCD"/>
    <w:rsid w:val="00BE3297"/>
    <w:rsid w:val="00BE531D"/>
    <w:rsid w:val="00BE5F0A"/>
    <w:rsid w:val="00BE6049"/>
    <w:rsid w:val="00BF1F75"/>
    <w:rsid w:val="00BF51BD"/>
    <w:rsid w:val="00BF69BE"/>
    <w:rsid w:val="00BF7E13"/>
    <w:rsid w:val="00C0299D"/>
    <w:rsid w:val="00C03615"/>
    <w:rsid w:val="00C04FDF"/>
    <w:rsid w:val="00C057C7"/>
    <w:rsid w:val="00C0647F"/>
    <w:rsid w:val="00C06EAB"/>
    <w:rsid w:val="00C14D03"/>
    <w:rsid w:val="00C15BB4"/>
    <w:rsid w:val="00C17964"/>
    <w:rsid w:val="00C222D3"/>
    <w:rsid w:val="00C22B11"/>
    <w:rsid w:val="00C22C2D"/>
    <w:rsid w:val="00C23D11"/>
    <w:rsid w:val="00C26AE0"/>
    <w:rsid w:val="00C27DB9"/>
    <w:rsid w:val="00C31BA5"/>
    <w:rsid w:val="00C32204"/>
    <w:rsid w:val="00C33367"/>
    <w:rsid w:val="00C348B8"/>
    <w:rsid w:val="00C354B3"/>
    <w:rsid w:val="00C355BE"/>
    <w:rsid w:val="00C36B48"/>
    <w:rsid w:val="00C371E4"/>
    <w:rsid w:val="00C412C0"/>
    <w:rsid w:val="00C41871"/>
    <w:rsid w:val="00C4286E"/>
    <w:rsid w:val="00C42F1D"/>
    <w:rsid w:val="00C45550"/>
    <w:rsid w:val="00C46989"/>
    <w:rsid w:val="00C50241"/>
    <w:rsid w:val="00C51B81"/>
    <w:rsid w:val="00C51D0D"/>
    <w:rsid w:val="00C5292E"/>
    <w:rsid w:val="00C53B02"/>
    <w:rsid w:val="00C54205"/>
    <w:rsid w:val="00C55CBC"/>
    <w:rsid w:val="00C6016C"/>
    <w:rsid w:val="00C60516"/>
    <w:rsid w:val="00C620BD"/>
    <w:rsid w:val="00C63AE6"/>
    <w:rsid w:val="00C66E43"/>
    <w:rsid w:val="00C70651"/>
    <w:rsid w:val="00C707A2"/>
    <w:rsid w:val="00C73698"/>
    <w:rsid w:val="00C744A8"/>
    <w:rsid w:val="00C74518"/>
    <w:rsid w:val="00C76191"/>
    <w:rsid w:val="00C8029B"/>
    <w:rsid w:val="00C83755"/>
    <w:rsid w:val="00C83CEA"/>
    <w:rsid w:val="00C840A9"/>
    <w:rsid w:val="00C868F3"/>
    <w:rsid w:val="00C90ED0"/>
    <w:rsid w:val="00C914DC"/>
    <w:rsid w:val="00C92845"/>
    <w:rsid w:val="00C92C7A"/>
    <w:rsid w:val="00C932E0"/>
    <w:rsid w:val="00C93B8A"/>
    <w:rsid w:val="00C94C60"/>
    <w:rsid w:val="00C95E49"/>
    <w:rsid w:val="00C960B1"/>
    <w:rsid w:val="00CA16A8"/>
    <w:rsid w:val="00CA1777"/>
    <w:rsid w:val="00CA17BC"/>
    <w:rsid w:val="00CA200B"/>
    <w:rsid w:val="00CA2836"/>
    <w:rsid w:val="00CA6992"/>
    <w:rsid w:val="00CA73AC"/>
    <w:rsid w:val="00CA76E2"/>
    <w:rsid w:val="00CB0830"/>
    <w:rsid w:val="00CB1E2C"/>
    <w:rsid w:val="00CB2D6D"/>
    <w:rsid w:val="00CB3E87"/>
    <w:rsid w:val="00CB43AD"/>
    <w:rsid w:val="00CB4A05"/>
    <w:rsid w:val="00CB5532"/>
    <w:rsid w:val="00CB5C8B"/>
    <w:rsid w:val="00CB715C"/>
    <w:rsid w:val="00CB7183"/>
    <w:rsid w:val="00CC3278"/>
    <w:rsid w:val="00CC569D"/>
    <w:rsid w:val="00CC5F19"/>
    <w:rsid w:val="00CC6020"/>
    <w:rsid w:val="00CC63CB"/>
    <w:rsid w:val="00CC778D"/>
    <w:rsid w:val="00CD43BF"/>
    <w:rsid w:val="00CD563E"/>
    <w:rsid w:val="00CD593B"/>
    <w:rsid w:val="00CE1284"/>
    <w:rsid w:val="00CE6243"/>
    <w:rsid w:val="00CE6C64"/>
    <w:rsid w:val="00CF0A14"/>
    <w:rsid w:val="00CF287F"/>
    <w:rsid w:val="00CF5D14"/>
    <w:rsid w:val="00CF7ABF"/>
    <w:rsid w:val="00D00BE8"/>
    <w:rsid w:val="00D02449"/>
    <w:rsid w:val="00D10BBD"/>
    <w:rsid w:val="00D12B27"/>
    <w:rsid w:val="00D13728"/>
    <w:rsid w:val="00D1616C"/>
    <w:rsid w:val="00D1636B"/>
    <w:rsid w:val="00D206ED"/>
    <w:rsid w:val="00D208C7"/>
    <w:rsid w:val="00D21156"/>
    <w:rsid w:val="00D22986"/>
    <w:rsid w:val="00D22B77"/>
    <w:rsid w:val="00D22F15"/>
    <w:rsid w:val="00D230FE"/>
    <w:rsid w:val="00D23B8E"/>
    <w:rsid w:val="00D26CB2"/>
    <w:rsid w:val="00D305AC"/>
    <w:rsid w:val="00D3457B"/>
    <w:rsid w:val="00D36918"/>
    <w:rsid w:val="00D41B78"/>
    <w:rsid w:val="00D42BB0"/>
    <w:rsid w:val="00D43079"/>
    <w:rsid w:val="00D45EC5"/>
    <w:rsid w:val="00D51601"/>
    <w:rsid w:val="00D52D70"/>
    <w:rsid w:val="00D53540"/>
    <w:rsid w:val="00D5566C"/>
    <w:rsid w:val="00D56A15"/>
    <w:rsid w:val="00D57DA6"/>
    <w:rsid w:val="00D607D5"/>
    <w:rsid w:val="00D60D05"/>
    <w:rsid w:val="00D63E1A"/>
    <w:rsid w:val="00D63EDF"/>
    <w:rsid w:val="00D64BF8"/>
    <w:rsid w:val="00D64D5D"/>
    <w:rsid w:val="00D656E9"/>
    <w:rsid w:val="00D66C29"/>
    <w:rsid w:val="00D67921"/>
    <w:rsid w:val="00D70BD0"/>
    <w:rsid w:val="00D71931"/>
    <w:rsid w:val="00D74A0C"/>
    <w:rsid w:val="00D74D2A"/>
    <w:rsid w:val="00D7507F"/>
    <w:rsid w:val="00D76B06"/>
    <w:rsid w:val="00D77040"/>
    <w:rsid w:val="00D81679"/>
    <w:rsid w:val="00D82001"/>
    <w:rsid w:val="00D82511"/>
    <w:rsid w:val="00D8276F"/>
    <w:rsid w:val="00D83715"/>
    <w:rsid w:val="00D85090"/>
    <w:rsid w:val="00D90442"/>
    <w:rsid w:val="00D9185A"/>
    <w:rsid w:val="00D9244C"/>
    <w:rsid w:val="00D9415E"/>
    <w:rsid w:val="00D94BFA"/>
    <w:rsid w:val="00D96709"/>
    <w:rsid w:val="00D979E3"/>
    <w:rsid w:val="00DA1D16"/>
    <w:rsid w:val="00DA2F00"/>
    <w:rsid w:val="00DA3FE1"/>
    <w:rsid w:val="00DA4133"/>
    <w:rsid w:val="00DA4273"/>
    <w:rsid w:val="00DA5D17"/>
    <w:rsid w:val="00DB0052"/>
    <w:rsid w:val="00DB0DCA"/>
    <w:rsid w:val="00DB0EC4"/>
    <w:rsid w:val="00DB196F"/>
    <w:rsid w:val="00DB290C"/>
    <w:rsid w:val="00DB32E0"/>
    <w:rsid w:val="00DB5A14"/>
    <w:rsid w:val="00DB7178"/>
    <w:rsid w:val="00DC07EF"/>
    <w:rsid w:val="00DC1BD3"/>
    <w:rsid w:val="00DC1C54"/>
    <w:rsid w:val="00DC249C"/>
    <w:rsid w:val="00DC3867"/>
    <w:rsid w:val="00DC3CCB"/>
    <w:rsid w:val="00DC4732"/>
    <w:rsid w:val="00DC78AA"/>
    <w:rsid w:val="00DC7A67"/>
    <w:rsid w:val="00DC7FE0"/>
    <w:rsid w:val="00DD1926"/>
    <w:rsid w:val="00DD25D4"/>
    <w:rsid w:val="00DD4D55"/>
    <w:rsid w:val="00DD61F3"/>
    <w:rsid w:val="00DE0CCE"/>
    <w:rsid w:val="00DE1F26"/>
    <w:rsid w:val="00DE23B3"/>
    <w:rsid w:val="00DE2DCF"/>
    <w:rsid w:val="00DE384A"/>
    <w:rsid w:val="00DE41A1"/>
    <w:rsid w:val="00DE5495"/>
    <w:rsid w:val="00DF0D97"/>
    <w:rsid w:val="00DF0F91"/>
    <w:rsid w:val="00DF1356"/>
    <w:rsid w:val="00DF2BC5"/>
    <w:rsid w:val="00DF33E9"/>
    <w:rsid w:val="00DF3768"/>
    <w:rsid w:val="00DF3B6C"/>
    <w:rsid w:val="00DF5B1C"/>
    <w:rsid w:val="00E006FA"/>
    <w:rsid w:val="00E00D80"/>
    <w:rsid w:val="00E021FC"/>
    <w:rsid w:val="00E030FA"/>
    <w:rsid w:val="00E033E0"/>
    <w:rsid w:val="00E034D6"/>
    <w:rsid w:val="00E05032"/>
    <w:rsid w:val="00E060CB"/>
    <w:rsid w:val="00E06C23"/>
    <w:rsid w:val="00E0736F"/>
    <w:rsid w:val="00E07C2A"/>
    <w:rsid w:val="00E14B5A"/>
    <w:rsid w:val="00E14FE0"/>
    <w:rsid w:val="00E16EFC"/>
    <w:rsid w:val="00E17817"/>
    <w:rsid w:val="00E203E1"/>
    <w:rsid w:val="00E20DA2"/>
    <w:rsid w:val="00E21A3C"/>
    <w:rsid w:val="00E22EC2"/>
    <w:rsid w:val="00E23D9E"/>
    <w:rsid w:val="00E24889"/>
    <w:rsid w:val="00E25CAB"/>
    <w:rsid w:val="00E267ED"/>
    <w:rsid w:val="00E2787D"/>
    <w:rsid w:val="00E30C26"/>
    <w:rsid w:val="00E35147"/>
    <w:rsid w:val="00E356D9"/>
    <w:rsid w:val="00E40C6C"/>
    <w:rsid w:val="00E424E8"/>
    <w:rsid w:val="00E43E03"/>
    <w:rsid w:val="00E44031"/>
    <w:rsid w:val="00E45346"/>
    <w:rsid w:val="00E45B53"/>
    <w:rsid w:val="00E4617B"/>
    <w:rsid w:val="00E461DE"/>
    <w:rsid w:val="00E46537"/>
    <w:rsid w:val="00E46848"/>
    <w:rsid w:val="00E47B4C"/>
    <w:rsid w:val="00E5075A"/>
    <w:rsid w:val="00E53978"/>
    <w:rsid w:val="00E572CB"/>
    <w:rsid w:val="00E61F68"/>
    <w:rsid w:val="00E63FF3"/>
    <w:rsid w:val="00E66AC4"/>
    <w:rsid w:val="00E6743B"/>
    <w:rsid w:val="00E71100"/>
    <w:rsid w:val="00E71F41"/>
    <w:rsid w:val="00E72180"/>
    <w:rsid w:val="00E72C4E"/>
    <w:rsid w:val="00E74907"/>
    <w:rsid w:val="00E757BB"/>
    <w:rsid w:val="00E75D8A"/>
    <w:rsid w:val="00E75F2B"/>
    <w:rsid w:val="00E77087"/>
    <w:rsid w:val="00E7760D"/>
    <w:rsid w:val="00E80311"/>
    <w:rsid w:val="00E8270F"/>
    <w:rsid w:val="00E83A7C"/>
    <w:rsid w:val="00E858B4"/>
    <w:rsid w:val="00E90DE3"/>
    <w:rsid w:val="00E911DF"/>
    <w:rsid w:val="00E91E8E"/>
    <w:rsid w:val="00E92083"/>
    <w:rsid w:val="00E92800"/>
    <w:rsid w:val="00E964F9"/>
    <w:rsid w:val="00EA5B52"/>
    <w:rsid w:val="00EA6428"/>
    <w:rsid w:val="00EA6D7B"/>
    <w:rsid w:val="00EB04FE"/>
    <w:rsid w:val="00EB1219"/>
    <w:rsid w:val="00EB2FB6"/>
    <w:rsid w:val="00EB4015"/>
    <w:rsid w:val="00EB5A01"/>
    <w:rsid w:val="00EB6604"/>
    <w:rsid w:val="00EB7029"/>
    <w:rsid w:val="00EC0E4B"/>
    <w:rsid w:val="00EC2D7E"/>
    <w:rsid w:val="00EC3E18"/>
    <w:rsid w:val="00EC59A1"/>
    <w:rsid w:val="00EC5C95"/>
    <w:rsid w:val="00EC6F19"/>
    <w:rsid w:val="00ED2427"/>
    <w:rsid w:val="00ED2CC1"/>
    <w:rsid w:val="00ED633C"/>
    <w:rsid w:val="00ED7377"/>
    <w:rsid w:val="00ED794D"/>
    <w:rsid w:val="00EE0362"/>
    <w:rsid w:val="00EE1412"/>
    <w:rsid w:val="00EE20FC"/>
    <w:rsid w:val="00EE2631"/>
    <w:rsid w:val="00EE333D"/>
    <w:rsid w:val="00EE35B7"/>
    <w:rsid w:val="00EE3626"/>
    <w:rsid w:val="00EE3EAE"/>
    <w:rsid w:val="00EE4698"/>
    <w:rsid w:val="00EE4B27"/>
    <w:rsid w:val="00EE7277"/>
    <w:rsid w:val="00EE7B7B"/>
    <w:rsid w:val="00EE7DFC"/>
    <w:rsid w:val="00EF08B1"/>
    <w:rsid w:val="00EF094F"/>
    <w:rsid w:val="00EF2FE4"/>
    <w:rsid w:val="00EF5450"/>
    <w:rsid w:val="00EF6989"/>
    <w:rsid w:val="00EF7707"/>
    <w:rsid w:val="00F0005F"/>
    <w:rsid w:val="00F005A5"/>
    <w:rsid w:val="00F02E5C"/>
    <w:rsid w:val="00F03549"/>
    <w:rsid w:val="00F06FE9"/>
    <w:rsid w:val="00F071A6"/>
    <w:rsid w:val="00F071F1"/>
    <w:rsid w:val="00F1015E"/>
    <w:rsid w:val="00F13430"/>
    <w:rsid w:val="00F13676"/>
    <w:rsid w:val="00F140AB"/>
    <w:rsid w:val="00F145AB"/>
    <w:rsid w:val="00F15633"/>
    <w:rsid w:val="00F162E8"/>
    <w:rsid w:val="00F20943"/>
    <w:rsid w:val="00F21706"/>
    <w:rsid w:val="00F220B0"/>
    <w:rsid w:val="00F22940"/>
    <w:rsid w:val="00F22AB7"/>
    <w:rsid w:val="00F22E84"/>
    <w:rsid w:val="00F23E81"/>
    <w:rsid w:val="00F26576"/>
    <w:rsid w:val="00F27676"/>
    <w:rsid w:val="00F27DFF"/>
    <w:rsid w:val="00F30CED"/>
    <w:rsid w:val="00F31D9A"/>
    <w:rsid w:val="00F331D8"/>
    <w:rsid w:val="00F33711"/>
    <w:rsid w:val="00F33A3F"/>
    <w:rsid w:val="00F34B66"/>
    <w:rsid w:val="00F35071"/>
    <w:rsid w:val="00F358DD"/>
    <w:rsid w:val="00F36F0A"/>
    <w:rsid w:val="00F372F3"/>
    <w:rsid w:val="00F37D9E"/>
    <w:rsid w:val="00F407BF"/>
    <w:rsid w:val="00F426F8"/>
    <w:rsid w:val="00F45E2D"/>
    <w:rsid w:val="00F466BA"/>
    <w:rsid w:val="00F47610"/>
    <w:rsid w:val="00F50784"/>
    <w:rsid w:val="00F515C2"/>
    <w:rsid w:val="00F51692"/>
    <w:rsid w:val="00F519B2"/>
    <w:rsid w:val="00F53AA5"/>
    <w:rsid w:val="00F606F8"/>
    <w:rsid w:val="00F6125D"/>
    <w:rsid w:val="00F615D9"/>
    <w:rsid w:val="00F6243D"/>
    <w:rsid w:val="00F6295E"/>
    <w:rsid w:val="00F6662B"/>
    <w:rsid w:val="00F66C90"/>
    <w:rsid w:val="00F66F09"/>
    <w:rsid w:val="00F672EB"/>
    <w:rsid w:val="00F73084"/>
    <w:rsid w:val="00F744A2"/>
    <w:rsid w:val="00F749EC"/>
    <w:rsid w:val="00F752B8"/>
    <w:rsid w:val="00F75A7D"/>
    <w:rsid w:val="00F77376"/>
    <w:rsid w:val="00F800C4"/>
    <w:rsid w:val="00F8022E"/>
    <w:rsid w:val="00F81931"/>
    <w:rsid w:val="00F819A3"/>
    <w:rsid w:val="00F84A85"/>
    <w:rsid w:val="00F8540F"/>
    <w:rsid w:val="00F87151"/>
    <w:rsid w:val="00F90115"/>
    <w:rsid w:val="00F92243"/>
    <w:rsid w:val="00F9285E"/>
    <w:rsid w:val="00F93FAF"/>
    <w:rsid w:val="00F94FAF"/>
    <w:rsid w:val="00F95CA2"/>
    <w:rsid w:val="00F9661D"/>
    <w:rsid w:val="00F96E13"/>
    <w:rsid w:val="00FA0A86"/>
    <w:rsid w:val="00FA187F"/>
    <w:rsid w:val="00FA211E"/>
    <w:rsid w:val="00FA2720"/>
    <w:rsid w:val="00FA27A9"/>
    <w:rsid w:val="00FA31D0"/>
    <w:rsid w:val="00FA4C2A"/>
    <w:rsid w:val="00FA5783"/>
    <w:rsid w:val="00FA655C"/>
    <w:rsid w:val="00FA6CCB"/>
    <w:rsid w:val="00FA7B41"/>
    <w:rsid w:val="00FB014D"/>
    <w:rsid w:val="00FB101C"/>
    <w:rsid w:val="00FB12E4"/>
    <w:rsid w:val="00FB1E4A"/>
    <w:rsid w:val="00FB2EE5"/>
    <w:rsid w:val="00FB387A"/>
    <w:rsid w:val="00FC002A"/>
    <w:rsid w:val="00FC5455"/>
    <w:rsid w:val="00FC5C0A"/>
    <w:rsid w:val="00FC5F5C"/>
    <w:rsid w:val="00FC6490"/>
    <w:rsid w:val="00FC73DB"/>
    <w:rsid w:val="00FC7CCC"/>
    <w:rsid w:val="00FD1D9B"/>
    <w:rsid w:val="00FD42C5"/>
    <w:rsid w:val="00FD53F9"/>
    <w:rsid w:val="00FD7687"/>
    <w:rsid w:val="00FE0065"/>
    <w:rsid w:val="00FE1431"/>
    <w:rsid w:val="00FE29F0"/>
    <w:rsid w:val="00FE33E4"/>
    <w:rsid w:val="00FE51CF"/>
    <w:rsid w:val="00FE52B7"/>
    <w:rsid w:val="00FE52D8"/>
    <w:rsid w:val="00FE7739"/>
    <w:rsid w:val="00FF0FF2"/>
    <w:rsid w:val="00FF23A6"/>
    <w:rsid w:val="00FF2705"/>
    <w:rsid w:val="00FF3AD4"/>
    <w:rsid w:val="00FF4359"/>
    <w:rsid w:val="00FF44A5"/>
    <w:rsid w:val="00FF6293"/>
    <w:rsid w:val="00FF678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1A054"/>
  <w15:chartTrackingRefBased/>
  <w15:docId w15:val="{0521550C-771D-48A4-A62B-94C2D9526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94F6C"/>
    <w:pPr>
      <w:widowControl w:val="0"/>
      <w:autoSpaceDE w:val="0"/>
      <w:autoSpaceDN w:val="0"/>
      <w:adjustRightInd w:val="0"/>
      <w:spacing w:after="0" w:line="240" w:lineRule="auto"/>
    </w:pPr>
    <w:rPr>
      <w:rFonts w:ascii="Verdana" w:eastAsiaTheme="minorEastAsia" w:hAnsi="Verdana"/>
      <w:sz w:val="20"/>
      <w:szCs w:val="20"/>
      <w:lang w:eastAsia="pl-PL"/>
    </w:rPr>
  </w:style>
  <w:style w:type="paragraph" w:styleId="Nagwek1">
    <w:name w:val="heading 1"/>
    <w:basedOn w:val="Normalny"/>
    <w:next w:val="Normalny"/>
    <w:link w:val="Nagwek1Znak"/>
    <w:uiPriority w:val="99"/>
    <w:rsid w:val="00594F6C"/>
    <w:pPr>
      <w:keepNext/>
      <w:keepLines/>
      <w:suppressAutoHyphens/>
      <w:autoSpaceDE/>
      <w:autoSpaceDN/>
      <w:adjustRightInd/>
      <w:spacing w:before="480"/>
      <w:outlineLvl w:val="0"/>
    </w:pPr>
    <w:rPr>
      <w:rFonts w:asciiTheme="majorHAnsi" w:eastAsiaTheme="majorEastAsia" w:hAnsiTheme="majorHAnsi" w:cstheme="majorBidi"/>
      <w:b/>
      <w:bCs/>
      <w:color w:val="2F5496" w:themeColor="accent1" w:themeShade="BF"/>
      <w:kern w:val="1"/>
      <w:sz w:val="28"/>
      <w:szCs w:val="28"/>
      <w:lang w:eastAsia="ar-SA"/>
    </w:rPr>
  </w:style>
  <w:style w:type="paragraph" w:styleId="Nagwek2">
    <w:name w:val="heading 2"/>
    <w:basedOn w:val="Normalny"/>
    <w:next w:val="Normalny"/>
    <w:link w:val="Nagwek2Znak"/>
    <w:uiPriority w:val="9"/>
    <w:unhideWhenUsed/>
    <w:qFormat/>
    <w:rsid w:val="0030779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1E3782"/>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594F6C"/>
    <w:pPr>
      <w:ind w:left="1497"/>
    </w:pPr>
  </w:style>
  <w:style w:type="paragraph" w:customStyle="1" w:styleId="ZPKTzmpktartykuempunktem">
    <w:name w:val="Z/PKT – zm. pkt artykułem (punktem)"/>
    <w:basedOn w:val="PKTpunkt"/>
    <w:uiPriority w:val="31"/>
    <w:qFormat/>
    <w:rsid w:val="00594F6C"/>
    <w:pPr>
      <w:ind w:left="1020"/>
    </w:pPr>
  </w:style>
  <w:style w:type="paragraph" w:customStyle="1" w:styleId="ZARTzmartartykuempunktem">
    <w:name w:val="Z/ART(§) – zm. art. (§) artykułem (punktem)"/>
    <w:basedOn w:val="ARTartustawynprozporzdzenia"/>
    <w:uiPriority w:val="30"/>
    <w:qFormat/>
    <w:rsid w:val="00594F6C"/>
    <w:pPr>
      <w:spacing w:before="0"/>
      <w:ind w:left="510"/>
    </w:pPr>
  </w:style>
  <w:style w:type="paragraph" w:customStyle="1" w:styleId="ZLITzmlitartykuempunktem">
    <w:name w:val="Z/LIT – zm. lit. artykułem (punktem)"/>
    <w:basedOn w:val="LITlitera"/>
    <w:uiPriority w:val="32"/>
    <w:qFormat/>
    <w:rsid w:val="00594F6C"/>
  </w:style>
  <w:style w:type="paragraph" w:customStyle="1" w:styleId="ZCZWSPPKTzmczciwsppktartykuempunktem">
    <w:name w:val="Z/CZ_WSP_PKT – zm. części wsp. pkt artykułem (punktem)"/>
    <w:basedOn w:val="CZWSPPKTczwsplnapunktw"/>
    <w:next w:val="ZARTzmartartykuempunktem"/>
    <w:uiPriority w:val="34"/>
    <w:qFormat/>
    <w:rsid w:val="00594F6C"/>
    <w:pPr>
      <w:ind w:left="510"/>
    </w:pPr>
  </w:style>
  <w:style w:type="paragraph" w:customStyle="1" w:styleId="ZUSTzmustartykuempunktem">
    <w:name w:val="Z/UST(§) – zm. ust. (§) artykułem (punktem)"/>
    <w:basedOn w:val="ZARTzmartartykuempunktem"/>
    <w:uiPriority w:val="30"/>
    <w:qFormat/>
    <w:rsid w:val="00594F6C"/>
  </w:style>
  <w:style w:type="character" w:styleId="Uwydatnienie">
    <w:name w:val="Emphasis"/>
    <w:basedOn w:val="Domylnaczcionkaakapitu"/>
    <w:uiPriority w:val="20"/>
    <w:qFormat/>
    <w:rsid w:val="00505841"/>
    <w:rPr>
      <w:i/>
      <w:iCs/>
    </w:rPr>
  </w:style>
  <w:style w:type="paragraph" w:styleId="Tekstdymka">
    <w:name w:val="Balloon Text"/>
    <w:basedOn w:val="Normalny"/>
    <w:link w:val="TekstdymkaZnak"/>
    <w:uiPriority w:val="99"/>
    <w:semiHidden/>
    <w:rsid w:val="00594F6C"/>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594F6C"/>
    <w:rPr>
      <w:rFonts w:ascii="Tahoma" w:eastAsia="Times New Roman" w:hAnsi="Tahoma" w:cs="Tahoma"/>
      <w:kern w:val="1"/>
      <w:sz w:val="20"/>
      <w:szCs w:val="16"/>
      <w:lang w:eastAsia="ar-SA"/>
    </w:rPr>
  </w:style>
  <w:style w:type="character" w:styleId="Hipercze">
    <w:name w:val="Hyperlink"/>
    <w:basedOn w:val="Domylnaczcionkaakapitu"/>
    <w:uiPriority w:val="99"/>
    <w:unhideWhenUsed/>
    <w:rsid w:val="00594F6C"/>
    <w:rPr>
      <w:color w:val="0563C1" w:themeColor="hyperlink"/>
      <w:u w:val="single"/>
    </w:rPr>
  </w:style>
  <w:style w:type="character" w:customStyle="1" w:styleId="Nierozpoznanawzmianka1">
    <w:name w:val="Nierozpoznana wzmianka1"/>
    <w:basedOn w:val="Domylnaczcionkaakapitu"/>
    <w:uiPriority w:val="99"/>
    <w:semiHidden/>
    <w:unhideWhenUsed/>
    <w:rsid w:val="00594F6C"/>
    <w:rPr>
      <w:color w:val="605E5C"/>
      <w:shd w:val="clear" w:color="auto" w:fill="E1DFDD"/>
    </w:rPr>
  </w:style>
  <w:style w:type="character" w:styleId="Odwoaniedokomentarza">
    <w:name w:val="annotation reference"/>
    <w:basedOn w:val="Domylnaczcionkaakapitu"/>
    <w:uiPriority w:val="99"/>
    <w:semiHidden/>
    <w:rsid w:val="00594F6C"/>
    <w:rPr>
      <w:sz w:val="16"/>
      <w:szCs w:val="16"/>
    </w:rPr>
  </w:style>
  <w:style w:type="paragraph" w:styleId="Tekstkomentarza">
    <w:name w:val="annotation text"/>
    <w:basedOn w:val="Normalny"/>
    <w:link w:val="TekstkomentarzaZnak"/>
    <w:uiPriority w:val="99"/>
    <w:semiHidden/>
    <w:rsid w:val="00594F6C"/>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594F6C"/>
    <w:rPr>
      <w:rFonts w:ascii="Times" w:eastAsia="Times New Roman" w:hAnsi="Times" w:cs="Times New Roman"/>
      <w:sz w:val="20"/>
      <w:szCs w:val="24"/>
      <w:lang w:eastAsia="pl-PL"/>
    </w:rPr>
  </w:style>
  <w:style w:type="paragraph" w:styleId="Tematkomentarza">
    <w:name w:val="annotation subject"/>
    <w:basedOn w:val="Tekstkomentarza"/>
    <w:next w:val="Tekstkomentarza"/>
    <w:link w:val="TematkomentarzaZnak"/>
    <w:uiPriority w:val="99"/>
    <w:semiHidden/>
    <w:rsid w:val="00594F6C"/>
    <w:rPr>
      <w:b/>
      <w:bCs/>
    </w:rPr>
  </w:style>
  <w:style w:type="character" w:customStyle="1" w:styleId="TematkomentarzaZnak">
    <w:name w:val="Temat komentarza Znak"/>
    <w:basedOn w:val="TekstkomentarzaZnak"/>
    <w:link w:val="Tematkomentarza"/>
    <w:uiPriority w:val="99"/>
    <w:semiHidden/>
    <w:rsid w:val="00594F6C"/>
    <w:rPr>
      <w:rFonts w:ascii="Times" w:eastAsia="Times New Roman" w:hAnsi="Times" w:cs="Times New Roman"/>
      <w:b/>
      <w:bCs/>
      <w:sz w:val="20"/>
      <w:szCs w:val="24"/>
      <w:lang w:eastAsia="pl-PL"/>
    </w:rPr>
  </w:style>
  <w:style w:type="paragraph" w:styleId="Poprawka">
    <w:name w:val="Revision"/>
    <w:hidden/>
    <w:uiPriority w:val="99"/>
    <w:semiHidden/>
    <w:rsid w:val="00C26AE0"/>
    <w:pPr>
      <w:spacing w:after="0" w:line="240" w:lineRule="auto"/>
    </w:pPr>
  </w:style>
  <w:style w:type="character" w:customStyle="1" w:styleId="BEZWERSALIKW">
    <w:name w:val="_BEZ_WERSALIKÓW_"/>
    <w:basedOn w:val="Domylnaczcionkaakapitu"/>
    <w:uiPriority w:val="4"/>
    <w:qFormat/>
    <w:rsid w:val="00594F6C"/>
    <w:rPr>
      <w:caps/>
    </w:rPr>
  </w:style>
  <w:style w:type="character" w:customStyle="1" w:styleId="IDindeksdolny">
    <w:name w:val="_ID_ – indeks dolny"/>
    <w:basedOn w:val="Domylnaczcionkaakapitu"/>
    <w:uiPriority w:val="3"/>
    <w:qFormat/>
    <w:rsid w:val="00594F6C"/>
    <w:rPr>
      <w:b w:val="0"/>
      <w:i w:val="0"/>
      <w:vanish w:val="0"/>
      <w:spacing w:val="0"/>
      <w:vertAlign w:val="subscript"/>
    </w:rPr>
  </w:style>
  <w:style w:type="character" w:customStyle="1" w:styleId="IDKindeksdolnyikursywa">
    <w:name w:val="_ID_K_ – indeks dolny i kursywa"/>
    <w:basedOn w:val="Domylnaczcionkaakapitu"/>
    <w:uiPriority w:val="3"/>
    <w:qFormat/>
    <w:rsid w:val="00594F6C"/>
    <w:rPr>
      <w:i/>
      <w:vanish w:val="0"/>
      <w:spacing w:val="0"/>
      <w:vertAlign w:val="subscript"/>
    </w:rPr>
  </w:style>
  <w:style w:type="character" w:customStyle="1" w:styleId="IDPindeksdolnyipogrubienie">
    <w:name w:val="_ID_P_ – indeks dolny i pogrubienie"/>
    <w:basedOn w:val="Domylnaczcionkaakapitu"/>
    <w:uiPriority w:val="3"/>
    <w:qFormat/>
    <w:rsid w:val="00594F6C"/>
    <w:rPr>
      <w:b/>
      <w:vanish w:val="0"/>
      <w:spacing w:val="0"/>
      <w:vertAlign w:val="subscript"/>
    </w:rPr>
  </w:style>
  <w:style w:type="character" w:customStyle="1" w:styleId="IDPKindeksdolnyipogrugieniekursywa">
    <w:name w:val="_ID_P_K_ – indeks dolny i pogrugienie kursywa"/>
    <w:basedOn w:val="Domylnaczcionkaakapitu"/>
    <w:uiPriority w:val="3"/>
    <w:qFormat/>
    <w:rsid w:val="00594F6C"/>
    <w:rPr>
      <w:b/>
      <w:i/>
      <w:vanish w:val="0"/>
      <w:spacing w:val="0"/>
      <w:vertAlign w:val="subscript"/>
    </w:rPr>
  </w:style>
  <w:style w:type="character" w:customStyle="1" w:styleId="IGindeksgrny">
    <w:name w:val="_IG_ – indeks górny"/>
    <w:basedOn w:val="Domylnaczcionkaakapitu"/>
    <w:uiPriority w:val="2"/>
    <w:qFormat/>
    <w:rsid w:val="00594F6C"/>
    <w:rPr>
      <w:b w:val="0"/>
      <w:i w:val="0"/>
      <w:vanish w:val="0"/>
      <w:spacing w:val="0"/>
      <w:vertAlign w:val="superscript"/>
    </w:rPr>
  </w:style>
  <w:style w:type="character" w:customStyle="1" w:styleId="IGKindeksgrnyikursywa">
    <w:name w:val="_IG_K_ – indeks górny i kursywa"/>
    <w:basedOn w:val="Domylnaczcionkaakapitu"/>
    <w:uiPriority w:val="2"/>
    <w:qFormat/>
    <w:rsid w:val="00594F6C"/>
    <w:rPr>
      <w:i/>
      <w:vanish w:val="0"/>
      <w:spacing w:val="0"/>
      <w:vertAlign w:val="superscript"/>
    </w:rPr>
  </w:style>
  <w:style w:type="character" w:customStyle="1" w:styleId="IGPindeksgrnyipogrubienie">
    <w:name w:val="_IG_P_ – indeks górny i pogrubienie"/>
    <w:basedOn w:val="Domylnaczcionkaakapitu"/>
    <w:uiPriority w:val="2"/>
    <w:qFormat/>
    <w:rsid w:val="00594F6C"/>
    <w:rPr>
      <w:b/>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4F6C"/>
    <w:rPr>
      <w:b/>
      <w:i/>
      <w:vanish w:val="0"/>
      <w:spacing w:val="0"/>
      <w:vertAlign w:val="superscript"/>
    </w:rPr>
  </w:style>
  <w:style w:type="character" w:customStyle="1" w:styleId="IIGPindeksgrnyindeksugrnegoipogrubienie">
    <w:name w:val="_IIG_P_ – indeks górny indeksu górnego i pogrubienie"/>
    <w:basedOn w:val="Domylnaczcionkaakapitu"/>
    <w:uiPriority w:val="3"/>
    <w:qFormat/>
    <w:rsid w:val="00594F6C"/>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594F6C"/>
    <w:rPr>
      <w:b w:val="0"/>
      <w:i w:val="0"/>
      <w:vanish w:val="0"/>
      <w:spacing w:val="0"/>
      <w:position w:val="6"/>
      <w:vertAlign w:val="superscript"/>
    </w:rPr>
  </w:style>
  <w:style w:type="character" w:customStyle="1" w:styleId="Kkursywa">
    <w:name w:val="_K_ – kursywa"/>
    <w:basedOn w:val="Domylnaczcionkaakapitu"/>
    <w:uiPriority w:val="1"/>
    <w:qFormat/>
    <w:rsid w:val="00594F6C"/>
    <w:rPr>
      <w:i/>
    </w:rPr>
  </w:style>
  <w:style w:type="character" w:customStyle="1" w:styleId="Ppogrubienie">
    <w:name w:val="_P_ – pogrubienie"/>
    <w:basedOn w:val="Domylnaczcionkaakapitu"/>
    <w:uiPriority w:val="1"/>
    <w:qFormat/>
    <w:rsid w:val="00594F6C"/>
    <w:rPr>
      <w:b/>
    </w:rPr>
  </w:style>
  <w:style w:type="character" w:customStyle="1" w:styleId="PKpogrubieniekursywa">
    <w:name w:val="_P_K_ – pogrubienie kursywa"/>
    <w:basedOn w:val="Domylnaczcionkaakapitu"/>
    <w:uiPriority w:val="1"/>
    <w:qFormat/>
    <w:rsid w:val="00594F6C"/>
    <w:rPr>
      <w:b/>
      <w:i/>
    </w:rPr>
  </w:style>
  <w:style w:type="character" w:customStyle="1" w:styleId="TEKSTOZNACZONYWDOKUMENCIERDOWYMJAKOUKRYTY">
    <w:name w:val="_TEKST_OZNACZONY_W_DOKUMENCIE_ŹRÓDŁOWYM_JAKO_UKRYTY_"/>
    <w:basedOn w:val="Domylnaczcionkaakapitu"/>
    <w:uiPriority w:val="4"/>
    <w:unhideWhenUsed/>
    <w:qFormat/>
    <w:rsid w:val="00594F6C"/>
    <w:rPr>
      <w:vanish w:val="0"/>
      <w:color w:val="FF0000"/>
      <w:u w:val="single" w:color="FF0000"/>
    </w:rPr>
  </w:style>
  <w:style w:type="paragraph" w:customStyle="1" w:styleId="PKTpunkt">
    <w:name w:val="PKT – punkt"/>
    <w:uiPriority w:val="13"/>
    <w:qFormat/>
    <w:rsid w:val="00594F6C"/>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594F6C"/>
    <w:pPr>
      <w:ind w:left="986" w:hanging="476"/>
    </w:pPr>
  </w:style>
  <w:style w:type="paragraph" w:customStyle="1" w:styleId="TIRtiret">
    <w:name w:val="TIR – tiret"/>
    <w:basedOn w:val="LITlitera"/>
    <w:uiPriority w:val="15"/>
    <w:qFormat/>
    <w:rsid w:val="00594F6C"/>
    <w:pPr>
      <w:ind w:left="1384" w:hanging="397"/>
    </w:pPr>
  </w:style>
  <w:style w:type="paragraph" w:customStyle="1" w:styleId="2TIRpodwjnytiret">
    <w:name w:val="2TIR – podwójny tiret"/>
    <w:basedOn w:val="TIRtiret"/>
    <w:uiPriority w:val="73"/>
    <w:qFormat/>
    <w:rsid w:val="00594F6C"/>
    <w:pPr>
      <w:ind w:left="1780"/>
    </w:pPr>
  </w:style>
  <w:style w:type="paragraph" w:customStyle="1" w:styleId="ARTartustawynprozporzdzenia">
    <w:name w:val="ART(§) – art. ustawy (§ np. rozporządzenia)"/>
    <w:uiPriority w:val="11"/>
    <w:qFormat/>
    <w:rsid w:val="00594F6C"/>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Bezodstpw">
    <w:name w:val="No Spacing"/>
    <w:uiPriority w:val="99"/>
    <w:rsid w:val="00594F6C"/>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USTustnpkodeksu">
    <w:name w:val="UST(§) – ust. (§ np. kodeksu)"/>
    <w:basedOn w:val="ARTartustawynprozporzdzenia"/>
    <w:uiPriority w:val="12"/>
    <w:qFormat/>
    <w:rsid w:val="00594F6C"/>
    <w:pPr>
      <w:spacing w:before="0"/>
    </w:pPr>
    <w:rPr>
      <w:bCs/>
    </w:rPr>
  </w:style>
  <w:style w:type="paragraph" w:customStyle="1" w:styleId="CYTcytatnpprzysigi">
    <w:name w:val="CYT – cytat np. przysięgi"/>
    <w:basedOn w:val="USTustnpkodeksu"/>
    <w:next w:val="USTustnpkodeksu"/>
    <w:uiPriority w:val="18"/>
    <w:qFormat/>
    <w:rsid w:val="00594F6C"/>
    <w:pPr>
      <w:ind w:left="510" w:right="510" w:firstLine="0"/>
      <w:mirrorIndents/>
    </w:pPr>
  </w:style>
  <w:style w:type="paragraph" w:customStyle="1" w:styleId="CZWSPTIRczwsplnatiret">
    <w:name w:val="CZ_WSP_TIR – część wspólna tiret"/>
    <w:basedOn w:val="TIRtiret"/>
    <w:next w:val="USTustnpkodeksu"/>
    <w:uiPriority w:val="17"/>
    <w:qFormat/>
    <w:rsid w:val="00594F6C"/>
    <w:pPr>
      <w:ind w:left="987" w:firstLine="0"/>
    </w:pPr>
  </w:style>
  <w:style w:type="paragraph" w:customStyle="1" w:styleId="CZWSP2TIRczwsplnapodwjnychtiret">
    <w:name w:val="CZ_WSP_2TIR – część wspólna podwójnych tiret"/>
    <w:basedOn w:val="CZWSPTIRczwsplnatiret"/>
    <w:next w:val="TIRtiret"/>
    <w:uiPriority w:val="73"/>
    <w:qFormat/>
    <w:rsid w:val="00594F6C"/>
    <w:pPr>
      <w:ind w:left="1780"/>
    </w:pPr>
  </w:style>
  <w:style w:type="paragraph" w:customStyle="1" w:styleId="CZWSPLITczwsplnaliter">
    <w:name w:val="CZ_WSP_LIT – część wspólna liter"/>
    <w:basedOn w:val="LITlitera"/>
    <w:next w:val="USTustnpkodeksu"/>
    <w:uiPriority w:val="17"/>
    <w:qFormat/>
    <w:rsid w:val="00594F6C"/>
    <w:pPr>
      <w:ind w:left="510" w:firstLine="0"/>
    </w:pPr>
    <w:rPr>
      <w:szCs w:val="24"/>
    </w:rPr>
  </w:style>
  <w:style w:type="paragraph" w:customStyle="1" w:styleId="ODNONIKtreodnonika">
    <w:name w:val="ODNOŚNIK – treść odnośnika"/>
    <w:uiPriority w:val="19"/>
    <w:qFormat/>
    <w:rsid w:val="00594F6C"/>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PKTODNONIKApunktodnonika">
    <w:name w:val="PKT_ODNOŚNIKA – punkt odnośnika"/>
    <w:basedOn w:val="ODNONIKtreodnonika"/>
    <w:uiPriority w:val="19"/>
    <w:qFormat/>
    <w:rsid w:val="00594F6C"/>
    <w:pPr>
      <w:ind w:left="568"/>
    </w:pPr>
  </w:style>
  <w:style w:type="paragraph" w:customStyle="1" w:styleId="LITODNONIKAliteraodnonika">
    <w:name w:val="LIT_ODNOŚNIKA – litera odnośnika"/>
    <w:basedOn w:val="PKTODNONIKApunktodnonika"/>
    <w:uiPriority w:val="20"/>
    <w:qFormat/>
    <w:rsid w:val="00594F6C"/>
    <w:pPr>
      <w:ind w:left="851"/>
    </w:pPr>
  </w:style>
  <w:style w:type="paragraph" w:customStyle="1" w:styleId="CZWSPLITODNONIKAczwspliterodnonika">
    <w:name w:val="CZ_WSP_LIT_ODNOŚNIKA – część wsp. liter odnośnika"/>
    <w:basedOn w:val="LITODNONIKAliteraodnonika"/>
    <w:uiPriority w:val="22"/>
    <w:qFormat/>
    <w:rsid w:val="00594F6C"/>
    <w:pPr>
      <w:ind w:left="567" w:firstLine="0"/>
    </w:pPr>
  </w:style>
  <w:style w:type="paragraph" w:customStyle="1" w:styleId="P1wTABELIpoziom1numeracjiwtabeli">
    <w:name w:val="P1_w_TABELI – poziom 1 numeracji w tabeli"/>
    <w:basedOn w:val="PKTpunkt"/>
    <w:uiPriority w:val="24"/>
    <w:qFormat/>
    <w:rsid w:val="00594F6C"/>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594F6C"/>
    <w:pPr>
      <w:ind w:left="0" w:firstLine="0"/>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594F6C"/>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594F6C"/>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594F6C"/>
    <w:pPr>
      <w:ind w:left="1191"/>
    </w:pPr>
  </w:style>
  <w:style w:type="paragraph" w:customStyle="1" w:styleId="CZWSPPKTczwsplnapunktw">
    <w:name w:val="CZ_WSP_PKT – część wspólna punktów"/>
    <w:basedOn w:val="PKTpunkt"/>
    <w:next w:val="USTustnpkodeksu"/>
    <w:uiPriority w:val="16"/>
    <w:qFormat/>
    <w:rsid w:val="00594F6C"/>
    <w:pPr>
      <w:ind w:left="0" w:firstLine="0"/>
    </w:pPr>
  </w:style>
  <w:style w:type="paragraph" w:customStyle="1" w:styleId="CZWSPPKTODNONIKAczwsppunkwodnonika">
    <w:name w:val="CZ_WSP_PKT_ODNOŚNIKA – część wsp. punków odnośnika"/>
    <w:basedOn w:val="PKTODNONIKApunktodnonika"/>
    <w:uiPriority w:val="21"/>
    <w:qFormat/>
    <w:rsid w:val="00594F6C"/>
    <w:pPr>
      <w:ind w:left="284" w:firstLine="0"/>
    </w:pPr>
  </w:style>
  <w:style w:type="paragraph" w:customStyle="1" w:styleId="PKTOTJpunktobwieszczeniatekstujednolitegonp1">
    <w:name w:val="PKT_OTJ – punkt obwieszczenia tekstu jednolitego np. &quot;1.&quot;"/>
    <w:basedOn w:val="ARTartustawynprozporzdzenia"/>
    <w:uiPriority w:val="98"/>
    <w:qFormat/>
    <w:rsid w:val="00594F6C"/>
    <w:pPr>
      <w:keepNext/>
      <w:ind w:left="-510"/>
    </w:pPr>
  </w:style>
  <w:style w:type="paragraph" w:customStyle="1" w:styleId="PPKTOTJpodpunktwobwieszczeniutekstujednolitegonp1">
    <w:name w:val="PPKT_OTJ – podpunkt w obwieszczeniu tekstu jednolitego np. &quot;1)&quot;"/>
    <w:basedOn w:val="PKTOTJpunktobwieszczeniatekstujednolitegonp1"/>
    <w:uiPriority w:val="98"/>
    <w:qFormat/>
    <w:rsid w:val="00594F6C"/>
    <w:pPr>
      <w:keepNext w:val="0"/>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qFormat/>
    <w:rsid w:val="00594F6C"/>
    <w:pPr>
      <w:ind w:left="-510" w:firstLine="0"/>
    </w:pPr>
  </w:style>
  <w:style w:type="paragraph" w:customStyle="1" w:styleId="CZKSIGAoznaczenieiprzedmiotczcilubksigi">
    <w:name w:val="CZĘŚĆ(KSIĘGA) – oznaczenie i przedmiot części lub księgi"/>
    <w:next w:val="ARTartustawynprozporzdzenia"/>
    <w:uiPriority w:val="8"/>
    <w:qFormat/>
    <w:rsid w:val="00594F6C"/>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DATAAKTUdatauchwalenialubwydaniaaktu">
    <w:name w:val="DATA_AKTU – data uchwalenia lub wydania aktu"/>
    <w:next w:val="Normalny"/>
    <w:uiPriority w:val="6"/>
    <w:qFormat/>
    <w:rsid w:val="00594F6C"/>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DATAOTJdatawydaniaobwieszczeniatekstujednolitego">
    <w:name w:val="DATA_OTJ – data wydania obwieszczenia tekstu jednolitego"/>
    <w:basedOn w:val="DATAAKTUdatauchwalenialubwydaniaaktu"/>
    <w:uiPriority w:val="97"/>
    <w:qFormat/>
    <w:rsid w:val="00594F6C"/>
    <w:pPr>
      <w:ind w:left="-510"/>
    </w:pPr>
  </w:style>
  <w:style w:type="paragraph" w:customStyle="1" w:styleId="WMATFIZCHEMwzrmatfizlubchem">
    <w:name w:val="W_MAT(FIZ|CHEM) – wzór mat. (fiz. lub chem.)"/>
    <w:uiPriority w:val="18"/>
    <w:qFormat/>
    <w:rsid w:val="00594F6C"/>
    <w:pPr>
      <w:spacing w:after="0" w:line="360" w:lineRule="auto"/>
      <w:jc w:val="center"/>
    </w:pPr>
    <w:rPr>
      <w:rFonts w:ascii="Times New Roman" w:eastAsiaTheme="minorEastAsia"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594F6C"/>
    <w:pPr>
      <w:ind w:left="1304" w:hanging="794"/>
      <w:jc w:val="both"/>
    </w:pPr>
  </w:style>
  <w:style w:type="paragraph" w:styleId="Nagwek">
    <w:name w:val="header"/>
    <w:basedOn w:val="Normalny"/>
    <w:link w:val="NagwekZnak"/>
    <w:uiPriority w:val="99"/>
    <w:rsid w:val="00594F6C"/>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594F6C"/>
    <w:rPr>
      <w:rFonts w:ascii="Times" w:eastAsia="Times New Roman" w:hAnsi="Times" w:cs="Times New Roman"/>
      <w:kern w:val="1"/>
      <w:sz w:val="20"/>
      <w:szCs w:val="24"/>
      <w:lang w:eastAsia="ar-SA"/>
    </w:rPr>
  </w:style>
  <w:style w:type="character" w:customStyle="1" w:styleId="Nagwek1Znak">
    <w:name w:val="Nagłówek 1 Znak"/>
    <w:basedOn w:val="Domylnaczcionkaakapitu"/>
    <w:link w:val="Nagwek1"/>
    <w:uiPriority w:val="99"/>
    <w:rsid w:val="00594F6C"/>
    <w:rPr>
      <w:rFonts w:asciiTheme="majorHAnsi" w:eastAsiaTheme="majorEastAsia" w:hAnsiTheme="majorHAnsi" w:cstheme="majorBidi"/>
      <w:b/>
      <w:bCs/>
      <w:color w:val="2F5496" w:themeColor="accent1" w:themeShade="BF"/>
      <w:kern w:val="1"/>
      <w:sz w:val="28"/>
      <w:szCs w:val="28"/>
      <w:lang w:eastAsia="ar-SA"/>
    </w:rPr>
  </w:style>
  <w:style w:type="paragraph" w:customStyle="1" w:styleId="OZNRODZAKTUtznustawalubrozporzdzenieiorganwydajcy">
    <w:name w:val="OZN_RODZ_AKTU – tzn. ustawa lub rozporządzenie i organ wydający"/>
    <w:next w:val="DATAAKTUdatauchwalenialubwydaniaaktu"/>
    <w:uiPriority w:val="5"/>
    <w:qFormat/>
    <w:rsid w:val="00594F6C"/>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594F6C"/>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594F6C"/>
    <w:pPr>
      <w:ind w:left="0" w:right="4820"/>
      <w:jc w:val="left"/>
    </w:p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94F6C"/>
    <w:rPr>
      <w:bCs/>
    </w:rPr>
  </w:style>
  <w:style w:type="paragraph" w:customStyle="1" w:styleId="NOTATKILEGISLATORA">
    <w:name w:val="NOTATKI_LEGISLATORA"/>
    <w:basedOn w:val="Normalny"/>
    <w:uiPriority w:val="5"/>
    <w:qFormat/>
    <w:rsid w:val="00594F6C"/>
    <w:rPr>
      <w:b/>
      <w:i/>
    </w:rPr>
  </w:style>
  <w:style w:type="paragraph" w:customStyle="1" w:styleId="ODNONIKSPECtreodnonikadoodnonika">
    <w:name w:val="ODNOŚNIK_SPEC – treść odnośnika do odnośnika"/>
    <w:basedOn w:val="Normalny"/>
    <w:uiPriority w:val="19"/>
    <w:qFormat/>
    <w:rsid w:val="00594F6C"/>
    <w:pPr>
      <w:widowControl/>
      <w:autoSpaceDE/>
      <w:autoSpaceDN/>
      <w:adjustRightInd/>
      <w:ind w:left="283" w:hanging="170"/>
    </w:pPr>
  </w:style>
  <w:style w:type="character" w:styleId="Odwoanieprzypisudolnego">
    <w:name w:val="footnote reference"/>
    <w:uiPriority w:val="99"/>
    <w:rsid w:val="00594F6C"/>
    <w:rPr>
      <w:rFonts w:cs="Times New Roman"/>
      <w:vertAlign w:val="superscript"/>
    </w:rPr>
  </w:style>
  <w:style w:type="paragraph" w:customStyle="1" w:styleId="OZNPARAFYADNOTACJE">
    <w:name w:val="OZN_PARAFY(ADNOTACJE)"/>
    <w:basedOn w:val="ODNONIKtreodnonika"/>
    <w:uiPriority w:val="26"/>
    <w:qFormat/>
    <w:rsid w:val="00594F6C"/>
  </w:style>
  <w:style w:type="paragraph" w:customStyle="1" w:styleId="OZNPROJEKTUwskazaniedatylubwersjiprojektu">
    <w:name w:val="OZN_PROJEKTU – wskazanie daty lub wersji projektu"/>
    <w:next w:val="OZNRODZAKTUtznustawalubrozporzdzenieiorganwydajcy"/>
    <w:uiPriority w:val="5"/>
    <w:qFormat/>
    <w:rsid w:val="00594F6C"/>
    <w:pPr>
      <w:spacing w:after="0" w:line="360" w:lineRule="auto"/>
      <w:jc w:val="right"/>
    </w:pPr>
    <w:rPr>
      <w:rFonts w:ascii="Times New Roman" w:eastAsiaTheme="minorEastAsia" w:hAnsi="Times New Roman" w:cs="Arial"/>
      <w:sz w:val="24"/>
      <w:szCs w:val="20"/>
      <w:u w:val="single"/>
      <w:lang w:eastAsia="pl-PL"/>
    </w:rPr>
  </w:style>
  <w:style w:type="paragraph" w:customStyle="1" w:styleId="OZNZACZNIKAwskazanienrzacznika">
    <w:name w:val="OZN_ZAŁĄCZNIKA – wskazanie nr załącznika"/>
    <w:basedOn w:val="OZNPROJEKTUwskazaniedatylubwersjiprojektu"/>
    <w:uiPriority w:val="28"/>
    <w:qFormat/>
    <w:rsid w:val="00594F6C"/>
    <w:pPr>
      <w:keepNext/>
    </w:pPr>
    <w:rPr>
      <w:b/>
      <w:u w:val="none"/>
    </w:rPr>
  </w:style>
  <w:style w:type="paragraph" w:customStyle="1" w:styleId="P2wTABELIpoziom2numeracjiwtabeli">
    <w:name w:val="P2_w_TABELI – poziom 2 numeracji w tabeli"/>
    <w:basedOn w:val="P1wTABELIpoziom1numeracjiwtabeli"/>
    <w:uiPriority w:val="24"/>
    <w:qFormat/>
    <w:rsid w:val="00594F6C"/>
    <w:pPr>
      <w:ind w:left="794"/>
    </w:pPr>
  </w:style>
  <w:style w:type="paragraph" w:customStyle="1" w:styleId="P3wTABELIpoziom3numeracjiwtabeli">
    <w:name w:val="P3_w_TABELI – poziom 3 numeracji w tabeli"/>
    <w:basedOn w:val="P2wTABELIpoziom2numeracjiwtabeli"/>
    <w:uiPriority w:val="24"/>
    <w:qFormat/>
    <w:rsid w:val="00594F6C"/>
    <w:pPr>
      <w:ind w:left="1191"/>
    </w:pPr>
  </w:style>
  <w:style w:type="paragraph" w:customStyle="1" w:styleId="P4wTABELIpoziom4numeracjiwtabeli">
    <w:name w:val="P4_w_TABELI – poziom 4 numeracji w tabeli"/>
    <w:basedOn w:val="P3wTABELIpoziom3numeracjiwtabeli"/>
    <w:uiPriority w:val="24"/>
    <w:qFormat/>
    <w:rsid w:val="00594F6C"/>
    <w:pPr>
      <w:ind w:left="1588"/>
    </w:pPr>
  </w:style>
  <w:style w:type="paragraph" w:customStyle="1" w:styleId="ROZDZODDZOZNoznaczenierozdziauluboddziau">
    <w:name w:val="ROZDZ(ODDZ)_OZN – oznaczenie rozdziału lub oddziału"/>
    <w:next w:val="ARTartustawynprozporzdzenia"/>
    <w:uiPriority w:val="10"/>
    <w:qFormat/>
    <w:rsid w:val="00594F6C"/>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ROZDZODDZPRZEDMprzedmiotregulacjirozdziauluboddziau">
    <w:name w:val="ROZDZ(ODDZ)_PRZEDM – przedmiot regulacji rozdziału lub oddziału"/>
    <w:next w:val="ARTartustawynprozporzdzenia"/>
    <w:uiPriority w:val="10"/>
    <w:qFormat/>
    <w:rsid w:val="00594F6C"/>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SKARNsankcjakarnawszczeglnociwKodeksiekarnym">
    <w:name w:val="S_KARN – sankcja karna w szczególności w Kodeksie karnym"/>
    <w:basedOn w:val="USTustnpkodeksu"/>
    <w:next w:val="ARTartustawynprozporzdzenia"/>
    <w:uiPriority w:val="18"/>
    <w:qFormat/>
    <w:rsid w:val="00594F6C"/>
    <w:pPr>
      <w:ind w:left="510" w:firstLine="0"/>
    </w:pPr>
  </w:style>
  <w:style w:type="paragraph" w:styleId="Stopka">
    <w:name w:val="footer"/>
    <w:basedOn w:val="Normalny"/>
    <w:link w:val="StopkaZnak"/>
    <w:uiPriority w:val="99"/>
    <w:rsid w:val="00594F6C"/>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594F6C"/>
    <w:rPr>
      <w:rFonts w:ascii="Times" w:eastAsia="Times New Roman" w:hAnsi="Times" w:cs="Times New Roman"/>
      <w:kern w:val="1"/>
      <w:sz w:val="20"/>
      <w:szCs w:val="24"/>
      <w:lang w:eastAsia="ar-SA"/>
    </w:rPr>
  </w:style>
  <w:style w:type="table" w:customStyle="1" w:styleId="TABELA1zszablonu">
    <w:name w:val="TABELA 1 z szablonu"/>
    <w:basedOn w:val="Tabela-Siatka"/>
    <w:uiPriority w:val="99"/>
    <w:rsid w:val="00594F6C"/>
    <w:rPr>
      <w:rFonts w:ascii="Times" w:eastAsia="Times New Roman" w:hAnsi="Times" w:cs="Times New Roman"/>
      <w:sz w:val="24"/>
      <w:szCs w:val="24"/>
      <w:lang w:eastAsia="pl-PL"/>
    </w:rPr>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styleId="Tabela-Siatka">
    <w:name w:val="Table Grid"/>
    <w:basedOn w:val="Standardowy"/>
    <w:uiPriority w:val="39"/>
    <w:rsid w:val="00594F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2zszablonu">
    <w:name w:val="TABELA 2 z szablonu"/>
    <w:basedOn w:val="Tabela-Elegancki"/>
    <w:uiPriority w:val="99"/>
    <w:rsid w:val="00594F6C"/>
    <w:pPr>
      <w:jc w:val="both"/>
    </w:pPr>
    <w:rPr>
      <w:rFonts w:ascii="Times" w:eastAsia="Times New Roman" w:hAnsi="Times" w:cs="Times New Roman"/>
      <w:sz w:val="24"/>
      <w:szCs w:val="24"/>
      <w:lang w:eastAsia="pl-PL"/>
    </w:r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styleId="Tabela-Elegancki">
    <w:name w:val="Table Elegant"/>
    <w:basedOn w:val="Standardowy"/>
    <w:uiPriority w:val="99"/>
    <w:semiHidden/>
    <w:unhideWhenUsed/>
    <w:rsid w:val="00594F6C"/>
    <w:pPr>
      <w:widowControl w:val="0"/>
      <w:autoSpaceDE w:val="0"/>
      <w:autoSpaceDN w:val="0"/>
      <w:adjustRightInd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3zszablonu">
    <w:name w:val="TABELA 3 z szablonu"/>
    <w:basedOn w:val="TABELA2zszablonu"/>
    <w:uiPriority w:val="99"/>
    <w:rsid w:val="00594F6C"/>
    <w:pPr>
      <w:jc w:val="left"/>
    </w:pPr>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594F6C"/>
    <w:rPr>
      <w:color w:val="808080"/>
    </w:rPr>
  </w:style>
  <w:style w:type="paragraph" w:customStyle="1" w:styleId="TEKSTOBWIESZCZENIENAZWAORGANUWYDAJCEGOOTJ">
    <w:name w:val="TEKST&quot;OBWIESZCZENIE&quot;(NAZWA_ORGANU_WYDAJĄCEGO_OTJ)"/>
    <w:basedOn w:val="OZNRODZAKTUtznustawalubrozporzdzenieiorganwydajcy"/>
    <w:uiPriority w:val="96"/>
    <w:qFormat/>
    <w:rsid w:val="00594F6C"/>
    <w:pPr>
      <w:ind w:left="-510"/>
    </w:pPr>
  </w:style>
  <w:style w:type="paragraph" w:customStyle="1" w:styleId="TEKSTwporozumieniu">
    <w:name w:val="TEKST&quot;w porozumieniu:&quot;"/>
    <w:next w:val="NAZORGWPOROZUMIENIUnazwaorganuwporozumieniuzktrymaktjestwydawany"/>
    <w:uiPriority w:val="27"/>
    <w:qFormat/>
    <w:rsid w:val="00594F6C"/>
    <w:pPr>
      <w:spacing w:after="0" w:line="360" w:lineRule="auto"/>
    </w:pPr>
    <w:rPr>
      <w:rFonts w:ascii="Times New Roman" w:eastAsiaTheme="minorEastAsia" w:hAnsi="Times New Roman" w:cs="Arial"/>
      <w:b/>
      <w:sz w:val="24"/>
      <w:szCs w:val="20"/>
      <w:lang w:eastAsia="pl-PL"/>
    </w:rPr>
  </w:style>
  <w:style w:type="paragraph" w:customStyle="1" w:styleId="TEKSTZacznikido">
    <w:name w:val="TEKST&quot;Załącznik(i) do ...&quot;"/>
    <w:uiPriority w:val="28"/>
    <w:qFormat/>
    <w:rsid w:val="00594F6C"/>
    <w:pPr>
      <w:keepNext/>
      <w:spacing w:after="240" w:line="240" w:lineRule="auto"/>
      <w:ind w:left="5670"/>
      <w:contextualSpacing/>
    </w:pPr>
    <w:rPr>
      <w:rFonts w:ascii="Times New Roman" w:eastAsiaTheme="minorEastAsia" w:hAnsi="Times New Roman" w:cs="Arial"/>
      <w:sz w:val="24"/>
      <w:szCs w:val="20"/>
      <w:lang w:eastAsia="pl-PL"/>
    </w:rPr>
  </w:style>
  <w:style w:type="paragraph" w:customStyle="1" w:styleId="TEKSTwTABELItekstzwcitympierwwierszem">
    <w:name w:val="TEKST_w_TABELI – tekst z wciętym pierw. wierszem"/>
    <w:basedOn w:val="Normalny"/>
    <w:uiPriority w:val="23"/>
    <w:qFormat/>
    <w:rsid w:val="00594F6C"/>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594F6C"/>
    <w:pPr>
      <w:widowControl/>
      <w:suppressAutoHyphens/>
      <w:jc w:val="center"/>
    </w:pPr>
    <w:rPr>
      <w:rFonts w:ascii="Times" w:hAnsi="Times"/>
      <w:bCs/>
      <w:kern w:val="24"/>
    </w:rPr>
  </w:style>
  <w:style w:type="paragraph" w:customStyle="1" w:styleId="TYTDZOZNoznaczenietytuulubdziau">
    <w:name w:val="TYT(DZ)_OZN – oznaczenie tytułu lub działu"/>
    <w:next w:val="Normalny"/>
    <w:uiPriority w:val="9"/>
    <w:qFormat/>
    <w:rsid w:val="00594F6C"/>
    <w:pPr>
      <w:keepNext/>
      <w:spacing w:before="120" w:after="0" w:line="360" w:lineRule="auto"/>
      <w:jc w:val="center"/>
    </w:pPr>
    <w:rPr>
      <w:rFonts w:ascii="Times" w:eastAsiaTheme="minorEastAsia" w:hAnsi="Times" w:cs="Arial"/>
      <w:bCs/>
      <w:caps/>
      <w:kern w:val="24"/>
      <w:sz w:val="24"/>
      <w:szCs w:val="24"/>
      <w:lang w:eastAsia="pl-PL"/>
    </w:rPr>
  </w:style>
  <w:style w:type="paragraph" w:customStyle="1" w:styleId="TYTDZPRZEDMprzedmiotregulacjitytuulubdziau">
    <w:name w:val="TYT(DZ)_PRZEDM – przedmiot regulacji tytułu lub działu"/>
    <w:next w:val="ARTartustawynprozporzdzenia"/>
    <w:uiPriority w:val="9"/>
    <w:qFormat/>
    <w:rsid w:val="00594F6C"/>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TYTTABELItytutabeli">
    <w:name w:val="TYT_TABELI – tytuł tabeli"/>
    <w:basedOn w:val="TYTDZOZNoznaczenietytuulubdziau"/>
    <w:uiPriority w:val="22"/>
    <w:qFormat/>
    <w:rsid w:val="00594F6C"/>
    <w:rPr>
      <w:b/>
    </w:rPr>
  </w:style>
  <w:style w:type="paragraph" w:customStyle="1" w:styleId="TYTUAKTUprzedmiotregulacjiustawylubrozporzdzenia">
    <w:name w:val="TYTUŁ_AKTU – przedmiot regulacji ustawy lub rozporządzenia"/>
    <w:next w:val="ARTartustawynprozporzdzenia"/>
    <w:uiPriority w:val="6"/>
    <w:qFormat/>
    <w:rsid w:val="00594F6C"/>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TYTUOTJprzedmiotobwieszczeniatekstujednolitego">
    <w:name w:val="TYTUŁ_OTJ – przedmiot obwieszczenia tekstu jednolitego"/>
    <w:basedOn w:val="TYTUAKTUprzedmiotregulacjiustawylubrozporzdzenia"/>
    <w:uiPriority w:val="97"/>
    <w:qFormat/>
    <w:rsid w:val="00594F6C"/>
    <w:pPr>
      <w:ind w:left="-510"/>
    </w:pPr>
  </w:style>
  <w:style w:type="paragraph" w:customStyle="1" w:styleId="Z2TIRzmpodwtirartykuempunktem">
    <w:name w:val="Z/2TIR – zm. podw. tir. artykułem (punktem)"/>
    <w:basedOn w:val="TIRtiret"/>
    <w:uiPriority w:val="73"/>
    <w:qFormat/>
    <w:rsid w:val="00594F6C"/>
    <w:pPr>
      <w:ind w:left="907"/>
    </w:pPr>
  </w:style>
  <w:style w:type="paragraph" w:customStyle="1" w:styleId="Z2TIRwPKTzmpodwtirwpktartykuempunktem">
    <w:name w:val="Z/2TIR_w_PKT – zm. podw. tir. w pkt artykułem (punktem)"/>
    <w:basedOn w:val="TIRtiret"/>
    <w:next w:val="ZPKTzmpktartykuempunktem"/>
    <w:uiPriority w:val="74"/>
    <w:qFormat/>
    <w:rsid w:val="00594F6C"/>
    <w:pPr>
      <w:ind w:left="2291"/>
    </w:pPr>
  </w:style>
  <w:style w:type="paragraph" w:customStyle="1" w:styleId="Z2TIRwLITzmpodwtirwlitartykuempunktem">
    <w:name w:val="Z/2TIR_w_LIT – zm. podw. tir. w lit. artykułem (punktem)"/>
    <w:basedOn w:val="Z2TIRwPKTzmpodwtirwpktartykuempunktem"/>
    <w:uiPriority w:val="74"/>
    <w:qFormat/>
    <w:rsid w:val="00594F6C"/>
    <w:pPr>
      <w:ind w:left="1780"/>
    </w:pPr>
  </w:style>
  <w:style w:type="paragraph" w:customStyle="1" w:styleId="Z2TIRwTIRzmpodwtirwtirartykuempunktem">
    <w:name w:val="Z/2TIR_w_TIR – zm. podw. tir. w tir. artykułem (punktem)"/>
    <w:basedOn w:val="Z2TIRwLITzmpodwtirwlitartykuempunktem"/>
    <w:uiPriority w:val="73"/>
    <w:qFormat/>
    <w:rsid w:val="00594F6C"/>
    <w:pPr>
      <w:ind w:left="1304"/>
    </w:pPr>
  </w:style>
  <w:style w:type="paragraph" w:customStyle="1" w:styleId="ZCYTzmcytatunpprzysigiartykuempunktem">
    <w:name w:val="Z/CYT – zm. cytatu np. przysięgi artykułem (punktem)"/>
    <w:basedOn w:val="CYTcytatnpprzysigi"/>
    <w:next w:val="ZUSTzmustartykuempunktem"/>
    <w:uiPriority w:val="37"/>
    <w:qFormat/>
    <w:rsid w:val="00594F6C"/>
    <w:pPr>
      <w:ind w:left="1021"/>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594F6C"/>
  </w:style>
  <w:style w:type="paragraph" w:customStyle="1" w:styleId="ZCZWSP2TIRwLITzmczciwsppodwtirwlitartykuempunktem">
    <w:name w:val="Z/CZ_WSP_2TIR_w_LIT – zm. części wsp. podw. tir. w lit. artykułem (punktem)"/>
    <w:basedOn w:val="Z2TIRwLITzmpodwtirwlitartykuempunktem"/>
    <w:next w:val="Normalny"/>
    <w:uiPriority w:val="75"/>
    <w:qFormat/>
    <w:rsid w:val="00594F6C"/>
    <w:pPr>
      <w:ind w:left="1383" w:firstLine="0"/>
    </w:pPr>
  </w:style>
  <w:style w:type="paragraph" w:customStyle="1" w:styleId="ZCZWSP2TIRwPKTzmczciwsppodwtirwpktartykuempunktem">
    <w:name w:val="Z/CZ_WSP_2TIR_w_PKT – zm. części wsp. podw. tir. w pkt artykułem (punktem)"/>
    <w:basedOn w:val="Z2TIRwPKTzmpodwtirwpktartykuempunktem"/>
    <w:next w:val="Normalny"/>
    <w:uiPriority w:val="75"/>
    <w:qFormat/>
    <w:rsid w:val="00594F6C"/>
    <w:pPr>
      <w:ind w:left="1894" w:firstLine="0"/>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594F6C"/>
    <w:pPr>
      <w:ind w:left="907" w:firstLine="0"/>
    </w:pPr>
  </w:style>
  <w:style w:type="paragraph" w:customStyle="1" w:styleId="ZCZWSPLITzmczciwsplitartykuempunktem">
    <w:name w:val="Z/CZ_WSP_LIT – zm. części wsp. lit. artykułem (punktem)"/>
    <w:basedOn w:val="ZCZWSPPKTzmczciwsppktartykuempunktem"/>
    <w:next w:val="PKTpunkt"/>
    <w:uiPriority w:val="35"/>
    <w:qFormat/>
    <w:rsid w:val="00594F6C"/>
  </w:style>
  <w:style w:type="paragraph" w:customStyle="1" w:styleId="ZODNONIKAzmtekstuodnonikaartykuempunktem">
    <w:name w:val="Z/ODNOŚNIKA – zm. tekstu odnośnika artykułem (punktem)"/>
    <w:basedOn w:val="ODNONIKtreodnonika"/>
    <w:uiPriority w:val="39"/>
    <w:qFormat/>
    <w:rsid w:val="00594F6C"/>
    <w:pPr>
      <w:spacing w:line="360" w:lineRule="auto"/>
      <w:ind w:left="907" w:hanging="397"/>
    </w:pPr>
    <w:rPr>
      <w:sz w:val="24"/>
    </w:rPr>
  </w:style>
  <w:style w:type="paragraph" w:customStyle="1" w:styleId="ZPKTODNONIKAzmpktodnonikaartykuempunktem">
    <w:name w:val="Z/PKT_ODNOŚNIKA – zm. pkt odnośnika artykułem (punktem)"/>
    <w:basedOn w:val="ZODNONIKAzmtekstuodnonikaartykuempunktem"/>
    <w:uiPriority w:val="39"/>
    <w:qFormat/>
    <w:rsid w:val="00594F6C"/>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594F6C"/>
    <w:pPr>
      <w:ind w:left="510" w:firstLine="0"/>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594F6C"/>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594F6C"/>
    <w:pPr>
      <w:ind w:left="1021"/>
    </w:pPr>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594F6C"/>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594F6C"/>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594F6C"/>
    <w:pPr>
      <w:ind w:left="1304"/>
    </w:pPr>
  </w:style>
  <w:style w:type="paragraph" w:customStyle="1" w:styleId="ZCZWSPTIRzmczciwsptirartykuempunktem">
    <w:name w:val="Z/CZ_WSP_TIR – zm. części wsp. tir. artykułem (punktem)"/>
    <w:basedOn w:val="ZCZWSPPKTzmczciwsppktartykuempunktem"/>
    <w:next w:val="PKTpunkt"/>
    <w:uiPriority w:val="35"/>
    <w:qFormat/>
    <w:rsid w:val="00594F6C"/>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594F6C"/>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594F6C"/>
    <w:pPr>
      <w:ind w:left="1497"/>
    </w:pPr>
  </w:style>
  <w:style w:type="paragraph" w:customStyle="1" w:styleId="ZCZCIKSIGIzmozniprzedmczciksigiartykuempunktem">
    <w:name w:val="Z/CZĘŚCI(KSIĘGI) – zm. ozn. i przedm. części (księgi) artykułem (punktem)"/>
    <w:basedOn w:val="CZKSIGAoznaczenieiprzedmiotczcilubksigi"/>
    <w:uiPriority w:val="28"/>
    <w:qFormat/>
    <w:rsid w:val="00594F6C"/>
    <w:pPr>
      <w:ind w:left="510"/>
    </w:pPr>
    <w:rPr>
      <w:b w:val="0"/>
    </w:rPr>
  </w:style>
  <w:style w:type="paragraph" w:customStyle="1" w:styleId="ZFRAGzmfragmentunpzdaniaartykuempunktem">
    <w:name w:val="Z/FRAG – zm. fragmentu (np. zdania) artykułem (punktem)"/>
    <w:basedOn w:val="ZARTzmartartykuempunktem"/>
    <w:next w:val="PKTpunkt"/>
    <w:uiPriority w:val="36"/>
    <w:qFormat/>
    <w:rsid w:val="00594F6C"/>
    <w:pPr>
      <w:ind w:firstLine="0"/>
    </w:pPr>
    <w:rPr>
      <w:rFonts w:ascii="Times New Roman" w:hAnsi="Times New Roman"/>
    </w:r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594F6C"/>
    <w:pPr>
      <w:ind w:left="1815"/>
    </w:pPr>
  </w:style>
  <w:style w:type="paragraph" w:customStyle="1" w:styleId="ZLITODNONIKAzmlitodnonikaartykuempunktem">
    <w:name w:val="Z/LIT_ODNOŚNIKA – zm. lit. odnośnika artykułem (punktem)"/>
    <w:basedOn w:val="ZPKTODNONIKAzmpktodnonikaartykuempunktem"/>
    <w:next w:val="PKTpunkt"/>
    <w:uiPriority w:val="40"/>
    <w:qFormat/>
    <w:rsid w:val="00594F6C"/>
  </w:style>
  <w:style w:type="paragraph" w:customStyle="1" w:styleId="ZLITwPKTODNONIKAzmlitwpktodnonikaartykuempunktem">
    <w:name w:val="Z/LIT_w_PKT_ODNOŚNIKA – zm. lit. w pkt odnośnika artykułem (punktem)"/>
    <w:basedOn w:val="ZLITODNONIKAzmlitodnonikaartykuempunktem"/>
    <w:uiPriority w:val="40"/>
    <w:qFormat/>
    <w:rsid w:val="00594F6C"/>
    <w:pPr>
      <w:ind w:left="1304"/>
    </w:p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594F6C"/>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594F6C"/>
    <w:pPr>
      <w:ind w:left="1701"/>
    </w:pPr>
  </w:style>
  <w:style w:type="paragraph" w:customStyle="1" w:styleId="ZNIEARTTEKSTzmtekstunieartykuowanego">
    <w:name w:val="Z/NIEART_TEKST – zm. tekstu nieartykułowanego"/>
    <w:basedOn w:val="NIEARTTEKSTtekstnieartykuowanynppodstprawnarozplubpreambua"/>
    <w:uiPriority w:val="37"/>
    <w:qFormat/>
    <w:rsid w:val="00594F6C"/>
    <w:pPr>
      <w:ind w:left="510"/>
    </w:pPr>
  </w:style>
  <w:style w:type="paragraph" w:customStyle="1" w:styleId="ZROZDZODDZOZNzmoznrozdzoddzartykuempunktem">
    <w:name w:val="Z/ROZDZ(ODDZ)_OZN – zm. ozn. rozdz. (oddz.) artykułem (punktem)"/>
    <w:next w:val="Normalny"/>
    <w:uiPriority w:val="29"/>
    <w:qFormat/>
    <w:rsid w:val="00594F6C"/>
    <w:pPr>
      <w:keepNext/>
      <w:suppressAutoHyphens/>
      <w:spacing w:after="0" w:line="360" w:lineRule="auto"/>
      <w:ind w:left="510"/>
      <w:jc w:val="center"/>
    </w:pPr>
    <w:rPr>
      <w:rFonts w:ascii="Times" w:eastAsiaTheme="minorEastAsia" w:hAnsi="Times" w:cs="Arial"/>
      <w:bCs/>
      <w:kern w:val="24"/>
      <w:sz w:val="24"/>
      <w:szCs w:val="24"/>
      <w:lang w:eastAsia="pl-PL"/>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594F6C"/>
    <w:pPr>
      <w:spacing w:after="120"/>
      <w:ind w:left="510"/>
    </w:pPr>
    <w:rPr>
      <w:b w:val="0"/>
    </w:r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594F6C"/>
    <w:pPr>
      <w:ind w:left="1021"/>
    </w:pPr>
  </w:style>
  <w:style w:type="paragraph" w:customStyle="1" w:styleId="ZTIRzmtirartykuempunktem">
    <w:name w:val="Z/TIR – zm. tir. artykułem (punktem)"/>
    <w:basedOn w:val="TIRtiret"/>
    <w:next w:val="PKTpunkt"/>
    <w:uiPriority w:val="33"/>
    <w:qFormat/>
    <w:rsid w:val="00594F6C"/>
    <w:pPr>
      <w:ind w:left="907"/>
    </w:pPr>
  </w:style>
  <w:style w:type="paragraph" w:customStyle="1" w:styleId="ZTIRwLITzmtirwlitartykuempunktem">
    <w:name w:val="Z/TIR_w_LIT – zm. tir. w lit. artykułem (punktem)"/>
    <w:basedOn w:val="TIRtiret"/>
    <w:uiPriority w:val="33"/>
    <w:qFormat/>
    <w:rsid w:val="00594F6C"/>
  </w:style>
  <w:style w:type="paragraph" w:customStyle="1" w:styleId="ZTIRwPKTzmtirwpktartykuempunktem">
    <w:name w:val="Z/TIR_w_PKT – zm. tir. w pkt artykułem (punktem)"/>
    <w:basedOn w:val="TIRtiret"/>
    <w:uiPriority w:val="33"/>
    <w:qFormat/>
    <w:rsid w:val="00594F6C"/>
    <w:pPr>
      <w:ind w:left="1894"/>
    </w:pPr>
  </w:style>
  <w:style w:type="paragraph" w:customStyle="1" w:styleId="ZTYTDZOZNzmozntytuudziauartykuempunktem">
    <w:name w:val="Z/TYT(DZ)_OZN – zm. ozn. tytułu (działu) artykułem (punktem)"/>
    <w:basedOn w:val="TYTDZOZNoznaczenietytuulubdziau"/>
    <w:next w:val="Normalny"/>
    <w:uiPriority w:val="28"/>
    <w:qFormat/>
    <w:rsid w:val="00594F6C"/>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594F6C"/>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WMATFIZCHEMzmwzorumatfizlubchemartykuempunktem">
    <w:name w:val="Z/W_MAT(FIZ|CHEM) – zm. wzoru mat. (fiz. lub chem.) artykułem (punktem)"/>
    <w:basedOn w:val="WMATFIZCHEMwzrmatfizlubchem"/>
    <w:uiPriority w:val="38"/>
    <w:qFormat/>
    <w:rsid w:val="00594F6C"/>
    <w:pPr>
      <w:ind w:left="510"/>
    </w:pPr>
  </w:style>
  <w:style w:type="paragraph" w:customStyle="1" w:styleId="Z2TIR2TIRzmpodwtirpodwjnymtiret">
    <w:name w:val="Z_2TIR/2TIR – zm. podw. tir. podwójnym tiret"/>
    <w:basedOn w:val="TIRtiret"/>
    <w:uiPriority w:val="85"/>
    <w:qFormat/>
    <w:rsid w:val="00594F6C"/>
    <w:pPr>
      <w:ind w:left="2177"/>
    </w:pPr>
  </w:style>
  <w:style w:type="paragraph" w:customStyle="1" w:styleId="Z2TIR2TIRwLITzmpodwtirwlitpodwjnymtiret">
    <w:name w:val="Z_2TIR/2TIR_w_LIT – zm. podw. tir. w lit. podwójnym tiret"/>
    <w:basedOn w:val="TIRtiret"/>
    <w:uiPriority w:val="86"/>
    <w:qFormat/>
    <w:rsid w:val="00594F6C"/>
    <w:pPr>
      <w:ind w:left="3051"/>
    </w:pPr>
  </w:style>
  <w:style w:type="paragraph" w:customStyle="1" w:styleId="Z2TIR2TIRwPKTzmpodwtirwpktpodwjnymtiret">
    <w:name w:val="Z_2TIR/2TIR_w_PKT – zm. podw. tir. w pkt podwójnym tiret"/>
    <w:basedOn w:val="Z2TIR2TIRwLITzmpodwtirwlitpodwjnymtiret"/>
    <w:uiPriority w:val="86"/>
    <w:qFormat/>
    <w:rsid w:val="00594F6C"/>
    <w:pPr>
      <w:ind w:left="3561"/>
    </w:pPr>
    <w:rPr>
      <w:rFonts w:ascii="Times New Roman" w:hAnsi="Times New Roman"/>
      <w:lang w:val="en-US"/>
    </w:rPr>
  </w:style>
  <w:style w:type="paragraph" w:customStyle="1" w:styleId="Z2TIR2TIRwTIRzmpodwtirwtirpodwjnymtiret">
    <w:name w:val="Z_2TIR/2TIR_w_TIR – zm. podw. tir. w tir. podwójnym tiret"/>
    <w:basedOn w:val="TIRtiret"/>
    <w:uiPriority w:val="85"/>
    <w:qFormat/>
    <w:rsid w:val="00594F6C"/>
    <w:pPr>
      <w:ind w:left="2574"/>
    </w:pPr>
  </w:style>
  <w:style w:type="paragraph" w:customStyle="1" w:styleId="Z2TIRLITzmlitpodwjnymtiret">
    <w:name w:val="Z_2TIR/LIT – zm. lit. podwójnym tiret"/>
    <w:basedOn w:val="LITlitera"/>
    <w:uiPriority w:val="84"/>
    <w:qFormat/>
    <w:rsid w:val="00594F6C"/>
    <w:pPr>
      <w:ind w:left="2256"/>
    </w:pPr>
  </w:style>
  <w:style w:type="paragraph" w:customStyle="1" w:styleId="Z2TIRPKTzmpktpodwjnymtiret">
    <w:name w:val="Z_2TIR/PKT – zm. pkt podwójnym tiret"/>
    <w:basedOn w:val="Z2TIRLITzmlitpodwjnymtiret"/>
    <w:uiPriority w:val="83"/>
    <w:qFormat/>
    <w:rsid w:val="00594F6C"/>
    <w:pPr>
      <w:ind w:left="2290" w:hanging="510"/>
    </w:pPr>
    <w:rPr>
      <w:rFonts w:ascii="Times New Roman" w:hAnsi="Times New Roman"/>
    </w:rPr>
  </w:style>
  <w:style w:type="paragraph" w:customStyle="1" w:styleId="Z2TIRARTzmartpodwjnymtiret">
    <w:name w:val="Z_2TIR/ART(§) – zm. art. (§) podwójnym tiret"/>
    <w:basedOn w:val="Z2TIRPKTzmpktpodwjnymtiret"/>
    <w:uiPriority w:val="82"/>
    <w:qFormat/>
    <w:rsid w:val="00594F6C"/>
    <w:pPr>
      <w:ind w:left="1780" w:firstLine="510"/>
    </w:pPr>
  </w:style>
  <w:style w:type="paragraph" w:customStyle="1" w:styleId="ZLITCYTzmcytatunpprzysigiliter">
    <w:name w:val="Z_LIT/CYT – zm. cytatu np. przysięgi literą"/>
    <w:basedOn w:val="ZCYTzmcytatunpprzysigiartykuempunktem"/>
    <w:uiPriority w:val="53"/>
    <w:qFormat/>
    <w:rsid w:val="00594F6C"/>
    <w:pPr>
      <w:ind w:left="1497"/>
    </w:pPr>
  </w:style>
  <w:style w:type="paragraph" w:customStyle="1" w:styleId="ZTIRCYTzmcytatunpprzysigitiret">
    <w:name w:val="Z_TIR/CYT – zm. cytatu np. przysięgi tiret"/>
    <w:basedOn w:val="ZLITCYTzmcytatunpprzysigiliter"/>
    <w:next w:val="Normalny"/>
    <w:uiPriority w:val="61"/>
    <w:qFormat/>
    <w:rsid w:val="00594F6C"/>
    <w:pPr>
      <w:ind w:left="1894"/>
    </w:pPr>
  </w:style>
  <w:style w:type="paragraph" w:customStyle="1" w:styleId="Z2TIRCYTzmcytatunpprzysigipodwjnymtiret">
    <w:name w:val="Z_2TIR/CYT – zm. cytatu np. przysięgi podwójnym tiret"/>
    <w:basedOn w:val="ZTIRCYTzmcytatunpprzysigitiret"/>
    <w:next w:val="Normalny"/>
    <w:uiPriority w:val="90"/>
    <w:qFormat/>
    <w:rsid w:val="00594F6C"/>
    <w:pPr>
      <w:ind w:left="2291"/>
    </w:pPr>
  </w:style>
  <w:style w:type="paragraph" w:customStyle="1" w:styleId="Z2TIRCZWSPLITzmczciwsplitpodwjnymtiret">
    <w:name w:val="Z_2TIR/CZ_WSP_LIT – zm. części wsp. lit. podwójnym tiret"/>
    <w:basedOn w:val="CZWSPTIRczwsplnatiret"/>
    <w:next w:val="2TIRpodwjnytiret"/>
    <w:uiPriority w:val="87"/>
    <w:qFormat/>
    <w:rsid w:val="00594F6C"/>
    <w:pPr>
      <w:ind w:left="1780"/>
    </w:pPr>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594F6C"/>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594F6C"/>
    <w:pPr>
      <w:ind w:left="2654"/>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594F6C"/>
    <w:pPr>
      <w:ind w:left="3164" w:firstLine="0"/>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594F6C"/>
    <w:pPr>
      <w:ind w:left="2177"/>
    </w:pPr>
  </w:style>
  <w:style w:type="paragraph" w:customStyle="1" w:styleId="Z2TIRLITwPKTzmlitwpktpodwjnymtiret">
    <w:name w:val="Z_2TIR/LIT_w_PKT – zm. lit. w pkt podwójnym tiret"/>
    <w:basedOn w:val="Z2TIRLITzmlitpodwjnymtiret"/>
    <w:uiPriority w:val="84"/>
    <w:qFormat/>
    <w:rsid w:val="00594F6C"/>
    <w:pPr>
      <w:ind w:left="2767"/>
    </w:pPr>
    <w:rPr>
      <w:rFonts w:ascii="Times New Roman" w:hAnsi="Times New Roman"/>
    </w:rPr>
  </w:style>
  <w:style w:type="paragraph" w:customStyle="1" w:styleId="Z2TIRCZWSPLITwPKTzmczciwsplitwpktpodwjnymtiret">
    <w:name w:val="Z_2TIR/CZ_WSP_LIT_w_PKT – zm. części wsp. lit. w pkt podwójnym tiret"/>
    <w:basedOn w:val="Z2TIRLITwPKTzmlitwpktpodwjnymtiret"/>
    <w:uiPriority w:val="87"/>
    <w:qFormat/>
    <w:rsid w:val="00594F6C"/>
    <w:pPr>
      <w:ind w:left="2291" w:firstLine="0"/>
    </w:pPr>
  </w:style>
  <w:style w:type="paragraph" w:customStyle="1" w:styleId="Z2TIRCZWSPPKTzmczciwsppktpodwjnymtiret">
    <w:name w:val="Z_2TIR/CZ_WSP_PKT – zm. części wsp. pkt podwójnym tiret"/>
    <w:basedOn w:val="Z2TIRPKTzmpktpodwjnymtiret"/>
    <w:uiPriority w:val="86"/>
    <w:qFormat/>
    <w:rsid w:val="00594F6C"/>
    <w:pPr>
      <w:ind w:left="1780" w:firstLine="0"/>
    </w:pPr>
  </w:style>
  <w:style w:type="paragraph" w:customStyle="1" w:styleId="Z2TIRCZWSPTIRzmczciwsptirpodwjnymtiret">
    <w:name w:val="Z_2TIR/CZ_WSP_TIR – zm. części wsp. tir. podwójnym tiret"/>
    <w:basedOn w:val="Z2TIRCZWSPLITzmczciwsplitpodwjnymtiret"/>
    <w:next w:val="2TIRpodwjnytiret"/>
    <w:uiPriority w:val="87"/>
    <w:qFormat/>
    <w:rsid w:val="00594F6C"/>
  </w:style>
  <w:style w:type="paragraph" w:customStyle="1" w:styleId="Z2TIRCZWSPTIRwLITzmczciwsptirwlitpodwjnymtiret">
    <w:name w:val="Z_2TIR/CZ_WSP_TIR_w_LIT – zm. części wsp. tir. w lit. podwójnym tiret"/>
    <w:basedOn w:val="CZWSPTIRczwsplnatiret"/>
    <w:next w:val="2TIRpodwjnytiret"/>
    <w:uiPriority w:val="87"/>
    <w:qFormat/>
    <w:rsid w:val="00594F6C"/>
    <w:pPr>
      <w:ind w:left="2257"/>
    </w:pPr>
  </w:style>
  <w:style w:type="paragraph" w:customStyle="1" w:styleId="Z2TIRTIRwLITzmtirwlitpodwjnymtiret">
    <w:name w:val="Z_2TIR/TIR_w_LIT – zm. tir. w lit. podwójnym tiret"/>
    <w:basedOn w:val="TIRtiret"/>
    <w:uiPriority w:val="84"/>
    <w:qFormat/>
    <w:rsid w:val="00594F6C"/>
    <w:pPr>
      <w:ind w:left="2654"/>
    </w:pPr>
  </w:style>
  <w:style w:type="paragraph" w:customStyle="1" w:styleId="Z2TIRTIRwPKTzmtirwpktpodwjnymtiret">
    <w:name w:val="Z_2TIR/TIR_w_PKT – zm. tir. w pkt podwójnym tiret"/>
    <w:basedOn w:val="Z2TIRTIRwLITzmtirwlitpodwjnymtiret"/>
    <w:uiPriority w:val="84"/>
    <w:qFormat/>
    <w:rsid w:val="00594F6C"/>
    <w:pPr>
      <w:ind w:left="3164"/>
    </w:pPr>
    <w:rPr>
      <w:rFonts w:ascii="Times New Roman" w:hAnsi="Times New Roman"/>
      <w:lang w:val="en-US"/>
    </w:rPr>
  </w:style>
  <w:style w:type="paragraph" w:customStyle="1" w:styleId="Z2TIRCZWSPTIRwPKTzmczciwsptirwpktpodwjnymtiret">
    <w:name w:val="Z_2TIR/CZ_WSP_TIR_w_PKT – zm. części wsp. tir. w pkt podwójnym tiret"/>
    <w:basedOn w:val="Z2TIRTIRwPKTzmtirwpktpodwjnymtiret"/>
    <w:uiPriority w:val="87"/>
    <w:qFormat/>
    <w:rsid w:val="00594F6C"/>
    <w:pPr>
      <w:ind w:left="2767" w:firstLine="0"/>
    </w:pPr>
  </w:style>
  <w:style w:type="paragraph" w:customStyle="1" w:styleId="ZTIRCZWSPPKTzmczciwsppkttiret">
    <w:name w:val="Z_TIR/CZ_WSP_PKT – zm. części wsp. pkt tiret"/>
    <w:basedOn w:val="CZWSPLITczwsplnaliter"/>
    <w:next w:val="TIRtiret"/>
    <w:uiPriority w:val="58"/>
    <w:qFormat/>
    <w:rsid w:val="00594F6C"/>
    <w:pPr>
      <w:ind w:left="1383"/>
    </w:pPr>
  </w:style>
  <w:style w:type="paragraph" w:customStyle="1" w:styleId="ZTIRFRAGMzmnpwprdowyliczeniatiret">
    <w:name w:val="Z_TIR/FRAGM – zm. np. wpr. do wyliczenia tiret"/>
    <w:basedOn w:val="ZTIRCZWSPPKTzmczciwsppkttiret"/>
    <w:next w:val="TIRtiret"/>
    <w:uiPriority w:val="60"/>
    <w:qFormat/>
    <w:rsid w:val="00594F6C"/>
    <w:rPr>
      <w:rFonts w:ascii="Times New Roman" w:hAnsi="Times New Roman"/>
    </w:rPr>
  </w:style>
  <w:style w:type="paragraph" w:customStyle="1" w:styleId="Z2TIRFRAGMzmnpwprdowyliczeniapodwjnymtiret">
    <w:name w:val="Z_2TIR/FRAGM – zm. np. wpr. do wyliczenia podwójnym tiret"/>
    <w:basedOn w:val="ZTIRFRAGMzmnpwprdowyliczeniatiret"/>
    <w:next w:val="2TIRpodwjnytiret"/>
    <w:uiPriority w:val="89"/>
    <w:qFormat/>
    <w:rsid w:val="00594F6C"/>
    <w:pPr>
      <w:ind w:left="1780"/>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594F6C"/>
    <w:pPr>
      <w:ind w:left="2291"/>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594F6C"/>
    <w:pPr>
      <w:ind w:left="2688"/>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594F6C"/>
    <w:pPr>
      <w:ind w:left="3085"/>
    </w:pPr>
  </w:style>
  <w:style w:type="paragraph" w:customStyle="1" w:styleId="ZLITROZDZODDZOZNzmoznrozdzoddzliter">
    <w:name w:val="Z_LIT/ROZDZ(ODDZ)_OZN – zm. ozn. rozdz. (oddz.) literą"/>
    <w:basedOn w:val="ZROZDZODDZOZNzmoznrozdzoddzartykuempunktem"/>
    <w:next w:val="Normalny"/>
    <w:uiPriority w:val="45"/>
    <w:qFormat/>
    <w:rsid w:val="00594F6C"/>
    <w:pPr>
      <w:ind w:left="987"/>
    </w:pPr>
  </w:style>
  <w:style w:type="paragraph" w:customStyle="1" w:styleId="ZTIRROZDZODDZOZNzmoznrozdzoddztiret">
    <w:name w:val="Z_TIR/ROZDZ(ODDZ)_OZN – zm. ozn. rozdz. (oddz.) tiret"/>
    <w:basedOn w:val="ZLITROZDZODDZOZNzmoznrozdzoddzliter"/>
    <w:next w:val="Normalny"/>
    <w:uiPriority w:val="54"/>
    <w:qFormat/>
    <w:rsid w:val="00594F6C"/>
    <w:pPr>
      <w:ind w:left="1383"/>
    </w:pPr>
  </w:style>
  <w:style w:type="paragraph" w:customStyle="1" w:styleId="Z2TIRROZDZODDZOZNzmoznrozdzoddzpodwjnymtiret">
    <w:name w:val="Z_2TIR/ROZDZ(ODDZ)_OZN – zm. ozn. rozdz. (oddz.) podwójnym tiret"/>
    <w:basedOn w:val="ZTIRROZDZODDZOZNzmoznrozdzoddztiret"/>
    <w:next w:val="Normalny"/>
    <w:uiPriority w:val="81"/>
    <w:qFormat/>
    <w:rsid w:val="00594F6C"/>
    <w:pPr>
      <w:ind w:left="1780"/>
    </w:pPr>
  </w:style>
  <w:style w:type="paragraph" w:customStyle="1" w:styleId="ZLITROZDZODDZPRZEDMzmprzedmrozdzoddzliter">
    <w:name w:val="Z_LIT/ROZDZ(ODDZ)_PRZEDM – zm. przedm. rozdz. (oddz.) literą"/>
    <w:basedOn w:val="ZROZDZODDZPRZEDMzmprzedmrozdzoddzartykuempunktem"/>
    <w:next w:val="Normalny"/>
    <w:uiPriority w:val="45"/>
    <w:qFormat/>
    <w:rsid w:val="00594F6C"/>
    <w:pPr>
      <w:ind w:left="987"/>
    </w:pPr>
  </w:style>
  <w:style w:type="paragraph" w:customStyle="1" w:styleId="ZTIRROZDZODDZPRZEDMzmprzedmrozdzoddztiret">
    <w:name w:val="Z_TIR/ROZDZ(ODDZ)_PRZEDM – zm. przedm. rozdz. (oddz.) tiret"/>
    <w:basedOn w:val="ZLITROZDZODDZPRZEDMzmprzedmrozdzoddzliter"/>
    <w:uiPriority w:val="54"/>
    <w:qFormat/>
    <w:rsid w:val="00594F6C"/>
    <w:pPr>
      <w:ind w:left="1383"/>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594F6C"/>
    <w:pPr>
      <w:ind w:left="1780"/>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594F6C"/>
    <w:pPr>
      <w:ind w:left="2291" w:firstLine="0"/>
    </w:pPr>
  </w:style>
  <w:style w:type="paragraph" w:customStyle="1" w:styleId="Z2TIRTIRzmtirpodwjnymtiret">
    <w:name w:val="Z_2TIR/TIR – zm. tir. podwójnym tiret"/>
    <w:basedOn w:val="TIRtiret"/>
    <w:uiPriority w:val="84"/>
    <w:qFormat/>
    <w:rsid w:val="00594F6C"/>
    <w:pPr>
      <w:ind w:left="2177"/>
    </w:pPr>
  </w:style>
  <w:style w:type="paragraph" w:customStyle="1" w:styleId="Z2TIRUSTzmustpodwjnymtiret">
    <w:name w:val="Z_2TIR/UST(§) – zm. ust. (§) podwójnym tiret"/>
    <w:basedOn w:val="Z2TIRPKTzmpktpodwjnymtiret"/>
    <w:uiPriority w:val="82"/>
    <w:qFormat/>
    <w:rsid w:val="00594F6C"/>
    <w:pPr>
      <w:ind w:left="1780" w:firstLine="510"/>
    </w:pPr>
  </w:style>
  <w:style w:type="paragraph" w:customStyle="1" w:styleId="ZLITWMATFIZCHEMzmwzorumatfizlubchemliter">
    <w:name w:val="Z_LIT/W_MAT(FIZ|CHEM) – zm. wzoru mat. (fiz. lub chem.) literą"/>
    <w:basedOn w:val="ZWMATFIZCHEMzmwzorumatfizlubchemartykuempunktem"/>
    <w:next w:val="Normalny"/>
    <w:uiPriority w:val="53"/>
    <w:qFormat/>
    <w:rsid w:val="00594F6C"/>
    <w:pPr>
      <w:ind w:left="987"/>
    </w:pPr>
  </w:style>
  <w:style w:type="paragraph" w:customStyle="1" w:styleId="ZTIRWMATFIZCHEMzmwzorumatfizlubchemtiret">
    <w:name w:val="Z_TIR/W_MAT(FIZ|CHEM) – zm. wzoru mat. (fiz. lub chem.) tiret"/>
    <w:basedOn w:val="ZLITWMATFIZCHEMzmwzorumatfizlubchemliter"/>
    <w:next w:val="Normalny"/>
    <w:uiPriority w:val="62"/>
    <w:qFormat/>
    <w:rsid w:val="00594F6C"/>
    <w:pPr>
      <w:ind w:left="1383"/>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594F6C"/>
    <w:pPr>
      <w:ind w:left="1780"/>
    </w:pPr>
  </w:style>
  <w:style w:type="paragraph" w:customStyle="1" w:styleId="ZLIT2TIRzmpodwtirliter">
    <w:name w:val="Z_LIT/2TIR – zm. podw. tir. literą"/>
    <w:basedOn w:val="TIRtiret"/>
    <w:uiPriority w:val="75"/>
    <w:qFormat/>
    <w:rsid w:val="00594F6C"/>
  </w:style>
  <w:style w:type="paragraph" w:customStyle="1" w:styleId="ZLIT2TIRwTIRzmpodwtirwtirliter">
    <w:name w:val="Z_LIT/2TIR_w_TIR – zm. podw. tir. w tir. literą"/>
    <w:basedOn w:val="ZLIT2TIRzmpodwtirliter"/>
    <w:uiPriority w:val="75"/>
    <w:qFormat/>
    <w:rsid w:val="00594F6C"/>
    <w:pPr>
      <w:ind w:left="1780"/>
    </w:pPr>
  </w:style>
  <w:style w:type="paragraph" w:customStyle="1" w:styleId="ZLIT2TIRwLITzmpodwtirwlitliter">
    <w:name w:val="Z_LIT/2TIR_w_LIT – zm. podw. tir. w lit. literą"/>
    <w:basedOn w:val="ZLIT2TIRwTIRzmpodwtirwtirliter"/>
    <w:uiPriority w:val="76"/>
    <w:qFormat/>
    <w:rsid w:val="00594F6C"/>
    <w:pPr>
      <w:ind w:left="2257"/>
    </w:pPr>
  </w:style>
  <w:style w:type="paragraph" w:customStyle="1" w:styleId="ZLIT2TIRwPKTzmpodwtirwpktliter">
    <w:name w:val="Z_LIT/2TIR_w_PKT – zm. podw. tir. w pkt literą"/>
    <w:basedOn w:val="ZLIT2TIRwLITzmpodwtirwlitliter"/>
    <w:uiPriority w:val="76"/>
    <w:qFormat/>
    <w:rsid w:val="00594F6C"/>
    <w:pPr>
      <w:ind w:left="2767"/>
    </w:pPr>
  </w:style>
  <w:style w:type="paragraph" w:customStyle="1" w:styleId="ZLITUSTzmustliter">
    <w:name w:val="Z_LIT/UST(§) – zm. ust. (§) literą"/>
    <w:basedOn w:val="USTustnpkodeksu"/>
    <w:uiPriority w:val="46"/>
    <w:qFormat/>
    <w:rsid w:val="00594F6C"/>
    <w:pPr>
      <w:ind w:left="987"/>
    </w:pPr>
  </w:style>
  <w:style w:type="paragraph" w:customStyle="1" w:styleId="ZLITARTzmartliter">
    <w:name w:val="Z_LIT/ART(§) – zm. art. (§) literą"/>
    <w:basedOn w:val="ZLITUSTzmustliter"/>
    <w:uiPriority w:val="46"/>
    <w:qFormat/>
    <w:rsid w:val="00594F6C"/>
    <w:rPr>
      <w:rFonts w:ascii="Times New Roman" w:hAnsi="Times New Roman"/>
    </w:rPr>
  </w:style>
  <w:style w:type="paragraph" w:customStyle="1" w:styleId="ZLITCZWSPPKTzmczciwsppktliter">
    <w:name w:val="Z_LIT/CZ_WSP_PKT – zm. części wsp. pkt literą"/>
    <w:basedOn w:val="CZWSPLITczwsplnaliter"/>
    <w:next w:val="LITlitera"/>
    <w:uiPriority w:val="50"/>
    <w:qFormat/>
    <w:rsid w:val="00594F6C"/>
    <w:pPr>
      <w:ind w:left="987"/>
    </w:pPr>
  </w:style>
  <w:style w:type="paragraph" w:customStyle="1" w:styleId="ZLITCZWSP2TIRzmczciwsppodwtirliter">
    <w:name w:val="Z_LIT/CZ_WSP_2TIR – zm. części wsp. podw. tir. literą"/>
    <w:basedOn w:val="ZLITCZWSPPKTzmczciwsppktliter"/>
    <w:next w:val="LITlitera"/>
    <w:uiPriority w:val="76"/>
    <w:qFormat/>
    <w:rsid w:val="00594F6C"/>
  </w:style>
  <w:style w:type="paragraph" w:customStyle="1" w:styleId="ZLITCZWSP2TIRwLITzmczciwsppodwtirwlitliter">
    <w:name w:val="Z_LIT/CZ_WSP_2TIR_w_LIT – zm. części wsp. podw. tir. w lit. literą"/>
    <w:basedOn w:val="ZLIT2TIRwLITzmpodwtirwlitliter"/>
    <w:next w:val="LITlitera"/>
    <w:uiPriority w:val="77"/>
    <w:qFormat/>
    <w:rsid w:val="00594F6C"/>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594F6C"/>
    <w:pPr>
      <w:ind w:left="2370" w:firstLine="0"/>
    </w:pPr>
  </w:style>
  <w:style w:type="paragraph" w:customStyle="1" w:styleId="ZLITCZWSP2TIRwTIRzmczciwsppodwtirwtirliter">
    <w:name w:val="Z_LIT/CZ_WSP_2TIR_w_TIR – zm. części wsp. podw. tir. w tir. literą"/>
    <w:basedOn w:val="ZLIT2TIRwTIRzmpodwtirwtirliter"/>
    <w:next w:val="LITlitera"/>
    <w:uiPriority w:val="76"/>
    <w:qFormat/>
    <w:rsid w:val="00594F6C"/>
    <w:pPr>
      <w:ind w:left="1383" w:firstLine="0"/>
    </w:pPr>
  </w:style>
  <w:style w:type="paragraph" w:customStyle="1" w:styleId="ZLITCZWSPLITzmczciwsplitliter">
    <w:name w:val="Z_LIT/CZ_WSP_LIT – zm. części wsp. lit. literą"/>
    <w:basedOn w:val="ZLITCZWSPPKTzmczciwsppktliter"/>
    <w:next w:val="LITlitera"/>
    <w:uiPriority w:val="51"/>
    <w:qFormat/>
    <w:rsid w:val="00594F6C"/>
  </w:style>
  <w:style w:type="paragraph" w:customStyle="1" w:styleId="ZLITCZWSPLITwPKTzmczciwsplitwpktliter">
    <w:name w:val="Z_LIT/CZ_WSP_LIT_w_PKT – zm. części wsp. lit. w pkt literą"/>
    <w:basedOn w:val="CZWSPLITczwsplnaliter"/>
    <w:next w:val="LITlitera"/>
    <w:uiPriority w:val="51"/>
    <w:qFormat/>
    <w:rsid w:val="00594F6C"/>
    <w:pPr>
      <w:ind w:left="1497"/>
    </w:pPr>
  </w:style>
  <w:style w:type="paragraph" w:customStyle="1" w:styleId="ZLITCZWSPTIRzmczciwsptirliter">
    <w:name w:val="Z_LIT/CZ_WSP_TIR – zm. części wsp. tir. literą"/>
    <w:basedOn w:val="ZLITCZWSPPKTzmczciwsppktliter"/>
    <w:next w:val="LITlitera"/>
    <w:uiPriority w:val="51"/>
    <w:qFormat/>
    <w:rsid w:val="00594F6C"/>
  </w:style>
  <w:style w:type="paragraph" w:customStyle="1" w:styleId="ZLITCZWSPTIRwLITzmczciwsptirwlitliter">
    <w:name w:val="Z_LIT/CZ_WSP_TIR_w_LIT – zm. części wsp. tir. w lit. literą"/>
    <w:basedOn w:val="CZWSPTIRczwsplnatiret"/>
    <w:next w:val="LITlitera"/>
    <w:uiPriority w:val="51"/>
    <w:qFormat/>
    <w:rsid w:val="00594F6C"/>
    <w:pPr>
      <w:ind w:left="1463"/>
    </w:pPr>
  </w:style>
  <w:style w:type="paragraph" w:customStyle="1" w:styleId="ZLITCZWSPTIRwPKTzmczciwsptirwpktliter">
    <w:name w:val="Z_LIT/CZ_WSP_TIR_w_PKT – zm. części wsp. tir. w pkt literą"/>
    <w:basedOn w:val="CZWSPTIRczwsplnatiret"/>
    <w:next w:val="LITlitera"/>
    <w:uiPriority w:val="51"/>
    <w:qFormat/>
    <w:rsid w:val="00594F6C"/>
    <w:pPr>
      <w:ind w:left="1973"/>
    </w:pPr>
  </w:style>
  <w:style w:type="paragraph" w:customStyle="1" w:styleId="ZLITFRAGzmlitfragmentunpzdanialiter">
    <w:name w:val="Z_LIT/FRAG – zm. lit. fragmentu (np. zdania) literą"/>
    <w:basedOn w:val="ZLITUSTzmustliter"/>
    <w:next w:val="LITlitera"/>
    <w:uiPriority w:val="52"/>
    <w:qFormat/>
    <w:rsid w:val="00594F6C"/>
    <w:pPr>
      <w:ind w:firstLine="0"/>
    </w:pPr>
    <w:rPr>
      <w:rFonts w:ascii="Times New Roman" w:hAnsi="Times New Roman"/>
    </w:rPr>
  </w:style>
  <w:style w:type="paragraph" w:customStyle="1" w:styleId="ZLITKSIGIzmozniprzedmksigiliter">
    <w:name w:val="Z_LIT/KSIĘGI – zm. ozn. i przedm. księgi literą"/>
    <w:basedOn w:val="ZCZCIKSIGIzmozniprzedmczciksigiartykuempunktem"/>
    <w:uiPriority w:val="44"/>
    <w:qFormat/>
    <w:rsid w:val="00594F6C"/>
    <w:pPr>
      <w:ind w:left="987"/>
    </w:pPr>
  </w:style>
  <w:style w:type="paragraph" w:customStyle="1" w:styleId="ZLITLITzmlitliter">
    <w:name w:val="Z_LIT/LIT – zm. lit. literą"/>
    <w:basedOn w:val="LITlitera"/>
    <w:uiPriority w:val="48"/>
    <w:qFormat/>
    <w:rsid w:val="00594F6C"/>
    <w:pPr>
      <w:ind w:left="1463"/>
    </w:pPr>
  </w:style>
  <w:style w:type="paragraph" w:customStyle="1" w:styleId="ZLITLITwPKTzmlitwpktliter">
    <w:name w:val="Z_LIT/LIT_w_PKT – zm. lit. w pkt literą"/>
    <w:basedOn w:val="LITlitera"/>
    <w:uiPriority w:val="48"/>
    <w:qFormat/>
    <w:rsid w:val="00594F6C"/>
    <w:pPr>
      <w:ind w:left="1973"/>
    </w:pPr>
  </w:style>
  <w:style w:type="paragraph" w:customStyle="1" w:styleId="ZLITPKTzmpktliter">
    <w:name w:val="Z_LIT/PKT – zm. pkt literą"/>
    <w:basedOn w:val="PKTpunkt"/>
    <w:uiPriority w:val="47"/>
    <w:qFormat/>
    <w:rsid w:val="00594F6C"/>
    <w:pPr>
      <w:ind w:left="1497"/>
    </w:pPr>
  </w:style>
  <w:style w:type="paragraph" w:customStyle="1" w:styleId="ZLITSKARNzmsankcjikarnejliter">
    <w:name w:val="Z_LIT/S_KARN – zm. sankcji karnej literą"/>
    <w:basedOn w:val="ZSKARNzmsankcjikarnejwszczeglnociwKodeksiekarnym"/>
    <w:uiPriority w:val="53"/>
    <w:qFormat/>
    <w:rsid w:val="00594F6C"/>
    <w:pPr>
      <w:ind w:left="1497"/>
    </w:pPr>
  </w:style>
  <w:style w:type="paragraph" w:customStyle="1" w:styleId="ZLITTIRzmtirliter">
    <w:name w:val="Z_LIT/TIR – zm. tir. literą"/>
    <w:basedOn w:val="TIRtiret"/>
    <w:uiPriority w:val="49"/>
    <w:qFormat/>
    <w:rsid w:val="00594F6C"/>
  </w:style>
  <w:style w:type="paragraph" w:customStyle="1" w:styleId="ZLITTIRwLITzmtirwlitliter">
    <w:name w:val="Z_LIT/TIR_w_LIT – zm. tir. w lit. literą"/>
    <w:basedOn w:val="TIRtiret"/>
    <w:uiPriority w:val="49"/>
    <w:qFormat/>
    <w:rsid w:val="00594F6C"/>
    <w:pPr>
      <w:ind w:left="1860"/>
    </w:pPr>
  </w:style>
  <w:style w:type="paragraph" w:customStyle="1" w:styleId="ZLITTIRwPKTzmtirwpktliter">
    <w:name w:val="Z_LIT/TIR_w_PKT – zm. tir. w pkt literą"/>
    <w:basedOn w:val="TIRtiret"/>
    <w:uiPriority w:val="49"/>
    <w:qFormat/>
    <w:rsid w:val="00594F6C"/>
    <w:pPr>
      <w:ind w:left="2370"/>
    </w:pPr>
  </w:style>
  <w:style w:type="paragraph" w:customStyle="1" w:styleId="ZLITTYTDZOZNzmozntytuudziauliter">
    <w:name w:val="Z_LIT/TYT(DZ)_OZN – zm. ozn. tytułu (działu) literą"/>
    <w:basedOn w:val="ZTYTDZOZNzmozntytuudziauartykuempunktem"/>
    <w:next w:val="Normalny"/>
    <w:uiPriority w:val="44"/>
    <w:qFormat/>
    <w:rsid w:val="00594F6C"/>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594F6C"/>
    <w:pPr>
      <w:ind w:left="987"/>
    </w:pPr>
  </w:style>
  <w:style w:type="paragraph" w:customStyle="1" w:styleId="ZTIR2TIRzmpodwtirtiret">
    <w:name w:val="Z_TIR/2TIR – zm. podw. tir. tiret"/>
    <w:basedOn w:val="TIRtiret"/>
    <w:uiPriority w:val="78"/>
    <w:qFormat/>
    <w:rsid w:val="00594F6C"/>
    <w:pPr>
      <w:ind w:left="1780"/>
    </w:pPr>
  </w:style>
  <w:style w:type="paragraph" w:customStyle="1" w:styleId="ZTIR2TIRwLITzmpodwtirwlittiret">
    <w:name w:val="Z_TIR/2TIR_w_LIT – zm. podw. tir. w lit. tiret"/>
    <w:basedOn w:val="TIRtiret"/>
    <w:uiPriority w:val="79"/>
    <w:qFormat/>
    <w:rsid w:val="00594F6C"/>
    <w:pPr>
      <w:ind w:left="2654"/>
    </w:pPr>
  </w:style>
  <w:style w:type="paragraph" w:customStyle="1" w:styleId="ZTIR2TIRwPKTzmpodwtirwpkttiret">
    <w:name w:val="Z_TIR/2TIR_w_PKT – zm. podw. tir. w pkt tiret"/>
    <w:basedOn w:val="ZTIR2TIRwLITzmpodwtirwlittiret"/>
    <w:uiPriority w:val="79"/>
    <w:qFormat/>
    <w:rsid w:val="00594F6C"/>
    <w:pPr>
      <w:ind w:left="3164"/>
    </w:pPr>
  </w:style>
  <w:style w:type="paragraph" w:customStyle="1" w:styleId="ZTIR2TIRwTIRzmpodwtirwtirtiret">
    <w:name w:val="Z_TIR/2TIR_w_TIR – zm. podw. tir. w tir. tiret"/>
    <w:basedOn w:val="TIRtiret"/>
    <w:uiPriority w:val="78"/>
    <w:qFormat/>
    <w:rsid w:val="00594F6C"/>
    <w:pPr>
      <w:ind w:left="2177"/>
    </w:pPr>
  </w:style>
  <w:style w:type="paragraph" w:customStyle="1" w:styleId="ZTIRPKTzmpkttiret">
    <w:name w:val="Z_TIR/PKT – zm. pkt tiret"/>
    <w:basedOn w:val="PKTpunkt"/>
    <w:uiPriority w:val="56"/>
    <w:qFormat/>
    <w:rsid w:val="00594F6C"/>
    <w:pPr>
      <w:ind w:left="1893"/>
    </w:pPr>
  </w:style>
  <w:style w:type="paragraph" w:customStyle="1" w:styleId="ZTIRARTzmarttiret">
    <w:name w:val="Z_TIR/ART(§) – zm. art. (§) tiret"/>
    <w:basedOn w:val="ZTIRPKTzmpkttiret"/>
    <w:uiPriority w:val="55"/>
    <w:qFormat/>
    <w:rsid w:val="00594F6C"/>
    <w:pPr>
      <w:ind w:left="1383" w:firstLine="510"/>
    </w:pPr>
    <w:rPr>
      <w:rFonts w:ascii="Times New Roman" w:hAnsi="Times New Roman"/>
    </w:rPr>
  </w:style>
  <w:style w:type="paragraph" w:customStyle="1" w:styleId="ZTIRCZWSP2TIRzmczciwsppodwtirtiret">
    <w:name w:val="Z_TIR/CZ_WSP_2TIR – zm. części wsp. podw. tir. tiret"/>
    <w:basedOn w:val="ZLITCZWSP2TIRzmczciwsppodwtirliter"/>
    <w:next w:val="TIRtiret"/>
    <w:uiPriority w:val="79"/>
    <w:qFormat/>
    <w:rsid w:val="00594F6C"/>
  </w:style>
  <w:style w:type="paragraph" w:customStyle="1" w:styleId="ZTIRCZWSP2TIRwLITzmczciwsppodwtirwlittiret">
    <w:name w:val="Z_TIR/CZ_WSP_2TIR_w_LIT – zm. części wsp. podw. tir. w lit. tiret"/>
    <w:basedOn w:val="CZWSPTIRczwsplnatiret"/>
    <w:next w:val="TIRtiret"/>
    <w:uiPriority w:val="80"/>
    <w:qFormat/>
    <w:rsid w:val="00594F6C"/>
    <w:pPr>
      <w:ind w:left="2257"/>
    </w:pPr>
  </w:style>
  <w:style w:type="paragraph" w:customStyle="1" w:styleId="ZTIRCZWSP2TIRwPKTzmczciwsppodwtirwpkttiret">
    <w:name w:val="Z_TIR/CZ_WSP_2TIR_w_PKT – zm. części wsp. podw. tir. w pkt tiret"/>
    <w:basedOn w:val="ZTIR2TIRwPKTzmpodwtirwpkttiret"/>
    <w:next w:val="TIRtiret"/>
    <w:uiPriority w:val="80"/>
    <w:qFormat/>
    <w:rsid w:val="00594F6C"/>
    <w:pPr>
      <w:ind w:left="2767" w:firstLine="0"/>
    </w:pPr>
  </w:style>
  <w:style w:type="paragraph" w:customStyle="1" w:styleId="ZTIRCZWSP2TIRwTIRzmczciwsppodwtirwtirtiret">
    <w:name w:val="Z_TIR/CZ_WSP_2TIR_w_TIR – zm. części wsp. podw. tir. w tir. tiret"/>
    <w:basedOn w:val="CZWSPTIRczwsplnatiret"/>
    <w:uiPriority w:val="79"/>
    <w:qFormat/>
    <w:rsid w:val="00594F6C"/>
    <w:pPr>
      <w:ind w:left="1780"/>
    </w:pPr>
  </w:style>
  <w:style w:type="paragraph" w:customStyle="1" w:styleId="ZTIRCZWSPLITzmczciwsplittiret">
    <w:name w:val="Z_TIR/CZ_WSP_LIT – zm. części wsp. lit. tiret"/>
    <w:basedOn w:val="ZTIRCZWSPPKTzmczciwsppkttiret"/>
    <w:next w:val="TIRtiret"/>
    <w:uiPriority w:val="59"/>
    <w:qFormat/>
    <w:rsid w:val="00594F6C"/>
  </w:style>
  <w:style w:type="paragraph" w:customStyle="1" w:styleId="ZTIRCZWSPLITwPKTzmczciwsplitwpkttiret">
    <w:name w:val="Z_TIR/CZ_WSP_LIT_w_PKT – zm. części wsp. lit. w pkt tiret"/>
    <w:basedOn w:val="CZWSPLITczwsplnaliter"/>
    <w:uiPriority w:val="59"/>
    <w:qFormat/>
    <w:rsid w:val="00594F6C"/>
    <w:pPr>
      <w:ind w:left="1860"/>
    </w:pPr>
  </w:style>
  <w:style w:type="paragraph" w:customStyle="1" w:styleId="ZTIRCZWSPTIRzmczciwsptirtiret">
    <w:name w:val="Z_TIR/CZ_WSP_TIR – zm. części wsp. tir. tiret"/>
    <w:basedOn w:val="ZTIRCZWSPPKTzmczciwsppkttiret"/>
    <w:next w:val="TIRtiret"/>
    <w:uiPriority w:val="60"/>
    <w:qFormat/>
    <w:rsid w:val="00594F6C"/>
  </w:style>
  <w:style w:type="paragraph" w:customStyle="1" w:styleId="ZTIRCZWSPTIRwLITzmczciwsptirwlittiret">
    <w:name w:val="Z_TIR/CZ_WSP_TIR_w_LIT – zm. części wsp. tir. w lit. tiret"/>
    <w:basedOn w:val="CZWSPTIRczwsplnatiret"/>
    <w:next w:val="TIRtiret"/>
    <w:uiPriority w:val="60"/>
    <w:qFormat/>
    <w:rsid w:val="00594F6C"/>
    <w:pPr>
      <w:ind w:left="1860"/>
    </w:pPr>
  </w:style>
  <w:style w:type="paragraph" w:customStyle="1" w:styleId="ZTIRTIRwLITzmtirwlittiret">
    <w:name w:val="Z_TIR/TIR_w_LIT – zm. tir. w lit. tiret"/>
    <w:basedOn w:val="TIRtiret"/>
    <w:uiPriority w:val="57"/>
    <w:qFormat/>
    <w:rsid w:val="00594F6C"/>
    <w:pPr>
      <w:ind w:left="2257"/>
    </w:pPr>
  </w:style>
  <w:style w:type="paragraph" w:customStyle="1" w:styleId="ZTIRTIRwPKTzmtirwpkttiret">
    <w:name w:val="Z_TIR/TIR_w_PKT – zm. tir. w pkt tiret"/>
    <w:basedOn w:val="ZTIRTIRwLITzmtirwlittiret"/>
    <w:uiPriority w:val="57"/>
    <w:qFormat/>
    <w:rsid w:val="00594F6C"/>
    <w:pPr>
      <w:ind w:left="2733"/>
    </w:pPr>
  </w:style>
  <w:style w:type="paragraph" w:customStyle="1" w:styleId="ZTIRCZWSPTIRwPKTzmczciwsptirtiret">
    <w:name w:val="Z_TIR/CZ_WSP_TIR_w_PKT – zm. części wsp. tir. tiret"/>
    <w:basedOn w:val="ZTIRTIRwPKTzmtirwpkttiret"/>
    <w:next w:val="TIRtiret"/>
    <w:uiPriority w:val="60"/>
    <w:qFormat/>
    <w:rsid w:val="00594F6C"/>
    <w:pPr>
      <w:ind w:left="2336" w:firstLine="0"/>
    </w:pPr>
  </w:style>
  <w:style w:type="paragraph" w:customStyle="1" w:styleId="ZTIRDZOZNzmozndziautiret">
    <w:name w:val="Z_TIR/DZ_OZN – zm. ozn. działu tiret"/>
    <w:basedOn w:val="ZLITTYTDZOZNzmozntytuudziauliter"/>
    <w:next w:val="Normalny"/>
    <w:uiPriority w:val="54"/>
    <w:qFormat/>
    <w:rsid w:val="00594F6C"/>
    <w:pPr>
      <w:ind w:left="1383"/>
    </w:pPr>
  </w:style>
  <w:style w:type="paragraph" w:customStyle="1" w:styleId="ZTIRDZPRZEDMzmprzedmdziautiret">
    <w:name w:val="Z_TIR/DZ_PRZEDM – zm. przedm. działu tiret"/>
    <w:basedOn w:val="ZLITTYTDZPRZEDMzmprzedmtytuudziauliter"/>
    <w:uiPriority w:val="54"/>
    <w:qFormat/>
    <w:rsid w:val="00594F6C"/>
    <w:pPr>
      <w:ind w:left="1383"/>
    </w:pPr>
  </w:style>
  <w:style w:type="paragraph" w:customStyle="1" w:styleId="ZTIRLITzmlittiret">
    <w:name w:val="Z_TIR/LIT – zm. lit. tiret"/>
    <w:basedOn w:val="LITlitera"/>
    <w:uiPriority w:val="57"/>
    <w:qFormat/>
    <w:rsid w:val="00594F6C"/>
    <w:pPr>
      <w:ind w:left="1859"/>
    </w:pPr>
  </w:style>
  <w:style w:type="paragraph" w:customStyle="1" w:styleId="ZTIRLITwPKTzmlitwpkttiret">
    <w:name w:val="Z_TIR/LIT_w_PKT – zm. lit. w pkt tiret"/>
    <w:basedOn w:val="LITlitera"/>
    <w:uiPriority w:val="57"/>
    <w:qFormat/>
    <w:rsid w:val="00594F6C"/>
    <w:pPr>
      <w:ind w:left="2336"/>
    </w:pPr>
  </w:style>
  <w:style w:type="paragraph" w:customStyle="1" w:styleId="ZTIRSKARNzmsankcjikarnejtiret">
    <w:name w:val="Z_TIR/S_KARN – zm. sankcji karnej tiret"/>
    <w:basedOn w:val="ZLITSKARNzmsankcjikarnejliter"/>
    <w:next w:val="ZTIRARTzmarttiret"/>
    <w:uiPriority w:val="61"/>
    <w:qFormat/>
    <w:rsid w:val="00594F6C"/>
    <w:pPr>
      <w:ind w:left="1894"/>
    </w:pPr>
  </w:style>
  <w:style w:type="paragraph" w:customStyle="1" w:styleId="ZTIRTIRzmtirtiret">
    <w:name w:val="Z_TIR/TIR – zm. tir. tiret"/>
    <w:basedOn w:val="TIRtiret"/>
    <w:uiPriority w:val="57"/>
    <w:qFormat/>
    <w:rsid w:val="00594F6C"/>
    <w:pPr>
      <w:ind w:left="1780"/>
    </w:pPr>
  </w:style>
  <w:style w:type="paragraph" w:customStyle="1" w:styleId="ZTIRUSTzmusttiret">
    <w:name w:val="Z_TIR/UST(§) – zm. ust. (§) tiret"/>
    <w:basedOn w:val="ZTIRARTzmarttiret"/>
    <w:uiPriority w:val="55"/>
    <w:qFormat/>
    <w:rsid w:val="00594F6C"/>
  </w:style>
  <w:style w:type="paragraph" w:customStyle="1" w:styleId="ZDANIENASTNOWYWIERSZnpzddrugienowywierszwust">
    <w:name w:val="ZDANIE_NAST_NOWY_WIERSZ – np. zd. drugie (nowy wiersz) w ust."/>
    <w:basedOn w:val="CZWSPPKTczwsplnapunktw"/>
    <w:next w:val="USTustnpkodeksu"/>
    <w:uiPriority w:val="17"/>
    <w:qFormat/>
    <w:rsid w:val="00594F6C"/>
  </w:style>
  <w:style w:type="paragraph" w:customStyle="1" w:styleId="ZZPKTzmianazmpkt">
    <w:name w:val="ZZ/PKT – zmiana zm. pkt"/>
    <w:basedOn w:val="ZPKTzmpktartykuempunktem"/>
    <w:uiPriority w:val="66"/>
    <w:qFormat/>
    <w:rsid w:val="00594F6C"/>
    <w:pPr>
      <w:ind w:left="2404"/>
    </w:pPr>
  </w:style>
  <w:style w:type="paragraph" w:customStyle="1" w:styleId="ZZLITzmianazmlit">
    <w:name w:val="ZZ/LIT – zmiana zm. lit."/>
    <w:basedOn w:val="ZZPKTzmianazmpkt"/>
    <w:uiPriority w:val="67"/>
    <w:qFormat/>
    <w:rsid w:val="00594F6C"/>
    <w:pPr>
      <w:ind w:left="2370" w:hanging="476"/>
    </w:pPr>
  </w:style>
  <w:style w:type="paragraph" w:customStyle="1" w:styleId="ZZTIRzmianazmtir">
    <w:name w:val="ZZ/TIR – zmiana zm. tir."/>
    <w:basedOn w:val="ZZLITzmianazmlit"/>
    <w:uiPriority w:val="67"/>
    <w:qFormat/>
    <w:rsid w:val="00594F6C"/>
    <w:pPr>
      <w:ind w:left="2291" w:hanging="397"/>
    </w:pPr>
  </w:style>
  <w:style w:type="paragraph" w:customStyle="1" w:styleId="ZZCZWSP2TIRzmianazmczciwsppodwtir">
    <w:name w:val="ZZ/CZ_WSP_2TIR – zmiana zm. części wsp. podw. tir."/>
    <w:basedOn w:val="ZZTIRzmianazmtir"/>
    <w:next w:val="Normalny"/>
    <w:uiPriority w:val="94"/>
    <w:qFormat/>
    <w:rsid w:val="00594F6C"/>
    <w:pPr>
      <w:ind w:left="1894" w:firstLine="0"/>
    </w:pPr>
  </w:style>
  <w:style w:type="paragraph" w:customStyle="1" w:styleId="ZZ2TIRzmianazmpodwtir">
    <w:name w:val="ZZ/2TIR – zmiana zm. podw. tir."/>
    <w:basedOn w:val="ZZCZWSP2TIRzmianazmczciwsppodwtir"/>
    <w:uiPriority w:val="93"/>
    <w:qFormat/>
    <w:rsid w:val="00594F6C"/>
    <w:pPr>
      <w:ind w:left="2291" w:hanging="397"/>
    </w:pPr>
  </w:style>
  <w:style w:type="paragraph" w:customStyle="1" w:styleId="ZZ2TIRwTIRzmianazmpodwtirwtir">
    <w:name w:val="ZZ/2TIR_w_TIR – zmiana zm. podw. tir. w tir."/>
    <w:basedOn w:val="ZZCZWSP2TIRzmianazmczciwsppodwtir"/>
    <w:uiPriority w:val="93"/>
    <w:qFormat/>
    <w:rsid w:val="00594F6C"/>
    <w:pPr>
      <w:ind w:left="2688" w:hanging="397"/>
    </w:pPr>
  </w:style>
  <w:style w:type="paragraph" w:customStyle="1" w:styleId="ZZ2TIRwLITzmianazmpodwtirwlit">
    <w:name w:val="ZZ/2TIR_w_LIT – zmiana zm. podw. tir. w lit."/>
    <w:basedOn w:val="ZZ2TIRwTIRzmianazmpodwtirwtir"/>
    <w:uiPriority w:val="94"/>
    <w:qFormat/>
    <w:rsid w:val="00594F6C"/>
    <w:pPr>
      <w:ind w:left="3164"/>
    </w:pPr>
  </w:style>
  <w:style w:type="paragraph" w:customStyle="1" w:styleId="ZZ2TIRwPKTzmianazmpodwtirwpkt">
    <w:name w:val="ZZ/2TIR_w_PKT – zmiana zm. podw. tir. w pkt"/>
    <w:basedOn w:val="ZZ2TIRwLITzmianazmpodwtirwlit"/>
    <w:uiPriority w:val="94"/>
    <w:qFormat/>
    <w:rsid w:val="00594F6C"/>
    <w:pPr>
      <w:ind w:left="3674"/>
    </w:pPr>
  </w:style>
  <w:style w:type="paragraph" w:customStyle="1" w:styleId="ZZARTzmianazmart">
    <w:name w:val="ZZ/ART(§) – zmiana zm. art. (§)"/>
    <w:basedOn w:val="ZARTzmartartykuempunktem"/>
    <w:uiPriority w:val="65"/>
    <w:qFormat/>
    <w:rsid w:val="00594F6C"/>
    <w:pPr>
      <w:ind w:left="1894"/>
    </w:pPr>
  </w:style>
  <w:style w:type="paragraph" w:customStyle="1" w:styleId="ZZCZWSPPKTzmianazmczciwsppkt">
    <w:name w:val="ZZ/CZ_WSP_PKT – zmiana. zm. części wsp. pkt"/>
    <w:basedOn w:val="ZZARTzmianazmart"/>
    <w:next w:val="ZPKTzmpktartykuempunktem"/>
    <w:uiPriority w:val="68"/>
    <w:qFormat/>
    <w:rsid w:val="00594F6C"/>
    <w:pPr>
      <w:ind w:firstLine="0"/>
    </w:pPr>
  </w:style>
  <w:style w:type="paragraph" w:customStyle="1" w:styleId="ZZFRAGzmianazmfragmentunpzdania">
    <w:name w:val="ZZ/FRAG – zmiana zm. fragmentu (np. zdania)"/>
    <w:basedOn w:val="ZZCZWSPPKTzmianazmczciwsppkt"/>
    <w:uiPriority w:val="70"/>
    <w:qFormat/>
    <w:rsid w:val="00594F6C"/>
  </w:style>
  <w:style w:type="paragraph" w:customStyle="1" w:styleId="ZZCYTzmianazmcytatunpprzysigi">
    <w:name w:val="ZZ/CYT – zmiana zm. cytatu np. przysięgi"/>
    <w:basedOn w:val="ZZFRAGzmianazmfragmentunpzdania"/>
    <w:next w:val="Normalny"/>
    <w:uiPriority w:val="71"/>
    <w:qFormat/>
    <w:rsid w:val="00594F6C"/>
    <w:pPr>
      <w:ind w:left="2404"/>
    </w:pPr>
  </w:style>
  <w:style w:type="paragraph" w:customStyle="1" w:styleId="ZZCZWSP2TIRwLITzmianazmczciwsppodwtirwlit">
    <w:name w:val="ZZ/CZ_WSP_2TIR_w_LIT – zmiana zm. części wsp. podw. tir. w lit."/>
    <w:basedOn w:val="ZZ2TIRwLITzmianazmpodwtirwlit"/>
    <w:uiPriority w:val="95"/>
    <w:qFormat/>
    <w:rsid w:val="00594F6C"/>
    <w:pPr>
      <w:ind w:left="2767"/>
    </w:pPr>
  </w:style>
  <w:style w:type="paragraph" w:customStyle="1" w:styleId="ZZCZWSP2TIRwPKTzmianazmczciwsppodwtirwpkt">
    <w:name w:val="ZZ/CZ_WSP_2TIR_w_PKT – zmiana zm. części wsp. podw. tir. w pkt"/>
    <w:basedOn w:val="ZZ2TIRwLITzmianazmpodwtirwlit"/>
    <w:uiPriority w:val="95"/>
    <w:qFormat/>
    <w:rsid w:val="00594F6C"/>
    <w:pPr>
      <w:ind w:left="3277" w:firstLine="0"/>
    </w:pPr>
  </w:style>
  <w:style w:type="paragraph" w:customStyle="1" w:styleId="ZZCZWSP2TIRwTIRzmianazmczciwsppodwtirwtir">
    <w:name w:val="ZZ/CZ_WSP_2TIR_w_TIR – zmiana zm. części wsp. podw. tir. w tir."/>
    <w:basedOn w:val="ZZ2TIRwLITzmianazmpodwtirwlit"/>
    <w:uiPriority w:val="94"/>
    <w:qFormat/>
    <w:rsid w:val="00594F6C"/>
    <w:pPr>
      <w:ind w:left="2291" w:firstLine="0"/>
    </w:pPr>
  </w:style>
  <w:style w:type="paragraph" w:customStyle="1" w:styleId="ZZCZWSPLITzmianazmczciwsplit">
    <w:name w:val="ZZ/CZ_WSP_LIT – zmiana. zm. części wsp. lit."/>
    <w:basedOn w:val="ZZCZWSPPKTzmianazmczciwsppkt"/>
    <w:uiPriority w:val="69"/>
    <w:qFormat/>
    <w:rsid w:val="00594F6C"/>
  </w:style>
  <w:style w:type="paragraph" w:customStyle="1" w:styleId="ZZLITwPKTzmianazmlitwpkt">
    <w:name w:val="ZZ/LIT_w_PKT – zmiana zm. lit. w pkt"/>
    <w:basedOn w:val="ZLITwPKTzmlitwpktartykuempunktem"/>
    <w:uiPriority w:val="67"/>
    <w:qFormat/>
    <w:rsid w:val="00594F6C"/>
    <w:pPr>
      <w:ind w:left="2880"/>
    </w:pPr>
  </w:style>
  <w:style w:type="paragraph" w:customStyle="1" w:styleId="ZZCZWSPLITwPKTzmianazmczciwsplitwpkt">
    <w:name w:val="ZZ/CZ_WSP_LIT_w_PKT – zmiana zm. części wsp. lit. w pkt"/>
    <w:basedOn w:val="ZZLITwPKTzmianazmlitwpkt"/>
    <w:uiPriority w:val="69"/>
    <w:qFormat/>
    <w:rsid w:val="00594F6C"/>
    <w:pPr>
      <w:ind w:left="2404" w:firstLine="0"/>
    </w:pPr>
  </w:style>
  <w:style w:type="paragraph" w:customStyle="1" w:styleId="ZZCZWSPTIRzmianazmczciwsptir">
    <w:name w:val="ZZ/CZ_WSP_TIR – zmiana. zm. części wsp. tir."/>
    <w:basedOn w:val="ZZCZWSPPKTzmianazmczciwsppkt"/>
    <w:uiPriority w:val="69"/>
    <w:qFormat/>
    <w:rsid w:val="00594F6C"/>
  </w:style>
  <w:style w:type="paragraph" w:customStyle="1" w:styleId="ZZTIRwLITzmianazmtirwlit">
    <w:name w:val="ZZ/TIR_w_LIT – zmiana zm. tir. w lit."/>
    <w:basedOn w:val="ZZTIRzmianazmtir"/>
    <w:uiPriority w:val="67"/>
    <w:qFormat/>
    <w:rsid w:val="00594F6C"/>
    <w:pPr>
      <w:ind w:left="2767"/>
    </w:pPr>
  </w:style>
  <w:style w:type="paragraph" w:customStyle="1" w:styleId="ZZCZWSPTIRwLITzmianazmczciwsptirwlit">
    <w:name w:val="ZZ/CZ_WSP_TIR_w_LIT – zmiana zm. części wsp. tir. w lit."/>
    <w:basedOn w:val="ZZTIRwLITzmianazmtirwlit"/>
    <w:uiPriority w:val="70"/>
    <w:qFormat/>
    <w:rsid w:val="00594F6C"/>
    <w:pPr>
      <w:ind w:left="2370" w:firstLine="0"/>
    </w:pPr>
  </w:style>
  <w:style w:type="paragraph" w:customStyle="1" w:styleId="ZZTIRwPKTzmianazmtirwpkt">
    <w:name w:val="ZZ/TIR_w_PKT – zmiana zm. tir. w pkt"/>
    <w:basedOn w:val="ZTIRwPKTzmtirwpktartykuempunktem"/>
    <w:uiPriority w:val="67"/>
    <w:qFormat/>
    <w:rsid w:val="00594F6C"/>
    <w:pPr>
      <w:ind w:left="3277"/>
    </w:pPr>
  </w:style>
  <w:style w:type="paragraph" w:customStyle="1" w:styleId="ZZCZWSPTIRwPKTzmianazmczciwsptirwpkt">
    <w:name w:val="ZZ/CZ_WSP_TIR_w_PKT – zmiana zm. części wsp. tir. w pkt"/>
    <w:basedOn w:val="ZZTIRwPKTzmianazmtirwpkt"/>
    <w:uiPriority w:val="70"/>
    <w:qFormat/>
    <w:rsid w:val="00594F6C"/>
    <w:pPr>
      <w:ind w:left="2880" w:firstLine="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594F6C"/>
    <w:pPr>
      <w:spacing w:before="0"/>
      <w:ind w:left="1894"/>
    </w:pPr>
  </w:style>
  <w:style w:type="paragraph" w:customStyle="1" w:styleId="ZZLEGWMATFIZCHEMzmlegendywzorumatfizlubchem">
    <w:name w:val="ZZ/LEG_W_MAT(FIZ|CHEM) – zm. legendy wzoru mat. (fiz. lub chem.)"/>
    <w:basedOn w:val="ZLEGWMATFIZCHEMzmlegendywzorumatfizlubchemartykuempunktem"/>
    <w:uiPriority w:val="72"/>
    <w:qFormat/>
    <w:rsid w:val="00594F6C"/>
    <w:pPr>
      <w:ind w:left="3198"/>
    </w:pPr>
  </w:style>
  <w:style w:type="paragraph" w:customStyle="1" w:styleId="ZZROZDZODDZOZNzmianazmoznrozdzoddzartykuempunktem">
    <w:name w:val="ZZ/ROZDZ(ODDZ)_OZN – zmiana zm. ozn. rozdz. (oddz.) artykułem (punktem)"/>
    <w:basedOn w:val="ZROZDZODDZOZNzmoznrozdzoddzartykuempunktem"/>
    <w:next w:val="Normalny"/>
    <w:uiPriority w:val="64"/>
    <w:qFormat/>
    <w:rsid w:val="00594F6C"/>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594F6C"/>
    <w:pPr>
      <w:ind w:left="1894"/>
    </w:pPr>
  </w:style>
  <w:style w:type="paragraph" w:customStyle="1" w:styleId="ZZSKARNzmianazmsankcjikarnej">
    <w:name w:val="ZZ/S_KARN – zmiana zm. sankcji karnej"/>
    <w:basedOn w:val="ZZFRAGzmianazmfragmentunpzdania"/>
    <w:uiPriority w:val="71"/>
    <w:qFormat/>
    <w:rsid w:val="00594F6C"/>
    <w:pPr>
      <w:ind w:left="240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594F6C"/>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594F6C"/>
    <w:pPr>
      <w:ind w:left="1894"/>
    </w:pPr>
  </w:style>
  <w:style w:type="paragraph" w:customStyle="1" w:styleId="ZZUSTzmianazmust">
    <w:name w:val="ZZ/UST(§) – zmiana zm. ust. (§)"/>
    <w:basedOn w:val="ZZARTzmianazmart"/>
    <w:uiPriority w:val="65"/>
    <w:qFormat/>
    <w:rsid w:val="00594F6C"/>
  </w:style>
  <w:style w:type="paragraph" w:customStyle="1" w:styleId="ZZWMATFIZCHEMzmwzorumatfizlubchem">
    <w:name w:val="ZZ/W_MAT(FIZ|CHEM) – zm. wzoru mat. (fiz. lub chem.)"/>
    <w:basedOn w:val="ZWMATFIZCHEMzmwzorumatfizlubchemartykuempunktem"/>
    <w:uiPriority w:val="71"/>
    <w:qFormat/>
    <w:rsid w:val="00594F6C"/>
    <w:pPr>
      <w:ind w:left="2404"/>
    </w:pPr>
  </w:style>
  <w:style w:type="character" w:customStyle="1" w:styleId="Nagwek3Znak">
    <w:name w:val="Nagłówek 3 Znak"/>
    <w:basedOn w:val="Domylnaczcionkaakapitu"/>
    <w:link w:val="Nagwek3"/>
    <w:uiPriority w:val="9"/>
    <w:semiHidden/>
    <w:rsid w:val="001E3782"/>
    <w:rPr>
      <w:rFonts w:asciiTheme="majorHAnsi" w:eastAsiaTheme="majorEastAsia" w:hAnsiTheme="majorHAnsi" w:cstheme="majorBidi"/>
      <w:color w:val="1F3763" w:themeColor="accent1" w:themeShade="7F"/>
      <w:sz w:val="24"/>
      <w:szCs w:val="24"/>
      <w:lang w:eastAsia="pl-PL"/>
    </w:rPr>
  </w:style>
  <w:style w:type="paragraph" w:styleId="Tekstprzypisudolnego">
    <w:name w:val="footnote text"/>
    <w:basedOn w:val="Normalny"/>
    <w:link w:val="TekstprzypisudolnegoZnak"/>
    <w:uiPriority w:val="99"/>
    <w:semiHidden/>
    <w:unhideWhenUsed/>
    <w:rsid w:val="004673DB"/>
  </w:style>
  <w:style w:type="character" w:customStyle="1" w:styleId="TekstprzypisudolnegoZnak">
    <w:name w:val="Tekst przypisu dolnego Znak"/>
    <w:basedOn w:val="Domylnaczcionkaakapitu"/>
    <w:link w:val="Tekstprzypisudolnego"/>
    <w:uiPriority w:val="99"/>
    <w:semiHidden/>
    <w:rsid w:val="004673DB"/>
    <w:rPr>
      <w:rFonts w:ascii="Verdana" w:eastAsiaTheme="minorEastAsia" w:hAnsi="Verdana"/>
      <w:sz w:val="20"/>
      <w:szCs w:val="20"/>
      <w:lang w:eastAsia="pl-PL"/>
    </w:rPr>
  </w:style>
  <w:style w:type="character" w:customStyle="1" w:styleId="Nagwek2Znak">
    <w:name w:val="Nagłówek 2 Znak"/>
    <w:basedOn w:val="Domylnaczcionkaakapitu"/>
    <w:link w:val="Nagwek2"/>
    <w:uiPriority w:val="9"/>
    <w:rsid w:val="00307794"/>
    <w:rPr>
      <w:rFonts w:asciiTheme="majorHAnsi" w:eastAsiaTheme="majorEastAsia" w:hAnsiTheme="majorHAnsi" w:cstheme="majorBidi"/>
      <w:color w:val="2F5496" w:themeColor="accent1" w:themeShade="BF"/>
      <w:sz w:val="26"/>
      <w:szCs w:val="26"/>
      <w:lang w:eastAsia="pl-PL"/>
    </w:rPr>
  </w:style>
  <w:style w:type="paragraph" w:customStyle="1" w:styleId="mainpub">
    <w:name w:val="mainpub"/>
    <w:basedOn w:val="Normalny"/>
    <w:rsid w:val="00307794"/>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highlight-disabled">
    <w:name w:val="highlight-disabled"/>
    <w:basedOn w:val="Domylnaczcionkaakapitu"/>
    <w:rsid w:val="0046080A"/>
  </w:style>
  <w:style w:type="character" w:styleId="Odwoaniedelikatne">
    <w:name w:val="Subtle Reference"/>
    <w:basedOn w:val="Domylnaczcionkaakapitu"/>
    <w:uiPriority w:val="31"/>
    <w:qFormat/>
    <w:rsid w:val="00935443"/>
    <w:rPr>
      <w:smallCaps/>
      <w:color w:val="5A5A5A" w:themeColor="text1" w:themeTint="A5"/>
    </w:rPr>
  </w:style>
  <w:style w:type="character" w:customStyle="1" w:styleId="highlight">
    <w:name w:val="highlight"/>
    <w:basedOn w:val="Domylnaczcionkaakapitu"/>
    <w:rsid w:val="00A00903"/>
  </w:style>
  <w:style w:type="paragraph" w:styleId="Tekstprzypisukocowego">
    <w:name w:val="endnote text"/>
    <w:basedOn w:val="Normalny"/>
    <w:link w:val="TekstprzypisukocowegoZnak"/>
    <w:uiPriority w:val="99"/>
    <w:semiHidden/>
    <w:unhideWhenUsed/>
    <w:rsid w:val="0092332C"/>
  </w:style>
  <w:style w:type="character" w:customStyle="1" w:styleId="TekstprzypisukocowegoZnak">
    <w:name w:val="Tekst przypisu końcowego Znak"/>
    <w:basedOn w:val="Domylnaczcionkaakapitu"/>
    <w:link w:val="Tekstprzypisukocowego"/>
    <w:uiPriority w:val="99"/>
    <w:semiHidden/>
    <w:rsid w:val="0092332C"/>
    <w:rPr>
      <w:rFonts w:ascii="Verdana" w:eastAsiaTheme="minorEastAsia" w:hAnsi="Verdana"/>
      <w:sz w:val="20"/>
      <w:szCs w:val="20"/>
      <w:lang w:eastAsia="pl-PL"/>
    </w:rPr>
  </w:style>
  <w:style w:type="character" w:styleId="Odwoanieprzypisukocowego">
    <w:name w:val="endnote reference"/>
    <w:basedOn w:val="Domylnaczcionkaakapitu"/>
    <w:uiPriority w:val="99"/>
    <w:semiHidden/>
    <w:unhideWhenUsed/>
    <w:rsid w:val="0092332C"/>
    <w:rPr>
      <w:vertAlign w:val="superscript"/>
    </w:rPr>
  </w:style>
  <w:style w:type="paragraph" w:styleId="Akapitzlist">
    <w:name w:val="List Paragraph"/>
    <w:basedOn w:val="Normalny"/>
    <w:link w:val="AkapitzlistZnak"/>
    <w:uiPriority w:val="34"/>
    <w:qFormat/>
    <w:rsid w:val="00C707A2"/>
    <w:pPr>
      <w:widowControl/>
      <w:numPr>
        <w:numId w:val="9"/>
      </w:numPr>
      <w:autoSpaceDE/>
      <w:autoSpaceDN/>
      <w:adjustRightInd/>
      <w:spacing w:after="120"/>
    </w:pPr>
    <w:rPr>
      <w:rFonts w:ascii="Calibri" w:eastAsia="Calibri" w:hAnsi="Calibri" w:cs="Times New Roman"/>
      <w:sz w:val="22"/>
      <w:szCs w:val="22"/>
      <w:lang w:val="en-US" w:eastAsia="en-US"/>
    </w:rPr>
  </w:style>
  <w:style w:type="character" w:customStyle="1" w:styleId="AkapitzlistZnak">
    <w:name w:val="Akapit z listą Znak"/>
    <w:basedOn w:val="Domylnaczcionkaakapitu"/>
    <w:link w:val="Akapitzlist"/>
    <w:uiPriority w:val="34"/>
    <w:rsid w:val="00C707A2"/>
    <w:rPr>
      <w:rFonts w:ascii="Calibri" w:eastAsia="Calibri" w:hAnsi="Calibri" w:cs="Times New Roman"/>
      <w:lang w:val="en-US"/>
    </w:rPr>
  </w:style>
  <w:style w:type="paragraph" w:styleId="NormalnyWeb">
    <w:name w:val="Normal (Web)"/>
    <w:basedOn w:val="Normalny"/>
    <w:uiPriority w:val="99"/>
    <w:unhideWhenUsed/>
    <w:rsid w:val="00E5075A"/>
    <w:pPr>
      <w:widowControl/>
      <w:autoSpaceDE/>
      <w:autoSpaceDN/>
      <w:adjustRightInd/>
      <w:spacing w:before="100" w:beforeAutospacing="1" w:after="100" w:afterAutospacing="1"/>
    </w:pPr>
    <w:rPr>
      <w:rFonts w:ascii="Calibri" w:eastAsiaTheme="minorHAnsi" w:hAnsi="Calibri" w:cs="Calibri"/>
      <w:sz w:val="22"/>
      <w:szCs w:val="22"/>
    </w:rPr>
  </w:style>
  <w:style w:type="character" w:styleId="Pogrubienie">
    <w:name w:val="Strong"/>
    <w:basedOn w:val="Domylnaczcionkaakapitu"/>
    <w:uiPriority w:val="22"/>
    <w:qFormat/>
    <w:rsid w:val="00E5075A"/>
    <w:rPr>
      <w:b/>
      <w:bCs/>
    </w:rPr>
  </w:style>
  <w:style w:type="character" w:customStyle="1" w:styleId="Teksttreci">
    <w:name w:val="Tekst treści_"/>
    <w:basedOn w:val="Domylnaczcionkaakapitu"/>
    <w:link w:val="Teksttreci0"/>
    <w:rsid w:val="00FC73DB"/>
    <w:rPr>
      <w:rFonts w:ascii="Calibri" w:eastAsia="Calibri" w:hAnsi="Calibri" w:cs="Calibri"/>
      <w:sz w:val="20"/>
      <w:szCs w:val="20"/>
      <w:shd w:val="clear" w:color="auto" w:fill="FFFFFF"/>
    </w:rPr>
  </w:style>
  <w:style w:type="paragraph" w:customStyle="1" w:styleId="Teksttreci0">
    <w:name w:val="Tekst treści"/>
    <w:basedOn w:val="Normalny"/>
    <w:link w:val="Teksttreci"/>
    <w:rsid w:val="00FC73DB"/>
    <w:pPr>
      <w:shd w:val="clear" w:color="auto" w:fill="FFFFFF"/>
      <w:autoSpaceDE/>
      <w:autoSpaceDN/>
      <w:adjustRightInd/>
      <w:spacing w:after="120" w:line="266" w:lineRule="auto"/>
      <w:jc w:val="both"/>
    </w:pPr>
    <w:rPr>
      <w:rFonts w:ascii="Calibri" w:eastAsia="Calibri" w:hAnsi="Calibri" w:cs="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780506">
      <w:bodyDiv w:val="1"/>
      <w:marLeft w:val="0"/>
      <w:marRight w:val="0"/>
      <w:marTop w:val="0"/>
      <w:marBottom w:val="0"/>
      <w:divBdr>
        <w:top w:val="none" w:sz="0" w:space="0" w:color="auto"/>
        <w:left w:val="none" w:sz="0" w:space="0" w:color="auto"/>
        <w:bottom w:val="none" w:sz="0" w:space="0" w:color="auto"/>
        <w:right w:val="none" w:sz="0" w:space="0" w:color="auto"/>
      </w:divBdr>
    </w:div>
    <w:div w:id="200633522">
      <w:bodyDiv w:val="1"/>
      <w:marLeft w:val="0"/>
      <w:marRight w:val="0"/>
      <w:marTop w:val="0"/>
      <w:marBottom w:val="0"/>
      <w:divBdr>
        <w:top w:val="none" w:sz="0" w:space="0" w:color="auto"/>
        <w:left w:val="none" w:sz="0" w:space="0" w:color="auto"/>
        <w:bottom w:val="none" w:sz="0" w:space="0" w:color="auto"/>
        <w:right w:val="none" w:sz="0" w:space="0" w:color="auto"/>
      </w:divBdr>
    </w:div>
    <w:div w:id="281888604">
      <w:bodyDiv w:val="1"/>
      <w:marLeft w:val="0"/>
      <w:marRight w:val="0"/>
      <w:marTop w:val="0"/>
      <w:marBottom w:val="0"/>
      <w:divBdr>
        <w:top w:val="none" w:sz="0" w:space="0" w:color="auto"/>
        <w:left w:val="none" w:sz="0" w:space="0" w:color="auto"/>
        <w:bottom w:val="none" w:sz="0" w:space="0" w:color="auto"/>
        <w:right w:val="none" w:sz="0" w:space="0" w:color="auto"/>
      </w:divBdr>
    </w:div>
    <w:div w:id="324238650">
      <w:bodyDiv w:val="1"/>
      <w:marLeft w:val="0"/>
      <w:marRight w:val="0"/>
      <w:marTop w:val="0"/>
      <w:marBottom w:val="0"/>
      <w:divBdr>
        <w:top w:val="none" w:sz="0" w:space="0" w:color="auto"/>
        <w:left w:val="none" w:sz="0" w:space="0" w:color="auto"/>
        <w:bottom w:val="none" w:sz="0" w:space="0" w:color="auto"/>
        <w:right w:val="none" w:sz="0" w:space="0" w:color="auto"/>
      </w:divBdr>
      <w:divsChild>
        <w:div w:id="84739125">
          <w:marLeft w:val="0"/>
          <w:marRight w:val="0"/>
          <w:marTop w:val="0"/>
          <w:marBottom w:val="0"/>
          <w:divBdr>
            <w:top w:val="none" w:sz="0" w:space="0" w:color="auto"/>
            <w:left w:val="none" w:sz="0" w:space="0" w:color="auto"/>
            <w:bottom w:val="none" w:sz="0" w:space="0" w:color="auto"/>
            <w:right w:val="none" w:sz="0" w:space="0" w:color="auto"/>
          </w:divBdr>
        </w:div>
        <w:div w:id="449475210">
          <w:marLeft w:val="0"/>
          <w:marRight w:val="0"/>
          <w:marTop w:val="0"/>
          <w:marBottom w:val="0"/>
          <w:divBdr>
            <w:top w:val="none" w:sz="0" w:space="0" w:color="auto"/>
            <w:left w:val="none" w:sz="0" w:space="0" w:color="auto"/>
            <w:bottom w:val="none" w:sz="0" w:space="0" w:color="auto"/>
            <w:right w:val="none" w:sz="0" w:space="0" w:color="auto"/>
          </w:divBdr>
        </w:div>
        <w:div w:id="776754802">
          <w:marLeft w:val="0"/>
          <w:marRight w:val="0"/>
          <w:marTop w:val="0"/>
          <w:marBottom w:val="0"/>
          <w:divBdr>
            <w:top w:val="none" w:sz="0" w:space="0" w:color="auto"/>
            <w:left w:val="none" w:sz="0" w:space="0" w:color="auto"/>
            <w:bottom w:val="none" w:sz="0" w:space="0" w:color="auto"/>
            <w:right w:val="none" w:sz="0" w:space="0" w:color="auto"/>
          </w:divBdr>
          <w:divsChild>
            <w:div w:id="822935875">
              <w:marLeft w:val="300"/>
              <w:marRight w:val="0"/>
              <w:marTop w:val="0"/>
              <w:marBottom w:val="0"/>
              <w:divBdr>
                <w:top w:val="none" w:sz="0" w:space="0" w:color="auto"/>
                <w:left w:val="none" w:sz="0" w:space="0" w:color="auto"/>
                <w:bottom w:val="none" w:sz="0" w:space="0" w:color="auto"/>
                <w:right w:val="none" w:sz="0" w:space="0" w:color="auto"/>
              </w:divBdr>
            </w:div>
            <w:div w:id="1640375431">
              <w:marLeft w:val="300"/>
              <w:marRight w:val="0"/>
              <w:marTop w:val="0"/>
              <w:marBottom w:val="0"/>
              <w:divBdr>
                <w:top w:val="none" w:sz="0" w:space="0" w:color="auto"/>
                <w:left w:val="none" w:sz="0" w:space="0" w:color="auto"/>
                <w:bottom w:val="none" w:sz="0" w:space="0" w:color="auto"/>
                <w:right w:val="none" w:sz="0" w:space="0" w:color="auto"/>
              </w:divBdr>
            </w:div>
            <w:div w:id="1673340401">
              <w:marLeft w:val="300"/>
              <w:marRight w:val="0"/>
              <w:marTop w:val="0"/>
              <w:marBottom w:val="0"/>
              <w:divBdr>
                <w:top w:val="none" w:sz="0" w:space="0" w:color="auto"/>
                <w:left w:val="none" w:sz="0" w:space="0" w:color="auto"/>
                <w:bottom w:val="none" w:sz="0" w:space="0" w:color="auto"/>
                <w:right w:val="none" w:sz="0" w:space="0" w:color="auto"/>
              </w:divBdr>
            </w:div>
          </w:divsChild>
        </w:div>
        <w:div w:id="1599941342">
          <w:marLeft w:val="0"/>
          <w:marRight w:val="0"/>
          <w:marTop w:val="0"/>
          <w:marBottom w:val="0"/>
          <w:divBdr>
            <w:top w:val="none" w:sz="0" w:space="0" w:color="auto"/>
            <w:left w:val="none" w:sz="0" w:space="0" w:color="auto"/>
            <w:bottom w:val="none" w:sz="0" w:space="0" w:color="auto"/>
            <w:right w:val="none" w:sz="0" w:space="0" w:color="auto"/>
          </w:divBdr>
        </w:div>
        <w:div w:id="1735007904">
          <w:marLeft w:val="0"/>
          <w:marRight w:val="0"/>
          <w:marTop w:val="0"/>
          <w:marBottom w:val="0"/>
          <w:divBdr>
            <w:top w:val="none" w:sz="0" w:space="0" w:color="auto"/>
            <w:left w:val="none" w:sz="0" w:space="0" w:color="auto"/>
            <w:bottom w:val="none" w:sz="0" w:space="0" w:color="auto"/>
            <w:right w:val="none" w:sz="0" w:space="0" w:color="auto"/>
          </w:divBdr>
        </w:div>
        <w:div w:id="1812752425">
          <w:marLeft w:val="0"/>
          <w:marRight w:val="0"/>
          <w:marTop w:val="0"/>
          <w:marBottom w:val="0"/>
          <w:divBdr>
            <w:top w:val="none" w:sz="0" w:space="0" w:color="auto"/>
            <w:left w:val="none" w:sz="0" w:space="0" w:color="auto"/>
            <w:bottom w:val="none" w:sz="0" w:space="0" w:color="auto"/>
            <w:right w:val="none" w:sz="0" w:space="0" w:color="auto"/>
          </w:divBdr>
        </w:div>
        <w:div w:id="2140564407">
          <w:marLeft w:val="0"/>
          <w:marRight w:val="0"/>
          <w:marTop w:val="0"/>
          <w:marBottom w:val="0"/>
          <w:divBdr>
            <w:top w:val="none" w:sz="0" w:space="0" w:color="auto"/>
            <w:left w:val="none" w:sz="0" w:space="0" w:color="auto"/>
            <w:bottom w:val="none" w:sz="0" w:space="0" w:color="auto"/>
            <w:right w:val="none" w:sz="0" w:space="0" w:color="auto"/>
          </w:divBdr>
        </w:div>
      </w:divsChild>
    </w:div>
    <w:div w:id="329992923">
      <w:bodyDiv w:val="1"/>
      <w:marLeft w:val="0"/>
      <w:marRight w:val="0"/>
      <w:marTop w:val="0"/>
      <w:marBottom w:val="0"/>
      <w:divBdr>
        <w:top w:val="none" w:sz="0" w:space="0" w:color="auto"/>
        <w:left w:val="none" w:sz="0" w:space="0" w:color="auto"/>
        <w:bottom w:val="none" w:sz="0" w:space="0" w:color="auto"/>
        <w:right w:val="none" w:sz="0" w:space="0" w:color="auto"/>
      </w:divBdr>
    </w:div>
    <w:div w:id="571085116">
      <w:bodyDiv w:val="1"/>
      <w:marLeft w:val="0"/>
      <w:marRight w:val="0"/>
      <w:marTop w:val="0"/>
      <w:marBottom w:val="0"/>
      <w:divBdr>
        <w:top w:val="none" w:sz="0" w:space="0" w:color="auto"/>
        <w:left w:val="none" w:sz="0" w:space="0" w:color="auto"/>
        <w:bottom w:val="none" w:sz="0" w:space="0" w:color="auto"/>
        <w:right w:val="none" w:sz="0" w:space="0" w:color="auto"/>
      </w:divBdr>
    </w:div>
    <w:div w:id="651057786">
      <w:bodyDiv w:val="1"/>
      <w:marLeft w:val="0"/>
      <w:marRight w:val="0"/>
      <w:marTop w:val="0"/>
      <w:marBottom w:val="0"/>
      <w:divBdr>
        <w:top w:val="none" w:sz="0" w:space="0" w:color="auto"/>
        <w:left w:val="none" w:sz="0" w:space="0" w:color="auto"/>
        <w:bottom w:val="none" w:sz="0" w:space="0" w:color="auto"/>
        <w:right w:val="none" w:sz="0" w:space="0" w:color="auto"/>
      </w:divBdr>
    </w:div>
    <w:div w:id="716126399">
      <w:bodyDiv w:val="1"/>
      <w:marLeft w:val="0"/>
      <w:marRight w:val="0"/>
      <w:marTop w:val="0"/>
      <w:marBottom w:val="0"/>
      <w:divBdr>
        <w:top w:val="none" w:sz="0" w:space="0" w:color="auto"/>
        <w:left w:val="none" w:sz="0" w:space="0" w:color="auto"/>
        <w:bottom w:val="none" w:sz="0" w:space="0" w:color="auto"/>
        <w:right w:val="none" w:sz="0" w:space="0" w:color="auto"/>
      </w:divBdr>
    </w:div>
    <w:div w:id="774441762">
      <w:bodyDiv w:val="1"/>
      <w:marLeft w:val="0"/>
      <w:marRight w:val="0"/>
      <w:marTop w:val="0"/>
      <w:marBottom w:val="0"/>
      <w:divBdr>
        <w:top w:val="none" w:sz="0" w:space="0" w:color="auto"/>
        <w:left w:val="none" w:sz="0" w:space="0" w:color="auto"/>
        <w:bottom w:val="none" w:sz="0" w:space="0" w:color="auto"/>
        <w:right w:val="none" w:sz="0" w:space="0" w:color="auto"/>
      </w:divBdr>
    </w:div>
    <w:div w:id="913856069">
      <w:bodyDiv w:val="1"/>
      <w:marLeft w:val="0"/>
      <w:marRight w:val="0"/>
      <w:marTop w:val="0"/>
      <w:marBottom w:val="0"/>
      <w:divBdr>
        <w:top w:val="none" w:sz="0" w:space="0" w:color="auto"/>
        <w:left w:val="none" w:sz="0" w:space="0" w:color="auto"/>
        <w:bottom w:val="none" w:sz="0" w:space="0" w:color="auto"/>
        <w:right w:val="none" w:sz="0" w:space="0" w:color="auto"/>
      </w:divBdr>
    </w:div>
    <w:div w:id="997801631">
      <w:bodyDiv w:val="1"/>
      <w:marLeft w:val="0"/>
      <w:marRight w:val="0"/>
      <w:marTop w:val="0"/>
      <w:marBottom w:val="0"/>
      <w:divBdr>
        <w:top w:val="none" w:sz="0" w:space="0" w:color="auto"/>
        <w:left w:val="none" w:sz="0" w:space="0" w:color="auto"/>
        <w:bottom w:val="none" w:sz="0" w:space="0" w:color="auto"/>
        <w:right w:val="none" w:sz="0" w:space="0" w:color="auto"/>
      </w:divBdr>
    </w:div>
    <w:div w:id="1058359032">
      <w:bodyDiv w:val="1"/>
      <w:marLeft w:val="0"/>
      <w:marRight w:val="0"/>
      <w:marTop w:val="0"/>
      <w:marBottom w:val="0"/>
      <w:divBdr>
        <w:top w:val="none" w:sz="0" w:space="0" w:color="auto"/>
        <w:left w:val="none" w:sz="0" w:space="0" w:color="auto"/>
        <w:bottom w:val="none" w:sz="0" w:space="0" w:color="auto"/>
        <w:right w:val="none" w:sz="0" w:space="0" w:color="auto"/>
      </w:divBdr>
    </w:div>
    <w:div w:id="1092893734">
      <w:bodyDiv w:val="1"/>
      <w:marLeft w:val="0"/>
      <w:marRight w:val="0"/>
      <w:marTop w:val="0"/>
      <w:marBottom w:val="0"/>
      <w:divBdr>
        <w:top w:val="none" w:sz="0" w:space="0" w:color="auto"/>
        <w:left w:val="none" w:sz="0" w:space="0" w:color="auto"/>
        <w:bottom w:val="none" w:sz="0" w:space="0" w:color="auto"/>
        <w:right w:val="none" w:sz="0" w:space="0" w:color="auto"/>
      </w:divBdr>
      <w:divsChild>
        <w:div w:id="2099785986">
          <w:marLeft w:val="0"/>
          <w:marRight w:val="0"/>
          <w:marTop w:val="72"/>
          <w:marBottom w:val="0"/>
          <w:divBdr>
            <w:top w:val="none" w:sz="0" w:space="0" w:color="auto"/>
            <w:left w:val="none" w:sz="0" w:space="0" w:color="auto"/>
            <w:bottom w:val="none" w:sz="0" w:space="0" w:color="auto"/>
            <w:right w:val="none" w:sz="0" w:space="0" w:color="auto"/>
          </w:divBdr>
          <w:divsChild>
            <w:div w:id="1250581957">
              <w:marLeft w:val="0"/>
              <w:marRight w:val="0"/>
              <w:marTop w:val="0"/>
              <w:marBottom w:val="0"/>
              <w:divBdr>
                <w:top w:val="none" w:sz="0" w:space="0" w:color="auto"/>
                <w:left w:val="none" w:sz="0" w:space="0" w:color="auto"/>
                <w:bottom w:val="none" w:sz="0" w:space="0" w:color="auto"/>
                <w:right w:val="none" w:sz="0" w:space="0" w:color="auto"/>
              </w:divBdr>
            </w:div>
            <w:div w:id="1969703313">
              <w:marLeft w:val="360"/>
              <w:marRight w:val="0"/>
              <w:marTop w:val="72"/>
              <w:marBottom w:val="72"/>
              <w:divBdr>
                <w:top w:val="none" w:sz="0" w:space="0" w:color="auto"/>
                <w:left w:val="none" w:sz="0" w:space="0" w:color="auto"/>
                <w:bottom w:val="none" w:sz="0" w:space="0" w:color="auto"/>
                <w:right w:val="none" w:sz="0" w:space="0" w:color="auto"/>
              </w:divBdr>
              <w:divsChild>
                <w:div w:id="2027172290">
                  <w:marLeft w:val="0"/>
                  <w:marRight w:val="0"/>
                  <w:marTop w:val="0"/>
                  <w:marBottom w:val="0"/>
                  <w:divBdr>
                    <w:top w:val="none" w:sz="0" w:space="0" w:color="auto"/>
                    <w:left w:val="none" w:sz="0" w:space="0" w:color="auto"/>
                    <w:bottom w:val="none" w:sz="0" w:space="0" w:color="auto"/>
                    <w:right w:val="none" w:sz="0" w:space="0" w:color="auto"/>
                  </w:divBdr>
                </w:div>
              </w:divsChild>
            </w:div>
            <w:div w:id="677315162">
              <w:marLeft w:val="360"/>
              <w:marRight w:val="0"/>
              <w:marTop w:val="0"/>
              <w:marBottom w:val="72"/>
              <w:divBdr>
                <w:top w:val="none" w:sz="0" w:space="0" w:color="auto"/>
                <w:left w:val="none" w:sz="0" w:space="0" w:color="auto"/>
                <w:bottom w:val="none" w:sz="0" w:space="0" w:color="auto"/>
                <w:right w:val="none" w:sz="0" w:space="0" w:color="auto"/>
              </w:divBdr>
              <w:divsChild>
                <w:div w:id="1409420810">
                  <w:marLeft w:val="0"/>
                  <w:marRight w:val="0"/>
                  <w:marTop w:val="0"/>
                  <w:marBottom w:val="0"/>
                  <w:divBdr>
                    <w:top w:val="none" w:sz="0" w:space="0" w:color="auto"/>
                    <w:left w:val="none" w:sz="0" w:space="0" w:color="auto"/>
                    <w:bottom w:val="none" w:sz="0" w:space="0" w:color="auto"/>
                    <w:right w:val="none" w:sz="0" w:space="0" w:color="auto"/>
                  </w:divBdr>
                </w:div>
              </w:divsChild>
            </w:div>
            <w:div w:id="1514807877">
              <w:marLeft w:val="360"/>
              <w:marRight w:val="0"/>
              <w:marTop w:val="0"/>
              <w:marBottom w:val="72"/>
              <w:divBdr>
                <w:top w:val="none" w:sz="0" w:space="0" w:color="auto"/>
                <w:left w:val="none" w:sz="0" w:space="0" w:color="auto"/>
                <w:bottom w:val="none" w:sz="0" w:space="0" w:color="auto"/>
                <w:right w:val="none" w:sz="0" w:space="0" w:color="auto"/>
              </w:divBdr>
              <w:divsChild>
                <w:div w:id="1188519545">
                  <w:marLeft w:val="0"/>
                  <w:marRight w:val="0"/>
                  <w:marTop w:val="0"/>
                  <w:marBottom w:val="0"/>
                  <w:divBdr>
                    <w:top w:val="none" w:sz="0" w:space="0" w:color="auto"/>
                    <w:left w:val="none" w:sz="0" w:space="0" w:color="auto"/>
                    <w:bottom w:val="none" w:sz="0" w:space="0" w:color="auto"/>
                    <w:right w:val="none" w:sz="0" w:space="0" w:color="auto"/>
                  </w:divBdr>
                </w:div>
              </w:divsChild>
            </w:div>
            <w:div w:id="1439368084">
              <w:marLeft w:val="360"/>
              <w:marRight w:val="0"/>
              <w:marTop w:val="0"/>
              <w:marBottom w:val="72"/>
              <w:divBdr>
                <w:top w:val="none" w:sz="0" w:space="0" w:color="auto"/>
                <w:left w:val="none" w:sz="0" w:space="0" w:color="auto"/>
                <w:bottom w:val="none" w:sz="0" w:space="0" w:color="auto"/>
                <w:right w:val="none" w:sz="0" w:space="0" w:color="auto"/>
              </w:divBdr>
              <w:divsChild>
                <w:div w:id="1344475156">
                  <w:marLeft w:val="0"/>
                  <w:marRight w:val="0"/>
                  <w:marTop w:val="0"/>
                  <w:marBottom w:val="0"/>
                  <w:divBdr>
                    <w:top w:val="none" w:sz="0" w:space="0" w:color="auto"/>
                    <w:left w:val="none" w:sz="0" w:space="0" w:color="auto"/>
                    <w:bottom w:val="none" w:sz="0" w:space="0" w:color="auto"/>
                    <w:right w:val="none" w:sz="0" w:space="0" w:color="auto"/>
                  </w:divBdr>
                </w:div>
              </w:divsChild>
            </w:div>
            <w:div w:id="101462954">
              <w:marLeft w:val="360"/>
              <w:marRight w:val="0"/>
              <w:marTop w:val="0"/>
              <w:marBottom w:val="72"/>
              <w:divBdr>
                <w:top w:val="none" w:sz="0" w:space="0" w:color="auto"/>
                <w:left w:val="none" w:sz="0" w:space="0" w:color="auto"/>
                <w:bottom w:val="none" w:sz="0" w:space="0" w:color="auto"/>
                <w:right w:val="none" w:sz="0" w:space="0" w:color="auto"/>
              </w:divBdr>
              <w:divsChild>
                <w:div w:id="1039478560">
                  <w:marLeft w:val="0"/>
                  <w:marRight w:val="0"/>
                  <w:marTop w:val="0"/>
                  <w:marBottom w:val="0"/>
                  <w:divBdr>
                    <w:top w:val="none" w:sz="0" w:space="0" w:color="auto"/>
                    <w:left w:val="none" w:sz="0" w:space="0" w:color="auto"/>
                    <w:bottom w:val="none" w:sz="0" w:space="0" w:color="auto"/>
                    <w:right w:val="none" w:sz="0" w:space="0" w:color="auto"/>
                  </w:divBdr>
                </w:div>
              </w:divsChild>
            </w:div>
            <w:div w:id="390664797">
              <w:marLeft w:val="360"/>
              <w:marRight w:val="0"/>
              <w:marTop w:val="0"/>
              <w:marBottom w:val="72"/>
              <w:divBdr>
                <w:top w:val="none" w:sz="0" w:space="0" w:color="auto"/>
                <w:left w:val="none" w:sz="0" w:space="0" w:color="auto"/>
                <w:bottom w:val="none" w:sz="0" w:space="0" w:color="auto"/>
                <w:right w:val="none" w:sz="0" w:space="0" w:color="auto"/>
              </w:divBdr>
              <w:divsChild>
                <w:div w:id="401877819">
                  <w:marLeft w:val="0"/>
                  <w:marRight w:val="0"/>
                  <w:marTop w:val="0"/>
                  <w:marBottom w:val="0"/>
                  <w:divBdr>
                    <w:top w:val="none" w:sz="0" w:space="0" w:color="auto"/>
                    <w:left w:val="none" w:sz="0" w:space="0" w:color="auto"/>
                    <w:bottom w:val="none" w:sz="0" w:space="0" w:color="auto"/>
                    <w:right w:val="none" w:sz="0" w:space="0" w:color="auto"/>
                  </w:divBdr>
                </w:div>
              </w:divsChild>
            </w:div>
            <w:div w:id="1668745807">
              <w:marLeft w:val="360"/>
              <w:marRight w:val="0"/>
              <w:marTop w:val="0"/>
              <w:marBottom w:val="72"/>
              <w:divBdr>
                <w:top w:val="none" w:sz="0" w:space="0" w:color="auto"/>
                <w:left w:val="none" w:sz="0" w:space="0" w:color="auto"/>
                <w:bottom w:val="none" w:sz="0" w:space="0" w:color="auto"/>
                <w:right w:val="none" w:sz="0" w:space="0" w:color="auto"/>
              </w:divBdr>
              <w:divsChild>
                <w:div w:id="294533854">
                  <w:marLeft w:val="0"/>
                  <w:marRight w:val="0"/>
                  <w:marTop w:val="0"/>
                  <w:marBottom w:val="0"/>
                  <w:divBdr>
                    <w:top w:val="none" w:sz="0" w:space="0" w:color="auto"/>
                    <w:left w:val="none" w:sz="0" w:space="0" w:color="auto"/>
                    <w:bottom w:val="none" w:sz="0" w:space="0" w:color="auto"/>
                    <w:right w:val="none" w:sz="0" w:space="0" w:color="auto"/>
                  </w:divBdr>
                </w:div>
              </w:divsChild>
            </w:div>
            <w:div w:id="395125433">
              <w:marLeft w:val="360"/>
              <w:marRight w:val="0"/>
              <w:marTop w:val="0"/>
              <w:marBottom w:val="72"/>
              <w:divBdr>
                <w:top w:val="none" w:sz="0" w:space="0" w:color="auto"/>
                <w:left w:val="none" w:sz="0" w:space="0" w:color="auto"/>
                <w:bottom w:val="none" w:sz="0" w:space="0" w:color="auto"/>
                <w:right w:val="none" w:sz="0" w:space="0" w:color="auto"/>
              </w:divBdr>
              <w:divsChild>
                <w:div w:id="2117675115">
                  <w:marLeft w:val="0"/>
                  <w:marRight w:val="0"/>
                  <w:marTop w:val="0"/>
                  <w:marBottom w:val="0"/>
                  <w:divBdr>
                    <w:top w:val="none" w:sz="0" w:space="0" w:color="auto"/>
                    <w:left w:val="none" w:sz="0" w:space="0" w:color="auto"/>
                    <w:bottom w:val="none" w:sz="0" w:space="0" w:color="auto"/>
                    <w:right w:val="none" w:sz="0" w:space="0" w:color="auto"/>
                  </w:divBdr>
                </w:div>
              </w:divsChild>
            </w:div>
            <w:div w:id="1280455164">
              <w:marLeft w:val="360"/>
              <w:marRight w:val="0"/>
              <w:marTop w:val="0"/>
              <w:marBottom w:val="72"/>
              <w:divBdr>
                <w:top w:val="none" w:sz="0" w:space="0" w:color="auto"/>
                <w:left w:val="none" w:sz="0" w:space="0" w:color="auto"/>
                <w:bottom w:val="none" w:sz="0" w:space="0" w:color="auto"/>
                <w:right w:val="none" w:sz="0" w:space="0" w:color="auto"/>
              </w:divBdr>
              <w:divsChild>
                <w:div w:id="398555517">
                  <w:marLeft w:val="0"/>
                  <w:marRight w:val="0"/>
                  <w:marTop w:val="0"/>
                  <w:marBottom w:val="0"/>
                  <w:divBdr>
                    <w:top w:val="none" w:sz="0" w:space="0" w:color="auto"/>
                    <w:left w:val="none" w:sz="0" w:space="0" w:color="auto"/>
                    <w:bottom w:val="none" w:sz="0" w:space="0" w:color="auto"/>
                    <w:right w:val="none" w:sz="0" w:space="0" w:color="auto"/>
                  </w:divBdr>
                </w:div>
              </w:divsChild>
            </w:div>
            <w:div w:id="239943851">
              <w:marLeft w:val="360"/>
              <w:marRight w:val="0"/>
              <w:marTop w:val="0"/>
              <w:marBottom w:val="72"/>
              <w:divBdr>
                <w:top w:val="none" w:sz="0" w:space="0" w:color="auto"/>
                <w:left w:val="none" w:sz="0" w:space="0" w:color="auto"/>
                <w:bottom w:val="none" w:sz="0" w:space="0" w:color="auto"/>
                <w:right w:val="none" w:sz="0" w:space="0" w:color="auto"/>
              </w:divBdr>
              <w:divsChild>
                <w:div w:id="36661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572198">
          <w:marLeft w:val="0"/>
          <w:marRight w:val="0"/>
          <w:marTop w:val="72"/>
          <w:marBottom w:val="0"/>
          <w:divBdr>
            <w:top w:val="none" w:sz="0" w:space="0" w:color="auto"/>
            <w:left w:val="none" w:sz="0" w:space="0" w:color="auto"/>
            <w:bottom w:val="none" w:sz="0" w:space="0" w:color="auto"/>
            <w:right w:val="none" w:sz="0" w:space="0" w:color="auto"/>
          </w:divBdr>
          <w:divsChild>
            <w:div w:id="945649131">
              <w:marLeft w:val="0"/>
              <w:marRight w:val="0"/>
              <w:marTop w:val="0"/>
              <w:marBottom w:val="0"/>
              <w:divBdr>
                <w:top w:val="none" w:sz="0" w:space="0" w:color="auto"/>
                <w:left w:val="none" w:sz="0" w:space="0" w:color="auto"/>
                <w:bottom w:val="none" w:sz="0" w:space="0" w:color="auto"/>
                <w:right w:val="none" w:sz="0" w:space="0" w:color="auto"/>
              </w:divBdr>
            </w:div>
          </w:divsChild>
        </w:div>
        <w:div w:id="2042851171">
          <w:marLeft w:val="0"/>
          <w:marRight w:val="0"/>
          <w:marTop w:val="72"/>
          <w:marBottom w:val="0"/>
          <w:divBdr>
            <w:top w:val="none" w:sz="0" w:space="0" w:color="auto"/>
            <w:left w:val="none" w:sz="0" w:space="0" w:color="auto"/>
            <w:bottom w:val="none" w:sz="0" w:space="0" w:color="auto"/>
            <w:right w:val="none" w:sz="0" w:space="0" w:color="auto"/>
          </w:divBdr>
          <w:divsChild>
            <w:div w:id="40514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854646">
      <w:bodyDiv w:val="1"/>
      <w:marLeft w:val="0"/>
      <w:marRight w:val="0"/>
      <w:marTop w:val="0"/>
      <w:marBottom w:val="0"/>
      <w:divBdr>
        <w:top w:val="none" w:sz="0" w:space="0" w:color="auto"/>
        <w:left w:val="none" w:sz="0" w:space="0" w:color="auto"/>
        <w:bottom w:val="none" w:sz="0" w:space="0" w:color="auto"/>
        <w:right w:val="none" w:sz="0" w:space="0" w:color="auto"/>
      </w:divBdr>
      <w:divsChild>
        <w:div w:id="471217761">
          <w:marLeft w:val="0"/>
          <w:marRight w:val="0"/>
          <w:marTop w:val="72"/>
          <w:marBottom w:val="0"/>
          <w:divBdr>
            <w:top w:val="none" w:sz="0" w:space="0" w:color="auto"/>
            <w:left w:val="none" w:sz="0" w:space="0" w:color="auto"/>
            <w:bottom w:val="none" w:sz="0" w:space="0" w:color="auto"/>
            <w:right w:val="none" w:sz="0" w:space="0" w:color="auto"/>
          </w:divBdr>
          <w:divsChild>
            <w:div w:id="294139197">
              <w:marLeft w:val="0"/>
              <w:marRight w:val="0"/>
              <w:marTop w:val="0"/>
              <w:marBottom w:val="0"/>
              <w:divBdr>
                <w:top w:val="none" w:sz="0" w:space="0" w:color="auto"/>
                <w:left w:val="none" w:sz="0" w:space="0" w:color="auto"/>
                <w:bottom w:val="none" w:sz="0" w:space="0" w:color="auto"/>
                <w:right w:val="none" w:sz="0" w:space="0" w:color="auto"/>
              </w:divBdr>
            </w:div>
            <w:div w:id="189536222">
              <w:marLeft w:val="360"/>
              <w:marRight w:val="0"/>
              <w:marTop w:val="72"/>
              <w:marBottom w:val="72"/>
              <w:divBdr>
                <w:top w:val="none" w:sz="0" w:space="0" w:color="auto"/>
                <w:left w:val="none" w:sz="0" w:space="0" w:color="auto"/>
                <w:bottom w:val="none" w:sz="0" w:space="0" w:color="auto"/>
                <w:right w:val="none" w:sz="0" w:space="0" w:color="auto"/>
              </w:divBdr>
              <w:divsChild>
                <w:div w:id="221869024">
                  <w:marLeft w:val="0"/>
                  <w:marRight w:val="0"/>
                  <w:marTop w:val="0"/>
                  <w:marBottom w:val="0"/>
                  <w:divBdr>
                    <w:top w:val="none" w:sz="0" w:space="0" w:color="auto"/>
                    <w:left w:val="none" w:sz="0" w:space="0" w:color="auto"/>
                    <w:bottom w:val="none" w:sz="0" w:space="0" w:color="auto"/>
                    <w:right w:val="none" w:sz="0" w:space="0" w:color="auto"/>
                  </w:divBdr>
                </w:div>
              </w:divsChild>
            </w:div>
            <w:div w:id="1197542600">
              <w:marLeft w:val="360"/>
              <w:marRight w:val="0"/>
              <w:marTop w:val="0"/>
              <w:marBottom w:val="72"/>
              <w:divBdr>
                <w:top w:val="none" w:sz="0" w:space="0" w:color="auto"/>
                <w:left w:val="none" w:sz="0" w:space="0" w:color="auto"/>
                <w:bottom w:val="none" w:sz="0" w:space="0" w:color="auto"/>
                <w:right w:val="none" w:sz="0" w:space="0" w:color="auto"/>
              </w:divBdr>
              <w:divsChild>
                <w:div w:id="905453068">
                  <w:marLeft w:val="0"/>
                  <w:marRight w:val="0"/>
                  <w:marTop w:val="0"/>
                  <w:marBottom w:val="0"/>
                  <w:divBdr>
                    <w:top w:val="none" w:sz="0" w:space="0" w:color="auto"/>
                    <w:left w:val="none" w:sz="0" w:space="0" w:color="auto"/>
                    <w:bottom w:val="none" w:sz="0" w:space="0" w:color="auto"/>
                    <w:right w:val="none" w:sz="0" w:space="0" w:color="auto"/>
                  </w:divBdr>
                </w:div>
              </w:divsChild>
            </w:div>
            <w:div w:id="369915867">
              <w:marLeft w:val="360"/>
              <w:marRight w:val="0"/>
              <w:marTop w:val="0"/>
              <w:marBottom w:val="72"/>
              <w:divBdr>
                <w:top w:val="none" w:sz="0" w:space="0" w:color="auto"/>
                <w:left w:val="none" w:sz="0" w:space="0" w:color="auto"/>
                <w:bottom w:val="none" w:sz="0" w:space="0" w:color="auto"/>
                <w:right w:val="none" w:sz="0" w:space="0" w:color="auto"/>
              </w:divBdr>
              <w:divsChild>
                <w:div w:id="1937011057">
                  <w:marLeft w:val="0"/>
                  <w:marRight w:val="0"/>
                  <w:marTop w:val="0"/>
                  <w:marBottom w:val="0"/>
                  <w:divBdr>
                    <w:top w:val="none" w:sz="0" w:space="0" w:color="auto"/>
                    <w:left w:val="none" w:sz="0" w:space="0" w:color="auto"/>
                    <w:bottom w:val="none" w:sz="0" w:space="0" w:color="auto"/>
                    <w:right w:val="none" w:sz="0" w:space="0" w:color="auto"/>
                  </w:divBdr>
                </w:div>
              </w:divsChild>
            </w:div>
            <w:div w:id="1108084857">
              <w:marLeft w:val="360"/>
              <w:marRight w:val="0"/>
              <w:marTop w:val="0"/>
              <w:marBottom w:val="72"/>
              <w:divBdr>
                <w:top w:val="none" w:sz="0" w:space="0" w:color="auto"/>
                <w:left w:val="none" w:sz="0" w:space="0" w:color="auto"/>
                <w:bottom w:val="none" w:sz="0" w:space="0" w:color="auto"/>
                <w:right w:val="none" w:sz="0" w:space="0" w:color="auto"/>
              </w:divBdr>
              <w:divsChild>
                <w:div w:id="697974550">
                  <w:marLeft w:val="0"/>
                  <w:marRight w:val="0"/>
                  <w:marTop w:val="0"/>
                  <w:marBottom w:val="0"/>
                  <w:divBdr>
                    <w:top w:val="none" w:sz="0" w:space="0" w:color="auto"/>
                    <w:left w:val="none" w:sz="0" w:space="0" w:color="auto"/>
                    <w:bottom w:val="none" w:sz="0" w:space="0" w:color="auto"/>
                    <w:right w:val="none" w:sz="0" w:space="0" w:color="auto"/>
                  </w:divBdr>
                </w:div>
              </w:divsChild>
            </w:div>
            <w:div w:id="1379695848">
              <w:marLeft w:val="360"/>
              <w:marRight w:val="0"/>
              <w:marTop w:val="0"/>
              <w:marBottom w:val="72"/>
              <w:divBdr>
                <w:top w:val="none" w:sz="0" w:space="0" w:color="auto"/>
                <w:left w:val="none" w:sz="0" w:space="0" w:color="auto"/>
                <w:bottom w:val="none" w:sz="0" w:space="0" w:color="auto"/>
                <w:right w:val="none" w:sz="0" w:space="0" w:color="auto"/>
              </w:divBdr>
              <w:divsChild>
                <w:div w:id="37125861">
                  <w:marLeft w:val="0"/>
                  <w:marRight w:val="0"/>
                  <w:marTop w:val="0"/>
                  <w:marBottom w:val="0"/>
                  <w:divBdr>
                    <w:top w:val="none" w:sz="0" w:space="0" w:color="auto"/>
                    <w:left w:val="none" w:sz="0" w:space="0" w:color="auto"/>
                    <w:bottom w:val="none" w:sz="0" w:space="0" w:color="auto"/>
                    <w:right w:val="none" w:sz="0" w:space="0" w:color="auto"/>
                  </w:divBdr>
                </w:div>
              </w:divsChild>
            </w:div>
            <w:div w:id="958024654">
              <w:marLeft w:val="360"/>
              <w:marRight w:val="0"/>
              <w:marTop w:val="0"/>
              <w:marBottom w:val="72"/>
              <w:divBdr>
                <w:top w:val="none" w:sz="0" w:space="0" w:color="auto"/>
                <w:left w:val="none" w:sz="0" w:space="0" w:color="auto"/>
                <w:bottom w:val="none" w:sz="0" w:space="0" w:color="auto"/>
                <w:right w:val="none" w:sz="0" w:space="0" w:color="auto"/>
              </w:divBdr>
              <w:divsChild>
                <w:div w:id="1964114135">
                  <w:marLeft w:val="0"/>
                  <w:marRight w:val="0"/>
                  <w:marTop w:val="0"/>
                  <w:marBottom w:val="0"/>
                  <w:divBdr>
                    <w:top w:val="none" w:sz="0" w:space="0" w:color="auto"/>
                    <w:left w:val="none" w:sz="0" w:space="0" w:color="auto"/>
                    <w:bottom w:val="none" w:sz="0" w:space="0" w:color="auto"/>
                    <w:right w:val="none" w:sz="0" w:space="0" w:color="auto"/>
                  </w:divBdr>
                </w:div>
              </w:divsChild>
            </w:div>
            <w:div w:id="415520393">
              <w:marLeft w:val="360"/>
              <w:marRight w:val="0"/>
              <w:marTop w:val="0"/>
              <w:marBottom w:val="72"/>
              <w:divBdr>
                <w:top w:val="none" w:sz="0" w:space="0" w:color="auto"/>
                <w:left w:val="none" w:sz="0" w:space="0" w:color="auto"/>
                <w:bottom w:val="none" w:sz="0" w:space="0" w:color="auto"/>
                <w:right w:val="none" w:sz="0" w:space="0" w:color="auto"/>
              </w:divBdr>
              <w:divsChild>
                <w:div w:id="1274821353">
                  <w:marLeft w:val="0"/>
                  <w:marRight w:val="0"/>
                  <w:marTop w:val="0"/>
                  <w:marBottom w:val="0"/>
                  <w:divBdr>
                    <w:top w:val="none" w:sz="0" w:space="0" w:color="auto"/>
                    <w:left w:val="none" w:sz="0" w:space="0" w:color="auto"/>
                    <w:bottom w:val="none" w:sz="0" w:space="0" w:color="auto"/>
                    <w:right w:val="none" w:sz="0" w:space="0" w:color="auto"/>
                  </w:divBdr>
                </w:div>
              </w:divsChild>
            </w:div>
            <w:div w:id="853962415">
              <w:marLeft w:val="360"/>
              <w:marRight w:val="0"/>
              <w:marTop w:val="0"/>
              <w:marBottom w:val="72"/>
              <w:divBdr>
                <w:top w:val="none" w:sz="0" w:space="0" w:color="auto"/>
                <w:left w:val="none" w:sz="0" w:space="0" w:color="auto"/>
                <w:bottom w:val="none" w:sz="0" w:space="0" w:color="auto"/>
                <w:right w:val="none" w:sz="0" w:space="0" w:color="auto"/>
              </w:divBdr>
              <w:divsChild>
                <w:div w:id="1581065683">
                  <w:marLeft w:val="0"/>
                  <w:marRight w:val="0"/>
                  <w:marTop w:val="0"/>
                  <w:marBottom w:val="0"/>
                  <w:divBdr>
                    <w:top w:val="none" w:sz="0" w:space="0" w:color="auto"/>
                    <w:left w:val="none" w:sz="0" w:space="0" w:color="auto"/>
                    <w:bottom w:val="none" w:sz="0" w:space="0" w:color="auto"/>
                    <w:right w:val="none" w:sz="0" w:space="0" w:color="auto"/>
                  </w:divBdr>
                </w:div>
              </w:divsChild>
            </w:div>
            <w:div w:id="230426498">
              <w:marLeft w:val="360"/>
              <w:marRight w:val="0"/>
              <w:marTop w:val="0"/>
              <w:marBottom w:val="72"/>
              <w:divBdr>
                <w:top w:val="none" w:sz="0" w:space="0" w:color="auto"/>
                <w:left w:val="none" w:sz="0" w:space="0" w:color="auto"/>
                <w:bottom w:val="none" w:sz="0" w:space="0" w:color="auto"/>
                <w:right w:val="none" w:sz="0" w:space="0" w:color="auto"/>
              </w:divBdr>
              <w:divsChild>
                <w:div w:id="1635939036">
                  <w:marLeft w:val="0"/>
                  <w:marRight w:val="0"/>
                  <w:marTop w:val="0"/>
                  <w:marBottom w:val="0"/>
                  <w:divBdr>
                    <w:top w:val="none" w:sz="0" w:space="0" w:color="auto"/>
                    <w:left w:val="none" w:sz="0" w:space="0" w:color="auto"/>
                    <w:bottom w:val="none" w:sz="0" w:space="0" w:color="auto"/>
                    <w:right w:val="none" w:sz="0" w:space="0" w:color="auto"/>
                  </w:divBdr>
                </w:div>
              </w:divsChild>
            </w:div>
            <w:div w:id="546070285">
              <w:marLeft w:val="360"/>
              <w:marRight w:val="0"/>
              <w:marTop w:val="0"/>
              <w:marBottom w:val="72"/>
              <w:divBdr>
                <w:top w:val="none" w:sz="0" w:space="0" w:color="auto"/>
                <w:left w:val="none" w:sz="0" w:space="0" w:color="auto"/>
                <w:bottom w:val="none" w:sz="0" w:space="0" w:color="auto"/>
                <w:right w:val="none" w:sz="0" w:space="0" w:color="auto"/>
              </w:divBdr>
              <w:divsChild>
                <w:div w:id="34618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061394">
          <w:marLeft w:val="0"/>
          <w:marRight w:val="0"/>
          <w:marTop w:val="72"/>
          <w:marBottom w:val="0"/>
          <w:divBdr>
            <w:top w:val="none" w:sz="0" w:space="0" w:color="auto"/>
            <w:left w:val="none" w:sz="0" w:space="0" w:color="auto"/>
            <w:bottom w:val="none" w:sz="0" w:space="0" w:color="auto"/>
            <w:right w:val="none" w:sz="0" w:space="0" w:color="auto"/>
          </w:divBdr>
          <w:divsChild>
            <w:div w:id="1218736737">
              <w:marLeft w:val="0"/>
              <w:marRight w:val="0"/>
              <w:marTop w:val="0"/>
              <w:marBottom w:val="0"/>
              <w:divBdr>
                <w:top w:val="none" w:sz="0" w:space="0" w:color="auto"/>
                <w:left w:val="none" w:sz="0" w:space="0" w:color="auto"/>
                <w:bottom w:val="none" w:sz="0" w:space="0" w:color="auto"/>
                <w:right w:val="none" w:sz="0" w:space="0" w:color="auto"/>
              </w:divBdr>
            </w:div>
          </w:divsChild>
        </w:div>
        <w:div w:id="630985524">
          <w:marLeft w:val="0"/>
          <w:marRight w:val="0"/>
          <w:marTop w:val="72"/>
          <w:marBottom w:val="0"/>
          <w:divBdr>
            <w:top w:val="none" w:sz="0" w:space="0" w:color="auto"/>
            <w:left w:val="none" w:sz="0" w:space="0" w:color="auto"/>
            <w:bottom w:val="none" w:sz="0" w:space="0" w:color="auto"/>
            <w:right w:val="none" w:sz="0" w:space="0" w:color="auto"/>
          </w:divBdr>
          <w:divsChild>
            <w:div w:id="99156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803149">
      <w:bodyDiv w:val="1"/>
      <w:marLeft w:val="0"/>
      <w:marRight w:val="0"/>
      <w:marTop w:val="0"/>
      <w:marBottom w:val="0"/>
      <w:divBdr>
        <w:top w:val="none" w:sz="0" w:space="0" w:color="auto"/>
        <w:left w:val="none" w:sz="0" w:space="0" w:color="auto"/>
        <w:bottom w:val="none" w:sz="0" w:space="0" w:color="auto"/>
        <w:right w:val="none" w:sz="0" w:space="0" w:color="auto"/>
      </w:divBdr>
    </w:div>
    <w:div w:id="1290018451">
      <w:bodyDiv w:val="1"/>
      <w:marLeft w:val="0"/>
      <w:marRight w:val="0"/>
      <w:marTop w:val="0"/>
      <w:marBottom w:val="0"/>
      <w:divBdr>
        <w:top w:val="none" w:sz="0" w:space="0" w:color="auto"/>
        <w:left w:val="none" w:sz="0" w:space="0" w:color="auto"/>
        <w:bottom w:val="none" w:sz="0" w:space="0" w:color="auto"/>
        <w:right w:val="none" w:sz="0" w:space="0" w:color="auto"/>
      </w:divBdr>
    </w:div>
    <w:div w:id="1705906270">
      <w:bodyDiv w:val="1"/>
      <w:marLeft w:val="0"/>
      <w:marRight w:val="0"/>
      <w:marTop w:val="0"/>
      <w:marBottom w:val="0"/>
      <w:divBdr>
        <w:top w:val="none" w:sz="0" w:space="0" w:color="auto"/>
        <w:left w:val="none" w:sz="0" w:space="0" w:color="auto"/>
        <w:bottom w:val="none" w:sz="0" w:space="0" w:color="auto"/>
        <w:right w:val="none" w:sz="0" w:space="0" w:color="auto"/>
      </w:divBdr>
      <w:divsChild>
        <w:div w:id="886838476">
          <w:marLeft w:val="0"/>
          <w:marRight w:val="0"/>
          <w:marTop w:val="0"/>
          <w:marBottom w:val="0"/>
          <w:divBdr>
            <w:top w:val="none" w:sz="0" w:space="0" w:color="auto"/>
            <w:left w:val="none" w:sz="0" w:space="0" w:color="auto"/>
            <w:bottom w:val="none" w:sz="0" w:space="0" w:color="auto"/>
            <w:right w:val="none" w:sz="0" w:space="0" w:color="auto"/>
          </w:divBdr>
        </w:div>
      </w:divsChild>
    </w:div>
    <w:div w:id="1779519616">
      <w:bodyDiv w:val="1"/>
      <w:marLeft w:val="0"/>
      <w:marRight w:val="0"/>
      <w:marTop w:val="0"/>
      <w:marBottom w:val="0"/>
      <w:divBdr>
        <w:top w:val="none" w:sz="0" w:space="0" w:color="auto"/>
        <w:left w:val="none" w:sz="0" w:space="0" w:color="auto"/>
        <w:bottom w:val="none" w:sz="0" w:space="0" w:color="auto"/>
        <w:right w:val="none" w:sz="0" w:space="0" w:color="auto"/>
      </w:divBdr>
    </w:div>
    <w:div w:id="1841191886">
      <w:bodyDiv w:val="1"/>
      <w:marLeft w:val="0"/>
      <w:marRight w:val="0"/>
      <w:marTop w:val="0"/>
      <w:marBottom w:val="0"/>
      <w:divBdr>
        <w:top w:val="none" w:sz="0" w:space="0" w:color="auto"/>
        <w:left w:val="none" w:sz="0" w:space="0" w:color="auto"/>
        <w:bottom w:val="none" w:sz="0" w:space="0" w:color="auto"/>
        <w:right w:val="none" w:sz="0" w:space="0" w:color="auto"/>
      </w:divBdr>
    </w:div>
    <w:div w:id="1897351332">
      <w:bodyDiv w:val="1"/>
      <w:marLeft w:val="0"/>
      <w:marRight w:val="0"/>
      <w:marTop w:val="0"/>
      <w:marBottom w:val="0"/>
      <w:divBdr>
        <w:top w:val="none" w:sz="0" w:space="0" w:color="auto"/>
        <w:left w:val="none" w:sz="0" w:space="0" w:color="auto"/>
        <w:bottom w:val="none" w:sz="0" w:space="0" w:color="auto"/>
        <w:right w:val="none" w:sz="0" w:space="0" w:color="auto"/>
      </w:divBdr>
    </w:div>
    <w:div w:id="1901404577">
      <w:bodyDiv w:val="1"/>
      <w:marLeft w:val="0"/>
      <w:marRight w:val="0"/>
      <w:marTop w:val="0"/>
      <w:marBottom w:val="0"/>
      <w:divBdr>
        <w:top w:val="none" w:sz="0" w:space="0" w:color="auto"/>
        <w:left w:val="none" w:sz="0" w:space="0" w:color="auto"/>
        <w:bottom w:val="none" w:sz="0" w:space="0" w:color="auto"/>
        <w:right w:val="none" w:sz="0" w:space="0" w:color="auto"/>
      </w:divBdr>
    </w:div>
    <w:div w:id="1908028312">
      <w:bodyDiv w:val="1"/>
      <w:marLeft w:val="0"/>
      <w:marRight w:val="0"/>
      <w:marTop w:val="0"/>
      <w:marBottom w:val="0"/>
      <w:divBdr>
        <w:top w:val="none" w:sz="0" w:space="0" w:color="auto"/>
        <w:left w:val="none" w:sz="0" w:space="0" w:color="auto"/>
        <w:bottom w:val="none" w:sz="0" w:space="0" w:color="auto"/>
        <w:right w:val="none" w:sz="0" w:space="0" w:color="auto"/>
      </w:divBdr>
    </w:div>
    <w:div w:id="2017882532">
      <w:bodyDiv w:val="1"/>
      <w:marLeft w:val="0"/>
      <w:marRight w:val="0"/>
      <w:marTop w:val="0"/>
      <w:marBottom w:val="0"/>
      <w:divBdr>
        <w:top w:val="none" w:sz="0" w:space="0" w:color="auto"/>
        <w:left w:val="none" w:sz="0" w:space="0" w:color="auto"/>
        <w:bottom w:val="none" w:sz="0" w:space="0" w:color="auto"/>
        <w:right w:val="none" w:sz="0" w:space="0" w:color="auto"/>
      </w:divBdr>
    </w:div>
    <w:div w:id="2074230004">
      <w:bodyDiv w:val="1"/>
      <w:marLeft w:val="0"/>
      <w:marRight w:val="0"/>
      <w:marTop w:val="0"/>
      <w:marBottom w:val="0"/>
      <w:divBdr>
        <w:top w:val="none" w:sz="0" w:space="0" w:color="auto"/>
        <w:left w:val="none" w:sz="0" w:space="0" w:color="auto"/>
        <w:bottom w:val="none" w:sz="0" w:space="0" w:color="auto"/>
        <w:right w:val="none" w:sz="0" w:space="0" w:color="auto"/>
      </w:divBdr>
    </w:div>
    <w:div w:id="2126193326">
      <w:bodyDiv w:val="1"/>
      <w:marLeft w:val="0"/>
      <w:marRight w:val="0"/>
      <w:marTop w:val="0"/>
      <w:marBottom w:val="0"/>
      <w:divBdr>
        <w:top w:val="none" w:sz="0" w:space="0" w:color="auto"/>
        <w:left w:val="none" w:sz="0" w:space="0" w:color="auto"/>
        <w:bottom w:val="none" w:sz="0" w:space="0" w:color="auto"/>
        <w:right w:val="none" w:sz="0" w:space="0" w:color="auto"/>
      </w:divBdr>
    </w:div>
    <w:div w:id="2145273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1C3323CFF675344B8EF6C966370A71E" ma:contentTypeVersion="10" ma:contentTypeDescription="Utwórz nowy dokument." ma:contentTypeScope="" ma:versionID="0c9ebe59beaa6fc281390fd6b3490298">
  <xsd:schema xmlns:xsd="http://www.w3.org/2001/XMLSchema" xmlns:xs="http://www.w3.org/2001/XMLSchema" xmlns:p="http://schemas.microsoft.com/office/2006/metadata/properties" xmlns:ns3="4c71069b-9d34-49e2-bced-9d22fbee6483" xmlns:ns4="7858d509-e5d1-4f82-875b-27ffdb52bab1" targetNamespace="http://schemas.microsoft.com/office/2006/metadata/properties" ma:root="true" ma:fieldsID="f2a89dd148647f6725bb8645f28ff540" ns3:_="" ns4:_="">
    <xsd:import namespace="4c71069b-9d34-49e2-bced-9d22fbee6483"/>
    <xsd:import namespace="7858d509-e5d1-4f82-875b-27ffdb52bab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1069b-9d34-49e2-bced-9d22fbee64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58d509-e5d1-4f82-875b-27ffdb52bab1"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BCE9A4-7BC9-4E98-93D3-B6D7ED55A37A}">
  <ds:schemaRefs>
    <ds:schemaRef ds:uri="http://schemas.microsoft.com/office/2006/metadata/properties"/>
    <ds:schemaRef ds:uri="4c71069b-9d34-49e2-bced-9d22fbee6483"/>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7858d509-e5d1-4f82-875b-27ffdb52bab1"/>
    <ds:schemaRef ds:uri="http://www.w3.org/XML/1998/namespace"/>
  </ds:schemaRefs>
</ds:datastoreItem>
</file>

<file path=customXml/itemProps2.xml><?xml version="1.0" encoding="utf-8"?>
<ds:datastoreItem xmlns:ds="http://schemas.openxmlformats.org/officeDocument/2006/customXml" ds:itemID="{E3A12484-7DE3-47AE-AFB2-C7A93AF142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1069b-9d34-49e2-bced-9d22fbee6483"/>
    <ds:schemaRef ds:uri="7858d509-e5d1-4f82-875b-27ffdb52ba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6E3308-FF6D-494A-AC84-8019C5A103D6}">
  <ds:schemaRefs>
    <ds:schemaRef ds:uri="http://schemas.microsoft.com/sharepoint/v3/contenttype/forms"/>
  </ds:schemaRefs>
</ds:datastoreItem>
</file>

<file path=customXml/itemProps4.xml><?xml version="1.0" encoding="utf-8"?>
<ds:datastoreItem xmlns:ds="http://schemas.openxmlformats.org/officeDocument/2006/customXml" ds:itemID="{E8A8CB34-3C49-4B3F-936E-BA5C3ABF7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4612</Words>
  <Characters>27672</Characters>
  <Application>Microsoft Office Word</Application>
  <DocSecurity>0</DocSecurity>
  <Lines>230</Lines>
  <Paragraphs>64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Grzegorz Molesztak</dc:creator>
  <cp:keywords/>
  <dc:description/>
  <cp:lastModifiedBy>Grażyna D. Grabowska</cp:lastModifiedBy>
  <cp:revision>2</cp:revision>
  <cp:lastPrinted>2021-12-02T12:58:00Z</cp:lastPrinted>
  <dcterms:created xsi:type="dcterms:W3CDTF">2021-12-02T16:41:00Z</dcterms:created>
  <dcterms:modified xsi:type="dcterms:W3CDTF">2021-12-02T16:41:00Z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0x01010021C3323CFF675344B8EF6C966370A71E</vt:lpwstr>
  </property>
</Properties>
</file>