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A18" w:rsidRPr="00E56B68" w:rsidRDefault="00115A18" w:rsidP="007F6992">
      <w:pPr>
        <w:spacing w:line="340" w:lineRule="exact"/>
        <w:jc w:val="both"/>
        <w:rPr>
          <w:b/>
        </w:rPr>
      </w:pPr>
    </w:p>
    <w:p w:rsidR="007F6992" w:rsidRPr="00E56B68" w:rsidRDefault="007F6992" w:rsidP="007F6992">
      <w:pPr>
        <w:spacing w:line="340" w:lineRule="exact"/>
        <w:jc w:val="both"/>
        <w:rPr>
          <w:b/>
        </w:rPr>
      </w:pPr>
    </w:p>
    <w:p w:rsidR="004A22D5" w:rsidRPr="00E56B68" w:rsidRDefault="004A22D5" w:rsidP="007F6992">
      <w:pPr>
        <w:spacing w:line="340" w:lineRule="exact"/>
        <w:jc w:val="both"/>
        <w:rPr>
          <w:b/>
        </w:rPr>
      </w:pPr>
    </w:p>
    <w:p w:rsidR="00115A18" w:rsidRPr="00E56B68" w:rsidRDefault="00115A18" w:rsidP="007F6992">
      <w:pPr>
        <w:spacing w:line="340" w:lineRule="exact"/>
        <w:jc w:val="center"/>
        <w:rPr>
          <w:b/>
        </w:rPr>
      </w:pPr>
      <w:r w:rsidRPr="00E56B68">
        <w:rPr>
          <w:b/>
        </w:rPr>
        <w:t>Stanowisko Rządu</w:t>
      </w:r>
    </w:p>
    <w:p w:rsidR="00115A18" w:rsidRPr="00E56B68" w:rsidRDefault="00115A18" w:rsidP="007F6992">
      <w:pPr>
        <w:spacing w:line="340" w:lineRule="exact"/>
        <w:jc w:val="center"/>
        <w:rPr>
          <w:b/>
        </w:rPr>
      </w:pPr>
      <w:r w:rsidRPr="00E56B68">
        <w:rPr>
          <w:b/>
        </w:rPr>
        <w:t>wobec obywatelskiego projektu ustawy o zmianie ustawy Karta Nauczyciela (druk</w:t>
      </w:r>
      <w:r w:rsidR="00E56B68">
        <w:rPr>
          <w:b/>
        </w:rPr>
        <w:t> </w:t>
      </w:r>
      <w:r w:rsidRPr="00E56B68">
        <w:rPr>
          <w:b/>
        </w:rPr>
        <w:t>nr</w:t>
      </w:r>
      <w:r w:rsidR="00E56B68">
        <w:rPr>
          <w:b/>
        </w:rPr>
        <w:t> </w:t>
      </w:r>
      <w:r w:rsidRPr="00E56B68">
        <w:rPr>
          <w:b/>
        </w:rPr>
        <w:t>1840)</w:t>
      </w:r>
    </w:p>
    <w:p w:rsidR="00115A18" w:rsidRPr="00E56B68" w:rsidRDefault="00115A18" w:rsidP="007F6992">
      <w:pPr>
        <w:tabs>
          <w:tab w:val="left" w:pos="2370"/>
        </w:tabs>
        <w:spacing w:line="340" w:lineRule="exact"/>
        <w:jc w:val="both"/>
      </w:pPr>
      <w:r w:rsidRPr="00E56B68">
        <w:tab/>
      </w:r>
    </w:p>
    <w:p w:rsidR="003707D3" w:rsidRPr="00E56B68" w:rsidRDefault="003707D3" w:rsidP="007F6992">
      <w:pPr>
        <w:tabs>
          <w:tab w:val="left" w:pos="2370"/>
        </w:tabs>
        <w:spacing w:line="340" w:lineRule="exact"/>
        <w:jc w:val="both"/>
      </w:pPr>
    </w:p>
    <w:p w:rsidR="00715169" w:rsidRPr="00E56B68" w:rsidRDefault="005259C8" w:rsidP="007F6992">
      <w:pPr>
        <w:spacing w:line="340" w:lineRule="exact"/>
        <w:jc w:val="both"/>
      </w:pPr>
      <w:r w:rsidRPr="00E56B68">
        <w:t>Obywatelski p</w:t>
      </w:r>
      <w:r w:rsidR="00115A18" w:rsidRPr="00E56B68">
        <w:t xml:space="preserve">rojekt ustawy </w:t>
      </w:r>
      <w:r w:rsidR="00115A18" w:rsidRPr="00F84B19">
        <w:t>o zmianie ustawy Karta Nauczyciela</w:t>
      </w:r>
      <w:r w:rsidRPr="00E56B68">
        <w:rPr>
          <w:i/>
        </w:rPr>
        <w:t xml:space="preserve"> </w:t>
      </w:r>
      <w:r w:rsidRPr="00E56B68">
        <w:t>(druk nr 1840)</w:t>
      </w:r>
      <w:r w:rsidR="00115A18" w:rsidRPr="00E56B68">
        <w:t xml:space="preserve"> przewiduje zmiany w ustawie z</w:t>
      </w:r>
      <w:r w:rsidR="00DE2EF5" w:rsidRPr="00E56B68">
        <w:t> </w:t>
      </w:r>
      <w:r w:rsidR="00115A18" w:rsidRPr="00E56B68">
        <w:t xml:space="preserve">dnia 26 stycznia 1982 r. – </w:t>
      </w:r>
      <w:r w:rsidR="00115A18" w:rsidRPr="00F84B19">
        <w:t>Karta Nauczyciela</w:t>
      </w:r>
      <w:r w:rsidR="00E56B68">
        <w:t xml:space="preserve"> (Dz. U. z 2021 r. poz. 1762), </w:t>
      </w:r>
      <w:r w:rsidR="00115A18" w:rsidRPr="00E56B68">
        <w:t>polegające na</w:t>
      </w:r>
      <w:r w:rsidR="00784770" w:rsidRPr="00E56B68">
        <w:t xml:space="preserve"> </w:t>
      </w:r>
      <w:r w:rsidR="00127AE7" w:rsidRPr="00E56B68">
        <w:t>zmianie sposobu ustalania średniego wynagrodzenia nauczycieli oraz</w:t>
      </w:r>
      <w:r w:rsidR="00E56B68">
        <w:t> </w:t>
      </w:r>
      <w:r w:rsidR="00127AE7" w:rsidRPr="00E56B68">
        <w:t xml:space="preserve">minimalnych stawek wynagrodzenia zasadniczego nauczycieli. </w:t>
      </w:r>
    </w:p>
    <w:p w:rsidR="00127AE7" w:rsidRPr="00E56B68" w:rsidRDefault="00DE2EF5" w:rsidP="007F6992">
      <w:pPr>
        <w:spacing w:line="340" w:lineRule="exact"/>
        <w:jc w:val="both"/>
      </w:pPr>
      <w:r w:rsidRPr="00E56B68">
        <w:t>Projekt ustawy przewiduje, że ś</w:t>
      </w:r>
      <w:r w:rsidR="00127AE7" w:rsidRPr="00E56B68">
        <w:t>rednie wynagrodzenie nauczycieli nie będzie ustalane, tak</w:t>
      </w:r>
      <w:r w:rsidR="00DE7788">
        <w:t> </w:t>
      </w:r>
      <w:r w:rsidR="00127AE7" w:rsidRPr="00E56B68">
        <w:t>jak</w:t>
      </w:r>
      <w:r w:rsidR="00DE7788">
        <w:t> </w:t>
      </w:r>
      <w:r w:rsidR="00127AE7" w:rsidRPr="00E56B68">
        <w:t>obecnie, w oparciu o kwotę bazową określaną corocznie w ustawie budżetowej, lecz</w:t>
      </w:r>
      <w:r w:rsidR="00DE7788">
        <w:t> </w:t>
      </w:r>
      <w:r w:rsidR="00127AE7" w:rsidRPr="00E56B68">
        <w:t>jego wysokość będzie wprost uzależniona od wysokości przeciętnego wynagrodzenia w</w:t>
      </w:r>
      <w:r w:rsidR="00DE7788">
        <w:t> </w:t>
      </w:r>
      <w:bookmarkStart w:id="0" w:name="_GoBack"/>
      <w:bookmarkEnd w:id="0"/>
      <w:r w:rsidR="00127AE7" w:rsidRPr="00E56B68">
        <w:t xml:space="preserve">gospodarce narodowej. Zgodnie z projektowanym brzmieniem art. 30 ust. 3 ustawy – </w:t>
      </w:r>
      <w:r w:rsidR="00127AE7" w:rsidRPr="00021F3B">
        <w:t>Karta Nauczyciela</w:t>
      </w:r>
      <w:r w:rsidR="005259C8" w:rsidRPr="00E56B68">
        <w:t>,</w:t>
      </w:r>
      <w:r w:rsidR="00127AE7" w:rsidRPr="00E56B68">
        <w:t xml:space="preserve"> średnie wynagrodzenie nauczycieli będzie stanowiło dla:</w:t>
      </w:r>
    </w:p>
    <w:p w:rsidR="00127AE7" w:rsidRPr="00E56B68" w:rsidRDefault="00127AE7" w:rsidP="007F6992">
      <w:pPr>
        <w:numPr>
          <w:ilvl w:val="0"/>
          <w:numId w:val="2"/>
        </w:numPr>
        <w:spacing w:line="340" w:lineRule="exact"/>
        <w:jc w:val="both"/>
      </w:pPr>
      <w:r w:rsidRPr="00E56B68">
        <w:t>nauczyciela stażysty – 90%,</w:t>
      </w:r>
    </w:p>
    <w:p w:rsidR="00127AE7" w:rsidRPr="00E56B68" w:rsidRDefault="00127AE7" w:rsidP="007F6992">
      <w:pPr>
        <w:numPr>
          <w:ilvl w:val="0"/>
          <w:numId w:val="2"/>
        </w:numPr>
        <w:spacing w:line="340" w:lineRule="exact"/>
        <w:jc w:val="both"/>
      </w:pPr>
      <w:r w:rsidRPr="00E56B68">
        <w:t>nauczyciela kontraktowego – 100%,</w:t>
      </w:r>
    </w:p>
    <w:p w:rsidR="00127AE7" w:rsidRPr="00E56B68" w:rsidRDefault="00127AE7" w:rsidP="007F6992">
      <w:pPr>
        <w:numPr>
          <w:ilvl w:val="0"/>
          <w:numId w:val="2"/>
        </w:numPr>
        <w:spacing w:line="340" w:lineRule="exact"/>
        <w:jc w:val="both"/>
      </w:pPr>
      <w:r w:rsidRPr="00E56B68">
        <w:t>nauczyciela mianowanego – 125%,</w:t>
      </w:r>
    </w:p>
    <w:p w:rsidR="00127AE7" w:rsidRPr="00E56B68" w:rsidRDefault="00127AE7" w:rsidP="007F6992">
      <w:pPr>
        <w:numPr>
          <w:ilvl w:val="0"/>
          <w:numId w:val="2"/>
        </w:numPr>
        <w:spacing w:line="340" w:lineRule="exact"/>
        <w:jc w:val="both"/>
      </w:pPr>
      <w:r w:rsidRPr="00E56B68">
        <w:t>nauczyciela dyplomowanego – 155%</w:t>
      </w:r>
    </w:p>
    <w:p w:rsidR="00127AE7" w:rsidRPr="00E56B68" w:rsidRDefault="00127AE7" w:rsidP="00FB3573">
      <w:pPr>
        <w:tabs>
          <w:tab w:val="left" w:pos="426"/>
        </w:tabs>
        <w:spacing w:line="340" w:lineRule="exact"/>
        <w:jc w:val="both"/>
      </w:pPr>
      <w:r w:rsidRPr="00E56B68">
        <w:t>–</w:t>
      </w:r>
      <w:r w:rsidR="00FB3573">
        <w:tab/>
      </w:r>
      <w:r w:rsidRPr="00E56B68">
        <w:t xml:space="preserve">przeciętnego wynagrodzenia w trzecim kwartale poprzedzającego roku budżetowego, ustalanego na podstawie art. 20 pkt 2 ustawy z dnia 17 grudnia 1998 r. </w:t>
      </w:r>
      <w:r w:rsidRPr="004719FF">
        <w:t>o emeryturach i</w:t>
      </w:r>
      <w:r w:rsidR="00E56B68" w:rsidRPr="004719FF">
        <w:t> </w:t>
      </w:r>
      <w:r w:rsidRPr="004719FF">
        <w:t>rentach z Funduszu Ubezpieczeń Społecznych</w:t>
      </w:r>
      <w:r w:rsidRPr="00E56B68">
        <w:t xml:space="preserve"> (Dz. U. z</w:t>
      </w:r>
      <w:r w:rsidR="00857259" w:rsidRPr="00E56B68">
        <w:t> </w:t>
      </w:r>
      <w:r w:rsidRPr="00E56B68">
        <w:t>2021 r. poz. 291</w:t>
      </w:r>
      <w:r w:rsidR="005259C8" w:rsidRPr="00E56B68">
        <w:t>, z późn. zm.</w:t>
      </w:r>
      <w:r w:rsidRPr="00E56B68">
        <w:t>).</w:t>
      </w:r>
    </w:p>
    <w:p w:rsidR="00715169" w:rsidRPr="00E56B68" w:rsidRDefault="00127AE7" w:rsidP="007F6992">
      <w:pPr>
        <w:spacing w:line="340" w:lineRule="exact"/>
        <w:jc w:val="both"/>
      </w:pPr>
      <w:r w:rsidRPr="00E56B68">
        <w:t>Ponadto</w:t>
      </w:r>
      <w:r w:rsidR="0076101F" w:rsidRPr="00E56B68">
        <w:t>, w wyniku projektowanej modyfikacji brzmienia szczegółowej wytycznej zawartej w</w:t>
      </w:r>
      <w:r w:rsidR="00E56B68">
        <w:t> </w:t>
      </w:r>
      <w:r w:rsidR="0076101F" w:rsidRPr="00E56B68">
        <w:t xml:space="preserve">treści upoważnienia przewidzianego w art. 30 ust. 5 ustawy – </w:t>
      </w:r>
      <w:r w:rsidR="0076101F" w:rsidRPr="004719FF">
        <w:t>Karta Nauczyciela</w:t>
      </w:r>
      <w:r w:rsidR="004719FF">
        <w:t>,</w:t>
      </w:r>
      <w:r w:rsidR="0076101F" w:rsidRPr="00E56B68" w:rsidDel="005259C8">
        <w:t xml:space="preserve"> </w:t>
      </w:r>
      <w:r w:rsidR="00715169" w:rsidRPr="00E56B68">
        <w:t>wysokoś</w:t>
      </w:r>
      <w:r w:rsidR="005259C8" w:rsidRPr="00E56B68">
        <w:t>ć</w:t>
      </w:r>
      <w:r w:rsidR="00715169" w:rsidRPr="00E56B68">
        <w:t xml:space="preserve"> przeciętnego wynagrodzenia w gospodarce narodowej </w:t>
      </w:r>
      <w:r w:rsidR="005259C8" w:rsidRPr="00E56B68">
        <w:t>ma rzutować na wysokość ustalanych</w:t>
      </w:r>
      <w:r w:rsidR="00715169" w:rsidRPr="00E56B68">
        <w:t xml:space="preserve"> przez ministra właściwego do spraw oświaty i</w:t>
      </w:r>
      <w:r w:rsidR="00DE2EF5" w:rsidRPr="00E56B68">
        <w:t> </w:t>
      </w:r>
      <w:r w:rsidR="00715169" w:rsidRPr="00E56B68">
        <w:t>wychowania, w drodze rozporządzenia, minimalnych stawek wynagrodzenia zasadniczego nauczycieli</w:t>
      </w:r>
      <w:r w:rsidR="0076101F" w:rsidRPr="00E56B68">
        <w:t>.</w:t>
      </w:r>
      <w:r w:rsidR="003B39C1" w:rsidRPr="00E56B68">
        <w:t xml:space="preserve"> Zgodnie z propozycją</w:t>
      </w:r>
      <w:r w:rsidR="0076101F" w:rsidRPr="00E56B68">
        <w:t xml:space="preserve"> zawartą w projekcie</w:t>
      </w:r>
      <w:r w:rsidR="00715169" w:rsidRPr="00E56B68">
        <w:t xml:space="preserve"> </w:t>
      </w:r>
      <w:r w:rsidR="003B39C1" w:rsidRPr="00E56B68">
        <w:t>m</w:t>
      </w:r>
      <w:r w:rsidR="00C45BF3" w:rsidRPr="00E56B68">
        <w:t>inister właściwy do spraw oświaty i wychowania, w porozumieniu z ministrem właściwym do spraw pracy oraz po zasięgnięciu opinii Komisji Wspólnej Rządu i Samorządu Terytorialnego, będzie określał, w drodze rozporządzenia, corocznie wysokość minimalnych stawek wynagrodzenia zasadniczego dla nauczycieli realizujących tygodniowy obowiązkowy wymiar godzin, o którym mowa w art. 42 ust. 3</w:t>
      </w:r>
      <w:r w:rsidR="00DE2EF5" w:rsidRPr="00E56B68">
        <w:t xml:space="preserve"> ustawy – </w:t>
      </w:r>
      <w:r w:rsidR="00DE2EF5" w:rsidRPr="004719FF">
        <w:t>Karta Nauczyciela</w:t>
      </w:r>
      <w:r w:rsidR="00C45BF3" w:rsidRPr="00E56B68">
        <w:t>, oraz</w:t>
      </w:r>
      <w:r w:rsidR="00E56B68">
        <w:t> </w:t>
      </w:r>
      <w:r w:rsidR="00C45BF3" w:rsidRPr="00E56B68">
        <w:t>dla</w:t>
      </w:r>
      <w:r w:rsidR="00E56B68">
        <w:t> </w:t>
      </w:r>
      <w:r w:rsidR="00C45BF3" w:rsidRPr="00E56B68">
        <w:t>nauczycieli, których tygodniowy obowiązkowy wymiar godzin ustala się na podstawie art. 42 ust. 7</w:t>
      </w:r>
      <w:r w:rsidR="00DE2EF5" w:rsidRPr="00E56B68">
        <w:t xml:space="preserve"> ustawy – </w:t>
      </w:r>
      <w:r w:rsidR="00DE2EF5" w:rsidRPr="004719FF">
        <w:t>Karta Nauczyciela</w:t>
      </w:r>
      <w:r w:rsidR="00C45BF3" w:rsidRPr="00E56B68">
        <w:t>, u</w:t>
      </w:r>
      <w:r w:rsidR="00715169" w:rsidRPr="00E56B68">
        <w:t>względniając, że kwota wynagrodzenia zasadniczego dla nauczyciela dyplomowanego z tytułem magistra i przygotowaniem pedagogicznym stanowi co</w:t>
      </w:r>
      <w:r w:rsidR="00DE2EF5" w:rsidRPr="00E56B68">
        <w:t> </w:t>
      </w:r>
      <w:r w:rsidR="00715169" w:rsidRPr="00E56B68">
        <w:t xml:space="preserve">najmniej 100% przeciętnego wynagrodzenia w trzecim kwartale </w:t>
      </w:r>
      <w:r w:rsidR="00C45BF3" w:rsidRPr="00E56B68">
        <w:t>poprzedzającego roku budżetowego, ustalanego na podstawie art. 20 pkt 2 ustawy z dnia 17</w:t>
      </w:r>
      <w:r w:rsidR="00E56B68">
        <w:t> </w:t>
      </w:r>
      <w:r w:rsidR="00C45BF3" w:rsidRPr="00E56B68">
        <w:t xml:space="preserve">grudnia 1998 r. </w:t>
      </w:r>
      <w:r w:rsidR="00C45BF3" w:rsidRPr="00F01C4F">
        <w:t>o emeryturach i rentach z Funduszu Ubezpieczeń Społecznych</w:t>
      </w:r>
      <w:r w:rsidR="00C45BF3" w:rsidRPr="00E56B68">
        <w:t>,</w:t>
      </w:r>
      <w:r w:rsidR="0076101F" w:rsidRPr="00E56B68">
        <w:t xml:space="preserve"> </w:t>
      </w:r>
      <w:r w:rsidR="00C45BF3" w:rsidRPr="00E56B68">
        <w:t>na</w:t>
      </w:r>
      <w:r w:rsidR="00E56B68">
        <w:t> </w:t>
      </w:r>
      <w:r w:rsidR="00C45BF3" w:rsidRPr="00E56B68">
        <w:t xml:space="preserve">pozostałych poziomach wykształcenia i awansu zawodowego kwotę proporcjonalnie niższą, </w:t>
      </w:r>
      <w:r w:rsidR="00C45BF3" w:rsidRPr="00E56B68">
        <w:lastRenderedPageBreak/>
        <w:t>z zastrzeżeniem, że wynagrodzenie dla nauczyciela stażysty z tytułem magistra i</w:t>
      </w:r>
      <w:r w:rsidR="00E56B68">
        <w:t> </w:t>
      </w:r>
      <w:r w:rsidR="00C45BF3" w:rsidRPr="00E56B68">
        <w:t>przygotowaniem pedagogicznym stanowić ma co najmniej 73% wynagrodzenia zasadniczego nauczyciela dyplomowanego z</w:t>
      </w:r>
      <w:r w:rsidR="00DE2EF5" w:rsidRPr="00E56B68">
        <w:t> </w:t>
      </w:r>
      <w:r w:rsidR="00C45BF3" w:rsidRPr="00E56B68">
        <w:t>tytułem magistra i</w:t>
      </w:r>
      <w:r w:rsidR="00C67760" w:rsidRPr="00E56B68">
        <w:t> </w:t>
      </w:r>
      <w:r w:rsidR="00C45BF3" w:rsidRPr="00E56B68">
        <w:t>przygotowaniem pedagogicznym.</w:t>
      </w:r>
    </w:p>
    <w:p w:rsidR="00715169" w:rsidRPr="00E56B68" w:rsidRDefault="00715169" w:rsidP="007F6992">
      <w:pPr>
        <w:spacing w:line="340" w:lineRule="exact"/>
        <w:jc w:val="both"/>
      </w:pPr>
      <w:r w:rsidRPr="00E56B68">
        <w:t>W projekcie ustawy nie określ</w:t>
      </w:r>
      <w:r w:rsidR="00C45BF3" w:rsidRPr="00E56B68">
        <w:t>ono terminu jej wejścia w życie, w związku z czym nie</w:t>
      </w:r>
      <w:r w:rsidR="00E56B68">
        <w:t> </w:t>
      </w:r>
      <w:r w:rsidR="00C45BF3" w:rsidRPr="00E56B68">
        <w:t>jest</w:t>
      </w:r>
      <w:r w:rsidR="00E56B68">
        <w:t> </w:t>
      </w:r>
      <w:r w:rsidR="00C45BF3" w:rsidRPr="00E56B68">
        <w:t>wiadome, od kiedy miałyby obowiązywać rozwiązania przewidujące nowy sposób ustalania średniego wynagrodzenia nauczycieli oraz minimalnych stawek wynagrodzenia zasadniczego nauczycieli.</w:t>
      </w:r>
    </w:p>
    <w:p w:rsidR="00C45BF3" w:rsidRPr="00E56B68" w:rsidRDefault="00796B5A" w:rsidP="007F6992">
      <w:pPr>
        <w:spacing w:line="340" w:lineRule="exact"/>
        <w:jc w:val="both"/>
      </w:pPr>
      <w:r w:rsidRPr="00E56B68">
        <w:t xml:space="preserve">W uzasadnieniu projektu ustawy wskazano, że podstawowym założeniem niniejszej nowelizacji jest potrzeba zobiektywizowania konstrukcji systemu wynagradzania nauczycieli. W tym celu </w:t>
      </w:r>
      <w:r w:rsidR="00F95067" w:rsidRPr="00E56B68">
        <w:t>proponuje się</w:t>
      </w:r>
      <w:r w:rsidRPr="00E56B68">
        <w:t xml:space="preserve"> powiąza</w:t>
      </w:r>
      <w:r w:rsidR="00F95067" w:rsidRPr="00E56B68">
        <w:t>nie</w:t>
      </w:r>
      <w:r w:rsidRPr="00E56B68">
        <w:t xml:space="preserve"> spos</w:t>
      </w:r>
      <w:r w:rsidR="00F95067" w:rsidRPr="00E56B68">
        <w:t>o</w:t>
      </w:r>
      <w:r w:rsidRPr="00E56B68">
        <w:t>b</w:t>
      </w:r>
      <w:r w:rsidR="00F95067" w:rsidRPr="00E56B68">
        <w:t>u</w:t>
      </w:r>
      <w:r w:rsidRPr="00E56B68">
        <w:t xml:space="preserve"> ustalania kwot wynagrodzenia nauczycieli z</w:t>
      </w:r>
      <w:r w:rsidR="00E56B68">
        <w:t> </w:t>
      </w:r>
      <w:r w:rsidR="00F95067" w:rsidRPr="00E56B68">
        <w:t>wysokością</w:t>
      </w:r>
      <w:r w:rsidRPr="00E56B68">
        <w:t xml:space="preserve"> przeciętnego wynagrodzenia w gospodarce narodowej – co wprowadzi aspekt adekwatności wysokości zarobków nauczycieli do aktualnego stanu gospodarki narodowej.</w:t>
      </w:r>
      <w:r w:rsidR="00C70E1D" w:rsidRPr="00E56B68">
        <w:t xml:space="preserve"> Ponadto wyjaśniono, że wprowadzenie zaproponowanego instrumentu prawnego zabezpieczy mechanizm wzrostu wynagrodzeń nauczycielskich, co bez wątpienia wpłynie korzystnie na</w:t>
      </w:r>
      <w:r w:rsidR="00E56B68">
        <w:t> </w:t>
      </w:r>
      <w:r w:rsidR="00C70E1D" w:rsidRPr="00E56B68">
        <w:t>poczucie stabilności zawodu nauczyciela i jego atrakcyjność</w:t>
      </w:r>
      <w:r w:rsidR="00F95067" w:rsidRPr="00E56B68">
        <w:t>, a</w:t>
      </w:r>
      <w:r w:rsidR="00C70E1D" w:rsidRPr="00E56B68">
        <w:t xml:space="preserve"> </w:t>
      </w:r>
      <w:r w:rsidR="00F95067" w:rsidRPr="00E56B68">
        <w:t>t</w:t>
      </w:r>
      <w:r w:rsidR="00C70E1D" w:rsidRPr="00E56B68">
        <w:t>ym samym spowoduje zahamowanie negatywnego trendu polegającego na odpływie z zawodu nauczyciela osób najbardziej kreatywnych i wartościowych.</w:t>
      </w:r>
    </w:p>
    <w:p w:rsidR="00C70E1D" w:rsidRPr="00E56B68" w:rsidRDefault="00C70E1D" w:rsidP="007F6992">
      <w:pPr>
        <w:spacing w:line="340" w:lineRule="exact"/>
        <w:jc w:val="both"/>
      </w:pPr>
    </w:p>
    <w:p w:rsidR="00595702" w:rsidRPr="00E56B68" w:rsidRDefault="00C70E1D" w:rsidP="007F6992">
      <w:pPr>
        <w:pStyle w:val="Bezodstpw"/>
        <w:spacing w:line="340" w:lineRule="exact"/>
        <w:jc w:val="both"/>
      </w:pPr>
      <w:r w:rsidRPr="00E56B68">
        <w:t>Odnosząc się do zmian proponowanych w obywatelskim projekcie ustawy</w:t>
      </w:r>
      <w:r w:rsidR="00DE2EF5" w:rsidRPr="00E56B68">
        <w:t xml:space="preserve">, w tym </w:t>
      </w:r>
      <w:r w:rsidR="00CB1A35" w:rsidRPr="00E56B68">
        <w:t>do</w:t>
      </w:r>
      <w:r w:rsidR="00E56B68">
        <w:t> </w:t>
      </w:r>
      <w:r w:rsidR="00DE2EF5" w:rsidRPr="00E56B68">
        <w:t>wskazanego w uzasadnieniu do projektu ustawy</w:t>
      </w:r>
      <w:r w:rsidRPr="00E56B68">
        <w:t xml:space="preserve"> celu wprowadzenia</w:t>
      </w:r>
      <w:r w:rsidR="00CB1A35" w:rsidRPr="00E56B68">
        <w:t xml:space="preserve"> tych zmian</w:t>
      </w:r>
      <w:r w:rsidRPr="00E56B68">
        <w:t xml:space="preserve">, należy </w:t>
      </w:r>
      <w:r w:rsidR="00DE2EF5" w:rsidRPr="00E56B68">
        <w:t>podzielić opinię o konieczności wzmocnienia atrakcyjności zawodu nauczyciela</w:t>
      </w:r>
      <w:r w:rsidR="00B8066B" w:rsidRPr="00E56B68">
        <w:t>. Na</w:t>
      </w:r>
      <w:r w:rsidR="00E56B68">
        <w:t> </w:t>
      </w:r>
      <w:r w:rsidR="00B8066B" w:rsidRPr="00E56B68">
        <w:t>atrakcyjność tego zawodu niewątpliwie ma wpływ p</w:t>
      </w:r>
      <w:r w:rsidR="00CB1A35" w:rsidRPr="00E56B68">
        <w:t>oziom wynagrodzenia</w:t>
      </w:r>
      <w:r w:rsidR="00DE2EF5" w:rsidRPr="00E56B68">
        <w:t xml:space="preserve"> nauczycieli</w:t>
      </w:r>
      <w:r w:rsidR="00F64FB9" w:rsidRPr="00E56B68">
        <w:t>, który obecnie nie jest dostatecznie motywujący</w:t>
      </w:r>
      <w:r w:rsidR="00DE2EF5" w:rsidRPr="00E56B68">
        <w:t xml:space="preserve">. </w:t>
      </w:r>
      <w:r w:rsidR="00CB5712" w:rsidRPr="00E56B68">
        <w:t>Mając jednakże na uwadze efekty dotychczasowych działań państwa</w:t>
      </w:r>
      <w:r w:rsidR="005267C0" w:rsidRPr="00E56B68">
        <w:t xml:space="preserve"> podejmowan</w:t>
      </w:r>
      <w:r w:rsidR="00CB5712" w:rsidRPr="00E56B68">
        <w:t>ych</w:t>
      </w:r>
      <w:r w:rsidR="005267C0" w:rsidRPr="00E56B68">
        <w:t xml:space="preserve"> w</w:t>
      </w:r>
      <w:r w:rsidR="00CB5712" w:rsidRPr="00E56B68">
        <w:t> </w:t>
      </w:r>
      <w:r w:rsidR="005267C0" w:rsidRPr="00E56B68">
        <w:t xml:space="preserve">celu podniesienia prestiżu zawodu nauczyciela, </w:t>
      </w:r>
      <w:r w:rsidR="00CB5712" w:rsidRPr="00E56B68">
        <w:t>w</w:t>
      </w:r>
      <w:r w:rsidR="00CE4842">
        <w:t xml:space="preserve">ątpliwości może </w:t>
      </w:r>
      <w:r w:rsidR="00CB5712" w:rsidRPr="00E56B68">
        <w:t>budzić</w:t>
      </w:r>
      <w:r w:rsidR="005267C0" w:rsidRPr="00E56B68">
        <w:t xml:space="preserve">, czy zaproponowane w projekcie ustawy rozwiązania </w:t>
      </w:r>
      <w:r w:rsidR="00CB5712" w:rsidRPr="00E56B68">
        <w:t>będą odpowiednim instrumentem zapewniającym atrakcyjność zawodu nauczyciela, w szczególności dla osób rozpoczynających pracę w tym zawodzie, czy też dla</w:t>
      </w:r>
      <w:r w:rsidR="00E56B68">
        <w:t> </w:t>
      </w:r>
      <w:r w:rsidR="00CB5712" w:rsidRPr="00E56B68">
        <w:t>nauczycieli dyplomowanych, których możliwości dalszego rozwoju zawodowego są</w:t>
      </w:r>
      <w:r w:rsidR="00E56B68">
        <w:t> </w:t>
      </w:r>
      <w:r w:rsidR="00CB5712" w:rsidRPr="00E56B68">
        <w:t xml:space="preserve">obecnie dosyć ograniczone. </w:t>
      </w:r>
    </w:p>
    <w:p w:rsidR="00CB5712" w:rsidRPr="00FE2495" w:rsidRDefault="00F64FB9" w:rsidP="007F6992">
      <w:pPr>
        <w:pStyle w:val="Bezodstpw"/>
        <w:spacing w:line="340" w:lineRule="exact"/>
        <w:jc w:val="both"/>
      </w:pPr>
      <w:r w:rsidRPr="00E56B68">
        <w:t>Podniesienie prestiżu zawodu nauczyciela jest jednym z priorytetów w zakresie polityki oświatowej państwa. W tym celu, począwszy od 2018 r., rozpoczęto sukcesywne wdrażanie planu podwyższenia wynagrodzeń nauczycieli przy jednoczesnym znacznym wzroście nakładów finansowych państwa na oświatę. W</w:t>
      </w:r>
      <w:r w:rsidR="00595702" w:rsidRPr="00E56B68">
        <w:t> </w:t>
      </w:r>
      <w:r w:rsidRPr="00E56B68">
        <w:t>stosunku do marca 2018 r. pensje nauczycieli wzrosły o 28,5%. Ponadto od dnia 1</w:t>
      </w:r>
      <w:r w:rsidR="00E47A63" w:rsidRPr="00E56B68">
        <w:t> </w:t>
      </w:r>
      <w:r w:rsidRPr="00E56B68">
        <w:t>września 2019 r. dla nauczycieli stażystów zostało wprowadzone jednorazowe świadczenie na start w wysokości 1000 zł. Na poziomie ustawy został również zagwarantowany dodatek z tytułu sprawowania funkcji wychowawcy klasy w wysokości 300 zł. W przepisach prawa został także zagwarantowany dodatek funkcyjny dla</w:t>
      </w:r>
      <w:r w:rsidR="002923B7">
        <w:t> </w:t>
      </w:r>
      <w:r w:rsidRPr="00E56B68">
        <w:t>nauczyciela opiekującego się oddziałem przedszkolnym.</w:t>
      </w:r>
      <w:r w:rsidRPr="00E56B68">
        <w:rPr>
          <w:color w:val="000000"/>
        </w:rPr>
        <w:t xml:space="preserve"> W ocenie środowisk oświatowych </w:t>
      </w:r>
      <w:r w:rsidRPr="00E56B68">
        <w:t xml:space="preserve">podjęte działania okazały się jednak niewystarczające do podniesienia prestiżu zawodu nauczyciela. </w:t>
      </w:r>
      <w:r w:rsidR="00CB5712" w:rsidRPr="00E56B68">
        <w:t xml:space="preserve">Efekty dotychczasowych działań podejmowanych w celu zwiększenia prestiżu zawodu nauczyciela bezspornie wskazują, że uatrakcyjnienie zawodu nauczyciela nie nastąpi </w:t>
      </w:r>
      <w:r w:rsidR="00CB5712" w:rsidRPr="00E56B68">
        <w:lastRenderedPageBreak/>
        <w:t xml:space="preserve">wyłącznie poprzez podwyższenie wynagrodzeń nauczycieli, lecz wymaga dokonania jednoczesnych istotnych zmian systemowych w zakresie statusu zawodowego </w:t>
      </w:r>
      <w:r w:rsidR="00D154DE" w:rsidRPr="00E56B68">
        <w:t>tej grupy zawodowej</w:t>
      </w:r>
      <w:r w:rsidR="00CB5712" w:rsidRPr="00E56B68">
        <w:t xml:space="preserve">. </w:t>
      </w:r>
    </w:p>
    <w:p w:rsidR="001023DE" w:rsidRPr="00E56B68" w:rsidRDefault="00CB5712" w:rsidP="007F6992">
      <w:pPr>
        <w:pStyle w:val="Bezodstpw"/>
        <w:spacing w:line="340" w:lineRule="exact"/>
        <w:jc w:val="both"/>
      </w:pPr>
      <w:r w:rsidRPr="00E56B68">
        <w:t>Dlatego też w celu wypracowania niezbędnych zmian w zakresie pragmatyki zawodowej nauczycieli podjęty został dialog w ramach Zespołu do spraw statusu zawodowego pracowników oświaty</w:t>
      </w:r>
      <w:r w:rsidR="00F95067" w:rsidRPr="00E56B68">
        <w:t xml:space="preserve"> powołanego przez ministra właściwego do spraw oświaty i wychowania</w:t>
      </w:r>
      <w:r w:rsidRPr="00E56B68">
        <w:t>. W skład Zespołu wchodzą przedstawiciele strony rządowej, związków zawodowych zrzeszających nauczycieli oraz organizacji jednostek samorządu terytorialnego. Zadaniem Zespołu jest wypracowanie rozwiązań systemowych w dziedzinie edukacji narodowej oraz</w:t>
      </w:r>
      <w:r w:rsidR="002923B7">
        <w:t> </w:t>
      </w:r>
      <w:r w:rsidRPr="00E56B68">
        <w:t>zdefiniowanie długofalowej strategii polityki oświatowej w zakresie praw i obowiązków pracowników oświaty, w</w:t>
      </w:r>
      <w:r w:rsidR="00857259" w:rsidRPr="00E56B68">
        <w:t> </w:t>
      </w:r>
      <w:r w:rsidRPr="00E56B68">
        <w:t>szczególności w zakresie finansowania oświaty, wynagradzania nauczycieli, awansu zawodowego, czasu i warunków pracy nauczycieli.</w:t>
      </w:r>
      <w:r w:rsidR="00CA0958" w:rsidRPr="00E56B68">
        <w:t xml:space="preserve"> Podczas prac Zespołu dyskutowane były najistotniejsze problemy dotyczące statusu zawodowego nauczycieli oraz</w:t>
      </w:r>
      <w:r w:rsidR="002923B7">
        <w:t> </w:t>
      </w:r>
      <w:r w:rsidR="00CA0958" w:rsidRPr="00E56B68">
        <w:t>możliwości odpowiedzi na nie w drodze zmian legislacyjnych o</w:t>
      </w:r>
      <w:r w:rsidR="00C67760" w:rsidRPr="00E56B68">
        <w:t> </w:t>
      </w:r>
      <w:r w:rsidR="00CA0958" w:rsidRPr="00E56B68">
        <w:t xml:space="preserve">charakterze systemowym. </w:t>
      </w:r>
      <w:r w:rsidR="001023DE" w:rsidRPr="00E56B68">
        <w:t xml:space="preserve">Podczas spotkań Zespołu Minister Edukacji i Nauki przedstawił propozycję kierunków zmian w zakresie pragmatyki zawodowej nauczycieli </w:t>
      </w:r>
      <w:r w:rsidR="007C7749" w:rsidRPr="00E56B68">
        <w:rPr>
          <w:color w:val="000000"/>
        </w:rPr>
        <w:t xml:space="preserve">wzmacniających prestiż zawodu nauczyciela, zachęcających najlepszych absolwentów uczelni do podejmowania pracy w tym zawodzie, polegających m.in. na istotnym </w:t>
      </w:r>
      <w:r w:rsidR="007C7749" w:rsidRPr="00E56B68">
        <w:rPr>
          <w:iCs/>
        </w:rPr>
        <w:t>podwyższeniu wynagrodzeń nauczycieli, w</w:t>
      </w:r>
      <w:r w:rsidR="00595702" w:rsidRPr="00E56B68">
        <w:rPr>
          <w:iCs/>
        </w:rPr>
        <w:t> </w:t>
      </w:r>
      <w:r w:rsidR="007C7749" w:rsidRPr="00E56B68">
        <w:rPr>
          <w:iCs/>
        </w:rPr>
        <w:t xml:space="preserve">szczególności rozpoczynających pracę w zawodzie, </w:t>
      </w:r>
      <w:r w:rsidR="001023DE" w:rsidRPr="00E56B68">
        <w:t>w powiązaniu ze zmi</w:t>
      </w:r>
      <w:r w:rsidR="007C7749" w:rsidRPr="00E56B68">
        <w:t>anami w</w:t>
      </w:r>
      <w:r w:rsidR="00595702" w:rsidRPr="00E56B68">
        <w:t> </w:t>
      </w:r>
      <w:r w:rsidR="007C7749" w:rsidRPr="00E56B68">
        <w:t>systemie wynagradzania,</w:t>
      </w:r>
      <w:r w:rsidR="001023DE" w:rsidRPr="00E56B68">
        <w:t xml:space="preserve"> czasu pracy </w:t>
      </w:r>
      <w:r w:rsidR="007C7749" w:rsidRPr="00E56B68">
        <w:t xml:space="preserve">i awansu zawodowego </w:t>
      </w:r>
      <w:r w:rsidR="001023DE" w:rsidRPr="00E56B68">
        <w:t xml:space="preserve">tej grupy zawodowej. </w:t>
      </w:r>
      <w:r w:rsidR="00F95067" w:rsidRPr="00E56B68">
        <w:t xml:space="preserve">Powyższe propozycje uwzględniają </w:t>
      </w:r>
      <w:r w:rsidR="00F95067" w:rsidRPr="00E56B68">
        <w:rPr>
          <w:iCs/>
        </w:rPr>
        <w:t>p</w:t>
      </w:r>
      <w:r w:rsidR="001023DE" w:rsidRPr="00E56B68">
        <w:rPr>
          <w:iCs/>
        </w:rPr>
        <w:t>odwyższenie wynagrodzeń nauczycieli od 1 września 2022 r.</w:t>
      </w:r>
    </w:p>
    <w:p w:rsidR="001023DE" w:rsidRPr="00E56B68" w:rsidRDefault="00DC4DAA" w:rsidP="007F6992">
      <w:pPr>
        <w:pStyle w:val="menfont"/>
        <w:spacing w:line="340" w:lineRule="exact"/>
        <w:jc w:val="both"/>
        <w:rPr>
          <w:rFonts w:ascii="Times New Roman" w:hAnsi="Times New Roman" w:cs="Times New Roman"/>
        </w:rPr>
      </w:pPr>
      <w:r>
        <w:rPr>
          <w:rFonts w:ascii="Times New Roman" w:hAnsi="Times New Roman" w:cs="Times New Roman"/>
        </w:rPr>
        <w:t>W opinii Rządu</w:t>
      </w:r>
      <w:r w:rsidR="007C7749" w:rsidRPr="00E56B68">
        <w:rPr>
          <w:rFonts w:ascii="Times New Roman" w:hAnsi="Times New Roman" w:cs="Times New Roman"/>
        </w:rPr>
        <w:t xml:space="preserve"> </w:t>
      </w:r>
      <w:r w:rsidR="00E8769C" w:rsidRPr="00E56B68">
        <w:rPr>
          <w:rFonts w:ascii="Times New Roman" w:hAnsi="Times New Roman" w:cs="Times New Roman"/>
        </w:rPr>
        <w:t>zagwarantowanie nauczycielom na wszystkich etapach rozwoju zawodowego atrakcyjneg</w:t>
      </w:r>
      <w:r w:rsidR="004A22D5" w:rsidRPr="00E56B68">
        <w:rPr>
          <w:rFonts w:ascii="Times New Roman" w:hAnsi="Times New Roman" w:cs="Times New Roman"/>
        </w:rPr>
        <w:t>o i motywacyjnego wynagrodzenia</w:t>
      </w:r>
      <w:r w:rsidR="00E8769C" w:rsidRPr="00E56B68">
        <w:rPr>
          <w:rFonts w:ascii="Times New Roman" w:hAnsi="Times New Roman" w:cs="Times New Roman"/>
        </w:rPr>
        <w:t xml:space="preserve"> jest możliwe wyłącznie przy dokonaniu jednoczesnych zmian w zakresie czasu pracy i awansu zawodowego nauczycieli. Dlatego też zasadne jest, aby projekt ustawy zmieniający zasady ustalania wynagrodzenia nauczycieli obejmował również inne zmiany pragmatyki z</w:t>
      </w:r>
      <w:r w:rsidR="0034460A" w:rsidRPr="00E56B68">
        <w:rPr>
          <w:rFonts w:ascii="Times New Roman" w:hAnsi="Times New Roman" w:cs="Times New Roman"/>
        </w:rPr>
        <w:t>awodowej nauczycieli.</w:t>
      </w:r>
    </w:p>
    <w:p w:rsidR="0034460A" w:rsidRPr="00E56B68" w:rsidRDefault="0034460A" w:rsidP="007F6992">
      <w:pPr>
        <w:pStyle w:val="menfont"/>
        <w:spacing w:line="340" w:lineRule="exact"/>
        <w:jc w:val="both"/>
        <w:rPr>
          <w:rFonts w:ascii="Times New Roman" w:hAnsi="Times New Roman" w:cs="Times New Roman"/>
        </w:rPr>
      </w:pPr>
    </w:p>
    <w:p w:rsidR="005267C0" w:rsidRPr="00E56B68" w:rsidRDefault="0034460A" w:rsidP="007F6992">
      <w:pPr>
        <w:pStyle w:val="menfont"/>
        <w:spacing w:line="340" w:lineRule="exact"/>
        <w:jc w:val="both"/>
        <w:rPr>
          <w:rFonts w:ascii="Times New Roman" w:hAnsi="Times New Roman" w:cs="Times New Roman"/>
        </w:rPr>
      </w:pPr>
      <w:r w:rsidRPr="00E56B68">
        <w:rPr>
          <w:rFonts w:ascii="Times New Roman" w:hAnsi="Times New Roman" w:cs="Times New Roman"/>
        </w:rPr>
        <w:t xml:space="preserve">Ponadto należy zauważyć, że </w:t>
      </w:r>
      <w:r w:rsidR="00D154DE" w:rsidRPr="00E56B68">
        <w:rPr>
          <w:rFonts w:ascii="Times New Roman" w:hAnsi="Times New Roman" w:cs="Times New Roman"/>
        </w:rPr>
        <w:t xml:space="preserve">wprowadzenie rozwiązania zakładającego </w:t>
      </w:r>
      <w:r w:rsidRPr="00E56B68">
        <w:rPr>
          <w:rFonts w:ascii="Times New Roman" w:hAnsi="Times New Roman" w:cs="Times New Roman"/>
        </w:rPr>
        <w:t>automatyczne wska</w:t>
      </w:r>
      <w:r w:rsidR="000E753C">
        <w:rPr>
          <w:rFonts w:ascii="Times New Roman" w:hAnsi="Times New Roman" w:cs="Times New Roman"/>
        </w:rPr>
        <w:t xml:space="preserve">źnikowe uzależnienie wysokości </w:t>
      </w:r>
      <w:r w:rsidRPr="00E56B68">
        <w:rPr>
          <w:rFonts w:ascii="Times New Roman" w:hAnsi="Times New Roman" w:cs="Times New Roman"/>
        </w:rPr>
        <w:t xml:space="preserve">wynagrodzenia nauczycieli od wysokości </w:t>
      </w:r>
      <w:r w:rsidR="005B1167" w:rsidRPr="00E56B68">
        <w:rPr>
          <w:rFonts w:ascii="Times New Roman" w:hAnsi="Times New Roman" w:cs="Times New Roman"/>
        </w:rPr>
        <w:t xml:space="preserve">przeciętnego </w:t>
      </w:r>
      <w:r w:rsidRPr="00E56B68">
        <w:rPr>
          <w:rFonts w:ascii="Times New Roman" w:hAnsi="Times New Roman" w:cs="Times New Roman"/>
        </w:rPr>
        <w:t xml:space="preserve">wynagrodzenia w gospodarce narodowej, bez zastosowania mechanizmów uwzględniających możliwości finansowe państwa, może </w:t>
      </w:r>
      <w:r w:rsidR="005B1167" w:rsidRPr="00E56B68">
        <w:rPr>
          <w:rFonts w:ascii="Times New Roman" w:hAnsi="Times New Roman" w:cs="Times New Roman"/>
        </w:rPr>
        <w:t>stanowić</w:t>
      </w:r>
      <w:r w:rsidRPr="00E56B68">
        <w:rPr>
          <w:rFonts w:ascii="Times New Roman" w:hAnsi="Times New Roman" w:cs="Times New Roman"/>
        </w:rPr>
        <w:t xml:space="preserve"> w</w:t>
      </w:r>
      <w:r w:rsidR="00D154DE" w:rsidRPr="00E56B68">
        <w:rPr>
          <w:rFonts w:ascii="Times New Roman" w:hAnsi="Times New Roman" w:cs="Times New Roman"/>
        </w:rPr>
        <w:t> </w:t>
      </w:r>
      <w:r w:rsidRPr="00E56B68">
        <w:rPr>
          <w:rFonts w:ascii="Times New Roman" w:hAnsi="Times New Roman" w:cs="Times New Roman"/>
        </w:rPr>
        <w:t xml:space="preserve">przyszłości </w:t>
      </w:r>
      <w:r w:rsidR="005B1167" w:rsidRPr="00E56B68">
        <w:rPr>
          <w:rFonts w:ascii="Times New Roman" w:hAnsi="Times New Roman" w:cs="Times New Roman"/>
        </w:rPr>
        <w:t>potencjalne źródło</w:t>
      </w:r>
      <w:r w:rsidRPr="00E56B68">
        <w:rPr>
          <w:rFonts w:ascii="Times New Roman" w:hAnsi="Times New Roman" w:cs="Times New Roman"/>
        </w:rPr>
        <w:t xml:space="preserve"> zagrożenia dla </w:t>
      </w:r>
      <w:r w:rsidR="005B1167" w:rsidRPr="00E56B68">
        <w:rPr>
          <w:rFonts w:ascii="Times New Roman" w:hAnsi="Times New Roman" w:cs="Times New Roman"/>
        </w:rPr>
        <w:t xml:space="preserve">stabilności </w:t>
      </w:r>
      <w:r w:rsidRPr="00E56B68">
        <w:rPr>
          <w:rFonts w:ascii="Times New Roman" w:hAnsi="Times New Roman" w:cs="Times New Roman"/>
        </w:rPr>
        <w:t xml:space="preserve">finansów publicznych państwa, </w:t>
      </w:r>
      <w:r w:rsidR="005B1167" w:rsidRPr="00E56B68">
        <w:rPr>
          <w:rFonts w:ascii="Times New Roman" w:hAnsi="Times New Roman" w:cs="Times New Roman"/>
        </w:rPr>
        <w:t>a także</w:t>
      </w:r>
      <w:r w:rsidR="006E748F" w:rsidRPr="00E56B68">
        <w:rPr>
          <w:rFonts w:ascii="Times New Roman" w:hAnsi="Times New Roman" w:cs="Times New Roman"/>
        </w:rPr>
        <w:t xml:space="preserve"> negatywnie</w:t>
      </w:r>
      <w:r w:rsidRPr="00E56B68">
        <w:rPr>
          <w:rFonts w:ascii="Times New Roman" w:hAnsi="Times New Roman" w:cs="Times New Roman"/>
        </w:rPr>
        <w:t xml:space="preserve"> wpł</w:t>
      </w:r>
      <w:r w:rsidR="006E748F" w:rsidRPr="00E56B68">
        <w:rPr>
          <w:rFonts w:ascii="Times New Roman" w:hAnsi="Times New Roman" w:cs="Times New Roman"/>
        </w:rPr>
        <w:t>ywać</w:t>
      </w:r>
      <w:r w:rsidRPr="00E56B68">
        <w:rPr>
          <w:rFonts w:ascii="Times New Roman" w:hAnsi="Times New Roman" w:cs="Times New Roman"/>
        </w:rPr>
        <w:t xml:space="preserve"> na poziom wynagrodzeń </w:t>
      </w:r>
      <w:r w:rsidR="006E748F" w:rsidRPr="00E56B68">
        <w:rPr>
          <w:rFonts w:ascii="Times New Roman" w:hAnsi="Times New Roman" w:cs="Times New Roman"/>
        </w:rPr>
        <w:t>innych pracowników sfery b</w:t>
      </w:r>
      <w:r w:rsidR="00DC4DAA">
        <w:rPr>
          <w:rFonts w:ascii="Times New Roman" w:hAnsi="Times New Roman" w:cs="Times New Roman"/>
        </w:rPr>
        <w:t>udżetowej. W świetle powyższego</w:t>
      </w:r>
      <w:r w:rsidR="006E748F" w:rsidRPr="00E56B68">
        <w:rPr>
          <w:rFonts w:ascii="Times New Roman" w:hAnsi="Times New Roman" w:cs="Times New Roman"/>
        </w:rPr>
        <w:t xml:space="preserve"> ewentualne powiązanie wysokości wynagrodzeń nauczycieli z wysokością przeciętnego wynagrodzenia </w:t>
      </w:r>
      <w:r w:rsidR="00F179E9" w:rsidRPr="00E56B68">
        <w:rPr>
          <w:rFonts w:ascii="Times New Roman" w:hAnsi="Times New Roman" w:cs="Times New Roman"/>
        </w:rPr>
        <w:t>w</w:t>
      </w:r>
      <w:r w:rsidR="002923B7">
        <w:rPr>
          <w:rFonts w:ascii="Times New Roman" w:hAnsi="Times New Roman" w:cs="Times New Roman"/>
        </w:rPr>
        <w:t> </w:t>
      </w:r>
      <w:r w:rsidR="00F179E9" w:rsidRPr="00E56B68">
        <w:rPr>
          <w:rFonts w:ascii="Times New Roman" w:hAnsi="Times New Roman" w:cs="Times New Roman"/>
        </w:rPr>
        <w:t xml:space="preserve">gospodarce narodowej </w:t>
      </w:r>
      <w:r w:rsidR="006E748F" w:rsidRPr="00E56B68">
        <w:rPr>
          <w:rFonts w:ascii="Times New Roman" w:hAnsi="Times New Roman" w:cs="Times New Roman"/>
        </w:rPr>
        <w:t xml:space="preserve">wymagałoby zaprojektowania rozwiązania zapewniającego jednocześnie mechanizmy zabezpieczające </w:t>
      </w:r>
      <w:r w:rsidR="00F179E9" w:rsidRPr="00E56B68">
        <w:rPr>
          <w:rFonts w:ascii="Times New Roman" w:hAnsi="Times New Roman" w:cs="Times New Roman"/>
        </w:rPr>
        <w:t xml:space="preserve">realizację innych wydatków z </w:t>
      </w:r>
      <w:r w:rsidR="006E748F" w:rsidRPr="00E56B68">
        <w:rPr>
          <w:rFonts w:ascii="Times New Roman" w:hAnsi="Times New Roman" w:cs="Times New Roman"/>
        </w:rPr>
        <w:t>budżet</w:t>
      </w:r>
      <w:r w:rsidR="00F179E9" w:rsidRPr="00E56B68">
        <w:rPr>
          <w:rFonts w:ascii="Times New Roman" w:hAnsi="Times New Roman" w:cs="Times New Roman"/>
        </w:rPr>
        <w:t>u</w:t>
      </w:r>
      <w:r w:rsidR="006E748F" w:rsidRPr="00E56B68">
        <w:rPr>
          <w:rFonts w:ascii="Times New Roman" w:hAnsi="Times New Roman" w:cs="Times New Roman"/>
        </w:rPr>
        <w:t xml:space="preserve"> państwa.</w:t>
      </w:r>
    </w:p>
    <w:p w:rsidR="00F4291E" w:rsidRPr="00E56B68" w:rsidRDefault="00F4291E" w:rsidP="007F6992">
      <w:pPr>
        <w:pStyle w:val="menfont"/>
        <w:spacing w:line="340" w:lineRule="exact"/>
        <w:jc w:val="both"/>
        <w:rPr>
          <w:rFonts w:ascii="Times New Roman" w:hAnsi="Times New Roman" w:cs="Times New Roman"/>
        </w:rPr>
      </w:pPr>
    </w:p>
    <w:p w:rsidR="00F4291E" w:rsidRPr="00E56B68" w:rsidRDefault="00F4291E" w:rsidP="007F6992">
      <w:pPr>
        <w:pStyle w:val="menfont"/>
        <w:spacing w:line="340" w:lineRule="exact"/>
        <w:jc w:val="both"/>
        <w:rPr>
          <w:rFonts w:ascii="Times New Roman" w:hAnsi="Times New Roman" w:cs="Times New Roman"/>
        </w:rPr>
      </w:pPr>
      <w:r w:rsidRPr="00E56B68">
        <w:rPr>
          <w:rFonts w:ascii="Times New Roman" w:hAnsi="Times New Roman" w:cs="Times New Roman"/>
        </w:rPr>
        <w:t>Ponadto należy zauważyć, że</w:t>
      </w:r>
      <w:r w:rsidR="00D154DE" w:rsidRPr="00E56B68">
        <w:rPr>
          <w:rFonts w:ascii="Times New Roman" w:hAnsi="Times New Roman" w:cs="Times New Roman"/>
        </w:rPr>
        <w:t xml:space="preserve"> proponowane rozwiązania</w:t>
      </w:r>
      <w:r w:rsidRPr="00E56B68">
        <w:rPr>
          <w:rFonts w:ascii="Times New Roman" w:hAnsi="Times New Roman" w:cs="Times New Roman"/>
        </w:rPr>
        <w:t xml:space="preserve"> uzależniające wysokość wynagrodzeń nauczycieli od wysokości przeciętnego wynagrodzenia w gospodarce narodowej w trzecim kwartale poprzedzającego roku budżetowego mogłyby </w:t>
      </w:r>
      <w:r w:rsidR="005B1167" w:rsidRPr="00E56B68">
        <w:rPr>
          <w:rFonts w:ascii="Times New Roman" w:hAnsi="Times New Roman" w:cs="Times New Roman"/>
        </w:rPr>
        <w:t xml:space="preserve">powodować </w:t>
      </w:r>
      <w:r w:rsidRPr="00E56B68">
        <w:rPr>
          <w:rFonts w:ascii="Times New Roman" w:hAnsi="Times New Roman" w:cs="Times New Roman"/>
        </w:rPr>
        <w:t>problem</w:t>
      </w:r>
      <w:r w:rsidR="005B1167" w:rsidRPr="00E56B68">
        <w:rPr>
          <w:rFonts w:ascii="Times New Roman" w:hAnsi="Times New Roman" w:cs="Times New Roman"/>
        </w:rPr>
        <w:t xml:space="preserve">y w ich </w:t>
      </w:r>
      <w:r w:rsidRPr="00E56B68">
        <w:rPr>
          <w:rFonts w:ascii="Times New Roman" w:hAnsi="Times New Roman" w:cs="Times New Roman"/>
        </w:rPr>
        <w:t>stosowani</w:t>
      </w:r>
      <w:r w:rsidR="005B1167" w:rsidRPr="00E56B68">
        <w:rPr>
          <w:rFonts w:ascii="Times New Roman" w:hAnsi="Times New Roman" w:cs="Times New Roman"/>
        </w:rPr>
        <w:t>u</w:t>
      </w:r>
      <w:r w:rsidRPr="00E56B68">
        <w:rPr>
          <w:rFonts w:ascii="Times New Roman" w:hAnsi="Times New Roman" w:cs="Times New Roman"/>
        </w:rPr>
        <w:t xml:space="preserve">. Zgodnie z art. 20 pkt 2 ustawy </w:t>
      </w:r>
      <w:r w:rsidRPr="00DC4DAA">
        <w:rPr>
          <w:rFonts w:ascii="Times New Roman" w:hAnsi="Times New Roman" w:cs="Times New Roman"/>
        </w:rPr>
        <w:t>o</w:t>
      </w:r>
      <w:r w:rsidR="00C67760" w:rsidRPr="00DC4DAA">
        <w:rPr>
          <w:rFonts w:ascii="Times New Roman" w:hAnsi="Times New Roman" w:cs="Times New Roman"/>
        </w:rPr>
        <w:t> </w:t>
      </w:r>
      <w:r w:rsidRPr="00DC4DAA">
        <w:rPr>
          <w:rFonts w:ascii="Times New Roman" w:hAnsi="Times New Roman" w:cs="Times New Roman"/>
        </w:rPr>
        <w:t>emeryturach i</w:t>
      </w:r>
      <w:r w:rsidR="00D154DE" w:rsidRPr="00DC4DAA">
        <w:rPr>
          <w:rFonts w:ascii="Times New Roman" w:hAnsi="Times New Roman" w:cs="Times New Roman"/>
        </w:rPr>
        <w:t> </w:t>
      </w:r>
      <w:r w:rsidRPr="00DC4DAA">
        <w:rPr>
          <w:rFonts w:ascii="Times New Roman" w:hAnsi="Times New Roman" w:cs="Times New Roman"/>
        </w:rPr>
        <w:t xml:space="preserve">rentach z Funduszu Ubezpieczeń </w:t>
      </w:r>
      <w:r w:rsidRPr="00DC4DAA">
        <w:rPr>
          <w:rFonts w:ascii="Times New Roman" w:hAnsi="Times New Roman" w:cs="Times New Roman"/>
        </w:rPr>
        <w:lastRenderedPageBreak/>
        <w:t xml:space="preserve">Społecznych </w:t>
      </w:r>
      <w:r w:rsidRPr="00E56B68">
        <w:rPr>
          <w:rFonts w:ascii="Times New Roman" w:hAnsi="Times New Roman" w:cs="Times New Roman"/>
        </w:rPr>
        <w:t>Prezes Głównego Urzędu Statystycznego ogłasza, w formie komunikatu, w</w:t>
      </w:r>
      <w:r w:rsidR="003D1969">
        <w:rPr>
          <w:rFonts w:ascii="Times New Roman" w:hAnsi="Times New Roman" w:cs="Times New Roman"/>
        </w:rPr>
        <w:t> </w:t>
      </w:r>
      <w:r w:rsidRPr="00E56B68">
        <w:rPr>
          <w:rFonts w:ascii="Times New Roman" w:hAnsi="Times New Roman" w:cs="Times New Roman"/>
        </w:rPr>
        <w:t xml:space="preserve">Dzienniku Urzędowym Rzeczypospolitej Polskiej </w:t>
      </w:r>
      <w:r w:rsidR="005B1167" w:rsidRPr="00E56B68">
        <w:rPr>
          <w:rFonts w:ascii="Times New Roman" w:hAnsi="Times New Roman" w:cs="Times New Roman"/>
        </w:rPr>
        <w:t>„</w:t>
      </w:r>
      <w:r w:rsidRPr="00E56B68">
        <w:rPr>
          <w:rFonts w:ascii="Times New Roman" w:hAnsi="Times New Roman" w:cs="Times New Roman"/>
        </w:rPr>
        <w:t>Monitor Polski</w:t>
      </w:r>
      <w:r w:rsidR="005B1167" w:rsidRPr="00E56B68">
        <w:rPr>
          <w:rFonts w:ascii="Times New Roman" w:hAnsi="Times New Roman" w:cs="Times New Roman"/>
        </w:rPr>
        <w:t>”</w:t>
      </w:r>
      <w:r w:rsidRPr="00E56B68">
        <w:rPr>
          <w:rFonts w:ascii="Times New Roman" w:hAnsi="Times New Roman" w:cs="Times New Roman"/>
        </w:rPr>
        <w:t xml:space="preserve"> w terminie</w:t>
      </w:r>
      <w:r w:rsidR="0049624D" w:rsidRPr="00E56B68">
        <w:rPr>
          <w:rFonts w:ascii="Times New Roman" w:hAnsi="Times New Roman" w:cs="Times New Roman"/>
        </w:rPr>
        <w:t xml:space="preserve"> </w:t>
      </w:r>
      <w:r w:rsidRPr="00E56B68">
        <w:rPr>
          <w:rFonts w:ascii="Times New Roman" w:hAnsi="Times New Roman" w:cs="Times New Roman"/>
        </w:rPr>
        <w:t>do</w:t>
      </w:r>
      <w:r w:rsidR="005818CE">
        <w:rPr>
          <w:rFonts w:ascii="Times New Roman" w:hAnsi="Times New Roman" w:cs="Times New Roman"/>
        </w:rPr>
        <w:t> </w:t>
      </w:r>
      <w:r w:rsidRPr="00E56B68">
        <w:rPr>
          <w:rFonts w:ascii="Times New Roman" w:hAnsi="Times New Roman" w:cs="Times New Roman"/>
        </w:rPr>
        <w:t>7</w:t>
      </w:r>
      <w:r w:rsidR="005818CE">
        <w:rPr>
          <w:rFonts w:ascii="Times New Roman" w:hAnsi="Times New Roman" w:cs="Times New Roman"/>
        </w:rPr>
        <w:t> </w:t>
      </w:r>
      <w:r w:rsidRPr="00E56B68">
        <w:rPr>
          <w:rFonts w:ascii="Times New Roman" w:hAnsi="Times New Roman" w:cs="Times New Roman"/>
        </w:rPr>
        <w:t>roboczego dnia drugiego miesiąca każdego kwartału kwotę przeciętnego wynagrodzenia w</w:t>
      </w:r>
      <w:r w:rsidR="005818CE">
        <w:rPr>
          <w:rFonts w:ascii="Times New Roman" w:hAnsi="Times New Roman" w:cs="Times New Roman"/>
        </w:rPr>
        <w:t> </w:t>
      </w:r>
      <w:r w:rsidRPr="00E56B68">
        <w:rPr>
          <w:rFonts w:ascii="Times New Roman" w:hAnsi="Times New Roman" w:cs="Times New Roman"/>
        </w:rPr>
        <w:t>poprzednim kwartale.</w:t>
      </w:r>
      <w:r w:rsidR="0049624D" w:rsidRPr="00E56B68">
        <w:rPr>
          <w:rFonts w:ascii="Times New Roman" w:hAnsi="Times New Roman" w:cs="Times New Roman"/>
        </w:rPr>
        <w:t xml:space="preserve"> Tak więc kwota przeciętnego wynagrodzenia z trzeciego kwartału ogłaszana jest dopiero w listopadzie. Ustalenie wysokości wynagrodzeń nauczycieli w takim terminie mogłoby rodzić trudności w zaplanowaniu </w:t>
      </w:r>
      <w:r w:rsidR="005B1167" w:rsidRPr="00E56B68">
        <w:rPr>
          <w:rFonts w:ascii="Times New Roman" w:hAnsi="Times New Roman" w:cs="Times New Roman"/>
        </w:rPr>
        <w:t xml:space="preserve">na kolejny rok </w:t>
      </w:r>
      <w:r w:rsidR="0049624D" w:rsidRPr="00E56B68">
        <w:rPr>
          <w:rFonts w:ascii="Times New Roman" w:hAnsi="Times New Roman" w:cs="Times New Roman"/>
        </w:rPr>
        <w:t>odpowiedniej wysokości części oświatowej subwencji ogólnej</w:t>
      </w:r>
      <w:r w:rsidR="005B1167" w:rsidRPr="00E56B68">
        <w:rPr>
          <w:rFonts w:ascii="Times New Roman" w:hAnsi="Times New Roman" w:cs="Times New Roman"/>
        </w:rPr>
        <w:t xml:space="preserve"> dla jednostek samorządu terytorialnego</w:t>
      </w:r>
      <w:r w:rsidR="0049624D" w:rsidRPr="00E56B68">
        <w:rPr>
          <w:rFonts w:ascii="Times New Roman" w:hAnsi="Times New Roman" w:cs="Times New Roman"/>
        </w:rPr>
        <w:t>, która</w:t>
      </w:r>
      <w:r w:rsidR="005818CE">
        <w:rPr>
          <w:rFonts w:ascii="Times New Roman" w:hAnsi="Times New Roman" w:cs="Times New Roman"/>
        </w:rPr>
        <w:t> </w:t>
      </w:r>
      <w:r w:rsidR="0049624D" w:rsidRPr="00E56B68">
        <w:rPr>
          <w:rFonts w:ascii="Times New Roman" w:hAnsi="Times New Roman" w:cs="Times New Roman"/>
        </w:rPr>
        <w:t>jest</w:t>
      </w:r>
      <w:r w:rsidR="005818CE">
        <w:rPr>
          <w:rFonts w:ascii="Times New Roman" w:hAnsi="Times New Roman" w:cs="Times New Roman"/>
        </w:rPr>
        <w:t> </w:t>
      </w:r>
      <w:r w:rsidR="00D154DE" w:rsidRPr="00E56B68">
        <w:rPr>
          <w:rFonts w:ascii="Times New Roman" w:hAnsi="Times New Roman" w:cs="Times New Roman"/>
        </w:rPr>
        <w:t xml:space="preserve">głównym </w:t>
      </w:r>
      <w:r w:rsidR="0049624D" w:rsidRPr="00E56B68">
        <w:rPr>
          <w:rFonts w:ascii="Times New Roman" w:hAnsi="Times New Roman" w:cs="Times New Roman"/>
        </w:rPr>
        <w:t>źródłem finansowania wyn</w:t>
      </w:r>
      <w:r w:rsidR="007F6992" w:rsidRPr="00E56B68">
        <w:rPr>
          <w:rFonts w:ascii="Times New Roman" w:hAnsi="Times New Roman" w:cs="Times New Roman"/>
        </w:rPr>
        <w:t>agrodzeń większości nauczycieli</w:t>
      </w:r>
      <w:r w:rsidR="0049624D" w:rsidRPr="00E56B68">
        <w:rPr>
          <w:rFonts w:ascii="Times New Roman" w:hAnsi="Times New Roman" w:cs="Times New Roman"/>
        </w:rPr>
        <w:t xml:space="preserve">. </w:t>
      </w:r>
    </w:p>
    <w:p w:rsidR="007F6992" w:rsidRPr="00E56B68" w:rsidRDefault="007F6992" w:rsidP="007F6992">
      <w:pPr>
        <w:pStyle w:val="menfont"/>
        <w:spacing w:line="340" w:lineRule="exact"/>
        <w:jc w:val="both"/>
        <w:rPr>
          <w:rFonts w:ascii="Times New Roman" w:hAnsi="Times New Roman" w:cs="Times New Roman"/>
        </w:rPr>
      </w:pPr>
    </w:p>
    <w:p w:rsidR="00EA4E3A" w:rsidRPr="00E56B68" w:rsidRDefault="00EA4E3A" w:rsidP="007F6992">
      <w:pPr>
        <w:pStyle w:val="menfont"/>
        <w:spacing w:line="340" w:lineRule="exact"/>
        <w:jc w:val="both"/>
        <w:rPr>
          <w:rFonts w:ascii="Times New Roman" w:hAnsi="Times New Roman" w:cs="Times New Roman"/>
        </w:rPr>
      </w:pPr>
      <w:r w:rsidRPr="00E56B68">
        <w:rPr>
          <w:rFonts w:ascii="Times New Roman" w:hAnsi="Times New Roman" w:cs="Times New Roman"/>
        </w:rPr>
        <w:t xml:space="preserve">Jednocześnie należy zauważyć, że </w:t>
      </w:r>
      <w:r w:rsidR="005B1167" w:rsidRPr="00E56B68">
        <w:rPr>
          <w:rFonts w:ascii="Times New Roman" w:hAnsi="Times New Roman" w:cs="Times New Roman"/>
        </w:rPr>
        <w:t>obywatelski</w:t>
      </w:r>
      <w:r w:rsidRPr="00E56B68">
        <w:rPr>
          <w:rFonts w:ascii="Times New Roman" w:hAnsi="Times New Roman" w:cs="Times New Roman"/>
        </w:rPr>
        <w:t xml:space="preserve"> projekt ustawy </w:t>
      </w:r>
      <w:r w:rsidR="005B1167" w:rsidRPr="00E56B68">
        <w:rPr>
          <w:rFonts w:ascii="Times New Roman" w:hAnsi="Times New Roman" w:cs="Times New Roman"/>
        </w:rPr>
        <w:t>zawiera istotne wady legislacyjne</w:t>
      </w:r>
      <w:r w:rsidRPr="00E56B68">
        <w:rPr>
          <w:rFonts w:ascii="Times New Roman" w:hAnsi="Times New Roman" w:cs="Times New Roman"/>
        </w:rPr>
        <w:t xml:space="preserve">, w szczególności </w:t>
      </w:r>
      <w:r w:rsidR="005B1167" w:rsidRPr="00E56B68">
        <w:rPr>
          <w:rFonts w:ascii="Times New Roman" w:hAnsi="Times New Roman" w:cs="Times New Roman"/>
        </w:rPr>
        <w:t xml:space="preserve">nie jest zredagowany zgodnie z zasadami techniki legislacyjnej oraz </w:t>
      </w:r>
      <w:r w:rsidRPr="00E56B68">
        <w:rPr>
          <w:rFonts w:ascii="Times New Roman" w:hAnsi="Times New Roman" w:cs="Times New Roman"/>
        </w:rPr>
        <w:t>nie zawiera przepisów</w:t>
      </w:r>
      <w:r w:rsidR="000E753C">
        <w:rPr>
          <w:rFonts w:ascii="Times New Roman" w:hAnsi="Times New Roman" w:cs="Times New Roman"/>
        </w:rPr>
        <w:t xml:space="preserve"> przejściowych </w:t>
      </w:r>
      <w:r w:rsidR="005B1167" w:rsidRPr="00E56B68">
        <w:rPr>
          <w:rFonts w:ascii="Times New Roman" w:hAnsi="Times New Roman" w:cs="Times New Roman"/>
        </w:rPr>
        <w:t>i dostosowujących</w:t>
      </w:r>
      <w:r w:rsidR="008B2DB8" w:rsidRPr="00E56B68">
        <w:rPr>
          <w:rFonts w:ascii="Times New Roman" w:hAnsi="Times New Roman" w:cs="Times New Roman"/>
        </w:rPr>
        <w:t>, ani przepisów</w:t>
      </w:r>
      <w:r w:rsidRPr="00E56B68">
        <w:rPr>
          <w:rFonts w:ascii="Times New Roman" w:hAnsi="Times New Roman" w:cs="Times New Roman"/>
        </w:rPr>
        <w:t xml:space="preserve"> o wejściu ustawy w życie. Na podstawie wyliczeń kosztów proponowanych zmian zawartych w uzasadnieniu do</w:t>
      </w:r>
      <w:r w:rsidR="005818CE">
        <w:rPr>
          <w:rFonts w:ascii="Times New Roman" w:hAnsi="Times New Roman" w:cs="Times New Roman"/>
        </w:rPr>
        <w:t> </w:t>
      </w:r>
      <w:r w:rsidRPr="00E56B68">
        <w:rPr>
          <w:rFonts w:ascii="Times New Roman" w:hAnsi="Times New Roman" w:cs="Times New Roman"/>
        </w:rPr>
        <w:t>projektu ustawy domniemywać można, że</w:t>
      </w:r>
      <w:r w:rsidR="00857259" w:rsidRPr="00E56B68">
        <w:rPr>
          <w:rFonts w:ascii="Times New Roman" w:hAnsi="Times New Roman" w:cs="Times New Roman"/>
        </w:rPr>
        <w:t> </w:t>
      </w:r>
      <w:r w:rsidRPr="00E56B68">
        <w:rPr>
          <w:rFonts w:ascii="Times New Roman" w:hAnsi="Times New Roman" w:cs="Times New Roman"/>
        </w:rPr>
        <w:t>intencją wnioskodawcy było, aby rozwiązania zawarte w projekcie ustawy miały zastosowanie do wynagrodzeń nauczycieli na 2021 r.</w:t>
      </w:r>
      <w:r w:rsidR="008B2DB8" w:rsidRPr="00E56B68">
        <w:rPr>
          <w:rFonts w:ascii="Times New Roman" w:hAnsi="Times New Roman" w:cs="Times New Roman"/>
        </w:rPr>
        <w:t>, co</w:t>
      </w:r>
      <w:r w:rsidR="005818CE">
        <w:rPr>
          <w:rFonts w:ascii="Times New Roman" w:hAnsi="Times New Roman" w:cs="Times New Roman"/>
        </w:rPr>
        <w:t> </w:t>
      </w:r>
      <w:r w:rsidR="008B2DB8" w:rsidRPr="00E56B68">
        <w:rPr>
          <w:rFonts w:ascii="Times New Roman" w:hAnsi="Times New Roman" w:cs="Times New Roman"/>
        </w:rPr>
        <w:t>w</w:t>
      </w:r>
      <w:r w:rsidR="005818CE">
        <w:rPr>
          <w:rFonts w:ascii="Times New Roman" w:hAnsi="Times New Roman" w:cs="Times New Roman"/>
        </w:rPr>
        <w:t> </w:t>
      </w:r>
      <w:r w:rsidR="008B2DB8" w:rsidRPr="00E56B68">
        <w:rPr>
          <w:rFonts w:ascii="Times New Roman" w:hAnsi="Times New Roman" w:cs="Times New Roman"/>
        </w:rPr>
        <w:t>obecnym stanie</w:t>
      </w:r>
      <w:r w:rsidRPr="00E56B68">
        <w:rPr>
          <w:rFonts w:ascii="Times New Roman" w:hAnsi="Times New Roman" w:cs="Times New Roman"/>
        </w:rPr>
        <w:t xml:space="preserve"> nie jest możliwe. </w:t>
      </w:r>
    </w:p>
    <w:p w:rsidR="00EA4E3A" w:rsidRPr="00E56B68" w:rsidRDefault="00EA4E3A" w:rsidP="007F6992">
      <w:pPr>
        <w:pStyle w:val="Bezodstpw"/>
        <w:spacing w:line="340" w:lineRule="exact"/>
        <w:jc w:val="both"/>
      </w:pPr>
    </w:p>
    <w:p w:rsidR="005267C0" w:rsidRPr="00E56B68" w:rsidRDefault="00F179E9" w:rsidP="007F6992">
      <w:pPr>
        <w:spacing w:line="340" w:lineRule="exact"/>
        <w:jc w:val="both"/>
      </w:pPr>
      <w:r w:rsidRPr="00E56B68">
        <w:t>W pkt VI uzasadnienia projektu ustawy</w:t>
      </w:r>
      <w:r w:rsidR="008B2DB8" w:rsidRPr="00E56B68">
        <w:t>, określającym</w:t>
      </w:r>
      <w:r w:rsidRPr="00E56B68">
        <w:t xml:space="preserve"> </w:t>
      </w:r>
      <w:r w:rsidR="008B2DB8" w:rsidRPr="00E56B68">
        <w:t>p</w:t>
      </w:r>
      <w:r w:rsidRPr="00E56B68">
        <w:t>rognozowane skutki finansowe</w:t>
      </w:r>
      <w:r w:rsidR="008B2DB8" w:rsidRPr="00E56B68">
        <w:t xml:space="preserve"> jej</w:t>
      </w:r>
      <w:r w:rsidR="005818CE">
        <w:t> </w:t>
      </w:r>
      <w:r w:rsidR="008B2DB8" w:rsidRPr="00E56B68">
        <w:t>wejścia w życie</w:t>
      </w:r>
      <w:r w:rsidRPr="00E56B68">
        <w:t>, wskazano, że łączny roczny koszt średnich wynagrodzeń nauczycielskich w</w:t>
      </w:r>
      <w:r w:rsidR="00F4291E" w:rsidRPr="00E56B68">
        <w:t> </w:t>
      </w:r>
      <w:r w:rsidRPr="00E56B68">
        <w:t>szkołach, przedszkolach i innych placówkach oświatowych, objętych systemem wynagradzania określonym w pragmatyce nauczycielskiej, w oparciu o kwotę przeciętnego wynagrodzenia ustalanego w</w:t>
      </w:r>
      <w:r w:rsidR="00857259" w:rsidRPr="00E56B68">
        <w:t> </w:t>
      </w:r>
      <w:r w:rsidRPr="00E56B68">
        <w:t>III</w:t>
      </w:r>
      <w:r w:rsidR="00857259" w:rsidRPr="00E56B68">
        <w:t> </w:t>
      </w:r>
      <w:r w:rsidRPr="00E56B68">
        <w:t>kwartale roku poprzedzającego, tj.</w:t>
      </w:r>
      <w:r w:rsidR="00E47A63" w:rsidRPr="00E56B68">
        <w:t> </w:t>
      </w:r>
      <w:r w:rsidRPr="00E56B68">
        <w:t>w</w:t>
      </w:r>
      <w:r w:rsidR="00F4291E" w:rsidRPr="00E56B68">
        <w:t> </w:t>
      </w:r>
      <w:r w:rsidRPr="00E56B68">
        <w:t>oparciu o kwotę przeciętnego wynagrodzenia w gospodarce narodowe</w:t>
      </w:r>
      <w:r w:rsidR="001224F3">
        <w:t>j</w:t>
      </w:r>
      <w:r w:rsidR="00B240EF" w:rsidRPr="00E56B68">
        <w:t xml:space="preserve"> </w:t>
      </w:r>
      <w:r w:rsidRPr="00E56B68">
        <w:t>w</w:t>
      </w:r>
      <w:r w:rsidR="00E47A63" w:rsidRPr="00E56B68">
        <w:t> </w:t>
      </w:r>
      <w:r w:rsidR="00EA4E3A" w:rsidRPr="00E56B68">
        <w:t xml:space="preserve">III kwartale 2020 r., wynosi około 52.478.773.470,24 zł. Należy zauważyć, że </w:t>
      </w:r>
      <w:r w:rsidR="0050129A" w:rsidRPr="00E56B68">
        <w:t>koszt wynagrodzeń podany w</w:t>
      </w:r>
      <w:r w:rsidR="00857259" w:rsidRPr="00E56B68">
        <w:t> </w:t>
      </w:r>
      <w:r w:rsidR="0050129A" w:rsidRPr="00E56B68">
        <w:t>uzasadnieniu projektu ustawy uwzględnia jedynie koszt wynagrodzeń osobowych nauczycieli. Pominięty został tym samym koszt pochodnych od wynagrodzeń osobowych, koszt tzw. dodatku wiejskiego (zgodnie z</w:t>
      </w:r>
      <w:r w:rsidR="00E47A63" w:rsidRPr="00E56B68">
        <w:t> </w:t>
      </w:r>
      <w:r w:rsidR="0050129A" w:rsidRPr="00E56B68">
        <w:t>art. 30 ust. 1</w:t>
      </w:r>
      <w:r w:rsidR="001224F3">
        <w:t xml:space="preserve"> pkt 4 ustawy </w:t>
      </w:r>
      <w:r w:rsidR="001224F3" w:rsidRPr="00E56B68">
        <w:t>–</w:t>
      </w:r>
      <w:r w:rsidR="0050129A" w:rsidRPr="00E56B68">
        <w:t xml:space="preserve"> </w:t>
      </w:r>
      <w:r w:rsidR="0050129A" w:rsidRPr="001224F3">
        <w:t>Karta Nauczyciela</w:t>
      </w:r>
      <w:r w:rsidR="0050129A" w:rsidRPr="00E56B68">
        <w:t xml:space="preserve"> dodatek wiejski nie</w:t>
      </w:r>
      <w:r w:rsidR="005818CE">
        <w:t> </w:t>
      </w:r>
      <w:r w:rsidR="0050129A" w:rsidRPr="00E56B68">
        <w:t>wchodzi w skład wyn</w:t>
      </w:r>
      <w:r w:rsidR="004A7809" w:rsidRPr="00E56B68">
        <w:t>agrodzenia średniego</w:t>
      </w:r>
      <w:r w:rsidR="0050129A" w:rsidRPr="00E56B68">
        <w:t>) oraz koszt doskonalenia zawodowego nauczycieli (zgod</w:t>
      </w:r>
      <w:r w:rsidR="007F6992" w:rsidRPr="00E56B68">
        <w:t xml:space="preserve">nie z art. 70a ust. 1 ustawy – </w:t>
      </w:r>
      <w:r w:rsidR="007F6992" w:rsidRPr="001224F3">
        <w:t>K</w:t>
      </w:r>
      <w:r w:rsidR="0050129A" w:rsidRPr="001224F3">
        <w:t>arta Nauczyciela</w:t>
      </w:r>
      <w:r w:rsidR="001224F3">
        <w:t>). Dodatkowo</w:t>
      </w:r>
      <w:r w:rsidR="0050129A" w:rsidRPr="00E56B68">
        <w:t xml:space="preserve"> ogólny koszt wynagrodzeń osobowych nauczycieli wskazany w uzasadnieniu projektu ustawy uwzględnia przeciętne wynagrodzenia w</w:t>
      </w:r>
      <w:r w:rsidR="00857259" w:rsidRPr="00E56B68">
        <w:t> </w:t>
      </w:r>
      <w:r w:rsidR="0050129A" w:rsidRPr="00E56B68">
        <w:t xml:space="preserve">trzecim kwartale 2020 r. Z uwagi na </w:t>
      </w:r>
      <w:r w:rsidR="004A7809" w:rsidRPr="00E56B68">
        <w:t>brak wskazan</w:t>
      </w:r>
      <w:r w:rsidR="008B2DB8" w:rsidRPr="00E56B68">
        <w:t>ia w projekcie ustawy</w:t>
      </w:r>
      <w:r w:rsidR="004A7809" w:rsidRPr="00E56B68">
        <w:t xml:space="preserve"> terminu</w:t>
      </w:r>
      <w:r w:rsidR="0050129A" w:rsidRPr="00E56B68">
        <w:t xml:space="preserve"> </w:t>
      </w:r>
      <w:r w:rsidR="008B2DB8" w:rsidRPr="00E56B68">
        <w:t>wejścia w życie</w:t>
      </w:r>
      <w:r w:rsidR="0050129A" w:rsidRPr="00E56B68">
        <w:t xml:space="preserve"> zaproponowanych</w:t>
      </w:r>
      <w:r w:rsidR="004A7809" w:rsidRPr="00E56B68">
        <w:t xml:space="preserve"> </w:t>
      </w:r>
      <w:r w:rsidR="0050129A" w:rsidRPr="00E56B68">
        <w:t>przepisów dotyczących ś</w:t>
      </w:r>
      <w:r w:rsidR="001224F3">
        <w:t>rednich wynagrodzeń nauczycieli</w:t>
      </w:r>
      <w:r w:rsidR="0050129A" w:rsidRPr="00E56B68">
        <w:t xml:space="preserve"> skutk</w:t>
      </w:r>
      <w:r w:rsidR="008B2DB8" w:rsidRPr="00E56B68">
        <w:t>i</w:t>
      </w:r>
      <w:r w:rsidR="0050129A" w:rsidRPr="00E56B68">
        <w:t xml:space="preserve"> finansow</w:t>
      </w:r>
      <w:r w:rsidR="008B2DB8" w:rsidRPr="00E56B68">
        <w:t>e wdrożenia projektu</w:t>
      </w:r>
      <w:r w:rsidR="0050129A" w:rsidRPr="00E56B68">
        <w:t xml:space="preserve"> należ</w:t>
      </w:r>
      <w:r w:rsidR="008B2DB8" w:rsidRPr="00E56B68">
        <w:t>ałoby</w:t>
      </w:r>
      <w:r w:rsidR="0050129A" w:rsidRPr="00E56B68">
        <w:t xml:space="preserve"> wyliczyć w</w:t>
      </w:r>
      <w:r w:rsidR="005818CE">
        <w:t> </w:t>
      </w:r>
      <w:r w:rsidR="0050129A" w:rsidRPr="00E56B68">
        <w:t xml:space="preserve">warunkach roku 2022 </w:t>
      </w:r>
      <w:r w:rsidR="008B2DB8" w:rsidRPr="00E56B68">
        <w:t>z</w:t>
      </w:r>
      <w:r w:rsidR="0050129A" w:rsidRPr="00E56B68">
        <w:t xml:space="preserve"> uwzględnieni</w:t>
      </w:r>
      <w:r w:rsidR="008B2DB8" w:rsidRPr="00E56B68">
        <w:t>em</w:t>
      </w:r>
      <w:r w:rsidR="0050129A" w:rsidRPr="00E56B68">
        <w:t xml:space="preserve"> przeciętnego</w:t>
      </w:r>
      <w:r w:rsidR="00E47A63" w:rsidRPr="00E56B68">
        <w:t xml:space="preserve"> wynagrodzenia w </w:t>
      </w:r>
      <w:r w:rsidR="0050129A" w:rsidRPr="00E56B68">
        <w:t>trzecim kwartale 2021 r. (5 657,30 zł).</w:t>
      </w:r>
    </w:p>
    <w:p w:rsidR="0050129A" w:rsidRPr="00E56B68" w:rsidRDefault="0050129A" w:rsidP="007F6992">
      <w:pPr>
        <w:spacing w:line="340" w:lineRule="exact"/>
        <w:jc w:val="both"/>
      </w:pPr>
    </w:p>
    <w:p w:rsidR="009E7988" w:rsidRPr="00E56B68" w:rsidRDefault="0050129A" w:rsidP="007F6992">
      <w:pPr>
        <w:spacing w:line="340" w:lineRule="exact"/>
        <w:jc w:val="both"/>
      </w:pPr>
      <w:r w:rsidRPr="00E56B68">
        <w:t xml:space="preserve">Szacunkowy </w:t>
      </w:r>
      <w:r w:rsidR="009E7988" w:rsidRPr="00E56B68">
        <w:t xml:space="preserve">roczny </w:t>
      </w:r>
      <w:r w:rsidRPr="00E56B68">
        <w:t xml:space="preserve">koszt </w:t>
      </w:r>
      <w:r w:rsidR="008B2DB8" w:rsidRPr="00E56B68">
        <w:t xml:space="preserve">wdrożenia rozwiązań </w:t>
      </w:r>
      <w:r w:rsidRPr="00E56B68">
        <w:t>zaproponowanych w projekcie ustawy</w:t>
      </w:r>
      <w:r w:rsidR="008B2DB8" w:rsidRPr="00E56B68">
        <w:t>,</w:t>
      </w:r>
      <w:r w:rsidRPr="00E56B68">
        <w:t xml:space="preserve"> po</w:t>
      </w:r>
      <w:r w:rsidR="005818CE">
        <w:t> </w:t>
      </w:r>
      <w:r w:rsidRPr="00E56B68">
        <w:t xml:space="preserve">uwzględnieniu liczby etatów nauczycieli </w:t>
      </w:r>
      <w:r w:rsidR="009E7988" w:rsidRPr="00E56B68">
        <w:t>w szkołach i placówkach prowadzonych przez</w:t>
      </w:r>
      <w:r w:rsidR="005818CE">
        <w:t> </w:t>
      </w:r>
      <w:r w:rsidR="009E7988" w:rsidRPr="00E56B68">
        <w:t xml:space="preserve">jednostki samorządu terytorialnego oraz organy administracji rządowej </w:t>
      </w:r>
      <w:r w:rsidR="007F6992" w:rsidRPr="00E56B68">
        <w:t>wg</w:t>
      </w:r>
      <w:r w:rsidR="00E47A63" w:rsidRPr="00E56B68">
        <w:t> </w:t>
      </w:r>
      <w:r w:rsidRPr="00E56B68">
        <w:t>stanu na dzień 30 września 2021 r., przeciętnego wynagrodzenia w</w:t>
      </w:r>
      <w:r w:rsidR="00857259" w:rsidRPr="00E56B68">
        <w:t> </w:t>
      </w:r>
      <w:r w:rsidRPr="00E56B68">
        <w:t>trzecim kwartale 2021 r.</w:t>
      </w:r>
      <w:r w:rsidR="009E7988" w:rsidRPr="00E56B68">
        <w:t xml:space="preserve">, pochodnych </w:t>
      </w:r>
      <w:r w:rsidR="009E7988" w:rsidRPr="00E56B68">
        <w:lastRenderedPageBreak/>
        <w:t>od</w:t>
      </w:r>
      <w:r w:rsidR="005818CE">
        <w:t> </w:t>
      </w:r>
      <w:r w:rsidR="009E7988" w:rsidRPr="00E56B68">
        <w:t xml:space="preserve">wynagrodzeń osobowych, dodatku wiejskiego oraz doskonalenia zawodowego nauczycieli, wynosi ok. </w:t>
      </w:r>
      <w:r w:rsidR="00431777" w:rsidRPr="00E56B68">
        <w:t>70</w:t>
      </w:r>
      <w:r w:rsidR="009E7988" w:rsidRPr="00E56B68">
        <w:t xml:space="preserve"> mld zł</w:t>
      </w:r>
      <w:r w:rsidR="00576576" w:rsidRPr="00E56B68">
        <w:rPr>
          <w:rStyle w:val="Odwoanieprzypisudolnego"/>
        </w:rPr>
        <w:footnoteReference w:id="1"/>
      </w:r>
      <w:r w:rsidR="00FE2495" w:rsidRPr="00E56B68">
        <w:rPr>
          <w:vertAlign w:val="superscript"/>
        </w:rPr>
        <w:t>)</w:t>
      </w:r>
      <w:r w:rsidR="009E7988" w:rsidRPr="00E56B68">
        <w:t xml:space="preserve">. </w:t>
      </w:r>
    </w:p>
    <w:p w:rsidR="009E7988" w:rsidRPr="00E56B68" w:rsidRDefault="008B2DB8" w:rsidP="007F6992">
      <w:pPr>
        <w:spacing w:line="340" w:lineRule="exact"/>
        <w:jc w:val="both"/>
      </w:pPr>
      <w:r w:rsidRPr="00E56B68">
        <w:t>Natomiast k</w:t>
      </w:r>
      <w:r w:rsidR="009E7988" w:rsidRPr="00E56B68">
        <w:t>oszt wynagrodzeń nauczycieli uwzgl</w:t>
      </w:r>
      <w:r w:rsidRPr="00E56B68">
        <w:t>ę</w:t>
      </w:r>
      <w:r w:rsidR="009E7988" w:rsidRPr="00E56B68">
        <w:t xml:space="preserve">dniający obecnie obowiązujące stawki wynagrodzenia średniego wynosi ok. 51,2 mld zł. </w:t>
      </w:r>
    </w:p>
    <w:p w:rsidR="0050129A" w:rsidRPr="00E56B68" w:rsidRDefault="009E7988" w:rsidP="007F6992">
      <w:pPr>
        <w:spacing w:line="340" w:lineRule="exact"/>
        <w:jc w:val="both"/>
      </w:pPr>
      <w:r w:rsidRPr="00E56B68">
        <w:t>R</w:t>
      </w:r>
      <w:r w:rsidR="0050129A" w:rsidRPr="00E56B68">
        <w:t>óżnica pomiędzy środkami, które będą wydatkowane na wynagrodzenia nauczycieli przy</w:t>
      </w:r>
      <w:r w:rsidR="005818CE">
        <w:t> </w:t>
      </w:r>
      <w:r w:rsidR="0050129A" w:rsidRPr="00E56B68">
        <w:t>obecnie obowiązujących stawkach średniego wynagrodzenia, a środkami</w:t>
      </w:r>
      <w:r w:rsidR="001224F3">
        <w:t>,</w:t>
      </w:r>
      <w:r w:rsidR="0050129A" w:rsidRPr="00E56B68">
        <w:t xml:space="preserve"> które powinny być wydatkowane na wynagrodzenia nauczycieli zgodnie z propozycja</w:t>
      </w:r>
      <w:r w:rsidR="007F6992" w:rsidRPr="00E56B68">
        <w:t>mi zawartymi w</w:t>
      </w:r>
      <w:r w:rsidR="005818CE">
        <w:t> </w:t>
      </w:r>
      <w:r w:rsidR="007F6992" w:rsidRPr="00E56B68">
        <w:t>projekcie ustawy</w:t>
      </w:r>
      <w:r w:rsidR="001224F3">
        <w:t>,</w:t>
      </w:r>
      <w:r w:rsidR="0050129A" w:rsidRPr="00E56B68">
        <w:t xml:space="preserve"> wynosi ok. 18,8 mld zł. </w:t>
      </w:r>
    </w:p>
    <w:p w:rsidR="009E7988" w:rsidRPr="00E56B68" w:rsidRDefault="009E7988" w:rsidP="007F6992">
      <w:pPr>
        <w:spacing w:line="340" w:lineRule="exact"/>
        <w:jc w:val="both"/>
      </w:pPr>
    </w:p>
    <w:p w:rsidR="0050129A" w:rsidRPr="00E56B68" w:rsidRDefault="0050129A" w:rsidP="007F6992">
      <w:pPr>
        <w:spacing w:line="340" w:lineRule="exact"/>
        <w:jc w:val="both"/>
      </w:pPr>
      <w:r w:rsidRPr="00E56B68">
        <w:t>Podsumowując, całoroczny koszt zmian z</w:t>
      </w:r>
      <w:r w:rsidR="007F6992" w:rsidRPr="00E56B68">
        <w:t>a</w:t>
      </w:r>
      <w:r w:rsidRPr="00E56B68">
        <w:t>wartych w propozycji ustawy</w:t>
      </w:r>
      <w:r w:rsidR="009E7988" w:rsidRPr="00E56B68">
        <w:t xml:space="preserve"> </w:t>
      </w:r>
      <w:r w:rsidRPr="00E56B68">
        <w:t xml:space="preserve">wynosi: </w:t>
      </w:r>
    </w:p>
    <w:p w:rsidR="0050129A" w:rsidRPr="00E56B68" w:rsidRDefault="0050129A" w:rsidP="007F6992">
      <w:pPr>
        <w:spacing w:line="340" w:lineRule="exact"/>
      </w:pPr>
      <w:r w:rsidRPr="00E56B68">
        <w:t xml:space="preserve">dla budżetu państwa </w:t>
      </w:r>
      <w:r w:rsidR="00997256" w:rsidRPr="00E56B68">
        <w:t xml:space="preserve">– </w:t>
      </w:r>
      <w:r w:rsidRPr="00E56B68">
        <w:t>ok. 19,3 mld zł, w tym:</w:t>
      </w:r>
    </w:p>
    <w:p w:rsidR="0050129A" w:rsidRPr="00E56B68" w:rsidRDefault="0050129A" w:rsidP="007F6992">
      <w:pPr>
        <w:pStyle w:val="Akapitzlist"/>
        <w:numPr>
          <w:ilvl w:val="0"/>
          <w:numId w:val="7"/>
        </w:numPr>
        <w:spacing w:after="0" w:line="340" w:lineRule="exact"/>
        <w:jc w:val="both"/>
      </w:pPr>
      <w:r w:rsidRPr="00E56B68">
        <w:t xml:space="preserve">ok. 16,9 mld zł </w:t>
      </w:r>
      <w:r w:rsidR="007F6992" w:rsidRPr="00E56B68">
        <w:t>–</w:t>
      </w:r>
      <w:r w:rsidRPr="00E56B68">
        <w:t xml:space="preserve"> </w:t>
      </w:r>
      <w:r w:rsidR="007F6992" w:rsidRPr="00E56B68">
        <w:t>koszt wynagrodzeń wyliczony dla etatów</w:t>
      </w:r>
      <w:r w:rsidRPr="00E56B68">
        <w:t xml:space="preserve"> subwencjo</w:t>
      </w:r>
      <w:r w:rsidR="007F6992" w:rsidRPr="00E56B68">
        <w:t>nowanych</w:t>
      </w:r>
      <w:r w:rsidRPr="00E56B68">
        <w:t xml:space="preserve"> oraz</w:t>
      </w:r>
      <w:r w:rsidR="005818CE">
        <w:t> </w:t>
      </w:r>
      <w:r w:rsidR="007F6992" w:rsidRPr="00E56B68">
        <w:t>etatów</w:t>
      </w:r>
      <w:r w:rsidRPr="00E56B68">
        <w:t xml:space="preserve"> w szkołach i placówkach prowadzonych przez organy administracji rządowej,</w:t>
      </w:r>
    </w:p>
    <w:p w:rsidR="0050129A" w:rsidRPr="00E56B68" w:rsidRDefault="0050129A" w:rsidP="007F6992">
      <w:pPr>
        <w:pStyle w:val="Akapitzlist"/>
        <w:numPr>
          <w:ilvl w:val="0"/>
          <w:numId w:val="7"/>
        </w:numPr>
        <w:spacing w:after="0" w:line="340" w:lineRule="exact"/>
        <w:jc w:val="both"/>
      </w:pPr>
      <w:r w:rsidRPr="00E56B68">
        <w:t xml:space="preserve">ok. 2,4 mld zł </w:t>
      </w:r>
      <w:r w:rsidR="00997256" w:rsidRPr="00E56B68">
        <w:t>–</w:t>
      </w:r>
      <w:r w:rsidR="009E7988" w:rsidRPr="00E56B68">
        <w:t xml:space="preserve"> </w:t>
      </w:r>
      <w:r w:rsidRPr="00E56B68">
        <w:t>skutek wzrostu</w:t>
      </w:r>
      <w:r w:rsidR="00997256" w:rsidRPr="00E56B68">
        <w:t xml:space="preserve"> wysokości</w:t>
      </w:r>
      <w:r w:rsidRPr="00E56B68">
        <w:t xml:space="preserve"> dotacji udzielanych przez </w:t>
      </w:r>
      <w:r w:rsidR="008B2DB8" w:rsidRPr="00E56B68">
        <w:t>jednostki samorządu terytorialnego</w:t>
      </w:r>
      <w:r w:rsidRPr="00E56B68">
        <w:t xml:space="preserve"> szk</w:t>
      </w:r>
      <w:r w:rsidR="00997256" w:rsidRPr="00E56B68">
        <w:t>o</w:t>
      </w:r>
      <w:r w:rsidRPr="00E56B68">
        <w:t>ł</w:t>
      </w:r>
      <w:r w:rsidR="00997256" w:rsidRPr="00E56B68">
        <w:t>om</w:t>
      </w:r>
      <w:r w:rsidRPr="00E56B68">
        <w:t>, przedszkol</w:t>
      </w:r>
      <w:r w:rsidR="00997256" w:rsidRPr="00E56B68">
        <w:t>om</w:t>
      </w:r>
      <w:r w:rsidRPr="00E56B68">
        <w:t xml:space="preserve"> i placów</w:t>
      </w:r>
      <w:r w:rsidR="00997256" w:rsidRPr="00E56B68">
        <w:t>kom</w:t>
      </w:r>
      <w:r w:rsidRPr="00E56B68">
        <w:t xml:space="preserve"> </w:t>
      </w:r>
      <w:r w:rsidR="00997256" w:rsidRPr="00E56B68">
        <w:t>prowadzonym przez</w:t>
      </w:r>
      <w:r w:rsidR="005818CE">
        <w:t> </w:t>
      </w:r>
      <w:r w:rsidR="00997256" w:rsidRPr="00E56B68">
        <w:t>osoby fizyczne i osoby prawne niebędące jednostkami samorządu terytorialnego,</w:t>
      </w:r>
    </w:p>
    <w:p w:rsidR="0050129A" w:rsidRPr="00E56B68" w:rsidRDefault="0050129A" w:rsidP="007F6992">
      <w:pPr>
        <w:spacing w:line="340" w:lineRule="exact"/>
      </w:pPr>
      <w:r w:rsidRPr="00E56B68">
        <w:t xml:space="preserve">dla jednostek samorządu terytorialnego </w:t>
      </w:r>
      <w:r w:rsidR="00997256" w:rsidRPr="00E56B68">
        <w:t>–</w:t>
      </w:r>
      <w:r w:rsidRPr="00E56B68">
        <w:t xml:space="preserve"> ok. 2,5 mld zł, w tym:</w:t>
      </w:r>
    </w:p>
    <w:p w:rsidR="0050129A" w:rsidRPr="00E56B68" w:rsidRDefault="0050129A" w:rsidP="007F6992">
      <w:pPr>
        <w:pStyle w:val="Akapitzlist"/>
        <w:numPr>
          <w:ilvl w:val="0"/>
          <w:numId w:val="8"/>
        </w:numPr>
        <w:spacing w:after="0" w:line="340" w:lineRule="exact"/>
        <w:jc w:val="both"/>
      </w:pPr>
      <w:r w:rsidRPr="00E56B68">
        <w:t>ok. 1,9 mld zł</w:t>
      </w:r>
      <w:r w:rsidR="00997256" w:rsidRPr="00E56B68">
        <w:t xml:space="preserve"> –</w:t>
      </w:r>
      <w:r w:rsidRPr="00E56B68">
        <w:t xml:space="preserve"> </w:t>
      </w:r>
      <w:r w:rsidR="007F6992" w:rsidRPr="00E56B68">
        <w:t>koszt wynagrodzeń wyliczony dla etatów niesubwencjonowanych</w:t>
      </w:r>
      <w:r w:rsidRPr="00E56B68">
        <w:t>,</w:t>
      </w:r>
    </w:p>
    <w:p w:rsidR="009E7988" w:rsidRPr="00E56B68" w:rsidRDefault="009E7988" w:rsidP="007F6992">
      <w:pPr>
        <w:numPr>
          <w:ilvl w:val="0"/>
          <w:numId w:val="8"/>
        </w:numPr>
        <w:spacing w:line="340" w:lineRule="exact"/>
        <w:jc w:val="both"/>
      </w:pPr>
      <w:r w:rsidRPr="00E56B68">
        <w:t xml:space="preserve">ok. 0,6 mld zł </w:t>
      </w:r>
      <w:r w:rsidR="00997256" w:rsidRPr="00E56B68">
        <w:t>–</w:t>
      </w:r>
      <w:r w:rsidRPr="00E56B68">
        <w:t xml:space="preserve"> skutek wzrostu</w:t>
      </w:r>
      <w:r w:rsidR="00997256" w:rsidRPr="00E56B68">
        <w:t xml:space="preserve"> wysokości</w:t>
      </w:r>
      <w:r w:rsidRPr="00E56B68">
        <w:t xml:space="preserve"> dotacji udzielanych przez </w:t>
      </w:r>
      <w:r w:rsidR="00997256" w:rsidRPr="00E56B68">
        <w:t>jednostki samorządu terytorialnego</w:t>
      </w:r>
      <w:r w:rsidRPr="00E56B68">
        <w:t xml:space="preserve"> </w:t>
      </w:r>
      <w:r w:rsidR="00997256" w:rsidRPr="00E56B68">
        <w:t>szkołom, przedszkolom i placówkom prowadzonym przez</w:t>
      </w:r>
      <w:r w:rsidR="005818CE">
        <w:t> </w:t>
      </w:r>
      <w:r w:rsidR="00997256" w:rsidRPr="00E56B68">
        <w:t>osoby fizyczne i osoby prawne niebędące jednostkami samorządu terytorialnego,</w:t>
      </w:r>
      <w:r w:rsidR="00997256" w:rsidRPr="00E56B68" w:rsidDel="00997256">
        <w:t xml:space="preserve"> </w:t>
      </w:r>
      <w:r w:rsidRPr="00E56B68">
        <w:t>w zakresie zadań niesubwencjonowanych</w:t>
      </w:r>
      <w:r w:rsidR="007F6992" w:rsidRPr="00E56B68">
        <w:t>.</w:t>
      </w:r>
      <w:r w:rsidRPr="00E56B68">
        <w:t xml:space="preserve"> </w:t>
      </w:r>
    </w:p>
    <w:p w:rsidR="009E7988" w:rsidRPr="00E56B68" w:rsidRDefault="009E7988" w:rsidP="007F6992">
      <w:pPr>
        <w:spacing w:line="340" w:lineRule="exact"/>
        <w:jc w:val="both"/>
      </w:pPr>
    </w:p>
    <w:p w:rsidR="009E7988" w:rsidRPr="00E56B68" w:rsidRDefault="009E7988" w:rsidP="007F6992">
      <w:pPr>
        <w:spacing w:line="340" w:lineRule="exact"/>
        <w:jc w:val="both"/>
      </w:pPr>
      <w:r w:rsidRPr="00E56B68">
        <w:t xml:space="preserve">W </w:t>
      </w:r>
      <w:r w:rsidR="00163ABC" w:rsidRPr="00E56B68">
        <w:t xml:space="preserve">powyższych </w:t>
      </w:r>
      <w:r w:rsidRPr="00E56B68">
        <w:t xml:space="preserve">obliczeniach nie został uwzględniony skutek </w:t>
      </w:r>
      <w:r w:rsidR="00B240EF" w:rsidRPr="00E56B68">
        <w:t xml:space="preserve">wzrostu wysokości </w:t>
      </w:r>
      <w:r w:rsidRPr="00E56B68">
        <w:t>odpisu na</w:t>
      </w:r>
      <w:r w:rsidR="005818CE">
        <w:t> </w:t>
      </w:r>
      <w:r w:rsidRPr="00E56B68">
        <w:t>zakładowy fundusz świadczeń socjalnych.</w:t>
      </w:r>
      <w:r w:rsidR="00997256" w:rsidRPr="00E56B68">
        <w:t xml:space="preserve"> W związku z tym trzeba zauważyć, że </w:t>
      </w:r>
      <w:r w:rsidR="00163ABC" w:rsidRPr="00E56B68">
        <w:t>zgodnie z</w:t>
      </w:r>
      <w:r w:rsidR="005818CE">
        <w:t> </w:t>
      </w:r>
      <w:r w:rsidR="00163ABC" w:rsidRPr="00E56B68">
        <w:t>art. 4</w:t>
      </w:r>
      <w:r w:rsidRPr="00E56B68">
        <w:t xml:space="preserve"> ustaw</w:t>
      </w:r>
      <w:r w:rsidR="00163ABC" w:rsidRPr="00E56B68">
        <w:t>y</w:t>
      </w:r>
      <w:r w:rsidRPr="00E56B68">
        <w:t xml:space="preserve"> </w:t>
      </w:r>
      <w:r w:rsidR="00163ABC" w:rsidRPr="00E56B68">
        <w:t xml:space="preserve">z dnia 17 grudnia 2021 r. </w:t>
      </w:r>
      <w:r w:rsidRPr="00FE5CA4">
        <w:t>o szczególnych rozwiązaniach służących realizacji ustawy budżetowej na rok 2022</w:t>
      </w:r>
      <w:r w:rsidR="00163ABC" w:rsidRPr="00FE5CA4">
        <w:t xml:space="preserve"> </w:t>
      </w:r>
      <w:r w:rsidR="00163ABC" w:rsidRPr="00E56B68">
        <w:t>(Dz. U. poz. 2445)</w:t>
      </w:r>
      <w:r w:rsidRPr="00E56B68">
        <w:t xml:space="preserve"> </w:t>
      </w:r>
      <w:r w:rsidR="00163ABC" w:rsidRPr="00E56B68">
        <w:t xml:space="preserve">w roku 2022 do ustalania </w:t>
      </w:r>
      <w:r w:rsidRPr="00E56B68">
        <w:t>odpis</w:t>
      </w:r>
      <w:r w:rsidR="00163ABC" w:rsidRPr="00E56B68">
        <w:t>u</w:t>
      </w:r>
      <w:r w:rsidRPr="00E56B68">
        <w:t xml:space="preserve"> na</w:t>
      </w:r>
      <w:r w:rsidR="005818CE">
        <w:t> </w:t>
      </w:r>
      <w:r w:rsidR="007F6992" w:rsidRPr="00E56B68">
        <w:t>zakładowy fundusz świadczeń socjalnych</w:t>
      </w:r>
      <w:r w:rsidR="00163ABC" w:rsidRPr="00E56B68">
        <w:t xml:space="preserve"> dla nauczycieli, o którym mowa w art. 53 ust. 1 ustawy – </w:t>
      </w:r>
      <w:r w:rsidR="00163ABC" w:rsidRPr="00FE5CA4">
        <w:t>Karta Nauczyciela</w:t>
      </w:r>
      <w:r w:rsidR="00163ABC" w:rsidRPr="00E56B68">
        <w:t>, stosuje się</w:t>
      </w:r>
      <w:r w:rsidRPr="00E56B68">
        <w:t xml:space="preserve"> kwot</w:t>
      </w:r>
      <w:r w:rsidR="00163ABC" w:rsidRPr="00E56B68">
        <w:t>ę</w:t>
      </w:r>
      <w:r w:rsidRPr="00E56B68">
        <w:t xml:space="preserve"> bazow</w:t>
      </w:r>
      <w:r w:rsidR="00163ABC" w:rsidRPr="00E56B68">
        <w:t>ą</w:t>
      </w:r>
      <w:r w:rsidRPr="00E56B68">
        <w:t xml:space="preserve"> obowiązując</w:t>
      </w:r>
      <w:r w:rsidR="00163ABC" w:rsidRPr="00E56B68">
        <w:t>ą</w:t>
      </w:r>
      <w:r w:rsidRPr="00E56B68">
        <w:t xml:space="preserve"> w</w:t>
      </w:r>
      <w:r w:rsidR="00E47A63" w:rsidRPr="00E56B68">
        <w:t> </w:t>
      </w:r>
      <w:r w:rsidRPr="00E56B68">
        <w:t>dniu 1 stycznia 2</w:t>
      </w:r>
      <w:r w:rsidR="007F6992" w:rsidRPr="00E56B68">
        <w:t>019</w:t>
      </w:r>
      <w:r w:rsidRPr="00E56B68">
        <w:t xml:space="preserve"> r.</w:t>
      </w:r>
    </w:p>
    <w:p w:rsidR="00C70E1D" w:rsidRPr="00E56B68" w:rsidRDefault="00C70E1D" w:rsidP="007F6992">
      <w:pPr>
        <w:pStyle w:val="Bezodstpw"/>
        <w:spacing w:line="340" w:lineRule="exact"/>
        <w:jc w:val="both"/>
        <w:rPr>
          <w:b/>
        </w:rPr>
      </w:pPr>
    </w:p>
    <w:p w:rsidR="00715169" w:rsidRPr="00E56B68" w:rsidRDefault="007F6992" w:rsidP="007F6992">
      <w:pPr>
        <w:spacing w:line="340" w:lineRule="exact"/>
        <w:jc w:val="both"/>
        <w:rPr>
          <w:b/>
        </w:rPr>
      </w:pPr>
      <w:r w:rsidRPr="00E56B68">
        <w:t>Reasumując</w:t>
      </w:r>
      <w:r w:rsidR="00C70E1D" w:rsidRPr="00E56B68">
        <w:t xml:space="preserve">, Rząd negatywnie opiniuje obywatelski projekt ustawy </w:t>
      </w:r>
      <w:r w:rsidR="00C70E1D" w:rsidRPr="00FE5CA4">
        <w:t>o zmianie ustawy Karta Nauczyciela</w:t>
      </w:r>
      <w:r w:rsidR="00C70E1D" w:rsidRPr="00E56B68">
        <w:rPr>
          <w:i/>
        </w:rPr>
        <w:t xml:space="preserve"> </w:t>
      </w:r>
      <w:r w:rsidR="00C70E1D" w:rsidRPr="00E56B68">
        <w:t>(druk nr 1840).</w:t>
      </w:r>
    </w:p>
    <w:sectPr w:rsidR="00715169" w:rsidRPr="00E56B68" w:rsidSect="00A351C2">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85C" w:rsidRDefault="00F9085C" w:rsidP="00CB1A35">
      <w:r>
        <w:separator/>
      </w:r>
    </w:p>
  </w:endnote>
  <w:endnote w:type="continuationSeparator" w:id="0">
    <w:p w:rsidR="00F9085C" w:rsidRDefault="00F9085C" w:rsidP="00CB1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6932854"/>
      <w:docPartObj>
        <w:docPartGallery w:val="Page Numbers (Bottom of Page)"/>
        <w:docPartUnique/>
      </w:docPartObj>
    </w:sdtPr>
    <w:sdtEndPr/>
    <w:sdtContent>
      <w:p w:rsidR="00CB1A35" w:rsidRDefault="002923B7" w:rsidP="00A351C2">
        <w:pPr>
          <w:pStyle w:val="Stopka"/>
          <w:jc w:val="center"/>
        </w:pPr>
        <w:r>
          <w:fldChar w:fldCharType="begin"/>
        </w:r>
        <w:r>
          <w:instrText>PAGE   \* MERGEFORMAT</w:instrText>
        </w:r>
        <w:r>
          <w:fldChar w:fldCharType="separate"/>
        </w:r>
        <w:r w:rsidR="00DE7788">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85C" w:rsidRDefault="00F9085C" w:rsidP="00CB1A35">
      <w:r>
        <w:separator/>
      </w:r>
    </w:p>
  </w:footnote>
  <w:footnote w:type="continuationSeparator" w:id="0">
    <w:p w:rsidR="00F9085C" w:rsidRDefault="00F9085C" w:rsidP="00CB1A35">
      <w:r>
        <w:continuationSeparator/>
      </w:r>
    </w:p>
  </w:footnote>
  <w:footnote w:id="1">
    <w:p w:rsidR="00576576" w:rsidRDefault="00576576" w:rsidP="00FE2495">
      <w:pPr>
        <w:pStyle w:val="Tekstprzypisudolnego"/>
        <w:ind w:left="284" w:hanging="284"/>
        <w:jc w:val="both"/>
      </w:pPr>
      <w:r>
        <w:rPr>
          <w:rStyle w:val="Odwoanieprzypisudolnego"/>
        </w:rPr>
        <w:footnoteRef/>
      </w:r>
      <w:r w:rsidR="00FE2495" w:rsidRPr="00E56B68">
        <w:rPr>
          <w:vertAlign w:val="superscript"/>
        </w:rPr>
        <w:t>)</w:t>
      </w:r>
      <w:r w:rsidR="00FE2495">
        <w:tab/>
      </w:r>
      <w:r w:rsidR="00F37FA4">
        <w:t>D</w:t>
      </w:r>
      <w:r>
        <w:t>o wyliczeń skutków finansowych został uwzględniony szerszy niż zaproponowany w projekcie ustawy wymiar kosztów wynagrodzeń. Do kosztu wynagrodzeń osobowych doliczone zostały koszty pochodnych od</w:t>
      </w:r>
      <w:r w:rsidR="005818CE">
        <w:t> </w:t>
      </w:r>
      <w:r>
        <w:t xml:space="preserve">wynagrodzeń osobowych, koszt dodatku wiejskiego, który nie jest składnikiem wynagrodzenia średniego nauczycieli oraz koszt doskonalenia zawodowego nauczycieli. Wyliczenie nie uwzględnia kosztów wzrostu odpisu na zakładowy fundusz świadczeń socjalnych, jednak należy mieć na uwadze, że w przypadku </w:t>
      </w:r>
      <w:r w:rsidR="00F37FA4">
        <w:t>odmrożenia kwoty bazowej odpisu</w:t>
      </w:r>
      <w:r>
        <w:t xml:space="preserve"> skutek finansowy proponowanych rozwiązań wzrośnie.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E02B6"/>
    <w:multiLevelType w:val="hybridMultilevel"/>
    <w:tmpl w:val="54E8C37C"/>
    <w:lvl w:ilvl="0" w:tplc="3FF4F9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A0E12EE"/>
    <w:multiLevelType w:val="hybridMultilevel"/>
    <w:tmpl w:val="38BE2414"/>
    <w:lvl w:ilvl="0" w:tplc="04150013">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0F14C5F"/>
    <w:multiLevelType w:val="hybridMultilevel"/>
    <w:tmpl w:val="38BE2414"/>
    <w:lvl w:ilvl="0" w:tplc="04150013">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53F7FEF"/>
    <w:multiLevelType w:val="hybridMultilevel"/>
    <w:tmpl w:val="725ED9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6615FE0"/>
    <w:multiLevelType w:val="hybridMultilevel"/>
    <w:tmpl w:val="38BE2414"/>
    <w:lvl w:ilvl="0" w:tplc="04150013">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91D6F50"/>
    <w:multiLevelType w:val="hybridMultilevel"/>
    <w:tmpl w:val="38BE2414"/>
    <w:lvl w:ilvl="0" w:tplc="04150013">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19E3282"/>
    <w:multiLevelType w:val="hybridMultilevel"/>
    <w:tmpl w:val="B12207EE"/>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7" w15:restartNumberingAfterBreak="0">
    <w:nsid w:val="6BF86669"/>
    <w:multiLevelType w:val="hybridMultilevel"/>
    <w:tmpl w:val="20A60428"/>
    <w:lvl w:ilvl="0" w:tplc="3FF4F9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2"/>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E92"/>
    <w:rsid w:val="000151F3"/>
    <w:rsid w:val="00021F3B"/>
    <w:rsid w:val="000358C5"/>
    <w:rsid w:val="00061A20"/>
    <w:rsid w:val="000D1D25"/>
    <w:rsid w:val="000E0D74"/>
    <w:rsid w:val="000E42F4"/>
    <w:rsid w:val="000E753C"/>
    <w:rsid w:val="001023DE"/>
    <w:rsid w:val="00111FAE"/>
    <w:rsid w:val="00115A18"/>
    <w:rsid w:val="001224F3"/>
    <w:rsid w:val="00127AE7"/>
    <w:rsid w:val="0015096B"/>
    <w:rsid w:val="00163ABC"/>
    <w:rsid w:val="00193246"/>
    <w:rsid w:val="001A7300"/>
    <w:rsid w:val="001C11AC"/>
    <w:rsid w:val="002042C5"/>
    <w:rsid w:val="00213EB6"/>
    <w:rsid w:val="00230302"/>
    <w:rsid w:val="002737BA"/>
    <w:rsid w:val="002923B7"/>
    <w:rsid w:val="003062D5"/>
    <w:rsid w:val="0030719F"/>
    <w:rsid w:val="00341617"/>
    <w:rsid w:val="0034460A"/>
    <w:rsid w:val="00346EA1"/>
    <w:rsid w:val="003656F8"/>
    <w:rsid w:val="003707D3"/>
    <w:rsid w:val="00374771"/>
    <w:rsid w:val="003A09A2"/>
    <w:rsid w:val="003B39C1"/>
    <w:rsid w:val="003D1969"/>
    <w:rsid w:val="00411B83"/>
    <w:rsid w:val="00431777"/>
    <w:rsid w:val="004605ED"/>
    <w:rsid w:val="004719FF"/>
    <w:rsid w:val="0049624D"/>
    <w:rsid w:val="004A22D5"/>
    <w:rsid w:val="004A7809"/>
    <w:rsid w:val="004D05CB"/>
    <w:rsid w:val="004E69D3"/>
    <w:rsid w:val="0050129A"/>
    <w:rsid w:val="00503F5C"/>
    <w:rsid w:val="005259C8"/>
    <w:rsid w:val="005267C0"/>
    <w:rsid w:val="00576576"/>
    <w:rsid w:val="005818CE"/>
    <w:rsid w:val="00595702"/>
    <w:rsid w:val="005B1167"/>
    <w:rsid w:val="005D08B6"/>
    <w:rsid w:val="005D0DE1"/>
    <w:rsid w:val="006242FA"/>
    <w:rsid w:val="00641DFB"/>
    <w:rsid w:val="00673628"/>
    <w:rsid w:val="006921E8"/>
    <w:rsid w:val="006A5AA5"/>
    <w:rsid w:val="006D4396"/>
    <w:rsid w:val="006E748F"/>
    <w:rsid w:val="00704C9C"/>
    <w:rsid w:val="00715169"/>
    <w:rsid w:val="0076101F"/>
    <w:rsid w:val="00780965"/>
    <w:rsid w:val="00784770"/>
    <w:rsid w:val="00796B5A"/>
    <w:rsid w:val="007A2825"/>
    <w:rsid w:val="007A739E"/>
    <w:rsid w:val="007C27D4"/>
    <w:rsid w:val="007C7749"/>
    <w:rsid w:val="007D011B"/>
    <w:rsid w:val="007E1894"/>
    <w:rsid w:val="007F6992"/>
    <w:rsid w:val="00801F65"/>
    <w:rsid w:val="00804092"/>
    <w:rsid w:val="008060A8"/>
    <w:rsid w:val="00807019"/>
    <w:rsid w:val="00857259"/>
    <w:rsid w:val="008661DF"/>
    <w:rsid w:val="008916AF"/>
    <w:rsid w:val="00891B2E"/>
    <w:rsid w:val="008A2D15"/>
    <w:rsid w:val="008A687F"/>
    <w:rsid w:val="008B2DB8"/>
    <w:rsid w:val="008C4A77"/>
    <w:rsid w:val="00922417"/>
    <w:rsid w:val="00997256"/>
    <w:rsid w:val="009E23F6"/>
    <w:rsid w:val="009E7988"/>
    <w:rsid w:val="00A2471C"/>
    <w:rsid w:val="00A351C2"/>
    <w:rsid w:val="00A7160D"/>
    <w:rsid w:val="00A8373E"/>
    <w:rsid w:val="00A92816"/>
    <w:rsid w:val="00A9374C"/>
    <w:rsid w:val="00A95B12"/>
    <w:rsid w:val="00AA1AA7"/>
    <w:rsid w:val="00AB0878"/>
    <w:rsid w:val="00AD4236"/>
    <w:rsid w:val="00AE737D"/>
    <w:rsid w:val="00AE7F63"/>
    <w:rsid w:val="00B03499"/>
    <w:rsid w:val="00B240EF"/>
    <w:rsid w:val="00B25671"/>
    <w:rsid w:val="00B457D4"/>
    <w:rsid w:val="00B63CAF"/>
    <w:rsid w:val="00B8066B"/>
    <w:rsid w:val="00BC29F6"/>
    <w:rsid w:val="00BD33EC"/>
    <w:rsid w:val="00BD6487"/>
    <w:rsid w:val="00C253B8"/>
    <w:rsid w:val="00C45BF3"/>
    <w:rsid w:val="00C67760"/>
    <w:rsid w:val="00C70E1D"/>
    <w:rsid w:val="00C76344"/>
    <w:rsid w:val="00C76672"/>
    <w:rsid w:val="00C82B27"/>
    <w:rsid w:val="00CA0958"/>
    <w:rsid w:val="00CB1A35"/>
    <w:rsid w:val="00CB5712"/>
    <w:rsid w:val="00CE4842"/>
    <w:rsid w:val="00CE7E6B"/>
    <w:rsid w:val="00D06826"/>
    <w:rsid w:val="00D11E92"/>
    <w:rsid w:val="00D154DE"/>
    <w:rsid w:val="00D15A4D"/>
    <w:rsid w:val="00D3587B"/>
    <w:rsid w:val="00D80ADA"/>
    <w:rsid w:val="00DA2638"/>
    <w:rsid w:val="00DA44EB"/>
    <w:rsid w:val="00DC4DAA"/>
    <w:rsid w:val="00DE2EF5"/>
    <w:rsid w:val="00DE7788"/>
    <w:rsid w:val="00DF64FA"/>
    <w:rsid w:val="00DF7DE3"/>
    <w:rsid w:val="00E13BCD"/>
    <w:rsid w:val="00E154E5"/>
    <w:rsid w:val="00E16D7D"/>
    <w:rsid w:val="00E47A63"/>
    <w:rsid w:val="00E56B68"/>
    <w:rsid w:val="00E628E9"/>
    <w:rsid w:val="00E86725"/>
    <w:rsid w:val="00E8769C"/>
    <w:rsid w:val="00EA4E3A"/>
    <w:rsid w:val="00EB1CC1"/>
    <w:rsid w:val="00EF26CA"/>
    <w:rsid w:val="00F01C4F"/>
    <w:rsid w:val="00F179E9"/>
    <w:rsid w:val="00F37FA4"/>
    <w:rsid w:val="00F4291E"/>
    <w:rsid w:val="00F47F46"/>
    <w:rsid w:val="00F500C2"/>
    <w:rsid w:val="00F50546"/>
    <w:rsid w:val="00F50AD5"/>
    <w:rsid w:val="00F64FB9"/>
    <w:rsid w:val="00F84B19"/>
    <w:rsid w:val="00F9085C"/>
    <w:rsid w:val="00F95067"/>
    <w:rsid w:val="00FB3573"/>
    <w:rsid w:val="00FE2495"/>
    <w:rsid w:val="00FE5CA4"/>
    <w:rsid w:val="00FF0BB6"/>
    <w:rsid w:val="00FF5E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15D0D6"/>
  <w15:chartTrackingRefBased/>
  <w15:docId w15:val="{0E20DEAA-E716-40B4-84FE-E70F4E140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rPr>
  </w:style>
  <w:style w:type="paragraph" w:styleId="Nagwek1">
    <w:name w:val="heading 1"/>
    <w:basedOn w:val="Normalny"/>
    <w:link w:val="Nagwek1Znak"/>
    <w:uiPriority w:val="9"/>
    <w:qFormat/>
    <w:rsid w:val="0049624D"/>
    <w:pPr>
      <w:spacing w:before="100" w:beforeAutospacing="1" w:after="100" w:afterAutospacing="1"/>
      <w:outlineLvl w:val="0"/>
    </w:pPr>
    <w:rPr>
      <w:b/>
      <w:bCs/>
      <w:kern w:val="36"/>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Paragraf"/>
    <w:basedOn w:val="Normalny"/>
    <w:link w:val="AkapitzlistZnak"/>
    <w:uiPriority w:val="34"/>
    <w:qFormat/>
    <w:rsid w:val="00115A18"/>
    <w:pPr>
      <w:spacing w:after="160" w:line="259" w:lineRule="auto"/>
      <w:ind w:left="720"/>
      <w:contextualSpacing/>
    </w:pPr>
    <w:rPr>
      <w:rFonts w:eastAsia="Calibri"/>
      <w:lang w:eastAsia="en-US"/>
    </w:rPr>
  </w:style>
  <w:style w:type="character" w:customStyle="1" w:styleId="AkapitzlistZnak">
    <w:name w:val="Akapit z listą Znak"/>
    <w:aliases w:val="Paragraf Znak"/>
    <w:link w:val="Akapitzlist"/>
    <w:uiPriority w:val="34"/>
    <w:qFormat/>
    <w:locked/>
    <w:rsid w:val="00115A18"/>
    <w:rPr>
      <w:rFonts w:eastAsia="Calibri"/>
      <w:sz w:val="24"/>
      <w:szCs w:val="24"/>
      <w:lang w:eastAsia="en-US"/>
    </w:rPr>
  </w:style>
  <w:style w:type="paragraph" w:styleId="Bezodstpw">
    <w:name w:val="No Spacing"/>
    <w:link w:val="BezodstpwZnak"/>
    <w:uiPriority w:val="1"/>
    <w:qFormat/>
    <w:rsid w:val="00C70E1D"/>
    <w:rPr>
      <w:sz w:val="24"/>
      <w:szCs w:val="24"/>
    </w:rPr>
  </w:style>
  <w:style w:type="character" w:customStyle="1" w:styleId="BezodstpwZnak">
    <w:name w:val="Bez odstępów Znak"/>
    <w:link w:val="Bezodstpw"/>
    <w:uiPriority w:val="1"/>
    <w:rsid w:val="00C70E1D"/>
    <w:rPr>
      <w:sz w:val="24"/>
      <w:szCs w:val="24"/>
    </w:rPr>
  </w:style>
  <w:style w:type="paragraph" w:styleId="Nagwek">
    <w:name w:val="header"/>
    <w:basedOn w:val="Normalny"/>
    <w:link w:val="NagwekZnak"/>
    <w:rsid w:val="00CB1A35"/>
    <w:pPr>
      <w:tabs>
        <w:tab w:val="center" w:pos="4536"/>
        <w:tab w:val="right" w:pos="9072"/>
      </w:tabs>
    </w:pPr>
  </w:style>
  <w:style w:type="character" w:customStyle="1" w:styleId="NagwekZnak">
    <w:name w:val="Nagłówek Znak"/>
    <w:link w:val="Nagwek"/>
    <w:rsid w:val="00CB1A35"/>
    <w:rPr>
      <w:sz w:val="24"/>
      <w:szCs w:val="24"/>
    </w:rPr>
  </w:style>
  <w:style w:type="paragraph" w:styleId="Stopka">
    <w:name w:val="footer"/>
    <w:basedOn w:val="Normalny"/>
    <w:link w:val="StopkaZnak"/>
    <w:uiPriority w:val="99"/>
    <w:rsid w:val="00CB1A35"/>
    <w:pPr>
      <w:tabs>
        <w:tab w:val="center" w:pos="4536"/>
        <w:tab w:val="right" w:pos="9072"/>
      </w:tabs>
    </w:pPr>
  </w:style>
  <w:style w:type="character" w:customStyle="1" w:styleId="StopkaZnak">
    <w:name w:val="Stopka Znak"/>
    <w:link w:val="Stopka"/>
    <w:uiPriority w:val="99"/>
    <w:rsid w:val="00CB1A35"/>
    <w:rPr>
      <w:sz w:val="24"/>
      <w:szCs w:val="24"/>
    </w:rPr>
  </w:style>
  <w:style w:type="paragraph" w:customStyle="1" w:styleId="menfont">
    <w:name w:val="men font"/>
    <w:basedOn w:val="Normalny"/>
    <w:link w:val="menfontZnak"/>
    <w:rsid w:val="005267C0"/>
    <w:rPr>
      <w:rFonts w:ascii="Arial" w:hAnsi="Arial" w:cs="Arial"/>
    </w:rPr>
  </w:style>
  <w:style w:type="character" w:customStyle="1" w:styleId="menfontZnak">
    <w:name w:val="men font Znak"/>
    <w:link w:val="menfont"/>
    <w:locked/>
    <w:rsid w:val="005267C0"/>
    <w:rPr>
      <w:rFonts w:ascii="Arial" w:hAnsi="Arial" w:cs="Arial"/>
      <w:sz w:val="24"/>
      <w:szCs w:val="24"/>
    </w:rPr>
  </w:style>
  <w:style w:type="character" w:customStyle="1" w:styleId="Nagwek1Znak">
    <w:name w:val="Nagłówek 1 Znak"/>
    <w:link w:val="Nagwek1"/>
    <w:uiPriority w:val="9"/>
    <w:rsid w:val="0049624D"/>
    <w:rPr>
      <w:b/>
      <w:bCs/>
      <w:kern w:val="36"/>
      <w:sz w:val="48"/>
      <w:szCs w:val="48"/>
    </w:rPr>
  </w:style>
  <w:style w:type="paragraph" w:styleId="Tekstprzypisudolnego">
    <w:name w:val="footnote text"/>
    <w:basedOn w:val="Normalny"/>
    <w:link w:val="TekstprzypisudolnegoZnak"/>
    <w:rsid w:val="00576576"/>
    <w:rPr>
      <w:sz w:val="20"/>
      <w:szCs w:val="20"/>
    </w:rPr>
  </w:style>
  <w:style w:type="character" w:customStyle="1" w:styleId="TekstprzypisudolnegoZnak">
    <w:name w:val="Tekst przypisu dolnego Znak"/>
    <w:basedOn w:val="Domylnaczcionkaakapitu"/>
    <w:link w:val="Tekstprzypisudolnego"/>
    <w:rsid w:val="00576576"/>
  </w:style>
  <w:style w:type="character" w:styleId="Odwoanieprzypisudolnego">
    <w:name w:val="footnote reference"/>
    <w:rsid w:val="00576576"/>
    <w:rPr>
      <w:vertAlign w:val="superscript"/>
    </w:rPr>
  </w:style>
  <w:style w:type="paragraph" w:styleId="Tekstdymka">
    <w:name w:val="Balloon Text"/>
    <w:basedOn w:val="Normalny"/>
    <w:link w:val="TekstdymkaZnak"/>
    <w:rsid w:val="00BC29F6"/>
    <w:rPr>
      <w:rFonts w:ascii="Segoe UI" w:hAnsi="Segoe UI" w:cs="Segoe UI"/>
      <w:sz w:val="18"/>
      <w:szCs w:val="18"/>
    </w:rPr>
  </w:style>
  <w:style w:type="character" w:customStyle="1" w:styleId="TekstdymkaZnak">
    <w:name w:val="Tekst dymka Znak"/>
    <w:link w:val="Tekstdymka"/>
    <w:rsid w:val="00BC29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431233">
      <w:bodyDiv w:val="1"/>
      <w:marLeft w:val="0"/>
      <w:marRight w:val="0"/>
      <w:marTop w:val="0"/>
      <w:marBottom w:val="0"/>
      <w:divBdr>
        <w:top w:val="none" w:sz="0" w:space="0" w:color="auto"/>
        <w:left w:val="none" w:sz="0" w:space="0" w:color="auto"/>
        <w:bottom w:val="none" w:sz="0" w:space="0" w:color="auto"/>
        <w:right w:val="none" w:sz="0" w:space="0" w:color="auto"/>
      </w:divBdr>
    </w:div>
    <w:div w:id="664474816">
      <w:bodyDiv w:val="1"/>
      <w:marLeft w:val="0"/>
      <w:marRight w:val="0"/>
      <w:marTop w:val="0"/>
      <w:marBottom w:val="0"/>
      <w:divBdr>
        <w:top w:val="none" w:sz="0" w:space="0" w:color="auto"/>
        <w:left w:val="none" w:sz="0" w:space="0" w:color="auto"/>
        <w:bottom w:val="none" w:sz="0" w:space="0" w:color="auto"/>
        <w:right w:val="none" w:sz="0" w:space="0" w:color="auto"/>
      </w:divBdr>
      <w:divsChild>
        <w:div w:id="1602831428">
          <w:marLeft w:val="0"/>
          <w:marRight w:val="0"/>
          <w:marTop w:val="105"/>
          <w:marBottom w:val="0"/>
          <w:divBdr>
            <w:top w:val="none" w:sz="0" w:space="0" w:color="auto"/>
            <w:left w:val="none" w:sz="0" w:space="0" w:color="auto"/>
            <w:bottom w:val="none" w:sz="0" w:space="0" w:color="auto"/>
            <w:right w:val="none" w:sz="0" w:space="0" w:color="auto"/>
          </w:divBdr>
        </w:div>
        <w:div w:id="1907763821">
          <w:marLeft w:val="0"/>
          <w:marRight w:val="0"/>
          <w:marTop w:val="0"/>
          <w:marBottom w:val="0"/>
          <w:divBdr>
            <w:top w:val="none" w:sz="0" w:space="0" w:color="auto"/>
            <w:left w:val="none" w:sz="0" w:space="0" w:color="auto"/>
            <w:bottom w:val="none" w:sz="0" w:space="0" w:color="auto"/>
            <w:right w:val="none" w:sz="0" w:space="0" w:color="auto"/>
          </w:divBdr>
          <w:divsChild>
            <w:div w:id="2022782656">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705907646">
      <w:bodyDiv w:val="1"/>
      <w:marLeft w:val="0"/>
      <w:marRight w:val="0"/>
      <w:marTop w:val="0"/>
      <w:marBottom w:val="0"/>
      <w:divBdr>
        <w:top w:val="none" w:sz="0" w:space="0" w:color="auto"/>
        <w:left w:val="none" w:sz="0" w:space="0" w:color="auto"/>
        <w:bottom w:val="none" w:sz="0" w:space="0" w:color="auto"/>
        <w:right w:val="none" w:sz="0" w:space="0" w:color="auto"/>
      </w:divBdr>
      <w:divsChild>
        <w:div w:id="371420317">
          <w:marLeft w:val="0"/>
          <w:marRight w:val="0"/>
          <w:marTop w:val="150"/>
          <w:marBottom w:val="168"/>
          <w:divBdr>
            <w:top w:val="none" w:sz="0" w:space="0" w:color="auto"/>
            <w:left w:val="none" w:sz="0" w:space="0" w:color="auto"/>
            <w:bottom w:val="none" w:sz="0" w:space="0" w:color="auto"/>
            <w:right w:val="none" w:sz="0" w:space="0" w:color="auto"/>
          </w:divBdr>
        </w:div>
        <w:div w:id="1095709929">
          <w:marLeft w:val="0"/>
          <w:marRight w:val="0"/>
          <w:marTop w:val="0"/>
          <w:marBottom w:val="0"/>
          <w:divBdr>
            <w:top w:val="none" w:sz="0" w:space="0" w:color="auto"/>
            <w:left w:val="none" w:sz="0" w:space="0" w:color="auto"/>
            <w:bottom w:val="none" w:sz="0" w:space="0" w:color="auto"/>
            <w:right w:val="none" w:sz="0" w:space="0" w:color="auto"/>
          </w:divBdr>
          <w:divsChild>
            <w:div w:id="587347203">
              <w:marLeft w:val="255"/>
              <w:marRight w:val="0"/>
              <w:marTop w:val="0"/>
              <w:marBottom w:val="0"/>
              <w:divBdr>
                <w:top w:val="none" w:sz="0" w:space="0" w:color="auto"/>
                <w:left w:val="none" w:sz="0" w:space="0" w:color="auto"/>
                <w:bottom w:val="none" w:sz="0" w:space="0" w:color="auto"/>
                <w:right w:val="none" w:sz="0" w:space="0" w:color="auto"/>
              </w:divBdr>
            </w:div>
          </w:divsChild>
        </w:div>
        <w:div w:id="1879318568">
          <w:marLeft w:val="0"/>
          <w:marRight w:val="0"/>
          <w:marTop w:val="0"/>
          <w:marBottom w:val="0"/>
          <w:divBdr>
            <w:top w:val="none" w:sz="0" w:space="0" w:color="auto"/>
            <w:left w:val="none" w:sz="0" w:space="0" w:color="auto"/>
            <w:bottom w:val="none" w:sz="0" w:space="0" w:color="auto"/>
            <w:right w:val="none" w:sz="0" w:space="0" w:color="auto"/>
          </w:divBdr>
          <w:divsChild>
            <w:div w:id="393896913">
              <w:marLeft w:val="255"/>
              <w:marRight w:val="0"/>
              <w:marTop w:val="0"/>
              <w:marBottom w:val="0"/>
              <w:divBdr>
                <w:top w:val="none" w:sz="0" w:space="0" w:color="auto"/>
                <w:left w:val="none" w:sz="0" w:space="0" w:color="auto"/>
                <w:bottom w:val="none" w:sz="0" w:space="0" w:color="auto"/>
                <w:right w:val="none" w:sz="0" w:space="0" w:color="auto"/>
              </w:divBdr>
              <w:divsChild>
                <w:div w:id="1754354451">
                  <w:marLeft w:val="300"/>
                  <w:marRight w:val="0"/>
                  <w:marTop w:val="0"/>
                  <w:marBottom w:val="0"/>
                  <w:divBdr>
                    <w:top w:val="none" w:sz="0" w:space="0" w:color="auto"/>
                    <w:left w:val="none" w:sz="0" w:space="0" w:color="auto"/>
                    <w:bottom w:val="none" w:sz="0" w:space="0" w:color="auto"/>
                    <w:right w:val="none" w:sz="0" w:space="0" w:color="auto"/>
                  </w:divBdr>
                </w:div>
                <w:div w:id="205102517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1963A-4C7D-44DE-82DC-3490F7C85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2021</Words>
  <Characters>12126</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WOI-TBD</Company>
  <LinksUpToDate>false</LinksUpToDate>
  <CharactersWithSpaces>14119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msawicka</dc:creator>
  <cp:keywords/>
  <dc:description/>
  <cp:lastModifiedBy>Sabiniewicz Marcin</cp:lastModifiedBy>
  <cp:revision>6</cp:revision>
  <dcterms:created xsi:type="dcterms:W3CDTF">2022-02-04T14:30:00Z</dcterms:created>
  <dcterms:modified xsi:type="dcterms:W3CDTF">2022-02-04T14:48:00Z</dcterms:modified>
</cp:coreProperties>
</file>