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576" w:rsidRDefault="002C1576" w:rsidP="007304DE">
      <w:pPr>
        <w:pStyle w:val="OZNPROJEKTUwskazaniedatylubwersjiprojektu"/>
      </w:pPr>
      <w:r>
        <w:t>projekt</w:t>
      </w:r>
    </w:p>
    <w:p w:rsidR="002C1576" w:rsidRDefault="002C1576" w:rsidP="007304DE">
      <w:pPr>
        <w:pStyle w:val="OZNRODZAKTUtznustawalubrozporzdzenieiorganwydajcy"/>
      </w:pPr>
      <w:r>
        <w:t>ustawa</w:t>
      </w:r>
    </w:p>
    <w:p w:rsidR="002C1576" w:rsidRDefault="002C1576" w:rsidP="007304DE">
      <w:pPr>
        <w:pStyle w:val="DATAAKTUdatauchwalenialubwydaniaaktu"/>
      </w:pPr>
      <w:r>
        <w:t>z dnia</w:t>
      </w:r>
    </w:p>
    <w:p w:rsidR="002C1576" w:rsidRDefault="002C1576" w:rsidP="007F5101">
      <w:pPr>
        <w:pStyle w:val="TYTUAKTUprzedmiotregulacjiustawylubrozporzdzenia"/>
      </w:pPr>
      <w:r>
        <w:t xml:space="preserve">o zmianie ustawy </w:t>
      </w:r>
      <w:r w:rsidRPr="006E0338">
        <w:t>o obszarach morskich Rzeczyposp</w:t>
      </w:r>
      <w:r>
        <w:t>olitej Polskiej i administracji </w:t>
      </w:r>
      <w:r w:rsidRPr="006E0338">
        <w:t>morskiej</w:t>
      </w:r>
    </w:p>
    <w:p w:rsidR="002C1576" w:rsidRDefault="002C1576" w:rsidP="0018689A">
      <w:pPr>
        <w:pStyle w:val="ARTartustawynprozporzdzenia"/>
      </w:pPr>
      <w:r w:rsidRPr="007F5101">
        <w:rPr>
          <w:rStyle w:val="Ppogrubienie"/>
        </w:rPr>
        <w:t>Art. 1.</w:t>
      </w:r>
      <w:r>
        <w:rPr>
          <w:rStyle w:val="Ppogrubienie"/>
        </w:rPr>
        <w:t xml:space="preserve"> </w:t>
      </w:r>
      <w:r w:rsidRPr="001D1EBE">
        <w:t>W</w:t>
      </w:r>
      <w:r w:rsidRPr="007F5101">
        <w:rPr>
          <w:rStyle w:val="Ppogrubienie"/>
        </w:rPr>
        <w:t xml:space="preserve"> </w:t>
      </w:r>
      <w:r>
        <w:t xml:space="preserve">ustawie z dnia 21 marca 1991 r. </w:t>
      </w:r>
      <w:r w:rsidRPr="006E0338">
        <w:t>o obszarach morskich Rzeczyposp</w:t>
      </w:r>
      <w:r>
        <w:t>olitej Polskiej i administracji </w:t>
      </w:r>
      <w:r w:rsidRPr="006E0338">
        <w:t>morskiej</w:t>
      </w:r>
      <w:r>
        <w:t xml:space="preserve"> (Dz. U. z </w:t>
      </w:r>
      <w:r w:rsidRPr="0018689A">
        <w:t>2020</w:t>
      </w:r>
      <w:r>
        <w:t xml:space="preserve"> poz</w:t>
      </w:r>
      <w:r w:rsidRPr="0018689A">
        <w:t>.</w:t>
      </w:r>
      <w:r>
        <w:t xml:space="preserve"> </w:t>
      </w:r>
      <w:r w:rsidRPr="0018689A">
        <w:t>2135</w:t>
      </w:r>
      <w:r>
        <w:t xml:space="preserve"> oraz z </w:t>
      </w:r>
      <w:r w:rsidRPr="0018689A">
        <w:t>2021</w:t>
      </w:r>
      <w:r>
        <w:t xml:space="preserve"> poz</w:t>
      </w:r>
      <w:r w:rsidRPr="0018689A">
        <w:t>.</w:t>
      </w:r>
      <w:r>
        <w:t xml:space="preserve"> </w:t>
      </w:r>
      <w:r w:rsidRPr="0018689A">
        <w:t>234</w:t>
      </w:r>
      <w:r>
        <w:t xml:space="preserve"> i 1718) wprowadza się następujące zmiany:</w:t>
      </w:r>
    </w:p>
    <w:p w:rsidR="002C1576" w:rsidRDefault="002C1576" w:rsidP="0018689A">
      <w:pPr>
        <w:pStyle w:val="PKTpunkt"/>
      </w:pPr>
      <w:r>
        <w:t>1)</w:t>
      </w:r>
      <w:r>
        <w:tab/>
        <w:t>po art. 36 dodaje się art. 36a–36d w brzmieniu:</w:t>
      </w:r>
    </w:p>
    <w:p w:rsidR="002C1576" w:rsidRPr="00FF1823" w:rsidRDefault="002C1576" w:rsidP="00FF1823">
      <w:pPr>
        <w:pStyle w:val="ZARTzmartartykuempunktem"/>
      </w:pPr>
      <w:r>
        <w:t xml:space="preserve">„Art. 36a. 1. </w:t>
      </w:r>
      <w:r w:rsidRPr="00FF1823">
        <w:t>W celu zapewnienia bezpieczeństwa brzegu morskiego w pasie technicznym określa się minimalne poziomy bezpieczeństwa brzegu morskiego oraz położenie granicznej linii ochrony niezbędnej dla utrzymania brzegu.</w:t>
      </w:r>
    </w:p>
    <w:p w:rsidR="002C1576" w:rsidRPr="00FF1823" w:rsidRDefault="002C1576" w:rsidP="00FF1823">
      <w:pPr>
        <w:pStyle w:val="ZUSTzmustartykuempunktem"/>
      </w:pPr>
      <w:r>
        <w:t>2</w:t>
      </w:r>
      <w:r w:rsidRPr="00FF1823">
        <w:t>. Minimalny poziom bezpieczeństwa brzegu morskiego w pasie technicznym określa się przez prawdopodobieństwo zdarzenia sztormu na tym obszarze.</w:t>
      </w:r>
    </w:p>
    <w:p w:rsidR="002C1576" w:rsidRPr="00FF1823" w:rsidRDefault="002C1576" w:rsidP="00FF1823">
      <w:pPr>
        <w:pStyle w:val="ZUSTzmustartykuempunktem"/>
      </w:pPr>
      <w:r>
        <w:t>3</w:t>
      </w:r>
      <w:r w:rsidRPr="00FF1823">
        <w:t>. Graniczną linię ochrony stanowi linia, poza którą nie dopuszcza się cofania linii przecięcia zwierciadła wody z lądem przy średnim poziomie morza z okresu ostatnich 10 lat.</w:t>
      </w:r>
    </w:p>
    <w:p w:rsidR="002C1576" w:rsidRPr="00FF1823" w:rsidRDefault="002C1576" w:rsidP="00FF1823">
      <w:pPr>
        <w:pStyle w:val="ZUSTzmustartykuempunktem"/>
      </w:pPr>
      <w:r>
        <w:t>4</w:t>
      </w:r>
      <w:r w:rsidRPr="00FF1823">
        <w:t xml:space="preserve">. Minister właściwy do spraw gospodarki morskiej określi, w drodze rozporządzenia, wymagane dla utrzymania bezpieczeństwa brzegu minimalne poziomy bezpieczeństwa brzegu morskiego, położenie granicznej linii ochrony oraz odcinki linii brzegowej, dla których zostaną wyznaczone, mając na względzie zagospodarowanie wybrzeża oraz obszary podlegające ochronie zgodnie z </w:t>
      </w:r>
      <w:hyperlink r:id="rId7" w:anchor="hiperlinkText.rpc?hiperlink=type=tresc:nro=Powszechny.2319355&amp;full=1" w:tgtFrame="_parent" w:history="1">
        <w:r w:rsidRPr="00FF1823">
          <w:t>ustawą</w:t>
        </w:r>
      </w:hyperlink>
      <w:r>
        <w:t xml:space="preserve"> z dnia 16 kwietnia 2004 </w:t>
      </w:r>
      <w:r w:rsidRPr="00FF1823">
        <w:t>r. o ochronie przyrody.</w:t>
      </w:r>
    </w:p>
    <w:p w:rsidR="002C1576" w:rsidRPr="00FF1823" w:rsidRDefault="002C1576" w:rsidP="00FF1823">
      <w:pPr>
        <w:pStyle w:val="ZUSTzmustartykuempunktem"/>
      </w:pPr>
      <w:r>
        <w:t>5.</w:t>
      </w:r>
      <w:r w:rsidRPr="00FF1823">
        <w:t> Zabrania się tworzenia obwodów łowieckich na obszarze pasa technicznego.</w:t>
      </w:r>
    </w:p>
    <w:p w:rsidR="002C1576" w:rsidRPr="00FF1823" w:rsidRDefault="002C1576" w:rsidP="00FF1823">
      <w:pPr>
        <w:pStyle w:val="ZUSTzmustartykuempunktem"/>
      </w:pPr>
      <w:r>
        <w:t>6</w:t>
      </w:r>
      <w:r w:rsidRPr="00FF1823">
        <w:t>. Zabrania się na obszarze pasa technicznego:</w:t>
      </w:r>
    </w:p>
    <w:p w:rsidR="002C1576" w:rsidRPr="00FF1823" w:rsidRDefault="002C1576" w:rsidP="00FF1823">
      <w:pPr>
        <w:pStyle w:val="ZPKTzmpktartykuempunktem"/>
      </w:pPr>
      <w:r w:rsidRPr="00FF1823">
        <w:t>1)</w:t>
      </w:r>
      <w:r>
        <w:tab/>
      </w:r>
      <w:r w:rsidRPr="00FF1823">
        <w:t>zaśmiecania i zanieczyszczania terenu;</w:t>
      </w:r>
    </w:p>
    <w:p w:rsidR="002C1576" w:rsidRPr="00FF1823" w:rsidRDefault="002C1576" w:rsidP="00FF1823">
      <w:pPr>
        <w:pStyle w:val="ZPKTzmpktartykuempunktem"/>
      </w:pPr>
      <w:r w:rsidRPr="00FF1823">
        <w:t>2)</w:t>
      </w:r>
      <w:r>
        <w:tab/>
      </w:r>
      <w:r w:rsidRPr="00FF1823">
        <w:t xml:space="preserve">bez zgody, o której mowa w </w:t>
      </w:r>
      <w:r>
        <w:t xml:space="preserve">art. 37 </w:t>
      </w:r>
      <w:r w:rsidRPr="00FF1823">
        <w:t>ust. 1:</w:t>
      </w:r>
    </w:p>
    <w:p w:rsidR="002C1576" w:rsidRPr="00FF1823" w:rsidRDefault="002C1576" w:rsidP="00FF1823">
      <w:pPr>
        <w:pStyle w:val="ZLITwPKTzmlitwpktartykuempunktem"/>
      </w:pPr>
      <w:r w:rsidRPr="00FF1823">
        <w:t>a)  rozpalania ogniska na plaży,</w:t>
      </w:r>
    </w:p>
    <w:p w:rsidR="002C1576" w:rsidRPr="00FF1823" w:rsidRDefault="002C1576" w:rsidP="00FF1823">
      <w:pPr>
        <w:pStyle w:val="ZLITwPKTzmlitwpktartykuempunktem"/>
      </w:pPr>
      <w:r w:rsidRPr="00FF1823">
        <w:t>b)  </w:t>
      </w:r>
      <w:r>
        <w:t>używania pojazdu silnikowego, pojazdu</w:t>
      </w:r>
      <w:r w:rsidRPr="00FF1823">
        <w:t xml:space="preserve"> zaprzęgowego </w:t>
      </w:r>
      <w:r>
        <w:t>oraz</w:t>
      </w:r>
      <w:r w:rsidRPr="00FF1823">
        <w:t xml:space="preserve"> motoroweru;</w:t>
      </w:r>
    </w:p>
    <w:p w:rsidR="002C1576" w:rsidRPr="00FF1823" w:rsidRDefault="002C1576" w:rsidP="00FF1823">
      <w:pPr>
        <w:pStyle w:val="ZPKTzmpktartykuempunktem"/>
      </w:pPr>
      <w:r>
        <w:t>3)  </w:t>
      </w:r>
      <w:r>
        <w:tab/>
      </w:r>
      <w:r w:rsidRPr="00FF1823">
        <w:t xml:space="preserve">nie będąc do tego upoważnionym, przebywania na terenach (ogrodzonych lub oznakowanych) objętych pracami hydrotechnicznymi lub pomiarowymi, </w:t>
      </w:r>
      <w:r w:rsidRPr="00FF1823">
        <w:lastRenderedPageBreak/>
        <w:t>zagrożonych erozją, pożarem i innymi zdarzeniami, w szczególności skażeniami, zanieczyszczeniami lub obecnością niebezpiecznych przedmiotów.</w:t>
      </w:r>
    </w:p>
    <w:p w:rsidR="002C1576" w:rsidRPr="00FF1823" w:rsidRDefault="002C1576" w:rsidP="00FF1823">
      <w:pPr>
        <w:pStyle w:val="ZUSTzmustartykuempunktem"/>
      </w:pPr>
      <w:r>
        <w:t>7</w:t>
      </w:r>
      <w:r w:rsidRPr="00FF1823">
        <w:t>. Pozwolenia wodnoprawne, wnoszenie lub niewnoszenie sprzeciwu od przyjęcia zgłoszenia wodnoprawnego, oceny wodnoprawne,</w:t>
      </w:r>
      <w:r>
        <w:t xml:space="preserve"> decyzje o warunkach zabudowy i </w:t>
      </w:r>
      <w:r w:rsidRPr="00FF1823">
        <w:t>zagospodarowania terenu, decyzje o pozwoleniu na budowę oraz decyzje w sprawie zmian w zalesianiu, zadrzewianiu, tworzeniu obwodów łowieckich, a także projekty studium uwarunkowań i kierunków zagospodarowania przestrzennego gminy, miejscowych planów zagospodarowania przestrzennego i planów zagospodarowania przestrzennego województwa, dotyczące pasa technicznego, pasa ochronnego oraz morskich portów i przystani, wymagają uzgodnienia z dyrektorem właściwego urzędu morskiego.</w:t>
      </w:r>
    </w:p>
    <w:p w:rsidR="002C1576" w:rsidRPr="00FF1823" w:rsidRDefault="002C1576" w:rsidP="00FF1823">
      <w:pPr>
        <w:pStyle w:val="ZUSTzmustartykuempunktem"/>
      </w:pPr>
      <w:r>
        <w:t>8</w:t>
      </w:r>
      <w:r w:rsidRPr="00FF1823">
        <w:t>. </w:t>
      </w:r>
      <w:r>
        <w:t>Pl</w:t>
      </w:r>
      <w:r w:rsidRPr="00FF1823">
        <w:t>any i projekty związane z zagospodarowan</w:t>
      </w:r>
      <w:r>
        <w:t>iem morskich wód wewnętrznych i </w:t>
      </w:r>
      <w:r w:rsidRPr="00FF1823">
        <w:t>morza terytorialnego są zatwierdzane przez o</w:t>
      </w:r>
      <w:r>
        <w:t>rgany administracji morskiej w </w:t>
      </w:r>
      <w:r w:rsidRPr="00FF1823">
        <w:t>uzgodnieniu z właściwymi gminami nadmorskimi.</w:t>
      </w:r>
    </w:p>
    <w:p w:rsidR="002C1576" w:rsidRDefault="002C1576" w:rsidP="0018689A">
      <w:pPr>
        <w:pStyle w:val="ZARTzmartartykuempunktem"/>
      </w:pPr>
      <w:r>
        <w:t>Art. 36b. 1. Pas techniczny może być wykorzystywany przez gminę, w granicach której się on znajduje, w celach rekreacyjnych, turystycznych, sportowych i kulturalnych, zgodnie z wymogami bezpieczeństwa i ochrony środowiska, w tym minimalnymi poziomami bezpieczeństwa brzegu morskiego w pasie technicznym.</w:t>
      </w:r>
    </w:p>
    <w:p w:rsidR="002C1576" w:rsidRDefault="002C1576" w:rsidP="00A26B3C">
      <w:pPr>
        <w:pStyle w:val="ZUSTzmustartykuempunktem"/>
      </w:pPr>
      <w:r>
        <w:t>2. Gmina, która zamierza wykorzystywać pas techniczny, jest obowiązana zawiadomić o tym właściwego terytorialnie dyrektora urzędu morskiego.</w:t>
      </w:r>
    </w:p>
    <w:p w:rsidR="002C1576" w:rsidRDefault="002C1576" w:rsidP="009D7F35">
      <w:pPr>
        <w:pStyle w:val="ZARTzmartartykuempunktem"/>
      </w:pPr>
      <w:r>
        <w:t>3. W zawiadomieniu określa się w szczególności:</w:t>
      </w:r>
    </w:p>
    <w:p w:rsidR="002C1576" w:rsidRDefault="002C1576" w:rsidP="00A26B3C">
      <w:pPr>
        <w:pStyle w:val="ZLITzmlitartykuempunktem"/>
      </w:pPr>
      <w:r>
        <w:t>1)</w:t>
      </w:r>
      <w:r>
        <w:tab/>
        <w:t>rodzaj wykorzystywania pasa technicznego;</w:t>
      </w:r>
    </w:p>
    <w:p w:rsidR="002C1576" w:rsidRDefault="002C1576" w:rsidP="00A26B3C">
      <w:pPr>
        <w:pStyle w:val="ZLITzmlitartykuempunktem"/>
      </w:pPr>
      <w:r>
        <w:t>2)</w:t>
      </w:r>
      <w:r>
        <w:tab/>
        <w:t>m</w:t>
      </w:r>
      <w:r w:rsidRPr="009D7F35">
        <w:t xml:space="preserve">iejsce i </w:t>
      </w:r>
      <w:r>
        <w:t xml:space="preserve">okres </w:t>
      </w:r>
      <w:r w:rsidRPr="009D7F35">
        <w:t>wykorzystywania pasa technicznego</w:t>
      </w:r>
      <w:r>
        <w:t>;</w:t>
      </w:r>
    </w:p>
    <w:p w:rsidR="002C1576" w:rsidRDefault="002C1576" w:rsidP="00A26B3C">
      <w:pPr>
        <w:pStyle w:val="ZLITzmlitartykuempunktem"/>
      </w:pPr>
      <w:r>
        <w:t>3)</w:t>
      </w:r>
      <w:r>
        <w:tab/>
        <w:t>o</w:t>
      </w:r>
      <w:r w:rsidRPr="00A26B3C">
        <w:t>pis sposobu wykorzyst</w:t>
      </w:r>
      <w:r>
        <w:t>ywa</w:t>
      </w:r>
      <w:r w:rsidRPr="00A26B3C">
        <w:t>nia pasa technicznego</w:t>
      </w:r>
      <w:r>
        <w:t>;</w:t>
      </w:r>
    </w:p>
    <w:p w:rsidR="002C1576" w:rsidRDefault="002C1576" w:rsidP="00A26B3C">
      <w:pPr>
        <w:pStyle w:val="ZLITzmlitartykuempunktem"/>
      </w:pPr>
      <w:r>
        <w:t>4)</w:t>
      </w:r>
      <w:r>
        <w:tab/>
        <w:t>jaki podmiot w imieniu gminy będzie wykorzystywał pas techniczny i na jakich warunkach.</w:t>
      </w:r>
    </w:p>
    <w:p w:rsidR="002C1576" w:rsidRDefault="002C1576" w:rsidP="00403D12">
      <w:pPr>
        <w:pStyle w:val="ZUSTzmustartykuempunktem"/>
      </w:pPr>
      <w:r>
        <w:t>4.</w:t>
      </w:r>
      <w:r>
        <w:tab/>
        <w:t>Okres wskazany w zawiadomieniu nie może być dłuższy niż 10 lat dla danego rodzaju wykorzystania pasa technicznego.</w:t>
      </w:r>
    </w:p>
    <w:p w:rsidR="002C1576" w:rsidRDefault="002C1576" w:rsidP="00FF1823">
      <w:pPr>
        <w:pStyle w:val="ZUSTzmustartykuempunktem"/>
      </w:pPr>
      <w:r>
        <w:t xml:space="preserve">5. </w:t>
      </w:r>
      <w:r w:rsidRPr="00FF1823">
        <w:t>W przypadku gdy zawiadomienie</w:t>
      </w:r>
      <w:r>
        <w:t xml:space="preserve"> obejmuje działania, o których mowa w art. 36a ust. 6 pkt 2, przepisu tego nie stosuje się.</w:t>
      </w:r>
    </w:p>
    <w:p w:rsidR="002C1576" w:rsidRPr="00FF1823" w:rsidRDefault="002C1576" w:rsidP="00FF1823">
      <w:pPr>
        <w:pStyle w:val="ZUSTzmustartykuempunktem"/>
      </w:pPr>
      <w:r>
        <w:t>6.</w:t>
      </w:r>
      <w:r>
        <w:tab/>
        <w:t>W przypadku gdy z zawiadomienia wynika, że podmiot, o którym mowa w </w:t>
      </w:r>
      <w:r w:rsidRPr="00CB6497">
        <w:t>ust.</w:t>
      </w:r>
      <w:r>
        <w:t> </w:t>
      </w:r>
      <w:r w:rsidRPr="00CB6497">
        <w:t xml:space="preserve">3 pkt 4, </w:t>
      </w:r>
      <w:r>
        <w:t>będzie</w:t>
      </w:r>
      <w:r w:rsidRPr="00CB6497">
        <w:t xml:space="preserve"> </w:t>
      </w:r>
      <w:r>
        <w:t xml:space="preserve">wykorzystywał pas techniczny na podstawie umowy najmu albo </w:t>
      </w:r>
      <w:r>
        <w:lastRenderedPageBreak/>
        <w:t>dzierżawy art. 19 ust. 2 pkt 1 ustawy z dnia 21 sierpnia 1997 r. o gospodarce nieruchomościami (Dz. U. z 2021 r. poz. 1899) nie stosuje się.</w:t>
      </w:r>
    </w:p>
    <w:p w:rsidR="002C1576" w:rsidRPr="00A26B3C" w:rsidRDefault="002C1576" w:rsidP="00A26B3C">
      <w:pPr>
        <w:pStyle w:val="ZUSTzmustartykuempunktem"/>
      </w:pPr>
      <w:r>
        <w:t>7.</w:t>
      </w:r>
      <w:r>
        <w:tab/>
      </w:r>
      <w:r w:rsidRPr="00A26B3C">
        <w:t xml:space="preserve">Minister właściwy do spraw gospodarki morskiej określi, w drodze rozporządzenia, </w:t>
      </w:r>
      <w:r>
        <w:t xml:space="preserve">wzór urzędowego formularza zawiadomienia oraz </w:t>
      </w:r>
      <w:r w:rsidRPr="00A26B3C">
        <w:t xml:space="preserve">wykaz dokumentów, które należy dołączyć do </w:t>
      </w:r>
      <w:r>
        <w:t>zawiadomienia</w:t>
      </w:r>
      <w:r w:rsidRPr="00A26B3C">
        <w:t>, mając na</w:t>
      </w:r>
      <w:r>
        <w:t xml:space="preserve"> względzie</w:t>
      </w:r>
      <w:r w:rsidRPr="00A26B3C">
        <w:t xml:space="preserve"> </w:t>
      </w:r>
      <w:r>
        <w:t>potrzebę zapewnienia jednolitości zawiadomień, kompletności danych przekazywanych dyrektorowi urzędu morskiego oraz uproszczenia procedury.</w:t>
      </w:r>
    </w:p>
    <w:p w:rsidR="002C1576" w:rsidRDefault="002C1576" w:rsidP="00C17481">
      <w:pPr>
        <w:pStyle w:val="ZUSTzmustartykuempunktem"/>
      </w:pPr>
      <w:r>
        <w:t>8. Dyrektor urzędu morskiego, w terminie 30 dni od dnia doręczenia zawiadomienia, może wyrazić, w drodze decyzji, sprzeciw co do rodzaju, miejsca, okresu lub sposobu wykorzystywania pasa technicznego, jeżeli:</w:t>
      </w:r>
    </w:p>
    <w:p w:rsidR="002C1576" w:rsidRDefault="002C1576" w:rsidP="00C17481">
      <w:pPr>
        <w:pStyle w:val="ZPKTzmpktartykuempunktem"/>
      </w:pPr>
      <w:r>
        <w:t>1)</w:t>
      </w:r>
      <w:r>
        <w:tab/>
        <w:t>wykorzystywanie mogłoby zagrozić bezpieczeństwu lub środowisku, w szczególności nie uwzględnia minimalnych poziomów</w:t>
      </w:r>
      <w:r w:rsidRPr="00C17481">
        <w:t xml:space="preserve"> bezpieczeństwa brzegu morskiego w pasie technicznym</w:t>
      </w:r>
      <w:r>
        <w:t>;</w:t>
      </w:r>
    </w:p>
    <w:p w:rsidR="002C1576" w:rsidRDefault="002C1576" w:rsidP="004D18E0">
      <w:pPr>
        <w:pStyle w:val="ZPKTzmpktartykuempunktem"/>
      </w:pPr>
      <w:r>
        <w:t>2)</w:t>
      </w:r>
      <w:r>
        <w:tab/>
        <w:t>wykorzystywanie uniemożliwi albo znacznie utrudni realizację zadania objętego Programem ochrony brzegów morskich, ujętego w harmonogramie prac na dany rok, albo innej inwestycji służącej utrzymaniu brzegu w stanie zgodnym z wymogami bezpieczeństwa i ochrony środowiska, dotyczących pasa technicznego, objętego zawiadomieniem;</w:t>
      </w:r>
    </w:p>
    <w:p w:rsidR="002C1576" w:rsidRDefault="002C1576" w:rsidP="004D18E0">
      <w:pPr>
        <w:pStyle w:val="ZPKTzmpktartykuempunktem"/>
      </w:pPr>
      <w:r>
        <w:t>3)</w:t>
      </w:r>
      <w:r>
        <w:tab/>
        <w:t>wykorzystywanie byłoby niezgodne z powszechnie obowiązującymi przepisami.</w:t>
      </w:r>
    </w:p>
    <w:p w:rsidR="002C1576" w:rsidRDefault="002C1576" w:rsidP="00F05E9E">
      <w:pPr>
        <w:pStyle w:val="ZUSTzmustartykuempunktem"/>
      </w:pPr>
      <w:r>
        <w:t xml:space="preserve">9. </w:t>
      </w:r>
      <w:r w:rsidRPr="00F05E9E">
        <w:t xml:space="preserve">Do </w:t>
      </w:r>
      <w:r>
        <w:t>wykorzystywania pasa technicznego można przystąpić, jeżeli dyrektor urzędu morskiego</w:t>
      </w:r>
      <w:r w:rsidRPr="00F05E9E">
        <w:t xml:space="preserve"> nie wniósł sprzeciwu </w:t>
      </w:r>
      <w:r>
        <w:t>w</w:t>
      </w:r>
      <w:r w:rsidRPr="00F05E9E">
        <w:t xml:space="preserve"> terminie</w:t>
      </w:r>
      <w:r>
        <w:t>, o którym mowa w ust. 8, albo wydano zaświadczenie, o którym mowa w ust. 10</w:t>
      </w:r>
      <w:r w:rsidRPr="00F05E9E">
        <w:t>.</w:t>
      </w:r>
    </w:p>
    <w:p w:rsidR="002C1576" w:rsidRDefault="002C1576" w:rsidP="00F05E9E">
      <w:pPr>
        <w:pStyle w:val="ZUSTzmustartykuempunktem"/>
      </w:pPr>
      <w:r>
        <w:t>10. Przed upływem terminu, o którym mowa w ust. 8, dyrektor urzędu morskiego może z urzędu albo na wniosek gminy wydać zaświadczenie o braku podstaw do wniesienia sprzeciwu.</w:t>
      </w:r>
      <w:r w:rsidRPr="00F05E9E">
        <w:t xml:space="preserve"> Wydanie zaświadczenia wyłącza możliwość </w:t>
      </w:r>
      <w:r>
        <w:t>wyrażenia</w:t>
      </w:r>
      <w:r w:rsidRPr="00F05E9E">
        <w:t xml:space="preserve"> sprzeciwu</w:t>
      </w:r>
      <w:r>
        <w:t>.</w:t>
      </w:r>
    </w:p>
    <w:p w:rsidR="002C1576" w:rsidRDefault="002C1576" w:rsidP="008A51F8">
      <w:pPr>
        <w:pStyle w:val="ZARTzmartartykuempunktem"/>
      </w:pPr>
      <w:r>
        <w:t>Art. 36c. Gmina wykorzystująca pas techniczny jest obowiązana do:</w:t>
      </w:r>
    </w:p>
    <w:p w:rsidR="002C1576" w:rsidRDefault="002C1576" w:rsidP="00D47C59">
      <w:pPr>
        <w:pStyle w:val="ZPKTzmpktartykuempunktem"/>
      </w:pPr>
      <w:r>
        <w:t>1)</w:t>
      </w:r>
      <w:r>
        <w:tab/>
        <w:t>zapewnienia czystości i porządku na tym obszarze na zasadach określonych w ustawie 13 września 1996 r. o utrzymaniu czystości i porządku w gminach (Dz. U. z 2021 poz. 888 i 1648);</w:t>
      </w:r>
    </w:p>
    <w:p w:rsidR="002C1576" w:rsidRDefault="002C1576" w:rsidP="00D47C59">
      <w:pPr>
        <w:pStyle w:val="ZPKTzmpktartykuempunktem"/>
      </w:pPr>
      <w:r>
        <w:t>2)</w:t>
      </w:r>
      <w:r>
        <w:tab/>
        <w:t>wykorzystywania pasa technicznego zgodnie z zawiadomieniem.</w:t>
      </w:r>
    </w:p>
    <w:p w:rsidR="002C1576" w:rsidRDefault="002C1576" w:rsidP="00F526A7">
      <w:pPr>
        <w:pStyle w:val="ZARTzmartartykuempunktem"/>
      </w:pPr>
      <w:r>
        <w:t xml:space="preserve">Art. 36d. 1. W przypadku </w:t>
      </w:r>
      <w:r w:rsidRPr="00F526A7">
        <w:t>wykorzystywania pasa technicznego przez gminę</w:t>
      </w:r>
      <w:r>
        <w:t>:</w:t>
      </w:r>
    </w:p>
    <w:p w:rsidR="002C1576" w:rsidRDefault="002C1576" w:rsidP="00F526A7">
      <w:pPr>
        <w:pStyle w:val="ZPKTzmpktartykuempunktem"/>
      </w:pPr>
      <w:r>
        <w:t>1)</w:t>
      </w:r>
      <w:r>
        <w:tab/>
        <w:t>niezgodnie z przepisami lub zawiadomieniem, o którym mowa w art. 36a ust. 2,</w:t>
      </w:r>
    </w:p>
    <w:p w:rsidR="002C1576" w:rsidRDefault="002C1576" w:rsidP="00F526A7">
      <w:pPr>
        <w:pStyle w:val="ZPKTzmpktartykuempunktem"/>
      </w:pPr>
      <w:r>
        <w:lastRenderedPageBreak/>
        <w:t xml:space="preserve">2) </w:t>
      </w:r>
      <w:r>
        <w:tab/>
        <w:t>w sposób zagrażający</w:t>
      </w:r>
      <w:r w:rsidRPr="008A51F8">
        <w:t xml:space="preserve"> bezpieczeństwu lub środowisku, w</w:t>
      </w:r>
      <w:r>
        <w:t xml:space="preserve"> </w:t>
      </w:r>
      <w:r w:rsidRPr="008A51F8">
        <w:t xml:space="preserve">szczególności </w:t>
      </w:r>
      <w:r>
        <w:t xml:space="preserve">poprzez </w:t>
      </w:r>
      <w:r w:rsidRPr="008A51F8">
        <w:t>nieuwzględnia</w:t>
      </w:r>
      <w:r>
        <w:t>nie</w:t>
      </w:r>
      <w:r w:rsidRPr="008A51F8">
        <w:t xml:space="preserve"> minimalnych poziomów bezpieczeństwa brzegu morskiego</w:t>
      </w:r>
      <w:r>
        <w:t xml:space="preserve"> w </w:t>
      </w:r>
      <w:r w:rsidRPr="008A51F8">
        <w:t>pasie technicznym</w:t>
      </w:r>
    </w:p>
    <w:p w:rsidR="002C1576" w:rsidRDefault="002C1576" w:rsidP="008A51F8">
      <w:pPr>
        <w:pStyle w:val="ZCZWSPPKTzmczciwsppktartykuempunktem"/>
      </w:pPr>
      <w:r>
        <w:t>–</w:t>
      </w:r>
      <w:r>
        <w:tab/>
      </w:r>
      <w:r w:rsidRPr="00F526A7">
        <w:t>dyrektor urzędu morskiego</w:t>
      </w:r>
      <w:r>
        <w:t xml:space="preserve"> wydaje z urzędu decyzję o zakazie albo ograniczeniu wykorzystywania pasa technicznego.</w:t>
      </w:r>
    </w:p>
    <w:p w:rsidR="002C1576" w:rsidRDefault="002C1576" w:rsidP="008A51F8">
      <w:pPr>
        <w:pStyle w:val="ZUSTzmustartykuempunktem"/>
      </w:pPr>
      <w:r>
        <w:t>2. Ograniczenie wykorzystywania pasa technicznego może dotyczyć</w:t>
      </w:r>
      <w:r w:rsidRPr="00F526A7">
        <w:t xml:space="preserve"> rodzaju, miejsca, okresu lub sposobu wykorzystywania pasa technicznego</w:t>
      </w:r>
      <w:r>
        <w:t>.</w:t>
      </w:r>
    </w:p>
    <w:p w:rsidR="002C1576" w:rsidRDefault="002C1576" w:rsidP="0088701E">
      <w:pPr>
        <w:pStyle w:val="ZARTzmartartykuempunktem"/>
      </w:pPr>
      <w:r>
        <w:t xml:space="preserve">3. Dyrektor urzędu morskiego wydaje z urzędu decyzję o zakazie albo ograniczeniu wykorzystywania pasa technicznego również w przypadku ujęcia w harmonogramie prac na dany rok zadania objętego </w:t>
      </w:r>
      <w:r w:rsidRPr="0088701E">
        <w:t>Programem ochrony brzegów morskich</w:t>
      </w:r>
      <w:r>
        <w:t xml:space="preserve"> albo planowanej w danym roku</w:t>
      </w:r>
      <w:r w:rsidRPr="00E5720D">
        <w:t xml:space="preserve"> inwestycji</w:t>
      </w:r>
      <w:r>
        <w:t>, dotyczących wykorzystywanego pasa technicznego, jeżeli w związku z tym wykorzystywaniem, realizacja zadania albo inwestycji nie będzie możliwa albo będzie znacznie utrudniona.</w:t>
      </w:r>
    </w:p>
    <w:p w:rsidR="002C1576" w:rsidRDefault="002C1576" w:rsidP="0088701E">
      <w:pPr>
        <w:pStyle w:val="ZARTzmartartykuempunktem"/>
      </w:pPr>
      <w:r>
        <w:t>4. Dyrektor urzędu morskiego może wydać decyzję o zakazie wykorzystywania pasa technicznego w przypadku naruszenia</w:t>
      </w:r>
      <w:r w:rsidRPr="0088701E">
        <w:t xml:space="preserve"> art. 36</w:t>
      </w:r>
      <w:r>
        <w:t>c</w:t>
      </w:r>
      <w:r w:rsidRPr="0088701E">
        <w:t xml:space="preserve"> pkt 1</w:t>
      </w:r>
      <w:r>
        <w:t>.</w:t>
      </w:r>
    </w:p>
    <w:p w:rsidR="002C1576" w:rsidRPr="00C17481" w:rsidRDefault="002C1576" w:rsidP="00743708">
      <w:pPr>
        <w:pStyle w:val="ZARTzmartartykuempunktem"/>
      </w:pPr>
      <w:r>
        <w:t>5. Dyrektor urzędu morskiego może nadać decyzjom, o którym mowa w ust. 1, 3 i 4, rygor natychmiastowej wykonalności.</w:t>
      </w:r>
    </w:p>
    <w:p w:rsidR="002C1576" w:rsidRDefault="002C1576" w:rsidP="00FF1823">
      <w:pPr>
        <w:pStyle w:val="PKTpunkt"/>
      </w:pPr>
      <w:r>
        <w:t>2)</w:t>
      </w:r>
      <w:r>
        <w:tab/>
        <w:t>w art. 37 uchyla się ust. 1a–1d oraz 2–4;</w:t>
      </w:r>
    </w:p>
    <w:p w:rsidR="002C1576" w:rsidRPr="00961653" w:rsidRDefault="002C1576" w:rsidP="00961653">
      <w:pPr>
        <w:pStyle w:val="PKTpunkt"/>
      </w:pPr>
      <w:r>
        <w:t>3)</w:t>
      </w:r>
      <w:r>
        <w:tab/>
      </w:r>
      <w:r w:rsidRPr="00961653">
        <w:t>w art. 42 w ust. 2 dodaje się pkt 10b w brzmieniu:</w:t>
      </w:r>
    </w:p>
    <w:p w:rsidR="002C1576" w:rsidRPr="00961653" w:rsidRDefault="002C1576" w:rsidP="00934E3B">
      <w:pPr>
        <w:pStyle w:val="ZPKTzmpktartykuempunktem"/>
      </w:pPr>
      <w:r w:rsidRPr="00961653">
        <w:t>„10b) nadzoru nad wykorzystywaniem pasa technicznego przez gminę;</w:t>
      </w:r>
      <w:r>
        <w:t>”</w:t>
      </w:r>
      <w:r w:rsidRPr="00961653">
        <w:t>;</w:t>
      </w:r>
    </w:p>
    <w:p w:rsidR="002C1576" w:rsidRPr="00961653" w:rsidRDefault="002C1576" w:rsidP="00934E3B">
      <w:pPr>
        <w:pStyle w:val="PKTpunkt"/>
      </w:pPr>
      <w:r>
        <w:t>4)</w:t>
      </w:r>
      <w:r>
        <w:tab/>
      </w:r>
      <w:r w:rsidRPr="00961653">
        <w:t xml:space="preserve">po art. 50a dodaje się art. 50b i </w:t>
      </w:r>
      <w:r>
        <w:t xml:space="preserve">art. </w:t>
      </w:r>
      <w:r w:rsidRPr="00961653">
        <w:t>50c w brzmieniu:</w:t>
      </w:r>
    </w:p>
    <w:p w:rsidR="002C1576" w:rsidRPr="00961653" w:rsidRDefault="002C1576" w:rsidP="00934E3B">
      <w:pPr>
        <w:pStyle w:val="ZARTzmartartykuempunktem"/>
      </w:pPr>
      <w:r w:rsidRPr="00961653">
        <w:t>„Art. 50b. 1. W ramach nadzoru nad wykorzystywaniem pasa technicznego przez gminę, o którym mowa w art. 42 ust. 2 pkt 10b, dyrektor urzędu morskiego przeprowadza kontrole w celu ustalenia czy pas techniczny jest wykorzystywany zgodnie z zawiadomieniem, o którym mowa w art. 36</w:t>
      </w:r>
      <w:r>
        <w:t>b</w:t>
      </w:r>
      <w:r w:rsidRPr="00961653">
        <w:t xml:space="preserve"> ust. 2.</w:t>
      </w:r>
    </w:p>
    <w:p w:rsidR="002C1576" w:rsidRPr="00961653" w:rsidRDefault="002C1576" w:rsidP="00934E3B">
      <w:pPr>
        <w:pStyle w:val="ZUSTzmustartykuempunktem"/>
      </w:pPr>
      <w:r w:rsidRPr="00961653">
        <w:t>2. Kontrolę, na podstawie upoważnienia dyrektora urzędu morskiego, przeprowadza pracownik tego urzędu.</w:t>
      </w:r>
    </w:p>
    <w:p w:rsidR="002C1576" w:rsidRPr="00961653" w:rsidRDefault="002C1576" w:rsidP="00934E3B">
      <w:pPr>
        <w:pStyle w:val="ZUSTzmustartykuempunktem"/>
      </w:pPr>
      <w:r w:rsidRPr="00961653">
        <w:t>3. Wykonujący kontrolę jest uprawniony do:</w:t>
      </w:r>
    </w:p>
    <w:p w:rsidR="002C1576" w:rsidRPr="00961653" w:rsidRDefault="002C1576" w:rsidP="00934E3B">
      <w:pPr>
        <w:pStyle w:val="ZPKTzmpktartykuempunktem"/>
      </w:pPr>
      <w:r>
        <w:t>1)</w:t>
      </w:r>
      <w:r>
        <w:tab/>
      </w:r>
      <w:r w:rsidRPr="00961653">
        <w:t>wstępu do obiektów usytuowanych w pasie technicznym, którego dotyczy zawiadomienie, o którym mowa w art. 36</w:t>
      </w:r>
      <w:r>
        <w:t>b</w:t>
      </w:r>
      <w:r w:rsidRPr="00961653">
        <w:t xml:space="preserve"> ust. 2;</w:t>
      </w:r>
    </w:p>
    <w:p w:rsidR="002C1576" w:rsidRPr="00961653" w:rsidRDefault="002C1576" w:rsidP="00934E3B">
      <w:pPr>
        <w:pStyle w:val="ZPKTzmpktartykuempunktem"/>
      </w:pPr>
      <w:r>
        <w:t>2)</w:t>
      </w:r>
      <w:r>
        <w:tab/>
      </w:r>
      <w:r w:rsidRPr="00961653">
        <w:t>żądania pisemnych lub ustnych informacji oraz wzywania i przesłuchiwania osób w zakresie niezbędnym do ustalenia stanu faktycznego;</w:t>
      </w:r>
    </w:p>
    <w:p w:rsidR="002C1576" w:rsidRPr="00961653" w:rsidRDefault="002C1576" w:rsidP="00934E3B">
      <w:pPr>
        <w:pStyle w:val="ZPKTzmpktartykuempunktem"/>
      </w:pPr>
      <w:r>
        <w:lastRenderedPageBreak/>
        <w:t>3)</w:t>
      </w:r>
      <w:r>
        <w:tab/>
      </w:r>
      <w:r w:rsidRPr="00961653">
        <w:t>utrwalania przebiegu i wyników oględzin za pomocą urządzeń służących do utrwalania obrazu lub dźwięku;</w:t>
      </w:r>
    </w:p>
    <w:p w:rsidR="002C1576" w:rsidRPr="00961653" w:rsidRDefault="002C1576" w:rsidP="00934E3B">
      <w:pPr>
        <w:pStyle w:val="ZPKTzmpktartykuempunktem"/>
      </w:pPr>
      <w:r>
        <w:t>4)</w:t>
      </w:r>
      <w:r>
        <w:tab/>
      </w:r>
      <w:r w:rsidRPr="00961653">
        <w:t>sporządzania niezbędnych dla celów kontro</w:t>
      </w:r>
      <w:r>
        <w:t>li kopii odpisów lub wyciągów z </w:t>
      </w:r>
      <w:r w:rsidRPr="00961653">
        <w:t>dokumentów;</w:t>
      </w:r>
    </w:p>
    <w:p w:rsidR="002C1576" w:rsidRPr="00961653" w:rsidRDefault="002C1576" w:rsidP="00934E3B">
      <w:pPr>
        <w:pStyle w:val="ZPKTzmpktartykuempunktem"/>
      </w:pPr>
      <w:r>
        <w:t>5)</w:t>
      </w:r>
      <w:r>
        <w:tab/>
      </w:r>
      <w:r w:rsidRPr="00961653">
        <w:t>przetwarzania danych osobowych w zakresie niezbędnym do realizacji celu kontroli.</w:t>
      </w:r>
    </w:p>
    <w:p w:rsidR="002C1576" w:rsidRPr="00961653" w:rsidRDefault="002C1576" w:rsidP="00934E3B">
      <w:pPr>
        <w:pStyle w:val="ZUSTzmustartykuempunktem"/>
      </w:pPr>
      <w:r w:rsidRPr="00961653">
        <w:t>4. Jeżeli w toku kontroli konieczne jest przeprowadzenie czynności kontrolnych wymagających specjalistycznej wiedzy lub szczególnych umiejętności dyrektor urzędu morskiego może, z urzędu lub na wniosek pracownika wykonującego kontrolę, upoważnić do przeprowadzenia tych czynności osobę posiadającą</w:t>
      </w:r>
      <w:r>
        <w:t xml:space="preserve"> tę</w:t>
      </w:r>
      <w:r w:rsidRPr="00961653">
        <w:t xml:space="preserve"> wiedzę lub umiejętności.</w:t>
      </w:r>
    </w:p>
    <w:p w:rsidR="002C1576" w:rsidRPr="00961653" w:rsidRDefault="002C1576" w:rsidP="00934E3B">
      <w:pPr>
        <w:pStyle w:val="ZUSTzmustartykuempunktem"/>
      </w:pPr>
      <w:r w:rsidRPr="00961653">
        <w:t xml:space="preserve">5. Pracownik wykonujący kontrolę ma obowiązek </w:t>
      </w:r>
      <w:r>
        <w:t xml:space="preserve">niezwłocznego </w:t>
      </w:r>
      <w:r w:rsidRPr="00961653">
        <w:t>poinformowania dyrektora urzędu morskiego o stwierdzeniu naruszenia wymogów bezp</w:t>
      </w:r>
      <w:r>
        <w:t>ieczeństwa i ochrony środowiska,</w:t>
      </w:r>
      <w:r w:rsidRPr="007719E1">
        <w:t xml:space="preserve"> </w:t>
      </w:r>
      <w:r>
        <w:t>w tym minimalnych poziomów bezpieczeństwa brzegu morskiego w pasie technicznym.</w:t>
      </w:r>
    </w:p>
    <w:p w:rsidR="002C1576" w:rsidRPr="00961653" w:rsidRDefault="002C1576" w:rsidP="00934E3B">
      <w:pPr>
        <w:pStyle w:val="ZARTzmartartykuempunktem"/>
      </w:pPr>
      <w:r w:rsidRPr="00961653">
        <w:t>Art. 50c. 1. Z przeprowadzonej kontroli pracownik sporządza protokół</w:t>
      </w:r>
      <w:r>
        <w:t>,</w:t>
      </w:r>
      <w:r w:rsidRPr="00961653">
        <w:t xml:space="preserve"> zawierający w szczególności opis stwierdzonego w wyniku kontroli stanu faktycznego, w tym ujawnionych nieprawidłowości wraz z określeniem terminu ich usunięcia.</w:t>
      </w:r>
    </w:p>
    <w:p w:rsidR="002C1576" w:rsidRDefault="002C1576" w:rsidP="00934E3B">
      <w:pPr>
        <w:pStyle w:val="ZUSTzmustartykuempunktem"/>
      </w:pPr>
      <w:r>
        <w:t>2. Ustalenia dokonane w trakcie kontroli zamieszcza się w wystąpieniu pokontrolnym, który przekazuje się gminie.</w:t>
      </w:r>
    </w:p>
    <w:p w:rsidR="002C1576" w:rsidRDefault="002C1576" w:rsidP="00C30B98">
      <w:pPr>
        <w:pStyle w:val="ZUSTzmustartykuempunktem"/>
      </w:pPr>
      <w:r>
        <w:t xml:space="preserve">3. W sprawach przeprowadzania kontroli, nieuregulowanych niniejszą ustawą stosuje się odpowiednio przepisy rozdziału 2 ustawy z </w:t>
      </w:r>
      <w:r w:rsidRPr="00C30B98">
        <w:t>dnia 15 lipca 2011 r.</w:t>
      </w:r>
      <w:r>
        <w:t xml:space="preserve"> </w:t>
      </w:r>
      <w:r w:rsidRPr="00C30B98">
        <w:t>o kontroli w</w:t>
      </w:r>
      <w:r>
        <w:t> </w:t>
      </w:r>
      <w:r w:rsidRPr="00C30B98">
        <w:t>administracji rządowej</w:t>
      </w:r>
      <w:r>
        <w:t xml:space="preserve"> (Dz. U. z 2020 r. poz. 224).”.</w:t>
      </w:r>
    </w:p>
    <w:p w:rsidR="002C1576" w:rsidRDefault="002C1576" w:rsidP="00CB6497">
      <w:pPr>
        <w:pStyle w:val="ARTartustawynprozporzdzenia"/>
      </w:pPr>
      <w:r w:rsidRPr="00787F40">
        <w:rPr>
          <w:rStyle w:val="Ppogrubienie"/>
        </w:rPr>
        <w:t>Art. 2.</w:t>
      </w:r>
      <w:r>
        <w:t xml:space="preserve"> 1. Postępowania w sprawie wykorzystania pasa technicznego do celu innego niż określony w art. 36 ust. 2 pkt 1 ustawy zmienianej w art. 1, </w:t>
      </w:r>
      <w:r w:rsidRPr="00B47980">
        <w:t>których</w:t>
      </w:r>
      <w:r>
        <w:t xml:space="preserve"> stroną jest gmina, </w:t>
      </w:r>
      <w:r w:rsidRPr="00B47980">
        <w:t xml:space="preserve"> </w:t>
      </w:r>
      <w:r>
        <w:t>wszczęte i niezakończone przed dniem wejścia w życie ustawy, umarza się.</w:t>
      </w:r>
    </w:p>
    <w:p w:rsidR="002C1576" w:rsidRDefault="002C1576" w:rsidP="00B47980">
      <w:pPr>
        <w:pStyle w:val="USTustnpkodeksu"/>
      </w:pPr>
      <w:r>
        <w:t xml:space="preserve">2. Decyzje </w:t>
      </w:r>
      <w:r w:rsidRPr="00B47980">
        <w:t>w sprawie wykorzystania pasa technicznego</w:t>
      </w:r>
      <w:r>
        <w:t xml:space="preserve"> do celu innego niż określony w </w:t>
      </w:r>
      <w:r w:rsidRPr="00B47980">
        <w:t>art. 36 ust. 2 pkt 1</w:t>
      </w:r>
      <w:r>
        <w:t>, których stroną jest gmina, wydane przed dniem wejścia w życie ustawy zachowują moc na okres, na jaki zostały wydane.</w:t>
      </w:r>
    </w:p>
    <w:p w:rsidR="002C1576" w:rsidRDefault="002C1576" w:rsidP="00787F40">
      <w:pPr>
        <w:pStyle w:val="ARTartustawynprozporzdzenia"/>
      </w:pPr>
      <w:r w:rsidRPr="00787F40">
        <w:rPr>
          <w:rStyle w:val="Ppogrubienie"/>
        </w:rPr>
        <w:t>Art. 3.</w:t>
      </w:r>
      <w:r>
        <w:t xml:space="preserve"> Dotychczasowe przepisy wykonawcze wydane na podstawie art. 37 ust. 1d ustawy zmienianej w art. 1 zachowują moc do dnia wejścia w życie przepisów </w:t>
      </w:r>
      <w:r>
        <w:lastRenderedPageBreak/>
        <w:t>wykonawczych wydanych na podstawie art. 36a ust. 4 ustawy zmienianej w art. 1, nie dłużej niż przez 12 miesięcy od dnia wejścia w życie ustawy.</w:t>
      </w:r>
    </w:p>
    <w:p w:rsidR="002C1576" w:rsidRPr="00CB6497" w:rsidRDefault="002C1576" w:rsidP="00787F40">
      <w:pPr>
        <w:pStyle w:val="ARTartustawynprozporzdzenia"/>
      </w:pPr>
      <w:r w:rsidRPr="00787F40">
        <w:rPr>
          <w:rStyle w:val="Ppogrubienie"/>
        </w:rPr>
        <w:t>Art. 4.</w:t>
      </w:r>
      <w:r>
        <w:t xml:space="preserve"> Ustawa wchodzi w życie po upływie 3 miesięcy od dnia ogłoszenia.</w:t>
      </w:r>
    </w:p>
    <w:p w:rsidR="009A0B06" w:rsidRDefault="009A0B06" w:rsidP="001D743F">
      <w:pPr>
        <w:pStyle w:val="OZNRODZAKTUtznustawalubrozporzdzenieiorganwydajcy"/>
      </w:pPr>
      <w:bookmarkStart w:id="0" w:name="_GoBack"/>
      <w:bookmarkEnd w:id="0"/>
    </w:p>
    <w:sectPr w:rsidR="009A0B06" w:rsidSect="002C1576">
      <w:headerReference w:type="default" r:id="rId8"/>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665" w:rsidRDefault="005C0665">
      <w:r>
        <w:separator/>
      </w:r>
    </w:p>
  </w:endnote>
  <w:endnote w:type="continuationSeparator" w:id="0">
    <w:p w:rsidR="005C0665" w:rsidRDefault="005C0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665" w:rsidRDefault="005C0665">
      <w:r>
        <w:separator/>
      </w:r>
    </w:p>
  </w:footnote>
  <w:footnote w:type="continuationSeparator" w:id="0">
    <w:p w:rsidR="005C0665" w:rsidRDefault="005C06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2C1576" w:rsidP="00B371CC">
    <w:pPr>
      <w:pStyle w:val="Nagwek"/>
      <w:jc w:val="center"/>
    </w:pPr>
    <w:r>
      <w:t xml:space="preserve">– </w:t>
    </w:r>
    <w:r>
      <w:fldChar w:fldCharType="begin"/>
    </w:r>
    <w:r>
      <w:instrText xml:space="preserve"> PAGE  \* MERGEFORMAT </w:instrText>
    </w:r>
    <w:r>
      <w:fldChar w:fldCharType="separate"/>
    </w:r>
    <w:r w:rsidR="001D743F">
      <w:rPr>
        <w:noProof/>
      </w:rPr>
      <w:t>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B01AC"/>
    <w:multiLevelType w:val="hybridMultilevel"/>
    <w:tmpl w:val="B3263C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4830FE3"/>
    <w:multiLevelType w:val="hybridMultilevel"/>
    <w:tmpl w:val="27AA06C4"/>
    <w:lvl w:ilvl="0" w:tplc="7E2CDA70">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2"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429D4F85"/>
    <w:multiLevelType w:val="hybridMultilevel"/>
    <w:tmpl w:val="CDCA55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A6E38F3"/>
    <w:multiLevelType w:val="hybridMultilevel"/>
    <w:tmpl w:val="EDAC86E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6D4B1D79"/>
    <w:multiLevelType w:val="hybridMultilevel"/>
    <w:tmpl w:val="04DCB84A"/>
    <w:lvl w:ilvl="0" w:tplc="8EDE7432">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77F95E91"/>
    <w:multiLevelType w:val="hybridMultilevel"/>
    <w:tmpl w:val="671AE3F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7E5977D4"/>
    <w:multiLevelType w:val="hybridMultilevel"/>
    <w:tmpl w:val="A96C1A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6"/>
  </w:num>
  <w:num w:numId="5">
    <w:abstractNumId w:val="5"/>
  </w:num>
  <w:num w:numId="6">
    <w:abstractNumId w:val="3"/>
  </w:num>
  <w:num w:numId="7">
    <w:abstractNumId w:val="1"/>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90B"/>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0B6C"/>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15B1"/>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0E7E"/>
    <w:rsid w:val="001C1832"/>
    <w:rsid w:val="001C188C"/>
    <w:rsid w:val="001D1783"/>
    <w:rsid w:val="001D55A3"/>
    <w:rsid w:val="001D743F"/>
    <w:rsid w:val="001E4E0C"/>
    <w:rsid w:val="001E526D"/>
    <w:rsid w:val="001F220F"/>
    <w:rsid w:val="001F6616"/>
    <w:rsid w:val="00201AD7"/>
    <w:rsid w:val="00202BD4"/>
    <w:rsid w:val="00204A97"/>
    <w:rsid w:val="002114EF"/>
    <w:rsid w:val="00212184"/>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C1576"/>
    <w:rsid w:val="002E14A2"/>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3F397D"/>
    <w:rsid w:val="00401C84"/>
    <w:rsid w:val="004035BB"/>
    <w:rsid w:val="004106A6"/>
    <w:rsid w:val="004140F2"/>
    <w:rsid w:val="00421085"/>
    <w:rsid w:val="00424DF7"/>
    <w:rsid w:val="004253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C0665"/>
    <w:rsid w:val="005D3763"/>
    <w:rsid w:val="005D55E1"/>
    <w:rsid w:val="005E19F7"/>
    <w:rsid w:val="005E4099"/>
    <w:rsid w:val="005E62C2"/>
    <w:rsid w:val="005F0349"/>
    <w:rsid w:val="005F2EBA"/>
    <w:rsid w:val="005F35ED"/>
    <w:rsid w:val="005F7A88"/>
    <w:rsid w:val="006046D5"/>
    <w:rsid w:val="00610C08"/>
    <w:rsid w:val="00613AE0"/>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282B"/>
    <w:rsid w:val="006946BB"/>
    <w:rsid w:val="006969FA"/>
    <w:rsid w:val="006C4A31"/>
    <w:rsid w:val="006C512D"/>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290B"/>
    <w:rsid w:val="00753B51"/>
    <w:rsid w:val="00757B4F"/>
    <w:rsid w:val="0076260A"/>
    <w:rsid w:val="00764A67"/>
    <w:rsid w:val="0076582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3895"/>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B06"/>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415F"/>
    <w:rsid w:val="00A850F3"/>
    <w:rsid w:val="00A864E3"/>
    <w:rsid w:val="00A95936"/>
    <w:rsid w:val="00A96265"/>
    <w:rsid w:val="00A97084"/>
    <w:rsid w:val="00AA1C2C"/>
    <w:rsid w:val="00AA6E91"/>
    <w:rsid w:val="00AB047E"/>
    <w:rsid w:val="00AB0B0A"/>
    <w:rsid w:val="00AB0BB7"/>
    <w:rsid w:val="00AB22C6"/>
    <w:rsid w:val="00AB60FD"/>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26F12"/>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2677"/>
    <w:rsid w:val="00CC3831"/>
    <w:rsid w:val="00CD5973"/>
    <w:rsid w:val="00CE31A6"/>
    <w:rsid w:val="00CF09AA"/>
    <w:rsid w:val="00CF4813"/>
    <w:rsid w:val="00CF5233"/>
    <w:rsid w:val="00D029B8"/>
    <w:rsid w:val="00D02F60"/>
    <w:rsid w:val="00D07A7B"/>
    <w:rsid w:val="00D10E06"/>
    <w:rsid w:val="00D16820"/>
    <w:rsid w:val="00D27D2E"/>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1139"/>
    <w:rsid w:val="00EA532E"/>
    <w:rsid w:val="00EB19ED"/>
    <w:rsid w:val="00EC4CEB"/>
    <w:rsid w:val="00ED2072"/>
    <w:rsid w:val="00ED5553"/>
    <w:rsid w:val="00ED5E36"/>
    <w:rsid w:val="00ED6961"/>
    <w:rsid w:val="00EF0B96"/>
    <w:rsid w:val="00EF47AF"/>
    <w:rsid w:val="00EF587C"/>
    <w:rsid w:val="00F00B73"/>
    <w:rsid w:val="00F115CA"/>
    <w:rsid w:val="00F1510F"/>
    <w:rsid w:val="00F15E5A"/>
    <w:rsid w:val="00F17F0A"/>
    <w:rsid w:val="00F2668F"/>
    <w:rsid w:val="00F27803"/>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979FF"/>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2A9DC94-AE91-48AF-9A22-18F09F1E5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5290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6"/>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17"/>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2"/>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7"/>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9"/>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uiPriority w:val="5"/>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character" w:customStyle="1" w:styleId="Ppogrubienie">
    <w:name w:val="_P_ – pogrubienie"/>
    <w:basedOn w:val="Domylnaczcionkaakapitu"/>
    <w:uiPriority w:val="1"/>
    <w:qFormat/>
    <w:rsid w:val="001C0E7E"/>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C0E7E"/>
    <w:rPr>
      <w:bCs/>
    </w:rPr>
  </w:style>
  <w:style w:type="character" w:customStyle="1" w:styleId="Kkursywa">
    <w:name w:val="_K_ – kursywa"/>
    <w:basedOn w:val="Domylnaczcionkaakapitu"/>
    <w:uiPriority w:val="1"/>
    <w:qFormat/>
    <w:rsid w:val="001C0E7E"/>
    <w:rPr>
      <w:i/>
    </w:rPr>
  </w:style>
  <w:style w:type="character" w:customStyle="1" w:styleId="wyrokwyroktk">
    <w:name w:val="wyrok_wyroktk"/>
    <w:basedOn w:val="Domylnaczcionkaakapitu"/>
    <w:rsid w:val="001C0E7E"/>
  </w:style>
  <w:style w:type="character" w:customStyle="1" w:styleId="IGindeksgrny">
    <w:name w:val="_IG_ – indeks górny"/>
    <w:basedOn w:val="Domylnaczcionkaakapitu"/>
    <w:uiPriority w:val="2"/>
    <w:qFormat/>
    <w:rsid w:val="00201AD7"/>
    <w:rPr>
      <w:b w:val="0"/>
      <w:i w:val="0"/>
      <w:vanish w:val="0"/>
      <w:spacing w:val="0"/>
      <w:vertAlign w:val="superscript"/>
    </w:rPr>
  </w:style>
  <w:style w:type="character" w:styleId="Hipercze">
    <w:name w:val="Hyperlink"/>
    <w:basedOn w:val="Domylnaczcionkaakapitu"/>
    <w:uiPriority w:val="99"/>
    <w:semiHidden/>
    <w:unhideWhenUsed/>
    <w:rsid w:val="00201AD7"/>
    <w:rPr>
      <w:color w:val="0000FF"/>
      <w:u w:val="single"/>
    </w:rPr>
  </w:style>
  <w:style w:type="character" w:styleId="UyteHipercze">
    <w:name w:val="FollowedHyperlink"/>
    <w:basedOn w:val="Domylnaczcionkaakapitu"/>
    <w:uiPriority w:val="99"/>
    <w:semiHidden/>
    <w:rsid w:val="00AB60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ex.senat.pl/lex/index.rp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9</TotalTime>
  <Pages>6</Pages>
  <Words>1497</Words>
  <Characters>8984</Characters>
  <Application>Microsoft Office Word</Application>
  <DocSecurity>0</DocSecurity>
  <Lines>74</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10461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Adam O.</dc:creator>
  <cp:lastModifiedBy>Grzegorz Molesztak</cp:lastModifiedBy>
  <cp:revision>6</cp:revision>
  <cp:lastPrinted>2021-08-06T11:39:00Z</cp:lastPrinted>
  <dcterms:created xsi:type="dcterms:W3CDTF">2021-11-02T07:57:00Z</dcterms:created>
  <dcterms:modified xsi:type="dcterms:W3CDTF">2021-12-14T10:14:00Z</dcterms:modified>
</cp:coreProperties>
</file>