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68C0C" w14:textId="77777777" w:rsidR="00B16274" w:rsidRDefault="004B1F98" w:rsidP="008F4145">
      <w:pPr>
        <w:pStyle w:val="OZNRODZAKTUtznustawalubrozporzdzenieiorganwydajcy"/>
      </w:pPr>
      <w:r>
        <w:t>Uzasadnienie</w:t>
      </w:r>
      <w:bookmarkStart w:id="0" w:name="_GoBack"/>
      <w:bookmarkEnd w:id="0"/>
    </w:p>
    <w:p w14:paraId="74F7A676" w14:textId="77777777" w:rsidR="00654BAA" w:rsidRDefault="00654BAA" w:rsidP="00654BAA">
      <w:pPr>
        <w:pStyle w:val="NIEARTTEKSTtekstnieartykuowanynppodstprawnarozplubpreambua"/>
      </w:pPr>
      <w:r>
        <w:t>W projekcie ustawy</w:t>
      </w:r>
      <w:r w:rsidRPr="008E0AD6">
        <w:t xml:space="preserve"> o zmianie ustawy - Prawo wodne oraz niektórych innych ustaw</w:t>
      </w:r>
      <w:r>
        <w:t xml:space="preserve">, dalej jako: </w:t>
      </w:r>
      <w:r w:rsidRPr="001D5C24">
        <w:t>„</w:t>
      </w:r>
      <w:r>
        <w:t>projekt ustawy</w:t>
      </w:r>
      <w:r w:rsidRPr="00102DCC">
        <w:t>”</w:t>
      </w:r>
      <w:r>
        <w:t>, przewidziano regulacje uzupełniające przepisy przejściowe ustawy:</w:t>
      </w:r>
    </w:p>
    <w:p w14:paraId="5BB9F1AE" w14:textId="77777777" w:rsidR="00654BAA" w:rsidRDefault="00654BAA" w:rsidP="00654BAA">
      <w:pPr>
        <w:pStyle w:val="PKTpunkt"/>
      </w:pPr>
      <w:r>
        <w:t>1)</w:t>
      </w:r>
      <w:r>
        <w:tab/>
      </w:r>
      <w:r w:rsidRPr="0080302E">
        <w:t>z dnia 20 lipca 2017 r. – Prawo wodne (Dz. U. z 2021 r. poz. 624, 784, 1564 i 1641)</w:t>
      </w:r>
      <w:r>
        <w:t>;</w:t>
      </w:r>
    </w:p>
    <w:p w14:paraId="077980F2" w14:textId="77777777" w:rsidR="00654BAA" w:rsidRDefault="00654BAA" w:rsidP="00654BAA">
      <w:pPr>
        <w:pStyle w:val="PKTpunkt"/>
      </w:pPr>
      <w:r>
        <w:t>2)</w:t>
      </w:r>
      <w:r>
        <w:tab/>
      </w:r>
      <w:r w:rsidRPr="0080302E">
        <w:t>z dnia 19 lipca 2019 r. o zmianie ustawy o udostępnianiu informacji o środowisku i jego ochronie, udziale społeczeństwa w ochronie środowiska oraz o ocenach oddziaływania na środowisko oraz niektórych innych ust</w:t>
      </w:r>
      <w:r>
        <w:t>aw (Dz. U. z 2019 r. poz. 1712);</w:t>
      </w:r>
    </w:p>
    <w:p w14:paraId="5B548A7F" w14:textId="77777777" w:rsidR="00654BAA" w:rsidRDefault="00654BAA" w:rsidP="00654BAA">
      <w:pPr>
        <w:pStyle w:val="PKTpunkt"/>
      </w:pPr>
      <w:r>
        <w:t xml:space="preserve">3) </w:t>
      </w:r>
      <w:r>
        <w:tab/>
      </w:r>
      <w:r w:rsidRPr="0080302E">
        <w:t>z dnia 13 lutego 2020 r. o zmianie ustawy - Prawo budowlane oraz niektórych innych ustaw (Dz. U. z 20</w:t>
      </w:r>
      <w:r>
        <w:t>20 r. poz. 471, 695 i 782).</w:t>
      </w:r>
    </w:p>
    <w:p w14:paraId="55520805" w14:textId="77777777" w:rsidR="00654BAA" w:rsidRDefault="00654BAA" w:rsidP="00654BAA">
      <w:pPr>
        <w:pStyle w:val="NIEARTTEKSTtekstnieartykuowanynppodstprawnarozplubpreambua"/>
      </w:pPr>
      <w:r>
        <w:t xml:space="preserve">Celem zmiany jest przesądzenie, który reżim prawny ma znaleźć zastosowanie w przypadku postępowania dotyczącego decyzji o środowiskowych uwarunkowaniach wydawanej przed uzyskaniem </w:t>
      </w:r>
      <w:r w:rsidRPr="007316F6">
        <w:t>decyzji o ustaleniu lokalizacji inwestycji w zakresie budowy obiektu energetyki jądrowej wydawanej na podstawie ust</w:t>
      </w:r>
      <w:r>
        <w:t>awy z dnia 29 czerwca 2011 r. o </w:t>
      </w:r>
      <w:r w:rsidRPr="007316F6">
        <w:t>przygotowaniu i realizacji inwestycji w zakresie obiektów energetyki jądrowej</w:t>
      </w:r>
      <w:r>
        <w:t xml:space="preserve"> oraz inwestycji towarzyszących (Dz. U. z 2021 r. poz. 1484), w stosunku do której inwestor wystąpił już z wnioskiem o wydanie decyzji o środowiskowych uwarunkowaniach. </w:t>
      </w:r>
    </w:p>
    <w:p w14:paraId="470A9882" w14:textId="77777777" w:rsidR="00654BAA" w:rsidRDefault="00654BAA" w:rsidP="00654BAA">
      <w:pPr>
        <w:pStyle w:val="NIEARTTEKSTtekstnieartykuowanynppodstprawnarozplubpreambua"/>
      </w:pPr>
      <w:r>
        <w:t xml:space="preserve">Wskazać należy, że </w:t>
      </w:r>
      <w:r w:rsidR="0008443C">
        <w:t xml:space="preserve">jedyne </w:t>
      </w:r>
      <w:r>
        <w:t xml:space="preserve">postępowanie w sprawie wydania decyzji o środowiskowych uwarunkowaniach dla </w:t>
      </w:r>
      <w:r w:rsidRPr="007316F6">
        <w:t>inwestycji w zakresie budowy obiektu energetyki jądrowej</w:t>
      </w:r>
      <w:r>
        <w:t xml:space="preserve"> - przedsięwzięcia polegającego na budowie i eksploatacji pierwszej w Rzeczypospolitej Polskiej elektrowni jądrowej, dalej jako: </w:t>
      </w:r>
      <w:r w:rsidRPr="001D5C24">
        <w:t>„</w:t>
      </w:r>
      <w:r>
        <w:t>decyzja o środowiskowych uwarunkowaniach</w:t>
      </w:r>
      <w:r w:rsidRPr="00102DCC">
        <w:t>”</w:t>
      </w:r>
      <w:r>
        <w:t xml:space="preserve">, zostało wszczęte na wniosek inwestora złożony w 2015 roku. Wyżej wymienione przedsięwzięcie zalicza się do </w:t>
      </w:r>
      <w:r w:rsidRPr="00B02467">
        <w:t>mogących zawsze znacząco oddziaływać na środowisko</w:t>
      </w:r>
      <w:r>
        <w:t xml:space="preserve">, w związku z czym ocena oddziaływania na środowisko w jego przypadku obejmuje w szczególności weryfikację raportu o oddziaływaniu przedsięwzięcia na środowisko, dalej jako: </w:t>
      </w:r>
      <w:r w:rsidRPr="008175C2">
        <w:t>„</w:t>
      </w:r>
      <w:r>
        <w:t>raport</w:t>
      </w:r>
      <w:r w:rsidRPr="008175C2">
        <w:t>”</w:t>
      </w:r>
      <w:r>
        <w:t xml:space="preserve">. Inwestor w 2015 roku wystąpił o wydanie postanowienia określającego zakres raportu. Mając na uwadze powyższe, organ właściwy do wydania decyzji o środowiskowych uwarunkowaniach wydał postanowienie określające zakres raportu oraz postanowienie </w:t>
      </w:r>
      <w:r w:rsidRPr="00B02467">
        <w:t>o</w:t>
      </w:r>
      <w:r>
        <w:t> </w:t>
      </w:r>
      <w:r w:rsidRPr="00B02467">
        <w:t>zawieszeniu postępowania w sprawie decyzji o środowiskowych uwarunkowaniach do</w:t>
      </w:r>
      <w:r>
        <w:t> </w:t>
      </w:r>
      <w:r w:rsidRPr="00B02467">
        <w:t xml:space="preserve">czasu przedłożenia przez </w:t>
      </w:r>
      <w:r>
        <w:t>inwestora</w:t>
      </w:r>
      <w:r w:rsidRPr="00B02467">
        <w:t xml:space="preserve"> raportu o oddziaływaniu przedsięwzięcia na</w:t>
      </w:r>
      <w:r>
        <w:t> </w:t>
      </w:r>
      <w:r w:rsidRPr="00B02467">
        <w:t>środowisko.</w:t>
      </w:r>
      <w:r>
        <w:t xml:space="preserve"> Od 2015 roku postepowanie w sprawie wydania wyżej wymienionej decyzji pozostaje zawieszone. W okresie tym przepisy, na podstawie których działają organy </w:t>
      </w:r>
      <w:r>
        <w:lastRenderedPageBreak/>
        <w:t>właściwe w sprawie wydania decyzji o środowiskowych uwarunkowaniach ulegały wielokrotnym i istotnym zmianom. Przepisy przejściowe towarzyszące tym zmianom nie zawsze uwzględniały specyfikę zawieszonego postępowania w sprawie decyzji o środowiskowych uwarunkowaniach dla elektrowni jądrowej. W związku z tym, jak częste i głębokie były zmiany tych przepisów, organy administracji publicznej, które uczestniczą w procesie wydawania decyzji o środowiskowych uwarunkowaniach byłyby zobligowane do stosowania przepisów w wersji nieaktualnej, niespójnej z innymi regulacjami</w:t>
      </w:r>
      <w:r w:rsidRPr="009345AC">
        <w:t xml:space="preserve"> </w:t>
      </w:r>
      <w:r>
        <w:t xml:space="preserve">oraz niezgodnej z bieżącą wolą ustawodawcy. Powyższe może mieć negatywny wpływ na sprawność prowadzonego </w:t>
      </w:r>
      <w:r w:rsidRPr="0018510E">
        <w:t xml:space="preserve">postępowania </w:t>
      </w:r>
      <w:r>
        <w:t>oraz trwałość wydawanych w nim aktów administracyjnych, co należy uznać za niewłaściwe zwłaszcza mając na uwadze rozmiar i znaczenie inwestycji polegającej na </w:t>
      </w:r>
      <w:r w:rsidRPr="00B00F2F">
        <w:t>budowie i</w:t>
      </w:r>
      <w:r>
        <w:t> </w:t>
      </w:r>
      <w:r w:rsidRPr="00B00F2F">
        <w:t>eksploatacji pierwszej w Rzeczypospolitej Polskiej elektrowni jądrowej</w:t>
      </w:r>
      <w:r>
        <w:t xml:space="preserve">. W związku z powyższym za zasadne uznane zostało wprowadzenie przepisów aktualizujących stan prawny, który ma być brany pod uwagę przy wydawaniu decyzji o środowiskowych uwarunkowaniach dla tego przedsięwzięcia. </w:t>
      </w:r>
    </w:p>
    <w:p w14:paraId="7C899441" w14:textId="77777777" w:rsidR="00824B2A" w:rsidRDefault="00824B2A" w:rsidP="00824B2A">
      <w:pPr>
        <w:pStyle w:val="ARTartustawynprozporzdzenia"/>
      </w:pPr>
      <w:r>
        <w:t>Wejście w życie regulacji zaproponowanych w projekcie ustawy skutkować będzie</w:t>
      </w:r>
      <w:r w:rsidR="0008443C">
        <w:t xml:space="preserve"> m.in.</w:t>
      </w:r>
      <w:r>
        <w:t>:</w:t>
      </w:r>
    </w:p>
    <w:p w14:paraId="45098A6F" w14:textId="77777777" w:rsidR="00824B2A" w:rsidRDefault="00824B2A" w:rsidP="00824B2A">
      <w:pPr>
        <w:pStyle w:val="ARTartustawynprozporzdzenia"/>
      </w:pPr>
      <w:r>
        <w:t>1)</w:t>
      </w:r>
      <w:r>
        <w:tab/>
        <w:t>zmianą wymagań formalnych stawia</w:t>
      </w:r>
      <w:r w:rsidR="0008443C">
        <w:t xml:space="preserve">nych raportowi o oddziaływaniu </w:t>
      </w:r>
      <w:r>
        <w:t xml:space="preserve">przedsięwzięcia na środowisko, dalej jako: </w:t>
      </w:r>
      <w:r w:rsidRPr="001D5C24">
        <w:t>„</w:t>
      </w:r>
      <w:r>
        <w:t>raport</w:t>
      </w:r>
      <w:r w:rsidRPr="00102DCC">
        <w:t>”</w:t>
      </w:r>
      <w:r>
        <w:t>, w tym:</w:t>
      </w:r>
    </w:p>
    <w:p w14:paraId="1A1091E1" w14:textId="77777777" w:rsidR="00824B2A" w:rsidRDefault="00824B2A" w:rsidP="00824B2A">
      <w:pPr>
        <w:pStyle w:val="ARTartustawynprozporzdzenia"/>
      </w:pPr>
      <w:r w:rsidRPr="00A60C80">
        <w:t xml:space="preserve"> </w:t>
      </w:r>
      <w:r>
        <w:t>a) w przypadku dokonywania opisu planowanego przedsięwzięcia - koniecznością jego charakterystyki w fazie realizacji, a nie budowy,</w:t>
      </w:r>
    </w:p>
    <w:p w14:paraId="08B91825" w14:textId="77777777" w:rsidR="00824B2A" w:rsidRDefault="00824B2A" w:rsidP="00824B2A">
      <w:pPr>
        <w:pStyle w:val="ARTartustawynprozporzdzenia"/>
      </w:pPr>
      <w:r>
        <w:t>b) doprecyzowaniem fazy przedsięwzięcia, która ma być wzięta pod uwagę przy opisie rodzajów</w:t>
      </w:r>
      <w:r w:rsidRPr="00042D9B">
        <w:t xml:space="preserve"> i ilości emisji, w tym odpadów</w:t>
      </w:r>
      <w:r>
        <w:t>,</w:t>
      </w:r>
    </w:p>
    <w:p w14:paraId="3FDFE7C8" w14:textId="77777777" w:rsidR="00824B2A" w:rsidRDefault="00824B2A" w:rsidP="00824B2A">
      <w:pPr>
        <w:pStyle w:val="ARTartustawynprozporzdzenia"/>
      </w:pPr>
      <w:r>
        <w:t xml:space="preserve">c) dokonywaniem w raporcie opisu </w:t>
      </w:r>
      <w:r w:rsidRPr="00042D9B">
        <w:t>przewidywanych działań mających na celu unikanie, zapobieganie, ograniczanie lub kompensację przyrodniczą negatyw</w:t>
      </w:r>
      <w:r>
        <w:t xml:space="preserve">nych oddziaływań na środowisko, </w:t>
      </w:r>
      <w:r w:rsidRPr="00042D9B">
        <w:t>wraz z oceną ich skuteczności</w:t>
      </w:r>
      <w:r>
        <w:t>,</w:t>
      </w:r>
      <w:r w:rsidRPr="00042D9B">
        <w:t xml:space="preserve"> </w:t>
      </w:r>
      <w:r>
        <w:t xml:space="preserve">również w odniesieniu do etapu </w:t>
      </w:r>
      <w:r w:rsidRPr="00042D9B">
        <w:t>użytkowania przedsięwzięcia</w:t>
      </w:r>
      <w:r>
        <w:t>,</w:t>
      </w:r>
    </w:p>
    <w:p w14:paraId="0BCBC12C" w14:textId="77777777" w:rsidR="00824B2A" w:rsidRDefault="00824B2A" w:rsidP="00824B2A">
      <w:pPr>
        <w:pStyle w:val="ARTartustawynprozporzdzenia"/>
      </w:pPr>
      <w:r>
        <w:t>d) wskazaniem kierującego zespołem sporządzającym raport w przypadku, gdy raport posiada więcej niż jednego autora;</w:t>
      </w:r>
    </w:p>
    <w:p w14:paraId="22BE5C79" w14:textId="77777777" w:rsidR="00824B2A" w:rsidRDefault="00824B2A" w:rsidP="00824B2A">
      <w:pPr>
        <w:pStyle w:val="ARTartustawynprozporzdzenia"/>
      </w:pPr>
      <w:r>
        <w:t>2) przesądzeniem, że wniosek o wydanie przez organ właściwy do wydania decyzji o środowiskowych uwarunkowaniach stanowiska w sprawie aktualności warunków</w:t>
      </w:r>
      <w:r w:rsidRPr="00067A11">
        <w:t xml:space="preserve"> real</w:t>
      </w:r>
      <w:r>
        <w:t>izacji przedsięwzięcia określonych</w:t>
      </w:r>
      <w:r w:rsidRPr="00067A11">
        <w:t xml:space="preserve"> w decyzji o środowiskowych uwarunkowaniach</w:t>
      </w:r>
      <w:r>
        <w:t xml:space="preserve"> można złożyć </w:t>
      </w:r>
      <w:r>
        <w:lastRenderedPageBreak/>
        <w:t xml:space="preserve">nie wcześniej niż po upływie 5 lat od dnia, </w:t>
      </w:r>
      <w:r w:rsidRPr="00067A11">
        <w:t>w którym decyzja o środowiskowych uwarunkowaniach stała się ostateczna</w:t>
      </w:r>
      <w:r>
        <w:t>;</w:t>
      </w:r>
    </w:p>
    <w:p w14:paraId="7BEE5D3A" w14:textId="77777777" w:rsidR="00824B2A" w:rsidRDefault="00824B2A" w:rsidP="00824B2A">
      <w:pPr>
        <w:pStyle w:val="ARTartustawynprozporzdzenia"/>
      </w:pPr>
      <w:r>
        <w:t>3) zmianą katalogu załączników do wniosku o wydanie decyzji o środowiskowych uwarunkowaniach (powyższe dotyczy m.in. map dołączanych do tego wniosku);</w:t>
      </w:r>
    </w:p>
    <w:p w14:paraId="027B8105" w14:textId="77777777" w:rsidR="00824B2A" w:rsidRDefault="0008443C" w:rsidP="00824B2A">
      <w:pPr>
        <w:pStyle w:val="ARTartustawynprozporzdzenia"/>
      </w:pPr>
      <w:r>
        <w:t>4</w:t>
      </w:r>
      <w:r w:rsidR="00824B2A">
        <w:t>) stosowaniem szczególnych i uwzględniających specyfikę postępowania w sprawie wydania decyzji o środowiskowych uwarunkowaniach regulacji dotyczących ustalania kręgu stron postępowania w sprawie wydania tej decyzji;</w:t>
      </w:r>
    </w:p>
    <w:p w14:paraId="57115589" w14:textId="77777777" w:rsidR="00824B2A" w:rsidRDefault="0008443C" w:rsidP="00824B2A">
      <w:pPr>
        <w:pStyle w:val="ARTartustawynprozporzdzenia"/>
      </w:pPr>
      <w:r>
        <w:t>5</w:t>
      </w:r>
      <w:r w:rsidR="00824B2A">
        <w:t>) uproszczeniem postępowania w sprawie wydania decyzji o środowiskowych uwarunkowaniach poprzez doprecyzowanie wpływu na tok postępowania zmiany struktury właścicielskiej nieruchomości znajdujących się w obszarze, na który będzie oddziaływać przedsięwzięci</w:t>
      </w:r>
      <w:r>
        <w:t>e, oraz przesądzenie możliwości</w:t>
      </w:r>
      <w:r w:rsidR="00824B2A">
        <w:t xml:space="preserve"> wszczynania i prowadzenia postępowania również w przypadkach n</w:t>
      </w:r>
      <w:r w:rsidR="00824B2A" w:rsidRPr="00CB020E">
        <w:t>ieu</w:t>
      </w:r>
      <w:r w:rsidR="00824B2A">
        <w:t>regulowanego lub nieujawnionego</w:t>
      </w:r>
      <w:r w:rsidR="00824B2A" w:rsidRPr="00CB020E">
        <w:t xml:space="preserve"> stan</w:t>
      </w:r>
      <w:r w:rsidR="00824B2A">
        <w:t>u</w:t>
      </w:r>
      <w:r w:rsidR="00824B2A" w:rsidRPr="00CB020E">
        <w:t xml:space="preserve"> prawn</w:t>
      </w:r>
      <w:r w:rsidR="00824B2A">
        <w:t>ego</w:t>
      </w:r>
      <w:r w:rsidR="00824B2A" w:rsidRPr="00CB020E">
        <w:t xml:space="preserve"> nieruchomości znajdujących się w </w:t>
      </w:r>
      <w:r w:rsidR="00824B2A">
        <w:t>tym obszarze;</w:t>
      </w:r>
    </w:p>
    <w:p w14:paraId="4F0B55DE" w14:textId="77777777" w:rsidR="00824B2A" w:rsidRDefault="0008443C" w:rsidP="00824B2A">
      <w:pPr>
        <w:pStyle w:val="ARTartustawynprozporzdzenia"/>
      </w:pPr>
      <w:r>
        <w:t>6</w:t>
      </w:r>
      <w:r w:rsidR="00824B2A">
        <w:t>) doprecyzowaniem wymogów stawianych autorom prognozy oddziaływania na </w:t>
      </w:r>
      <w:r w:rsidR="00824B2A" w:rsidRPr="00CB020E">
        <w:t>środowisko, raport</w:t>
      </w:r>
      <w:r w:rsidR="00824B2A">
        <w:t>u</w:t>
      </w:r>
      <w:r w:rsidR="00824B2A" w:rsidRPr="00CB020E">
        <w:t xml:space="preserve"> oraz raport</w:t>
      </w:r>
      <w:r>
        <w:t>u</w:t>
      </w:r>
      <w:r w:rsidR="00824B2A" w:rsidRPr="00CB020E">
        <w:t xml:space="preserve"> o oddziaływaniu przedsięwzięcia na obszar Natura 2000</w:t>
      </w:r>
      <w:r w:rsidR="00824B2A">
        <w:t>;</w:t>
      </w:r>
    </w:p>
    <w:p w14:paraId="00EA021D" w14:textId="77777777" w:rsidR="00824B2A" w:rsidRDefault="0008443C" w:rsidP="0008443C">
      <w:pPr>
        <w:pStyle w:val="ARTartustawynprozporzdzenia"/>
      </w:pPr>
      <w:r>
        <w:t>7</w:t>
      </w:r>
      <w:r w:rsidR="00824B2A">
        <w:t>) zaangażowaniem w postępowanie w sprawie wydania decyzji o środowiskowych uwarunkowaniach organów właściwych</w:t>
      </w:r>
      <w:r w:rsidR="00824B2A" w:rsidRPr="0036554F">
        <w:t xml:space="preserve"> w sprawach ocen wodnoprawnych, o których mowa w przepisach ustawy z dnia 20 lipca 2017 r. - Prawo wodne</w:t>
      </w:r>
      <w:r w:rsidR="00824B2A">
        <w:t>, oraz doprecyzowaniem procedury dokonywania uzgodnień w ramach tego postępowania;</w:t>
      </w:r>
    </w:p>
    <w:p w14:paraId="2C5FCB8F" w14:textId="77777777" w:rsidR="00824B2A" w:rsidRDefault="0008443C" w:rsidP="00824B2A">
      <w:pPr>
        <w:pStyle w:val="ARTartustawynprozporzdzenia"/>
      </w:pPr>
      <w:r>
        <w:t>8</w:t>
      </w:r>
      <w:r w:rsidR="00824B2A">
        <w:t xml:space="preserve">) wprowadzeniem możliwości zawieszenia albo umorzenia postępowania </w:t>
      </w:r>
      <w:r w:rsidR="00824B2A" w:rsidRPr="00F87836">
        <w:t>w sprawie wydania decyzji o środowiskowych uwarunkowaniach</w:t>
      </w:r>
      <w:r w:rsidR="00824B2A">
        <w:t xml:space="preserve"> </w:t>
      </w:r>
      <w:r w:rsidR="00824B2A" w:rsidRPr="00F87836">
        <w:t xml:space="preserve">na wniosek </w:t>
      </w:r>
      <w:r w:rsidR="00824B2A">
        <w:t>inwestora, o ile nie </w:t>
      </w:r>
      <w:r w:rsidR="00824B2A" w:rsidRPr="00F87836">
        <w:t>za</w:t>
      </w:r>
      <w:r w:rsidR="00824B2A">
        <w:t>graża to interesowi społecznemu;</w:t>
      </w:r>
    </w:p>
    <w:p w14:paraId="7210E931" w14:textId="77777777" w:rsidR="00824B2A" w:rsidRDefault="0008443C" w:rsidP="00824B2A">
      <w:pPr>
        <w:pStyle w:val="ARTartustawynprozporzdzenia"/>
      </w:pPr>
      <w:r>
        <w:t>9</w:t>
      </w:r>
      <w:r w:rsidR="00824B2A">
        <w:t xml:space="preserve">) doprecyzowaniem wpływu uznania, że </w:t>
      </w:r>
      <w:r w:rsidR="00824B2A" w:rsidRPr="0036554F">
        <w:t>przedsięwzięcie może oddziaływać na obszar Natura 2000</w:t>
      </w:r>
      <w:r w:rsidR="00824B2A">
        <w:t xml:space="preserve"> na obowiązki inwestora w zakresie przedłożenia określonej przepisami prawa dodatkowej dokumentacji oraz doprecyzowaniem trybu opinii uzyskiwanych przed uznaniem przez organ , że przedsięwzięcie oddziałuje na obszar Natura 2000;</w:t>
      </w:r>
    </w:p>
    <w:p w14:paraId="0DCEE3A5" w14:textId="77777777" w:rsidR="00824B2A" w:rsidRDefault="00824B2A" w:rsidP="00824B2A">
      <w:pPr>
        <w:pStyle w:val="ARTartustawynprozporzdzenia"/>
      </w:pPr>
      <w:r>
        <w:t>1</w:t>
      </w:r>
      <w:r w:rsidR="0008443C">
        <w:t>0</w:t>
      </w:r>
      <w:r>
        <w:t xml:space="preserve">) doprecyzowaniem zakresu zadań wykonywanych przez właściwe organy w toku postepowania transgranicznego. </w:t>
      </w:r>
    </w:p>
    <w:p w14:paraId="54FFDCEC" w14:textId="77777777" w:rsidR="00654BAA" w:rsidRDefault="00654BAA" w:rsidP="0001387C">
      <w:pPr>
        <w:pStyle w:val="ARTartustawynprozporzdzenia"/>
      </w:pPr>
      <w:r>
        <w:t xml:space="preserve">W projekcie ustawy przewidziano, że przepisy wchodzą w życie z dniem następującym po dniu ogłoszenia. Zmiany przewidziane artykułach w projektowanym brzmieniu mają </w:t>
      </w:r>
      <w:r>
        <w:lastRenderedPageBreak/>
        <w:t>usprawnić proces wydawania decyzji o środowiskowych uwarunkowaniach, w tym zapewnić udział wyspecjalizowanych organów w procesie wydawania tej decyzji. Podkreślić należy, że zaproponowane rozwiązanie zwiększą pewność prawa po stronie organów administracji oraz stron postępowania w sprawie wydania decyzji. W związku z powyższym niezbędne jest niezwłoczne wprowadzenie zaproponowanych rozwiązań, a p</w:t>
      </w:r>
      <w:r w:rsidRPr="0070158A">
        <w:t>roponowany termin wejśc</w:t>
      </w:r>
      <w:r>
        <w:t>ia w życie projektowanej ustawy nie </w:t>
      </w:r>
      <w:r w:rsidRPr="0070158A">
        <w:t xml:space="preserve">stoi w sprzeczności z zasadami </w:t>
      </w:r>
      <w:r>
        <w:t>demokratycznego państwa prawa i </w:t>
      </w:r>
      <w:r w:rsidRPr="0070158A">
        <w:t>jest konieczny.</w:t>
      </w:r>
    </w:p>
    <w:p w14:paraId="76CB3B79" w14:textId="77777777" w:rsidR="00654BAA" w:rsidRDefault="00654BAA" w:rsidP="00654BAA">
      <w:pPr>
        <w:pStyle w:val="NIEARTTEKSTtekstnieartykuowanynppodstprawnarozplubpreambua"/>
      </w:pPr>
      <w:r>
        <w:t xml:space="preserve">Projekt ustawy nie </w:t>
      </w:r>
      <w:r w:rsidRPr="001A2726">
        <w:t>pociąga za sobą obciążeni</w:t>
      </w:r>
      <w:r>
        <w:t>a</w:t>
      </w:r>
      <w:r w:rsidRPr="001A2726">
        <w:t xml:space="preserve"> budżetu państwa lub budżetów jed</w:t>
      </w:r>
      <w:r>
        <w:t>nostek samorządu terytorialnego.</w:t>
      </w:r>
    </w:p>
    <w:p w14:paraId="6DB586D1" w14:textId="77777777" w:rsidR="00654BAA" w:rsidRDefault="00654BAA" w:rsidP="00654BAA">
      <w:pPr>
        <w:pStyle w:val="NIEARTTEKSTtekstnieartykuowanynppodstprawnarozplubpreambua"/>
      </w:pPr>
      <w:r>
        <w:t xml:space="preserve">Nie przewiduje się wydania aktów wykonawczych na podstawie przepisów projektu ustawy. </w:t>
      </w:r>
    </w:p>
    <w:p w14:paraId="6801F57C" w14:textId="77777777" w:rsidR="00654BAA" w:rsidRDefault="00654BAA" w:rsidP="00654BAA">
      <w:pPr>
        <w:pStyle w:val="NIEARTTEKSTtekstnieartykuowanynppodstprawnarozplubpreambua"/>
      </w:pPr>
      <w:r>
        <w:t>Projekt ustawy nie jest sprzeczny z prawem Unii Europejskiej.</w:t>
      </w:r>
    </w:p>
    <w:p w14:paraId="2E33961A" w14:textId="77777777" w:rsidR="00654BAA" w:rsidRPr="001A2726" w:rsidRDefault="00654BAA" w:rsidP="00654BAA">
      <w:pPr>
        <w:pStyle w:val="NIEARTTEKSTtekstnieartykuowanynppodstprawnarozplubpreambua"/>
      </w:pPr>
      <w:r>
        <w:t xml:space="preserve">Projekt ustawy nie wywiera </w:t>
      </w:r>
      <w:r w:rsidRPr="001A2726">
        <w:t>wpływu na działalność mikroprzedsiębiorców oraz małych i</w:t>
      </w:r>
      <w:r>
        <w:t> </w:t>
      </w:r>
      <w:r w:rsidRPr="001A2726">
        <w:t>średnich przedsiębiorców.</w:t>
      </w:r>
    </w:p>
    <w:p w14:paraId="0C12272F" w14:textId="77777777" w:rsidR="004B1F98" w:rsidRPr="004B1F98" w:rsidRDefault="00654BAA" w:rsidP="0059585C">
      <w:pPr>
        <w:pStyle w:val="NIEARTTEKSTtekstnieartykuowanynppodstprawnarozplubpreambua"/>
      </w:pPr>
      <w:r>
        <w:t>Projekt ustawy nie został poddany konsultacjom.</w:t>
      </w:r>
    </w:p>
    <w:sectPr w:rsidR="004B1F98" w:rsidRPr="004B1F98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16E7C" w14:textId="77777777" w:rsidR="006B768E" w:rsidRDefault="006B768E">
      <w:r>
        <w:separator/>
      </w:r>
    </w:p>
  </w:endnote>
  <w:endnote w:type="continuationSeparator" w:id="0">
    <w:p w14:paraId="2F723BC8" w14:textId="77777777" w:rsidR="006B768E" w:rsidRDefault="006B7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A47886" w14:textId="77777777" w:rsidR="006B768E" w:rsidRDefault="006B768E">
      <w:r>
        <w:separator/>
      </w:r>
    </w:p>
  </w:footnote>
  <w:footnote w:type="continuationSeparator" w:id="0">
    <w:p w14:paraId="7B417EA7" w14:textId="77777777" w:rsidR="006B768E" w:rsidRDefault="006B7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3F912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01A5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NotTrackMove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317D"/>
    <w:rsid w:val="000012DA"/>
    <w:rsid w:val="0000246E"/>
    <w:rsid w:val="00003862"/>
    <w:rsid w:val="00004017"/>
    <w:rsid w:val="00012A35"/>
    <w:rsid w:val="0001387C"/>
    <w:rsid w:val="00014171"/>
    <w:rsid w:val="00015742"/>
    <w:rsid w:val="00015990"/>
    <w:rsid w:val="00016099"/>
    <w:rsid w:val="00017DC2"/>
    <w:rsid w:val="00017FA0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2D9B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67A11"/>
    <w:rsid w:val="00071BEE"/>
    <w:rsid w:val="000736CD"/>
    <w:rsid w:val="0007533B"/>
    <w:rsid w:val="0007545D"/>
    <w:rsid w:val="000760BF"/>
    <w:rsid w:val="0007613E"/>
    <w:rsid w:val="00076BFC"/>
    <w:rsid w:val="00080CB6"/>
    <w:rsid w:val="000814A7"/>
    <w:rsid w:val="00082C09"/>
    <w:rsid w:val="0008443C"/>
    <w:rsid w:val="0008557B"/>
    <w:rsid w:val="00085CE7"/>
    <w:rsid w:val="000906EE"/>
    <w:rsid w:val="00091BA2"/>
    <w:rsid w:val="00094454"/>
    <w:rsid w:val="000944EF"/>
    <w:rsid w:val="00095263"/>
    <w:rsid w:val="0009732D"/>
    <w:rsid w:val="000973F0"/>
    <w:rsid w:val="000A1296"/>
    <w:rsid w:val="000A1C27"/>
    <w:rsid w:val="000A1DAD"/>
    <w:rsid w:val="000A2649"/>
    <w:rsid w:val="000A323B"/>
    <w:rsid w:val="000B298D"/>
    <w:rsid w:val="000B5A1E"/>
    <w:rsid w:val="000B5B2D"/>
    <w:rsid w:val="000B5DCE"/>
    <w:rsid w:val="000C00C3"/>
    <w:rsid w:val="000C05BA"/>
    <w:rsid w:val="000C0E8F"/>
    <w:rsid w:val="000C40E7"/>
    <w:rsid w:val="000C4B5E"/>
    <w:rsid w:val="000C4BC4"/>
    <w:rsid w:val="000D0110"/>
    <w:rsid w:val="000D0930"/>
    <w:rsid w:val="000D2468"/>
    <w:rsid w:val="000D318A"/>
    <w:rsid w:val="000D4051"/>
    <w:rsid w:val="000D6173"/>
    <w:rsid w:val="000D6F83"/>
    <w:rsid w:val="000D7DB2"/>
    <w:rsid w:val="000E25CC"/>
    <w:rsid w:val="000E3694"/>
    <w:rsid w:val="000E490F"/>
    <w:rsid w:val="000E5CA8"/>
    <w:rsid w:val="000E6241"/>
    <w:rsid w:val="000F2BE3"/>
    <w:rsid w:val="000F3D0D"/>
    <w:rsid w:val="000F4C84"/>
    <w:rsid w:val="000F56A5"/>
    <w:rsid w:val="000F6ED4"/>
    <w:rsid w:val="000F7A6E"/>
    <w:rsid w:val="00101A54"/>
    <w:rsid w:val="00102DCC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B1C"/>
    <w:rsid w:val="001440C9"/>
    <w:rsid w:val="001445F6"/>
    <w:rsid w:val="00147A47"/>
    <w:rsid w:val="00147AA1"/>
    <w:rsid w:val="001520CF"/>
    <w:rsid w:val="0015667C"/>
    <w:rsid w:val="00157110"/>
    <w:rsid w:val="0015742A"/>
    <w:rsid w:val="00157DA1"/>
    <w:rsid w:val="00163147"/>
    <w:rsid w:val="00163CD1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D87"/>
    <w:rsid w:val="00184B91"/>
    <w:rsid w:val="00184D4A"/>
    <w:rsid w:val="0018510E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726"/>
    <w:rsid w:val="001A2B65"/>
    <w:rsid w:val="001A3BA5"/>
    <w:rsid w:val="001A3CD3"/>
    <w:rsid w:val="001A5BEF"/>
    <w:rsid w:val="001A7F15"/>
    <w:rsid w:val="001B342E"/>
    <w:rsid w:val="001B41E3"/>
    <w:rsid w:val="001C1832"/>
    <w:rsid w:val="001C188C"/>
    <w:rsid w:val="001D1250"/>
    <w:rsid w:val="001D1783"/>
    <w:rsid w:val="001D2EC0"/>
    <w:rsid w:val="001D53CD"/>
    <w:rsid w:val="001D55A3"/>
    <w:rsid w:val="001D5AF5"/>
    <w:rsid w:val="001D5C24"/>
    <w:rsid w:val="001E148D"/>
    <w:rsid w:val="001E1E73"/>
    <w:rsid w:val="001E4E0C"/>
    <w:rsid w:val="001E526D"/>
    <w:rsid w:val="001E5655"/>
    <w:rsid w:val="001F0C3B"/>
    <w:rsid w:val="001F1832"/>
    <w:rsid w:val="001F220F"/>
    <w:rsid w:val="001F25B3"/>
    <w:rsid w:val="001F6616"/>
    <w:rsid w:val="001F6FED"/>
    <w:rsid w:val="00202BD4"/>
    <w:rsid w:val="00204A97"/>
    <w:rsid w:val="002114EF"/>
    <w:rsid w:val="00211E35"/>
    <w:rsid w:val="002166AD"/>
    <w:rsid w:val="00217871"/>
    <w:rsid w:val="00221ED8"/>
    <w:rsid w:val="002231EA"/>
    <w:rsid w:val="00223FDF"/>
    <w:rsid w:val="002279C0"/>
    <w:rsid w:val="00233BC1"/>
    <w:rsid w:val="0023727E"/>
    <w:rsid w:val="002374A4"/>
    <w:rsid w:val="002378D5"/>
    <w:rsid w:val="00242081"/>
    <w:rsid w:val="00243777"/>
    <w:rsid w:val="002441CD"/>
    <w:rsid w:val="002453BD"/>
    <w:rsid w:val="00247876"/>
    <w:rsid w:val="002501A3"/>
    <w:rsid w:val="00251371"/>
    <w:rsid w:val="0025166C"/>
    <w:rsid w:val="002555D4"/>
    <w:rsid w:val="002563DF"/>
    <w:rsid w:val="00261A16"/>
    <w:rsid w:val="00263522"/>
    <w:rsid w:val="00264EC6"/>
    <w:rsid w:val="00271013"/>
    <w:rsid w:val="00273FE4"/>
    <w:rsid w:val="002765B4"/>
    <w:rsid w:val="00276A94"/>
    <w:rsid w:val="002834F7"/>
    <w:rsid w:val="002876F6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1732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7EDF"/>
    <w:rsid w:val="00301C97"/>
    <w:rsid w:val="0031004C"/>
    <w:rsid w:val="003105F6"/>
    <w:rsid w:val="00311297"/>
    <w:rsid w:val="003113BE"/>
    <w:rsid w:val="00311A25"/>
    <w:rsid w:val="003122CA"/>
    <w:rsid w:val="003148FD"/>
    <w:rsid w:val="00321080"/>
    <w:rsid w:val="00322259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5670C"/>
    <w:rsid w:val="003602AE"/>
    <w:rsid w:val="00360929"/>
    <w:rsid w:val="003647D5"/>
    <w:rsid w:val="0036554F"/>
    <w:rsid w:val="003674B0"/>
    <w:rsid w:val="00373F9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8F8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4397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07EAD"/>
    <w:rsid w:val="0041109E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0149"/>
    <w:rsid w:val="004A2001"/>
    <w:rsid w:val="004A2024"/>
    <w:rsid w:val="004A3590"/>
    <w:rsid w:val="004B00A7"/>
    <w:rsid w:val="004B045F"/>
    <w:rsid w:val="004B1F98"/>
    <w:rsid w:val="004B25E2"/>
    <w:rsid w:val="004B34D7"/>
    <w:rsid w:val="004B5037"/>
    <w:rsid w:val="004B5B2F"/>
    <w:rsid w:val="004B5C34"/>
    <w:rsid w:val="004B626A"/>
    <w:rsid w:val="004B660E"/>
    <w:rsid w:val="004C05BD"/>
    <w:rsid w:val="004C1E76"/>
    <w:rsid w:val="004C3B06"/>
    <w:rsid w:val="004C3F97"/>
    <w:rsid w:val="004C7EE7"/>
    <w:rsid w:val="004D2DEE"/>
    <w:rsid w:val="004D2E1F"/>
    <w:rsid w:val="004D7469"/>
    <w:rsid w:val="004D7FD9"/>
    <w:rsid w:val="004E1324"/>
    <w:rsid w:val="004E19A5"/>
    <w:rsid w:val="004E37E5"/>
    <w:rsid w:val="004E3FDB"/>
    <w:rsid w:val="004E54AC"/>
    <w:rsid w:val="004F1F4A"/>
    <w:rsid w:val="004F296D"/>
    <w:rsid w:val="004F508B"/>
    <w:rsid w:val="004F695F"/>
    <w:rsid w:val="004F6CA4"/>
    <w:rsid w:val="00500752"/>
    <w:rsid w:val="005008D6"/>
    <w:rsid w:val="00501A50"/>
    <w:rsid w:val="0050222D"/>
    <w:rsid w:val="00503AF3"/>
    <w:rsid w:val="0050696D"/>
    <w:rsid w:val="0051094B"/>
    <w:rsid w:val="005110D7"/>
    <w:rsid w:val="00511D99"/>
    <w:rsid w:val="0051280F"/>
    <w:rsid w:val="005128D3"/>
    <w:rsid w:val="005138E9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3D4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518F"/>
    <w:rsid w:val="0059585C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18CA"/>
    <w:rsid w:val="005D3763"/>
    <w:rsid w:val="005D55E1"/>
    <w:rsid w:val="005E1176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3382"/>
    <w:rsid w:val="00615772"/>
    <w:rsid w:val="00621256"/>
    <w:rsid w:val="00621FCC"/>
    <w:rsid w:val="00622E4B"/>
    <w:rsid w:val="006333DA"/>
    <w:rsid w:val="00635134"/>
    <w:rsid w:val="006356E2"/>
    <w:rsid w:val="006400BC"/>
    <w:rsid w:val="00642A65"/>
    <w:rsid w:val="00645DCE"/>
    <w:rsid w:val="006465AC"/>
    <w:rsid w:val="006465BF"/>
    <w:rsid w:val="00653B22"/>
    <w:rsid w:val="00654BAA"/>
    <w:rsid w:val="00657BF4"/>
    <w:rsid w:val="006603FB"/>
    <w:rsid w:val="006608DF"/>
    <w:rsid w:val="006623AC"/>
    <w:rsid w:val="00664307"/>
    <w:rsid w:val="006678AF"/>
    <w:rsid w:val="006701EF"/>
    <w:rsid w:val="00673BA5"/>
    <w:rsid w:val="00680058"/>
    <w:rsid w:val="00681F9F"/>
    <w:rsid w:val="006840EA"/>
    <w:rsid w:val="006844E2"/>
    <w:rsid w:val="00685267"/>
    <w:rsid w:val="006860DF"/>
    <w:rsid w:val="006872AE"/>
    <w:rsid w:val="00690082"/>
    <w:rsid w:val="00690252"/>
    <w:rsid w:val="006946BB"/>
    <w:rsid w:val="006969FA"/>
    <w:rsid w:val="006A35D5"/>
    <w:rsid w:val="006A748A"/>
    <w:rsid w:val="006B1201"/>
    <w:rsid w:val="006B768E"/>
    <w:rsid w:val="006C388A"/>
    <w:rsid w:val="006C419E"/>
    <w:rsid w:val="006C4890"/>
    <w:rsid w:val="006C4A31"/>
    <w:rsid w:val="006C5AC2"/>
    <w:rsid w:val="006C6AFB"/>
    <w:rsid w:val="006D2735"/>
    <w:rsid w:val="006D45B2"/>
    <w:rsid w:val="006E0FCC"/>
    <w:rsid w:val="006E1E96"/>
    <w:rsid w:val="006E4DE2"/>
    <w:rsid w:val="006E5E21"/>
    <w:rsid w:val="006F2648"/>
    <w:rsid w:val="006F2F10"/>
    <w:rsid w:val="006F482B"/>
    <w:rsid w:val="006F6311"/>
    <w:rsid w:val="0070158A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16F6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3D45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260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3275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0C80"/>
    <w:rsid w:val="007E2CFE"/>
    <w:rsid w:val="007E59C9"/>
    <w:rsid w:val="007F0072"/>
    <w:rsid w:val="007F2EB6"/>
    <w:rsid w:val="007F54C3"/>
    <w:rsid w:val="00802949"/>
    <w:rsid w:val="0080301E"/>
    <w:rsid w:val="0080302E"/>
    <w:rsid w:val="0080365F"/>
    <w:rsid w:val="00812BE5"/>
    <w:rsid w:val="00817429"/>
    <w:rsid w:val="008175C2"/>
    <w:rsid w:val="00821514"/>
    <w:rsid w:val="00821E35"/>
    <w:rsid w:val="00824591"/>
    <w:rsid w:val="00824AED"/>
    <w:rsid w:val="00824B2A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3375"/>
    <w:rsid w:val="00866867"/>
    <w:rsid w:val="00870DA4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5F2F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335"/>
    <w:rsid w:val="008E0AD6"/>
    <w:rsid w:val="008E171D"/>
    <w:rsid w:val="008E2785"/>
    <w:rsid w:val="008E6C10"/>
    <w:rsid w:val="008E78A3"/>
    <w:rsid w:val="008F0654"/>
    <w:rsid w:val="008F06CB"/>
    <w:rsid w:val="008F2E83"/>
    <w:rsid w:val="008F317D"/>
    <w:rsid w:val="008F4145"/>
    <w:rsid w:val="008F612A"/>
    <w:rsid w:val="00900C69"/>
    <w:rsid w:val="009022CD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4906"/>
    <w:rsid w:val="00925241"/>
    <w:rsid w:val="00925CEC"/>
    <w:rsid w:val="00926A3F"/>
    <w:rsid w:val="0092794E"/>
    <w:rsid w:val="0093060D"/>
    <w:rsid w:val="00930D30"/>
    <w:rsid w:val="009332A2"/>
    <w:rsid w:val="009345AC"/>
    <w:rsid w:val="00937598"/>
    <w:rsid w:val="0093790B"/>
    <w:rsid w:val="00943751"/>
    <w:rsid w:val="00946DD0"/>
    <w:rsid w:val="009509E6"/>
    <w:rsid w:val="00952018"/>
    <w:rsid w:val="00952800"/>
    <w:rsid w:val="0095300D"/>
    <w:rsid w:val="00953095"/>
    <w:rsid w:val="00956812"/>
    <w:rsid w:val="0095719A"/>
    <w:rsid w:val="009623E9"/>
    <w:rsid w:val="00963EEB"/>
    <w:rsid w:val="009648BC"/>
    <w:rsid w:val="00964C2F"/>
    <w:rsid w:val="00965F88"/>
    <w:rsid w:val="00975CDA"/>
    <w:rsid w:val="00984E03"/>
    <w:rsid w:val="00987177"/>
    <w:rsid w:val="00987E85"/>
    <w:rsid w:val="009A0D12"/>
    <w:rsid w:val="009A1987"/>
    <w:rsid w:val="009A2BEE"/>
    <w:rsid w:val="009A5289"/>
    <w:rsid w:val="009A7A53"/>
    <w:rsid w:val="009B0402"/>
    <w:rsid w:val="009B0B75"/>
    <w:rsid w:val="009B102D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2514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085D"/>
    <w:rsid w:val="00A12520"/>
    <w:rsid w:val="00A130FD"/>
    <w:rsid w:val="00A13D6D"/>
    <w:rsid w:val="00A14769"/>
    <w:rsid w:val="00A16151"/>
    <w:rsid w:val="00A16EC6"/>
    <w:rsid w:val="00A170E3"/>
    <w:rsid w:val="00A172E3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598F"/>
    <w:rsid w:val="00A37E70"/>
    <w:rsid w:val="00A41E9E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0C80"/>
    <w:rsid w:val="00A638DA"/>
    <w:rsid w:val="00A65B41"/>
    <w:rsid w:val="00A65E00"/>
    <w:rsid w:val="00A66A78"/>
    <w:rsid w:val="00A72D95"/>
    <w:rsid w:val="00A7436E"/>
    <w:rsid w:val="00A74E96"/>
    <w:rsid w:val="00A756A4"/>
    <w:rsid w:val="00A75A8E"/>
    <w:rsid w:val="00A824DD"/>
    <w:rsid w:val="00A83676"/>
    <w:rsid w:val="00A83B7B"/>
    <w:rsid w:val="00A84274"/>
    <w:rsid w:val="00A850F3"/>
    <w:rsid w:val="00A864E3"/>
    <w:rsid w:val="00A87FC7"/>
    <w:rsid w:val="00A94574"/>
    <w:rsid w:val="00A95936"/>
    <w:rsid w:val="00A96265"/>
    <w:rsid w:val="00A97084"/>
    <w:rsid w:val="00A97565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846"/>
    <w:rsid w:val="00AD0E65"/>
    <w:rsid w:val="00AD2BF2"/>
    <w:rsid w:val="00AD4E90"/>
    <w:rsid w:val="00AD52DD"/>
    <w:rsid w:val="00AD5422"/>
    <w:rsid w:val="00AD54E1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F2F"/>
    <w:rsid w:val="00B02467"/>
    <w:rsid w:val="00B024C2"/>
    <w:rsid w:val="00B07700"/>
    <w:rsid w:val="00B13921"/>
    <w:rsid w:val="00B1528C"/>
    <w:rsid w:val="00B16274"/>
    <w:rsid w:val="00B16ACD"/>
    <w:rsid w:val="00B16E37"/>
    <w:rsid w:val="00B17D6A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C5C"/>
    <w:rsid w:val="00B45FBC"/>
    <w:rsid w:val="00B51A7D"/>
    <w:rsid w:val="00B51D77"/>
    <w:rsid w:val="00B535C2"/>
    <w:rsid w:val="00B55544"/>
    <w:rsid w:val="00B6303C"/>
    <w:rsid w:val="00B642FC"/>
    <w:rsid w:val="00B64D26"/>
    <w:rsid w:val="00B64FBB"/>
    <w:rsid w:val="00B70E22"/>
    <w:rsid w:val="00B72034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E82"/>
    <w:rsid w:val="00BC1FC2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3C29"/>
    <w:rsid w:val="00BE3D7E"/>
    <w:rsid w:val="00BE41EC"/>
    <w:rsid w:val="00BE56FB"/>
    <w:rsid w:val="00BF3DDE"/>
    <w:rsid w:val="00BF6589"/>
    <w:rsid w:val="00BF6F7F"/>
    <w:rsid w:val="00C00647"/>
    <w:rsid w:val="00C02764"/>
    <w:rsid w:val="00C04211"/>
    <w:rsid w:val="00C04CEF"/>
    <w:rsid w:val="00C0662F"/>
    <w:rsid w:val="00C11943"/>
    <w:rsid w:val="00C12E96"/>
    <w:rsid w:val="00C14763"/>
    <w:rsid w:val="00C16141"/>
    <w:rsid w:val="00C2363F"/>
    <w:rsid w:val="00C236C8"/>
    <w:rsid w:val="00C2587B"/>
    <w:rsid w:val="00C260B1"/>
    <w:rsid w:val="00C26E56"/>
    <w:rsid w:val="00C27D6D"/>
    <w:rsid w:val="00C31406"/>
    <w:rsid w:val="00C37194"/>
    <w:rsid w:val="00C40637"/>
    <w:rsid w:val="00C40F6C"/>
    <w:rsid w:val="00C44426"/>
    <w:rsid w:val="00C445F3"/>
    <w:rsid w:val="00C451F4"/>
    <w:rsid w:val="00C45D2A"/>
    <w:rsid w:val="00C45EB1"/>
    <w:rsid w:val="00C5255E"/>
    <w:rsid w:val="00C54A3A"/>
    <w:rsid w:val="00C55566"/>
    <w:rsid w:val="00C56448"/>
    <w:rsid w:val="00C64FFF"/>
    <w:rsid w:val="00C667BE"/>
    <w:rsid w:val="00C6766B"/>
    <w:rsid w:val="00C71C22"/>
    <w:rsid w:val="00C72223"/>
    <w:rsid w:val="00C73A4D"/>
    <w:rsid w:val="00C76417"/>
    <w:rsid w:val="00C7726F"/>
    <w:rsid w:val="00C823DA"/>
    <w:rsid w:val="00C8259F"/>
    <w:rsid w:val="00C82746"/>
    <w:rsid w:val="00C8312F"/>
    <w:rsid w:val="00C84C47"/>
    <w:rsid w:val="00C854F7"/>
    <w:rsid w:val="00C858A4"/>
    <w:rsid w:val="00C86AFA"/>
    <w:rsid w:val="00CA0102"/>
    <w:rsid w:val="00CB020E"/>
    <w:rsid w:val="00CB18D0"/>
    <w:rsid w:val="00CB1C8A"/>
    <w:rsid w:val="00CB24F5"/>
    <w:rsid w:val="00CB2663"/>
    <w:rsid w:val="00CB3BBE"/>
    <w:rsid w:val="00CB59E9"/>
    <w:rsid w:val="00CC0C6E"/>
    <w:rsid w:val="00CC0D6A"/>
    <w:rsid w:val="00CC3831"/>
    <w:rsid w:val="00CC3E3D"/>
    <w:rsid w:val="00CC519B"/>
    <w:rsid w:val="00CD024C"/>
    <w:rsid w:val="00CD12C1"/>
    <w:rsid w:val="00CD214E"/>
    <w:rsid w:val="00CD46FA"/>
    <w:rsid w:val="00CD5973"/>
    <w:rsid w:val="00CE31A6"/>
    <w:rsid w:val="00CE58D7"/>
    <w:rsid w:val="00CF09AA"/>
    <w:rsid w:val="00CF4813"/>
    <w:rsid w:val="00CF5233"/>
    <w:rsid w:val="00D029B8"/>
    <w:rsid w:val="00D02F60"/>
    <w:rsid w:val="00D0464E"/>
    <w:rsid w:val="00D04A96"/>
    <w:rsid w:val="00D05A09"/>
    <w:rsid w:val="00D07A7B"/>
    <w:rsid w:val="00D10157"/>
    <w:rsid w:val="00D10E06"/>
    <w:rsid w:val="00D1297C"/>
    <w:rsid w:val="00D12C3F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BCE"/>
    <w:rsid w:val="00D47D7A"/>
    <w:rsid w:val="00D50ABD"/>
    <w:rsid w:val="00D513AA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7795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1B59"/>
    <w:rsid w:val="00E34A35"/>
    <w:rsid w:val="00E37C2F"/>
    <w:rsid w:val="00E41C28"/>
    <w:rsid w:val="00E46308"/>
    <w:rsid w:val="00E51E17"/>
    <w:rsid w:val="00E52DAB"/>
    <w:rsid w:val="00E539B0"/>
    <w:rsid w:val="00E53E5A"/>
    <w:rsid w:val="00E55833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03CB"/>
    <w:rsid w:val="00E83ADD"/>
    <w:rsid w:val="00E84F38"/>
    <w:rsid w:val="00E85623"/>
    <w:rsid w:val="00E87441"/>
    <w:rsid w:val="00E902E8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1785"/>
    <w:rsid w:val="00EC4265"/>
    <w:rsid w:val="00EC4CEB"/>
    <w:rsid w:val="00EC659E"/>
    <w:rsid w:val="00ED0C4C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255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4E0E"/>
    <w:rsid w:val="00F85742"/>
    <w:rsid w:val="00F85BF8"/>
    <w:rsid w:val="00F871CE"/>
    <w:rsid w:val="00F87802"/>
    <w:rsid w:val="00F87836"/>
    <w:rsid w:val="00F92C0A"/>
    <w:rsid w:val="00F9415B"/>
    <w:rsid w:val="00FA13C2"/>
    <w:rsid w:val="00FA4567"/>
    <w:rsid w:val="00FA7F91"/>
    <w:rsid w:val="00FB121C"/>
    <w:rsid w:val="00FB1CDD"/>
    <w:rsid w:val="00FB1FBF"/>
    <w:rsid w:val="00FB2C2F"/>
    <w:rsid w:val="00FB305C"/>
    <w:rsid w:val="00FB517A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25B5"/>
    <w:rsid w:val="00FE6763"/>
    <w:rsid w:val="00FE730A"/>
    <w:rsid w:val="00FF1DD7"/>
    <w:rsid w:val="00FF4453"/>
    <w:rsid w:val="00FF7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B52E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CD024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character" w:customStyle="1" w:styleId="Nagwek2Znak">
    <w:name w:val="Nagłówek 2 Znak"/>
    <w:link w:val="Nagwek2"/>
    <w:uiPriority w:val="99"/>
    <w:semiHidden/>
    <w:rsid w:val="00CD024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5137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51371"/>
    <w:rPr>
      <w:rFonts w:ascii="Times New Roman" w:hAnsi="Times New Roman" w:cs="Arial"/>
    </w:rPr>
  </w:style>
  <w:style w:type="character" w:styleId="Odwoanieprzypisukocowego">
    <w:name w:val="endnote reference"/>
    <w:uiPriority w:val="99"/>
    <w:semiHidden/>
    <w:rsid w:val="00251371"/>
    <w:rPr>
      <w:vertAlign w:val="superscript"/>
    </w:rPr>
  </w:style>
  <w:style w:type="paragraph" w:styleId="Poprawka">
    <w:name w:val="Revision"/>
    <w:hidden/>
    <w:uiPriority w:val="99"/>
    <w:semiHidden/>
    <w:rsid w:val="00211E35"/>
    <w:rPr>
      <w:rFonts w:ascii="Times New Roman" w:hAnsi="Times New Roman" w:cs="Arial"/>
      <w:sz w:val="24"/>
    </w:rPr>
  </w:style>
  <w:style w:type="character" w:styleId="Hipercze">
    <w:name w:val="Hyperlink"/>
    <w:uiPriority w:val="99"/>
    <w:semiHidden/>
    <w:unhideWhenUsed/>
    <w:rsid w:val="00D12C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4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7D42C-AECD-4352-BAC3-E89511B56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7828</CharactersWithSpaces>
  <SharedDoc>false</SharedDoc>
  <HLinks>
    <vt:vector size="6" baseType="variant">
      <vt:variant>
        <vt:i4>2687094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https://sip.legalis.pl/document-view.seam?documentId=mfrxilrtg4ytiobyg42ta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2021-12-08T14:43:00Z</dcterms:created>
  <dcterms:modified xsi:type="dcterms:W3CDTF">2021-12-14T10:38:00Z</dcterms:modified>
</cp:coreProperties>
</file>