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65D" w:rsidRDefault="00AD665D" w:rsidP="00AD665D">
      <w:pPr>
        <w:widowControl w:val="0"/>
        <w:autoSpaceDE w:val="0"/>
        <w:autoSpaceDN w:val="0"/>
        <w:adjustRightInd w:val="0"/>
        <w:spacing w:after="0" w:line="360" w:lineRule="auto"/>
        <w:jc w:val="center"/>
        <w:rPr>
          <w:rFonts w:ascii="Times New Roman" w:eastAsiaTheme="minorEastAsia" w:hAnsi="Times New Roman" w:cs="Arial"/>
          <w:b/>
          <w:sz w:val="24"/>
          <w:szCs w:val="20"/>
          <w:lang w:eastAsia="pl-PL"/>
        </w:rPr>
      </w:pPr>
      <w:bookmarkStart w:id="0" w:name="_GoBack"/>
      <w:bookmarkEnd w:id="0"/>
      <w:r w:rsidRPr="00AD665D">
        <w:rPr>
          <w:rFonts w:ascii="Times New Roman" w:eastAsiaTheme="minorEastAsia" w:hAnsi="Times New Roman" w:cs="Arial"/>
          <w:b/>
          <w:sz w:val="24"/>
          <w:szCs w:val="20"/>
          <w:lang w:eastAsia="pl-PL"/>
        </w:rPr>
        <w:t>UZASADNIENIE</w:t>
      </w:r>
    </w:p>
    <w:p w:rsidR="007A12AF" w:rsidRPr="00AD665D" w:rsidRDefault="007A12AF" w:rsidP="00AD665D">
      <w:pPr>
        <w:widowControl w:val="0"/>
        <w:autoSpaceDE w:val="0"/>
        <w:autoSpaceDN w:val="0"/>
        <w:adjustRightInd w:val="0"/>
        <w:spacing w:after="0" w:line="360" w:lineRule="auto"/>
        <w:jc w:val="center"/>
        <w:rPr>
          <w:rFonts w:ascii="Times New Roman" w:eastAsiaTheme="minorEastAsia" w:hAnsi="Times New Roman" w:cs="Arial"/>
          <w:b/>
          <w:sz w:val="24"/>
          <w:szCs w:val="20"/>
          <w:lang w:eastAsia="pl-PL"/>
        </w:rPr>
      </w:pPr>
    </w:p>
    <w:p w:rsidR="00AD665D" w:rsidRPr="00AD665D" w:rsidRDefault="00AD665D" w:rsidP="00AD665D">
      <w:pPr>
        <w:widowControl w:val="0"/>
        <w:autoSpaceDE w:val="0"/>
        <w:autoSpaceDN w:val="0"/>
        <w:adjustRightInd w:val="0"/>
        <w:spacing w:after="0" w:line="360" w:lineRule="auto"/>
        <w:ind w:firstLine="708"/>
        <w:jc w:val="both"/>
        <w:rPr>
          <w:rFonts w:ascii="Times New Roman" w:eastAsiaTheme="minorEastAsia" w:hAnsi="Times New Roman" w:cs="Times New Roman"/>
          <w:sz w:val="24"/>
          <w:szCs w:val="24"/>
          <w:lang w:eastAsia="pl-PL"/>
        </w:rPr>
      </w:pPr>
      <w:r w:rsidRPr="00AD665D">
        <w:rPr>
          <w:rFonts w:ascii="Times New Roman" w:eastAsiaTheme="minorEastAsia" w:hAnsi="Times New Roman" w:cs="Times New Roman"/>
          <w:sz w:val="24"/>
          <w:szCs w:val="20"/>
          <w:lang w:eastAsia="pl-PL"/>
        </w:rPr>
        <w:t xml:space="preserve">Celem projektu ustawy o zmianie ustawy o emeryturach i rentach z Funduszu Ubezpieczeń Społecznych oraz o zmianie niektórych innych ustaw jest wprowadzenie do polskiego systemu </w:t>
      </w:r>
      <w:r w:rsidRPr="00AD665D">
        <w:rPr>
          <w:rFonts w:ascii="Times New Roman" w:eastAsiaTheme="minorEastAsia" w:hAnsi="Times New Roman" w:cs="Times New Roman"/>
          <w:sz w:val="24"/>
          <w:szCs w:val="24"/>
          <w:lang w:eastAsia="pl-PL"/>
        </w:rPr>
        <w:t xml:space="preserve">emerytalnego tzw. emerytury stażowej, która będzie przysługiwała bez względu na wiek, osobom posiadającym odpowiednio długi staż ubezpieczeniowy (staż pracy). </w:t>
      </w:r>
    </w:p>
    <w:p w:rsidR="00AD665D" w:rsidRPr="00AD665D" w:rsidRDefault="00AD665D" w:rsidP="00AD665D">
      <w:pPr>
        <w:widowControl w:val="0"/>
        <w:autoSpaceDE w:val="0"/>
        <w:autoSpaceDN w:val="0"/>
        <w:adjustRightInd w:val="0"/>
        <w:spacing w:after="0" w:line="360" w:lineRule="auto"/>
        <w:ind w:firstLine="708"/>
        <w:jc w:val="both"/>
        <w:rPr>
          <w:rFonts w:ascii="Times New Roman" w:eastAsiaTheme="minorEastAsia" w:hAnsi="Times New Roman" w:cs="Arial"/>
          <w:sz w:val="24"/>
          <w:szCs w:val="20"/>
          <w:lang w:eastAsia="pl-PL"/>
        </w:rPr>
      </w:pPr>
      <w:r w:rsidRPr="00AD665D">
        <w:rPr>
          <w:rFonts w:ascii="Times New Roman" w:eastAsiaTheme="minorEastAsia" w:hAnsi="Times New Roman" w:cs="Arial"/>
          <w:sz w:val="24"/>
          <w:szCs w:val="20"/>
          <w:lang w:eastAsia="pl-PL"/>
        </w:rPr>
        <w:t xml:space="preserve">Przedkładany projekt ustawy stanowi realizację ważnego zobowiązania Prezydenta RP sformułowanego w Umowie programowej z NSZZ Solidarność – dalszego reformowania systemu emerytalnego, z uwzględnieniem interesu pracowników o najdłuższym stażu pracy. Jest to rozwiązanie oczekiwane społecznie, postulowane przez organizacje związkowe, jak również obywateli m.in. w licznej korespondencji kierowanej do Kancelarii Prezydenta RP. Projektowane rozwiązania, z jednej strony, </w:t>
      </w:r>
      <w:r w:rsidR="00FC177C">
        <w:rPr>
          <w:rFonts w:ascii="Times New Roman" w:eastAsiaTheme="minorEastAsia" w:hAnsi="Times New Roman" w:cs="Arial"/>
          <w:sz w:val="24"/>
          <w:szCs w:val="20"/>
          <w:lang w:eastAsia="pl-PL"/>
        </w:rPr>
        <w:t>odpowiadają na uzasadnione</w:t>
      </w:r>
      <w:r w:rsidRPr="00AD665D">
        <w:rPr>
          <w:rFonts w:ascii="Times New Roman" w:eastAsiaTheme="minorEastAsia" w:hAnsi="Times New Roman" w:cs="Arial"/>
          <w:sz w:val="24"/>
          <w:szCs w:val="20"/>
          <w:lang w:eastAsia="pl-PL"/>
        </w:rPr>
        <w:t xml:space="preserve"> oczekiwania społeczne, a</w:t>
      </w:r>
      <w:r w:rsidR="007A12AF">
        <w:rPr>
          <w:rFonts w:ascii="Times New Roman" w:eastAsiaTheme="minorEastAsia" w:hAnsi="Times New Roman" w:cs="Arial"/>
          <w:sz w:val="24"/>
          <w:szCs w:val="20"/>
          <w:lang w:eastAsia="pl-PL"/>
        </w:rPr>
        <w:t> </w:t>
      </w:r>
      <w:r w:rsidRPr="00AD665D">
        <w:rPr>
          <w:rFonts w:ascii="Times New Roman" w:eastAsiaTheme="minorEastAsia" w:hAnsi="Times New Roman" w:cs="Arial"/>
          <w:sz w:val="24"/>
          <w:szCs w:val="20"/>
          <w:lang w:eastAsia="pl-PL"/>
        </w:rPr>
        <w:t>z drugiej, uwzględniają</w:t>
      </w:r>
      <w:r>
        <w:rPr>
          <w:rFonts w:ascii="Times New Roman" w:eastAsiaTheme="minorEastAsia" w:hAnsi="Times New Roman" w:cs="Arial"/>
          <w:sz w:val="24"/>
          <w:szCs w:val="20"/>
          <w:lang w:eastAsia="pl-PL"/>
        </w:rPr>
        <w:t xml:space="preserve"> możliwości</w:t>
      </w:r>
      <w:r w:rsidRPr="00AD665D">
        <w:rPr>
          <w:rFonts w:ascii="Times New Roman" w:eastAsiaTheme="minorEastAsia" w:hAnsi="Times New Roman" w:cs="Arial"/>
          <w:sz w:val="24"/>
          <w:szCs w:val="20"/>
          <w:lang w:eastAsia="pl-PL"/>
        </w:rPr>
        <w:t>, które ma i będzie miał w przyszłości system emerytalny.</w:t>
      </w:r>
    </w:p>
    <w:p w:rsidR="00AD665D" w:rsidRPr="00AD665D" w:rsidRDefault="00AD665D" w:rsidP="00AD665D">
      <w:pPr>
        <w:widowControl w:val="0"/>
        <w:autoSpaceDE w:val="0"/>
        <w:autoSpaceDN w:val="0"/>
        <w:adjustRightInd w:val="0"/>
        <w:spacing w:after="120" w:line="360" w:lineRule="auto"/>
        <w:ind w:firstLine="567"/>
        <w:jc w:val="both"/>
        <w:rPr>
          <w:rFonts w:ascii="Times New Roman" w:eastAsiaTheme="minorEastAsia" w:hAnsi="Times New Roman" w:cs="Times New Roman"/>
          <w:sz w:val="24"/>
          <w:szCs w:val="20"/>
          <w:lang w:eastAsia="pl-PL"/>
        </w:rPr>
      </w:pPr>
      <w:r w:rsidRPr="00AD665D">
        <w:rPr>
          <w:rFonts w:ascii="Times New Roman" w:eastAsiaTheme="minorEastAsia" w:hAnsi="Times New Roman" w:cs="Times New Roman"/>
          <w:sz w:val="24"/>
          <w:szCs w:val="20"/>
          <w:lang w:eastAsia="pl-PL"/>
        </w:rPr>
        <w:t>Emerytury stażowe służyć będą realizacji zasady sprawiedliwości społecznej wyrażonej w art. 2 Konstytucji. Ma ona  szczególne znaczenie w sferze zabezpieczenia społecznego. Z art. 67 ust. 1 Konstytucji, na mocy którego obywatel ma prawo do zabezpieczenia społecznego w</w:t>
      </w:r>
      <w:r w:rsidR="007A12AF">
        <w:rPr>
          <w:rFonts w:ascii="Times New Roman" w:eastAsiaTheme="minorEastAsia" w:hAnsi="Times New Roman" w:cs="Times New Roman"/>
          <w:sz w:val="24"/>
          <w:szCs w:val="20"/>
          <w:lang w:eastAsia="pl-PL"/>
        </w:rPr>
        <w:t> </w:t>
      </w:r>
      <w:r w:rsidRPr="00AD665D">
        <w:rPr>
          <w:rFonts w:ascii="Times New Roman" w:eastAsiaTheme="minorEastAsia" w:hAnsi="Times New Roman" w:cs="Times New Roman"/>
          <w:sz w:val="24"/>
          <w:szCs w:val="20"/>
          <w:lang w:eastAsia="pl-PL"/>
        </w:rPr>
        <w:t xml:space="preserve">razie niezdolności do pracy ze względu na chorobę lub inwalidztwo oraz po osiągnięciu wieku emerytalnego, a zakres i formy zabezpieczenia społecznego określa ustawa nie wynikają szczegółowe dyrektywy przyznawania świadczeń emerytalnych. Tym samym wybór konkretnych rozwiązań legislacyjnych powierzony został ustawodawcy.  </w:t>
      </w:r>
    </w:p>
    <w:p w:rsidR="00AD665D" w:rsidRPr="00AD665D" w:rsidRDefault="00AD665D" w:rsidP="007A12AF">
      <w:pPr>
        <w:widowControl w:val="0"/>
        <w:autoSpaceDE w:val="0"/>
        <w:autoSpaceDN w:val="0"/>
        <w:adjustRightInd w:val="0"/>
        <w:spacing w:after="0" w:line="360" w:lineRule="auto"/>
        <w:ind w:firstLine="708"/>
        <w:jc w:val="both"/>
        <w:rPr>
          <w:rFonts w:ascii="Times New Roman" w:eastAsiaTheme="minorEastAsia" w:hAnsi="Times New Roman" w:cs="Times New Roman"/>
          <w:sz w:val="24"/>
          <w:szCs w:val="24"/>
          <w:lang w:eastAsia="pl-PL"/>
        </w:rPr>
      </w:pPr>
      <w:r w:rsidRPr="00AD665D">
        <w:rPr>
          <w:rFonts w:ascii="Times New Roman" w:eastAsiaTheme="minorEastAsia" w:hAnsi="Times New Roman" w:cs="Times New Roman"/>
          <w:sz w:val="24"/>
          <w:szCs w:val="24"/>
          <w:lang w:eastAsia="pl-PL"/>
        </w:rPr>
        <w:t>Projekt ustawy o zmianie ustawy o emeryturach i rentach z Funduszu Ubezpieczeń Społecznych oraz niektórych innych ustaw, poza zmianą ustawy z dnia 17 grudnia 1998 r. o emeryturach i rentach z Funduszu Ubezpieczeń Społecznych (Dz. U. z 2021 r. poz. 291, z późn. zm.) prz</w:t>
      </w:r>
      <w:r w:rsidR="007A12AF">
        <w:rPr>
          <w:rFonts w:ascii="Times New Roman" w:eastAsiaTheme="minorEastAsia" w:hAnsi="Times New Roman" w:cs="Times New Roman"/>
          <w:sz w:val="24"/>
          <w:szCs w:val="24"/>
          <w:lang w:eastAsia="pl-PL"/>
        </w:rPr>
        <w:t>ewiduje zmiany także w</w:t>
      </w:r>
      <w:r w:rsidRPr="00AD665D">
        <w:rPr>
          <w:rFonts w:ascii="Times New Roman" w:eastAsiaTheme="minorEastAsia" w:hAnsi="Times New Roman" w:cs="Times New Roman"/>
          <w:sz w:val="24"/>
          <w:szCs w:val="24"/>
          <w:lang w:eastAsia="pl-PL"/>
        </w:rPr>
        <w:t xml:space="preserve"> ustawie z dnia 20 grudnia 1990 r. o ubezpieczeniu społecznym rolników (Dz. U. z 2021 r. poz. 264, z późn. zm.)</w:t>
      </w:r>
      <w:r w:rsidR="007A12AF">
        <w:rPr>
          <w:rFonts w:ascii="Times New Roman" w:eastAsiaTheme="minorEastAsia" w:hAnsi="Times New Roman" w:cs="Times New Roman"/>
          <w:sz w:val="24"/>
          <w:szCs w:val="24"/>
          <w:lang w:eastAsia="pl-PL"/>
        </w:rPr>
        <w:t xml:space="preserve"> – p</w:t>
      </w:r>
      <w:r w:rsidR="007A12AF" w:rsidRPr="00AD665D">
        <w:rPr>
          <w:rFonts w:ascii="Times New Roman" w:eastAsiaTheme="minorEastAsia" w:hAnsi="Times New Roman" w:cs="Times New Roman"/>
          <w:sz w:val="24"/>
          <w:szCs w:val="24"/>
          <w:lang w:eastAsia="pl-PL"/>
        </w:rPr>
        <w:t>rojekt ustawy obej</w:t>
      </w:r>
      <w:r w:rsidR="007A12AF">
        <w:rPr>
          <w:rFonts w:ascii="Times New Roman" w:eastAsiaTheme="minorEastAsia" w:hAnsi="Times New Roman" w:cs="Times New Roman"/>
          <w:sz w:val="24"/>
          <w:szCs w:val="24"/>
          <w:lang w:eastAsia="pl-PL"/>
        </w:rPr>
        <w:t>muje</w:t>
      </w:r>
      <w:r w:rsidR="007A12AF" w:rsidRPr="00AD665D">
        <w:rPr>
          <w:rFonts w:ascii="Times New Roman" w:eastAsiaTheme="minorEastAsia" w:hAnsi="Times New Roman" w:cs="Times New Roman"/>
          <w:sz w:val="24"/>
          <w:szCs w:val="24"/>
          <w:lang w:eastAsia="pl-PL"/>
        </w:rPr>
        <w:t xml:space="preserve"> regulacją ubezpieczonych w powszechnym systemie emerytalnym, a także tych objętych rolniczym systemem ubezpieczeń społecznych</w:t>
      </w:r>
      <w:r w:rsidR="00CD3BEA">
        <w:rPr>
          <w:rFonts w:ascii="Times New Roman" w:eastAsiaTheme="minorEastAsia" w:hAnsi="Times New Roman" w:cs="Times New Roman"/>
          <w:sz w:val="24"/>
          <w:szCs w:val="24"/>
          <w:lang w:eastAsia="pl-PL"/>
        </w:rPr>
        <w:t>,</w:t>
      </w:r>
      <w:r w:rsidR="007A12AF">
        <w:rPr>
          <w:rFonts w:ascii="Times New Roman" w:eastAsiaTheme="minorEastAsia" w:hAnsi="Times New Roman" w:cs="Times New Roman"/>
          <w:sz w:val="24"/>
          <w:szCs w:val="24"/>
          <w:lang w:eastAsia="pl-PL"/>
        </w:rPr>
        <w:t xml:space="preserve"> o</w:t>
      </w:r>
      <w:r w:rsidRPr="00AD665D">
        <w:rPr>
          <w:rFonts w:ascii="Times New Roman" w:eastAsiaTheme="minorEastAsia" w:hAnsi="Times New Roman" w:cs="Times New Roman"/>
          <w:sz w:val="24"/>
          <w:szCs w:val="24"/>
          <w:lang w:eastAsia="pl-PL"/>
        </w:rPr>
        <w:t xml:space="preserve">raz </w:t>
      </w:r>
      <w:r w:rsidR="007A12AF">
        <w:rPr>
          <w:rFonts w:ascii="Times New Roman" w:eastAsiaTheme="minorEastAsia" w:hAnsi="Times New Roman" w:cs="Times New Roman"/>
          <w:sz w:val="24"/>
          <w:szCs w:val="24"/>
          <w:lang w:eastAsia="pl-PL"/>
        </w:rPr>
        <w:t xml:space="preserve">w </w:t>
      </w:r>
      <w:r w:rsidRPr="00AD665D">
        <w:rPr>
          <w:rFonts w:ascii="Times New Roman" w:eastAsiaTheme="minorEastAsia" w:hAnsi="Times New Roman" w:cs="Times New Roman"/>
          <w:sz w:val="24"/>
          <w:szCs w:val="24"/>
          <w:lang w:eastAsia="pl-PL"/>
        </w:rPr>
        <w:t>ustawie z dnia 13 października 1998 r. o systemie ubezpieczeń społecznych (Dz. U. z 2021 r. poz. 423, z późn. zm.).</w:t>
      </w:r>
    </w:p>
    <w:p w:rsidR="00AD665D" w:rsidRPr="00AD665D" w:rsidRDefault="00AD665D" w:rsidP="00AD665D">
      <w:pPr>
        <w:widowControl w:val="0"/>
        <w:autoSpaceDE w:val="0"/>
        <w:autoSpaceDN w:val="0"/>
        <w:adjustRightInd w:val="0"/>
        <w:spacing w:after="0" w:line="360" w:lineRule="auto"/>
        <w:jc w:val="both"/>
        <w:rPr>
          <w:rFonts w:ascii="Times New Roman" w:eastAsiaTheme="minorEastAsia" w:hAnsi="Times New Roman" w:cs="Times New Roman"/>
          <w:sz w:val="24"/>
          <w:szCs w:val="24"/>
          <w:lang w:eastAsia="pl-PL"/>
        </w:rPr>
      </w:pPr>
      <w:r w:rsidRPr="00AD665D">
        <w:rPr>
          <w:rFonts w:ascii="Times New Roman" w:eastAsiaTheme="minorEastAsia" w:hAnsi="Times New Roman" w:cs="Times New Roman"/>
          <w:sz w:val="24"/>
          <w:szCs w:val="24"/>
          <w:lang w:eastAsia="pl-PL"/>
        </w:rPr>
        <w:tab/>
        <w:t xml:space="preserve">Zgodnie z projektem ustawy emerytura stażowa będzie przysługiwała ubezpieczonym, którzy wykażą się odpowiednio długim okresem ubezpieczeniowym – składkowym i nieskładkowym, wynoszącym w przypadku kobiet – 39 lat oraz w przypadku mężczyzn – 44 lata. </w:t>
      </w:r>
      <w:r w:rsidR="00C47BBF" w:rsidRPr="00C47BBF">
        <w:rPr>
          <w:rFonts w:ascii="Times New Roman" w:eastAsiaTheme="minorEastAsia" w:hAnsi="Times New Roman" w:cs="Times New Roman"/>
          <w:sz w:val="24"/>
          <w:szCs w:val="24"/>
          <w:lang w:eastAsia="pl-PL"/>
        </w:rPr>
        <w:t>Proponuje się aby n</w:t>
      </w:r>
      <w:r w:rsidR="00C47BBF" w:rsidRPr="00C47BBF">
        <w:rPr>
          <w:rStyle w:val="FontStyle66"/>
          <w:rFonts w:ascii="Times New Roman" w:hAnsi="Times New Roman" w:cs="Times New Roman"/>
          <w:sz w:val="24"/>
          <w:szCs w:val="24"/>
        </w:rPr>
        <w:t xml:space="preserve">abycie prawa do emerytury stażowej było uzależnione od jej </w:t>
      </w:r>
      <w:r w:rsidR="00C47BBF" w:rsidRPr="00C47BBF">
        <w:rPr>
          <w:rStyle w:val="FontStyle66"/>
          <w:rFonts w:ascii="Times New Roman" w:hAnsi="Times New Roman" w:cs="Times New Roman"/>
          <w:sz w:val="24"/>
          <w:szCs w:val="24"/>
        </w:rPr>
        <w:lastRenderedPageBreak/>
        <w:t>wysokości, tj. świadczenie będzie przysługiwało pod warunkiem, że jego wysokość nie będzie niższa od kwoty najniższego świadczenia emerytalnego, o którym mowa w art. 85 ust. 2 ustawy o emeryturach i rentach z F</w:t>
      </w:r>
      <w:r w:rsidR="00C47BBF">
        <w:rPr>
          <w:rStyle w:val="FontStyle66"/>
          <w:rFonts w:ascii="Times New Roman" w:hAnsi="Times New Roman" w:cs="Times New Roman"/>
          <w:sz w:val="24"/>
          <w:szCs w:val="24"/>
        </w:rPr>
        <w:t xml:space="preserve">unduszu </w:t>
      </w:r>
      <w:r w:rsidR="00C47BBF" w:rsidRPr="00C47BBF">
        <w:rPr>
          <w:rStyle w:val="FontStyle66"/>
          <w:rFonts w:ascii="Times New Roman" w:hAnsi="Times New Roman" w:cs="Times New Roman"/>
          <w:sz w:val="24"/>
          <w:szCs w:val="24"/>
        </w:rPr>
        <w:t>U</w:t>
      </w:r>
      <w:r w:rsidR="00C47BBF">
        <w:rPr>
          <w:rStyle w:val="FontStyle66"/>
          <w:rFonts w:ascii="Times New Roman" w:hAnsi="Times New Roman" w:cs="Times New Roman"/>
          <w:sz w:val="24"/>
          <w:szCs w:val="24"/>
        </w:rPr>
        <w:t xml:space="preserve">bezpieczeń </w:t>
      </w:r>
      <w:r w:rsidR="00C47BBF" w:rsidRPr="00C47BBF">
        <w:rPr>
          <w:rStyle w:val="FontStyle66"/>
          <w:rFonts w:ascii="Times New Roman" w:hAnsi="Times New Roman" w:cs="Times New Roman"/>
          <w:sz w:val="24"/>
          <w:szCs w:val="24"/>
        </w:rPr>
        <w:t>S</w:t>
      </w:r>
      <w:r w:rsidR="00C47BBF">
        <w:rPr>
          <w:rStyle w:val="FontStyle66"/>
          <w:rFonts w:ascii="Times New Roman" w:hAnsi="Times New Roman" w:cs="Times New Roman"/>
          <w:sz w:val="24"/>
          <w:szCs w:val="24"/>
        </w:rPr>
        <w:t>połecznych</w:t>
      </w:r>
      <w:r w:rsidR="00C47BBF" w:rsidRPr="00C47BBF">
        <w:rPr>
          <w:rStyle w:val="FontStyle66"/>
          <w:rFonts w:ascii="Times New Roman" w:hAnsi="Times New Roman" w:cs="Times New Roman"/>
          <w:sz w:val="24"/>
          <w:szCs w:val="24"/>
        </w:rPr>
        <w:t>.</w:t>
      </w:r>
      <w:r w:rsidR="00E56A4F">
        <w:rPr>
          <w:rStyle w:val="FontStyle66"/>
          <w:rFonts w:ascii="Times New Roman" w:hAnsi="Times New Roman" w:cs="Times New Roman"/>
          <w:sz w:val="24"/>
          <w:szCs w:val="24"/>
        </w:rPr>
        <w:t xml:space="preserve"> Wysokość emerytury stażowej będzie ustalana na tych samych zasadach co emerytury w systemie powszechnym.</w:t>
      </w:r>
    </w:p>
    <w:p w:rsidR="00AD665D" w:rsidRPr="00AD665D" w:rsidRDefault="00AD665D" w:rsidP="00AD665D">
      <w:pPr>
        <w:widowControl w:val="0"/>
        <w:autoSpaceDE w:val="0"/>
        <w:autoSpaceDN w:val="0"/>
        <w:adjustRightInd w:val="0"/>
        <w:spacing w:after="0" w:line="360" w:lineRule="auto"/>
        <w:ind w:firstLine="708"/>
        <w:jc w:val="both"/>
        <w:rPr>
          <w:rFonts w:ascii="Times New Roman" w:eastAsiaTheme="minorEastAsia" w:hAnsi="Times New Roman" w:cs="Times New Roman"/>
          <w:sz w:val="24"/>
          <w:szCs w:val="24"/>
          <w:lang w:eastAsia="pl-PL"/>
        </w:rPr>
      </w:pPr>
      <w:r w:rsidRPr="00AD665D">
        <w:rPr>
          <w:rFonts w:ascii="Times New Roman" w:eastAsiaTheme="minorEastAsia" w:hAnsi="Times New Roman" w:cs="Times New Roman"/>
          <w:sz w:val="24"/>
          <w:szCs w:val="24"/>
          <w:lang w:eastAsia="pl-PL"/>
        </w:rPr>
        <w:t>Nowe regulacje emerytalne, których istotą jest przyznanie prawa do emerytury na podstawie okresu ubezpieczenia, wiążącego się z okresem wykonywanej pracy, stanowić będą wsparcie dla osób, którym przede wszystkim ze względu na utratę sił, trudno jest bez uszczerbku dla zdrowia, kontynuować pracę do osiągnięcia powszechnego wieku emerytalnego. Podkreślić należy, że proponowane rozwiązania, ze względu na uzależnienie  prawa do emerytury  od  okresu stażu  pracy spełniają warunek, jakim jest związanie wysokości przyznanego świadczenia z okresem aktywności zawodowej. To właśnie od okresu ubezpieczenia (okresu opłacania składek) zależy rzeczywisty udział ubezpieczonego w</w:t>
      </w:r>
      <w:r w:rsidR="007A12AF">
        <w:rPr>
          <w:rFonts w:ascii="Times New Roman" w:eastAsiaTheme="minorEastAsia" w:hAnsi="Times New Roman" w:cs="Times New Roman"/>
          <w:sz w:val="24"/>
          <w:szCs w:val="24"/>
          <w:lang w:eastAsia="pl-PL"/>
        </w:rPr>
        <w:t> </w:t>
      </w:r>
      <w:r w:rsidRPr="00AD665D">
        <w:rPr>
          <w:rFonts w:ascii="Times New Roman" w:eastAsiaTheme="minorEastAsia" w:hAnsi="Times New Roman" w:cs="Times New Roman"/>
          <w:sz w:val="24"/>
          <w:szCs w:val="24"/>
          <w:lang w:eastAsia="pl-PL"/>
        </w:rPr>
        <w:t xml:space="preserve">tworzenie funduszu ubezpieczeniowego. </w:t>
      </w:r>
    </w:p>
    <w:p w:rsidR="00AD665D" w:rsidRPr="00AD665D" w:rsidRDefault="00AD665D" w:rsidP="00AD665D">
      <w:pPr>
        <w:widowControl w:val="0"/>
        <w:autoSpaceDE w:val="0"/>
        <w:autoSpaceDN w:val="0"/>
        <w:adjustRightInd w:val="0"/>
        <w:spacing w:after="0" w:line="360" w:lineRule="auto"/>
        <w:ind w:firstLine="708"/>
        <w:jc w:val="both"/>
        <w:rPr>
          <w:rFonts w:ascii="Times New Roman" w:eastAsiaTheme="minorEastAsia" w:hAnsi="Times New Roman" w:cs="Times New Roman"/>
          <w:sz w:val="24"/>
          <w:szCs w:val="24"/>
          <w:lang w:eastAsia="pl-PL"/>
        </w:rPr>
      </w:pPr>
      <w:r w:rsidRPr="00AD665D">
        <w:rPr>
          <w:rFonts w:ascii="Times New Roman" w:eastAsiaTheme="minorEastAsia" w:hAnsi="Times New Roman" w:cs="Times New Roman"/>
          <w:sz w:val="24"/>
          <w:szCs w:val="24"/>
          <w:lang w:eastAsia="pl-PL"/>
        </w:rPr>
        <w:t>Projektowana regulacja daje uprawnienie pracownikom z wieloletnim stażem, do podjęcia samodzielnie decyzji, uwzględniającej ich sytuację osobistą, zdrowotną, rodzinną, dochodową, mają</w:t>
      </w:r>
      <w:r>
        <w:rPr>
          <w:rFonts w:ascii="Times New Roman" w:eastAsiaTheme="minorEastAsia" w:hAnsi="Times New Roman" w:cs="Times New Roman"/>
          <w:sz w:val="24"/>
          <w:szCs w:val="24"/>
          <w:lang w:eastAsia="pl-PL"/>
        </w:rPr>
        <w:t>tkową i społeczną, czy kontynuować zatrudnienie</w:t>
      </w:r>
      <w:r w:rsidRPr="00AD665D">
        <w:rPr>
          <w:rFonts w:ascii="Times New Roman" w:eastAsiaTheme="minorEastAsia" w:hAnsi="Times New Roman" w:cs="Times New Roman"/>
          <w:sz w:val="24"/>
          <w:szCs w:val="24"/>
          <w:lang w:eastAsia="pl-PL"/>
        </w:rPr>
        <w:t>, czy zdecydować się na przejście na zasłużoną emeryturę – emeryturę stażową.</w:t>
      </w:r>
    </w:p>
    <w:p w:rsidR="00AD665D" w:rsidRPr="00AD665D" w:rsidRDefault="00AD665D" w:rsidP="00AD665D">
      <w:pPr>
        <w:widowControl w:val="0"/>
        <w:autoSpaceDE w:val="0"/>
        <w:autoSpaceDN w:val="0"/>
        <w:adjustRightInd w:val="0"/>
        <w:spacing w:after="0" w:line="360" w:lineRule="auto"/>
        <w:ind w:firstLine="708"/>
        <w:jc w:val="both"/>
        <w:rPr>
          <w:rFonts w:ascii="Times New Roman" w:eastAsiaTheme="minorEastAsia" w:hAnsi="Times New Roman" w:cs="Times New Roman"/>
          <w:sz w:val="24"/>
          <w:szCs w:val="20"/>
          <w:lang w:eastAsia="pl-PL"/>
        </w:rPr>
      </w:pPr>
      <w:r w:rsidRPr="00AD665D">
        <w:rPr>
          <w:rFonts w:ascii="Times New Roman" w:eastAsiaTheme="minorEastAsia" w:hAnsi="Times New Roman" w:cs="Times New Roman"/>
          <w:sz w:val="24"/>
          <w:szCs w:val="20"/>
          <w:lang w:eastAsia="pl-PL"/>
        </w:rPr>
        <w:t xml:space="preserve">Aktualnie obowiązujący system emerytalny uzależnia prawo do emerytury głównie od spełnienia przez ubezpieczonego warunku dotyczącego osiągnięcia odpowiedniego wieku – wynoszącego 60 lat dla kobiet i 65 lat dla mężczyzn. Zasadą jest, że każda osoba, która podlegała ubezpieczeniu emerytalnemu z chwilą osiągnięcia tego wieku nabywa prawo do emerytury. Długość okresu opłacania składek na ubezpieczenie emerytalne wpływa natomiast na wysokość emerytury. Minimalna emerytura przysługuje, co do zasady, osobom legitymującym się okresem składkowym i nieskładkowym wynoszącym co najmniej 20 lat – w przypadku kobiet oraz co najmniej 25 lat – w przypadku mężczyzn. </w:t>
      </w:r>
    </w:p>
    <w:p w:rsidR="00AD665D" w:rsidRPr="00AD665D" w:rsidRDefault="00AD665D" w:rsidP="00AD665D">
      <w:pPr>
        <w:suppressAutoHyphens/>
        <w:autoSpaceDE w:val="0"/>
        <w:autoSpaceDN w:val="0"/>
        <w:adjustRightInd w:val="0"/>
        <w:spacing w:after="0" w:line="360" w:lineRule="auto"/>
        <w:ind w:firstLine="851"/>
        <w:jc w:val="both"/>
        <w:rPr>
          <w:rFonts w:ascii="Times New Roman" w:eastAsiaTheme="minorEastAsia" w:hAnsi="Times New Roman" w:cs="Times New Roman"/>
          <w:sz w:val="24"/>
          <w:szCs w:val="20"/>
          <w:lang w:eastAsia="pl-PL"/>
        </w:rPr>
      </w:pPr>
      <w:r w:rsidRPr="00AD665D">
        <w:rPr>
          <w:rFonts w:ascii="Times New Roman" w:eastAsiaTheme="minorEastAsia" w:hAnsi="Times New Roman" w:cs="Times New Roman"/>
          <w:sz w:val="24"/>
          <w:szCs w:val="20"/>
          <w:lang w:eastAsia="pl-PL"/>
        </w:rPr>
        <w:t xml:space="preserve">Emerytura stażowa, będzie przysługiwać, jak wskazano powyżej, </w:t>
      </w:r>
      <w:r w:rsidRPr="00AD665D">
        <w:rPr>
          <w:rFonts w:ascii="Times" w:eastAsiaTheme="minorEastAsia" w:hAnsi="Times" w:cs="Times New Roman"/>
          <w:sz w:val="24"/>
          <w:szCs w:val="24"/>
          <w:lang w:eastAsia="pl-PL"/>
        </w:rPr>
        <w:t>ubezpieczonym, którzy wykażą się odpowiednio długim okresem ubezpieczeniowym oraz</w:t>
      </w:r>
      <w:r w:rsidRPr="00AD665D">
        <w:rPr>
          <w:rFonts w:ascii="Times New Roman" w:eastAsiaTheme="minorEastAsia" w:hAnsi="Times New Roman" w:cs="Times New Roman"/>
          <w:sz w:val="24"/>
          <w:szCs w:val="20"/>
          <w:lang w:eastAsia="pl-PL"/>
        </w:rPr>
        <w:t xml:space="preserve"> – zgodnie z</w:t>
      </w:r>
      <w:r w:rsidR="007A12AF">
        <w:rPr>
          <w:rFonts w:ascii="Times New Roman" w:eastAsiaTheme="minorEastAsia" w:hAnsi="Times New Roman" w:cs="Times New Roman"/>
          <w:sz w:val="24"/>
          <w:szCs w:val="20"/>
          <w:lang w:eastAsia="pl-PL"/>
        </w:rPr>
        <w:t> </w:t>
      </w:r>
      <w:r w:rsidRPr="00AD665D">
        <w:rPr>
          <w:rFonts w:ascii="Times New Roman" w:eastAsiaTheme="minorEastAsia" w:hAnsi="Times New Roman" w:cs="Times New Roman"/>
          <w:sz w:val="24"/>
          <w:szCs w:val="20"/>
          <w:lang w:eastAsia="pl-PL"/>
        </w:rPr>
        <w:t>projektem – pod warunkiem nieprzystąpienia do otwartego funduszu emerytalnego albo złożenia wniosku o przekazanie środków zgromadzonych na rachunku w otwartym funduszu emerytalnym, za pośrednictwem Zakładu Ubezpieczeń Społecznych, na dochody budżetu państwa.</w:t>
      </w:r>
      <w:r>
        <w:rPr>
          <w:rFonts w:ascii="Times New Roman" w:eastAsiaTheme="minorEastAsia" w:hAnsi="Times New Roman" w:cs="Times New Roman"/>
          <w:sz w:val="24"/>
          <w:szCs w:val="20"/>
          <w:lang w:eastAsia="pl-PL"/>
        </w:rPr>
        <w:t xml:space="preserve"> Rozwiązanie takie funkcjonuje w systemie emerytalnym w przypadku emerytur </w:t>
      </w:r>
      <w:r w:rsidR="00C47BBF">
        <w:rPr>
          <w:rFonts w:ascii="Times New Roman" w:eastAsiaTheme="minorEastAsia" w:hAnsi="Times New Roman" w:cs="Times New Roman"/>
          <w:sz w:val="24"/>
          <w:szCs w:val="20"/>
          <w:lang w:eastAsia="pl-PL"/>
        </w:rPr>
        <w:t>w</w:t>
      </w:r>
      <w:r w:rsidR="007A12AF">
        <w:rPr>
          <w:rFonts w:ascii="Times New Roman" w:eastAsiaTheme="minorEastAsia" w:hAnsi="Times New Roman" w:cs="Times New Roman"/>
          <w:sz w:val="24"/>
          <w:szCs w:val="20"/>
          <w:lang w:eastAsia="pl-PL"/>
        </w:rPr>
        <w:t> </w:t>
      </w:r>
      <w:r w:rsidR="00C47BBF">
        <w:rPr>
          <w:rFonts w:ascii="Times New Roman" w:eastAsiaTheme="minorEastAsia" w:hAnsi="Times New Roman" w:cs="Times New Roman"/>
          <w:sz w:val="24"/>
          <w:szCs w:val="20"/>
          <w:lang w:eastAsia="pl-PL"/>
        </w:rPr>
        <w:t>związku z pracą w szczególnych warunkach (art. 184 ustawy o emeryturach i rentach z</w:t>
      </w:r>
      <w:r w:rsidR="007A12AF">
        <w:rPr>
          <w:rFonts w:ascii="Times New Roman" w:eastAsiaTheme="minorEastAsia" w:hAnsi="Times New Roman" w:cs="Times New Roman"/>
          <w:sz w:val="24"/>
          <w:szCs w:val="20"/>
          <w:lang w:eastAsia="pl-PL"/>
        </w:rPr>
        <w:t> </w:t>
      </w:r>
      <w:r w:rsidR="00C47BBF">
        <w:rPr>
          <w:rFonts w:ascii="Times New Roman" w:eastAsiaTheme="minorEastAsia" w:hAnsi="Times New Roman" w:cs="Times New Roman"/>
          <w:sz w:val="24"/>
          <w:szCs w:val="20"/>
          <w:lang w:eastAsia="pl-PL"/>
        </w:rPr>
        <w:t>Funduszu Ubezpieczeń Społecznych).</w:t>
      </w:r>
      <w:r w:rsidR="00983A2C">
        <w:rPr>
          <w:rFonts w:ascii="Times New Roman" w:eastAsiaTheme="minorEastAsia" w:hAnsi="Times New Roman" w:cs="Times New Roman"/>
          <w:sz w:val="24"/>
          <w:szCs w:val="20"/>
          <w:lang w:eastAsia="pl-PL"/>
        </w:rPr>
        <w:t xml:space="preserve"> W związku z powyższym, konieczne było wprowadzenie odpowiednich zmian do ustawy o systemie ubezpieczeń społecznych </w:t>
      </w:r>
      <w:r w:rsidR="00983A2C">
        <w:rPr>
          <w:rFonts w:ascii="Times New Roman" w:eastAsiaTheme="minorEastAsia" w:hAnsi="Times New Roman" w:cs="Times New Roman"/>
          <w:sz w:val="24"/>
          <w:szCs w:val="20"/>
          <w:lang w:eastAsia="pl-PL"/>
        </w:rPr>
        <w:lastRenderedPageBreak/>
        <w:t>regulujących kwestię przeniesienia środków zgr</w:t>
      </w:r>
      <w:r w:rsidR="00752E78">
        <w:rPr>
          <w:rFonts w:ascii="Times New Roman" w:eastAsiaTheme="minorEastAsia" w:hAnsi="Times New Roman" w:cs="Times New Roman"/>
          <w:sz w:val="24"/>
          <w:szCs w:val="20"/>
          <w:lang w:eastAsia="pl-PL"/>
        </w:rPr>
        <w:t>o</w:t>
      </w:r>
      <w:r w:rsidR="00983A2C">
        <w:rPr>
          <w:rFonts w:ascii="Times New Roman" w:eastAsiaTheme="minorEastAsia" w:hAnsi="Times New Roman" w:cs="Times New Roman"/>
          <w:sz w:val="24"/>
          <w:szCs w:val="20"/>
          <w:lang w:eastAsia="pl-PL"/>
        </w:rPr>
        <w:t>madzonych na rachunku w otwartym funduszu emerytalnym na dochody budżetu państwa, co umożliwi wypłatę emerytury stażowej.</w:t>
      </w:r>
    </w:p>
    <w:p w:rsidR="00AD665D" w:rsidRPr="00AD665D" w:rsidRDefault="00AD665D" w:rsidP="00983A2C">
      <w:pPr>
        <w:suppressAutoHyphens/>
        <w:autoSpaceDE w:val="0"/>
        <w:autoSpaceDN w:val="0"/>
        <w:adjustRightInd w:val="0"/>
        <w:spacing w:after="0" w:line="360" w:lineRule="auto"/>
        <w:ind w:firstLine="567"/>
        <w:jc w:val="both"/>
        <w:rPr>
          <w:rFonts w:ascii="Times New Roman" w:eastAsiaTheme="minorEastAsia" w:hAnsi="Times New Roman" w:cs="Times New Roman"/>
          <w:sz w:val="24"/>
          <w:szCs w:val="20"/>
          <w:lang w:eastAsia="pl-PL"/>
        </w:rPr>
      </w:pPr>
      <w:r w:rsidRPr="00AD665D">
        <w:rPr>
          <w:rFonts w:ascii="Times New Roman" w:eastAsiaTheme="minorEastAsia" w:hAnsi="Times New Roman" w:cs="Times New Roman"/>
          <w:sz w:val="24"/>
          <w:szCs w:val="20"/>
          <w:lang w:eastAsia="pl-PL"/>
        </w:rPr>
        <w:t>Przy ustalaniu podstawy obliczenia emerytury ubezpieczonego, który złożył wniosek o</w:t>
      </w:r>
      <w:r w:rsidR="00983A2C">
        <w:rPr>
          <w:rFonts w:ascii="Times New Roman" w:eastAsiaTheme="minorEastAsia" w:hAnsi="Times New Roman" w:cs="Times New Roman"/>
          <w:sz w:val="24"/>
          <w:szCs w:val="20"/>
          <w:lang w:eastAsia="pl-PL"/>
        </w:rPr>
        <w:t> </w:t>
      </w:r>
      <w:r w:rsidRPr="00AD665D">
        <w:rPr>
          <w:rFonts w:ascii="Times New Roman" w:eastAsiaTheme="minorEastAsia" w:hAnsi="Times New Roman" w:cs="Times New Roman"/>
          <w:sz w:val="24"/>
          <w:szCs w:val="20"/>
          <w:lang w:eastAsia="pl-PL"/>
        </w:rPr>
        <w:t>przekazanie środków zgromadzonych na rachunku w otwartym funduszu emerytalnym na dochody budżetu państwa, składki na ubezpieczenie emerytalne, zaewidencjonowane na jego koncie w Zakładzie Ubezpieczeń Społecznych, zwiększa się przez pomnożenie wskaźnikiem korygującym</w:t>
      </w:r>
      <w:r w:rsidR="007A12AF">
        <w:rPr>
          <w:rFonts w:ascii="Times New Roman" w:eastAsiaTheme="minorEastAsia" w:hAnsi="Times New Roman" w:cs="Times New Roman"/>
          <w:sz w:val="24"/>
          <w:szCs w:val="20"/>
          <w:lang w:eastAsia="pl-PL"/>
        </w:rPr>
        <w:t>,</w:t>
      </w:r>
      <w:r w:rsidRPr="00AD665D">
        <w:rPr>
          <w:rFonts w:ascii="Times New Roman" w:eastAsiaTheme="minorEastAsia" w:hAnsi="Times New Roman" w:cs="Times New Roman"/>
          <w:sz w:val="24"/>
          <w:szCs w:val="20"/>
          <w:lang w:eastAsia="pl-PL"/>
        </w:rPr>
        <w:t xml:space="preserve"> określonym w projekcie ustawy.</w:t>
      </w:r>
    </w:p>
    <w:p w:rsidR="00AD665D" w:rsidRPr="00AD665D" w:rsidRDefault="00AD665D" w:rsidP="00983A2C">
      <w:pPr>
        <w:suppressAutoHyphens/>
        <w:autoSpaceDE w:val="0"/>
        <w:autoSpaceDN w:val="0"/>
        <w:adjustRightInd w:val="0"/>
        <w:spacing w:after="0" w:line="360" w:lineRule="auto"/>
        <w:ind w:firstLine="567"/>
        <w:jc w:val="both"/>
        <w:rPr>
          <w:rFonts w:ascii="Times New Roman" w:eastAsiaTheme="minorEastAsia" w:hAnsi="Times New Roman" w:cs="Times New Roman"/>
          <w:sz w:val="24"/>
          <w:szCs w:val="20"/>
          <w:lang w:eastAsia="pl-PL"/>
        </w:rPr>
      </w:pPr>
      <w:r w:rsidRPr="00AD665D">
        <w:rPr>
          <w:rFonts w:ascii="Times New Roman" w:eastAsiaTheme="minorEastAsia" w:hAnsi="Times New Roman" w:cs="Times New Roman"/>
          <w:sz w:val="24"/>
          <w:szCs w:val="20"/>
          <w:lang w:eastAsia="pl-PL"/>
        </w:rPr>
        <w:t>Projekt ustawy wyłącza możliwość łączenia świadczeń z systemu emerytalno-rentowego</w:t>
      </w:r>
      <w:r w:rsidRPr="00AD665D">
        <w:rPr>
          <w:rFonts w:ascii="Times New Roman" w:eastAsiaTheme="minorEastAsia" w:hAnsi="Times New Roman" w:cs="Times New Roman"/>
          <w:i/>
          <w:sz w:val="24"/>
          <w:szCs w:val="20"/>
          <w:lang w:eastAsia="pl-PL"/>
        </w:rPr>
        <w:t xml:space="preserve"> </w:t>
      </w:r>
      <w:r w:rsidRPr="00AD665D">
        <w:rPr>
          <w:rFonts w:ascii="Times New Roman" w:eastAsiaTheme="minorEastAsia" w:hAnsi="Times New Roman" w:cs="Times New Roman"/>
          <w:sz w:val="24"/>
          <w:szCs w:val="20"/>
          <w:lang w:eastAsia="pl-PL"/>
        </w:rPr>
        <w:t>(niezależnie, czy powszechnego czy rolniczego) z emeryturą stażową.</w:t>
      </w:r>
    </w:p>
    <w:p w:rsidR="00AD665D" w:rsidRPr="00AD665D" w:rsidRDefault="00AD665D" w:rsidP="00AD665D">
      <w:pPr>
        <w:widowControl w:val="0"/>
        <w:autoSpaceDE w:val="0"/>
        <w:autoSpaceDN w:val="0"/>
        <w:adjustRightInd w:val="0"/>
        <w:spacing w:after="120" w:line="360" w:lineRule="auto"/>
        <w:ind w:firstLine="567"/>
        <w:jc w:val="both"/>
        <w:rPr>
          <w:rFonts w:ascii="Times New Roman" w:hAnsi="Times New Roman" w:cs="Times New Roman"/>
          <w:sz w:val="24"/>
          <w:szCs w:val="24"/>
          <w:lang w:eastAsia="pl-PL"/>
        </w:rPr>
      </w:pPr>
      <w:r w:rsidRPr="00AD665D">
        <w:rPr>
          <w:rFonts w:ascii="Times New Roman" w:hAnsi="Times New Roman" w:cs="Times New Roman"/>
          <w:sz w:val="24"/>
          <w:szCs w:val="24"/>
          <w:lang w:eastAsia="pl-PL"/>
        </w:rPr>
        <w:t>Projekt ustawy przewiduje, że wejdzie ona w życie</w:t>
      </w:r>
      <w:r w:rsidR="00155DF3">
        <w:rPr>
          <w:rFonts w:ascii="Times New Roman" w:hAnsi="Times New Roman" w:cs="Times New Roman"/>
          <w:sz w:val="24"/>
          <w:szCs w:val="24"/>
          <w:lang w:eastAsia="pl-PL"/>
        </w:rPr>
        <w:t xml:space="preserve"> z dniem</w:t>
      </w:r>
      <w:r w:rsidRPr="00AD665D">
        <w:rPr>
          <w:rFonts w:ascii="Times New Roman" w:hAnsi="Times New Roman" w:cs="Times New Roman"/>
          <w:sz w:val="24"/>
          <w:szCs w:val="24"/>
          <w:lang w:eastAsia="pl-PL"/>
        </w:rPr>
        <w:t xml:space="preserve"> 1 stycznia 2023 r. </w:t>
      </w:r>
    </w:p>
    <w:p w:rsidR="00AD665D" w:rsidRPr="00AD665D" w:rsidRDefault="00AD665D" w:rsidP="00AD665D">
      <w:pPr>
        <w:widowControl w:val="0"/>
        <w:autoSpaceDE w:val="0"/>
        <w:autoSpaceDN w:val="0"/>
        <w:adjustRightInd w:val="0"/>
        <w:spacing w:after="120" w:line="360" w:lineRule="auto"/>
        <w:ind w:firstLine="567"/>
        <w:jc w:val="both"/>
        <w:rPr>
          <w:rFonts w:ascii="Times New Roman" w:hAnsi="Times New Roman" w:cs="Times New Roman"/>
          <w:sz w:val="24"/>
          <w:szCs w:val="24"/>
          <w:lang w:eastAsia="pl-PL"/>
        </w:rPr>
      </w:pPr>
      <w:r w:rsidRPr="00AD665D">
        <w:rPr>
          <w:rFonts w:ascii="Times New Roman" w:hAnsi="Times New Roman" w:cs="Times New Roman"/>
          <w:sz w:val="24"/>
          <w:szCs w:val="24"/>
          <w:lang w:eastAsia="pl-PL"/>
        </w:rPr>
        <w:t xml:space="preserve">Okres </w:t>
      </w:r>
      <w:r w:rsidRPr="00AD665D">
        <w:rPr>
          <w:rFonts w:ascii="Times New Roman" w:hAnsi="Times New Roman" w:cs="Times New Roman"/>
          <w:i/>
          <w:sz w:val="24"/>
          <w:szCs w:val="24"/>
          <w:lang w:eastAsia="pl-PL"/>
        </w:rPr>
        <w:t>vacatio legis</w:t>
      </w:r>
      <w:r w:rsidRPr="00AD665D">
        <w:rPr>
          <w:rFonts w:ascii="Times New Roman" w:hAnsi="Times New Roman" w:cs="Times New Roman"/>
          <w:sz w:val="24"/>
          <w:szCs w:val="24"/>
          <w:lang w:eastAsia="pl-PL"/>
        </w:rPr>
        <w:t xml:space="preserve"> ma na celu umożliwienie organom emerytalno-rentowym dostosowanie systemów informatycznych do projektowanych regulacji. </w:t>
      </w:r>
    </w:p>
    <w:p w:rsidR="00AD665D" w:rsidRPr="00AD665D" w:rsidRDefault="00AD665D" w:rsidP="00AD665D">
      <w:pPr>
        <w:suppressAutoHyphens/>
        <w:autoSpaceDE w:val="0"/>
        <w:autoSpaceDN w:val="0"/>
        <w:adjustRightInd w:val="0"/>
        <w:spacing w:before="120" w:after="0" w:line="360" w:lineRule="auto"/>
        <w:ind w:firstLine="709"/>
        <w:jc w:val="both"/>
        <w:rPr>
          <w:rFonts w:ascii="Times New Roman" w:eastAsiaTheme="minorEastAsia" w:hAnsi="Times New Roman" w:cs="Times New Roman"/>
          <w:sz w:val="24"/>
          <w:szCs w:val="20"/>
          <w:lang w:eastAsia="pl-PL"/>
        </w:rPr>
      </w:pPr>
      <w:r w:rsidRPr="00AD665D">
        <w:rPr>
          <w:rFonts w:ascii="Times New Roman" w:eastAsiaTheme="minorEastAsia" w:hAnsi="Times New Roman" w:cs="Times New Roman"/>
          <w:sz w:val="24"/>
          <w:szCs w:val="20"/>
          <w:lang w:eastAsia="pl-PL"/>
        </w:rPr>
        <w:t>Projekt ustawy jest zgodny prawem Unii Europejskiej. Zróżnicowanie okresów składowych, stanowiących prawo do nabycia emerytury na podstawie projektowanej ustawy, w zależności od płci, mieści się w zakresie wyłączenia określonego w art. 7 ust. 1 lit. a dyrektywy Rady 79/7/EWG z dnia 17 grudnia 1978 r. w sprawie stopniowego wprowadzania w życie zasady równego traktowania kobiet i mężczyzn w dziedzinie zabezpieczenia społecznego (Dz. Urz. WE L 6 z. 10.01.1979, s. 24. Dz. UE Polskie wydanie specjalne rozdz. 5, t. 1, s. 215).</w:t>
      </w:r>
    </w:p>
    <w:p w:rsidR="00AD665D" w:rsidRPr="00AD665D" w:rsidRDefault="00AD665D" w:rsidP="00AD665D">
      <w:pPr>
        <w:suppressAutoHyphens/>
        <w:autoSpaceDE w:val="0"/>
        <w:autoSpaceDN w:val="0"/>
        <w:adjustRightInd w:val="0"/>
        <w:spacing w:before="120" w:after="0" w:line="360" w:lineRule="auto"/>
        <w:ind w:firstLine="709"/>
        <w:jc w:val="both"/>
        <w:rPr>
          <w:rFonts w:ascii="Times New Roman" w:eastAsiaTheme="minorEastAsia" w:hAnsi="Times New Roman" w:cs="Times New Roman"/>
          <w:sz w:val="24"/>
          <w:szCs w:val="20"/>
          <w:lang w:eastAsia="pl-PL"/>
        </w:rPr>
      </w:pPr>
      <w:r w:rsidRPr="00AD665D">
        <w:rPr>
          <w:rFonts w:ascii="Times New Roman" w:eastAsiaTheme="minorEastAsia" w:hAnsi="Times New Roman" w:cs="Times New Roman"/>
          <w:sz w:val="24"/>
          <w:szCs w:val="20"/>
          <w:lang w:eastAsia="pl-PL"/>
        </w:rPr>
        <w:t>Projekt ustawy nie podlega obowiązkowi przedstawiania właściwym organom i instytucjom Unii Europejskiej, w tym Europejskiemu Bankowi Centralnemu, w celu uzyskania opinii, dokonania powiadomienia, konsultacji albo uzgodnienia.</w:t>
      </w:r>
    </w:p>
    <w:p w:rsidR="00AD665D" w:rsidRPr="00AD665D" w:rsidRDefault="00AD665D" w:rsidP="00AD665D">
      <w:pPr>
        <w:suppressAutoHyphens/>
        <w:autoSpaceDE w:val="0"/>
        <w:autoSpaceDN w:val="0"/>
        <w:adjustRightInd w:val="0"/>
        <w:spacing w:before="120" w:after="0" w:line="360" w:lineRule="auto"/>
        <w:ind w:firstLine="709"/>
        <w:jc w:val="both"/>
        <w:rPr>
          <w:rFonts w:ascii="Times New Roman" w:eastAsiaTheme="minorEastAsia" w:hAnsi="Times New Roman" w:cs="Times New Roman"/>
          <w:sz w:val="24"/>
          <w:szCs w:val="20"/>
          <w:lang w:eastAsia="pl-PL"/>
        </w:rPr>
      </w:pPr>
      <w:r w:rsidRPr="00AD665D">
        <w:rPr>
          <w:rFonts w:ascii="Times New Roman" w:eastAsiaTheme="minorEastAsia" w:hAnsi="Times New Roman" w:cs="Times New Roman"/>
          <w:sz w:val="24"/>
          <w:szCs w:val="20"/>
          <w:lang w:eastAsia="pl-PL"/>
        </w:rPr>
        <w:t xml:space="preserve">Projekt ustawy spowoduje skutki gospodarcze i finansowe. Wejście w życie ustawy będzie skutkowało zwiększeniem wydatków z budżetu państwa na Fundusz Ubezpieczeń Społecznych na wypłatę emerytur stażowych oraz zmniejszenie wpływów ze składek emerytalnych w związku ze skorzystaniem przez ubezpieczonych z prawa do projektowanej emerytury. Nie jest możliwe precyzyjne określenie skutków finansowych, ponieważ ich dokładne określenie uzależnione jest do tego, ile osób w rzeczywistości skorzysta z prawa do projektowanej emerytury. Przy założeniu, z uwagi na przyjęte w projekcie ustawy okresy składkowe, że 100% uprawnionych skorzysta z projektowanego rozwiązania, to w 2023 r. na emerytury stażowe przejdzie 156,7 tys. osób oraz 26,7-29,5 tys. osób rocznie w latach 2024-2036. Wzrost wydatków na emerytury wyniesie 2,47 mld zł w 2023 r. oraz 4,4 mld w 2024 r., a następnie będzie corocznie malał. Po roku 2033 r. powinno nastąpić zmniejszenie wydatków </w:t>
      </w:r>
      <w:r w:rsidRPr="00AD665D">
        <w:rPr>
          <w:rFonts w:ascii="Times New Roman" w:eastAsiaTheme="minorEastAsia" w:hAnsi="Times New Roman" w:cs="Times New Roman"/>
          <w:sz w:val="24"/>
          <w:szCs w:val="20"/>
          <w:lang w:eastAsia="pl-PL"/>
        </w:rPr>
        <w:lastRenderedPageBreak/>
        <w:t>na emerytury z FUS. Zmniejszenie wpływów składowych FUS może wynieść  1,5 mld zł w</w:t>
      </w:r>
      <w:r w:rsidR="00C652F6">
        <w:rPr>
          <w:rFonts w:ascii="Times New Roman" w:eastAsiaTheme="minorEastAsia" w:hAnsi="Times New Roman" w:cs="Times New Roman"/>
          <w:sz w:val="24"/>
          <w:szCs w:val="20"/>
          <w:lang w:eastAsia="pl-PL"/>
        </w:rPr>
        <w:t> </w:t>
      </w:r>
      <w:r w:rsidRPr="00AD665D">
        <w:rPr>
          <w:rFonts w:ascii="Times New Roman" w:eastAsiaTheme="minorEastAsia" w:hAnsi="Times New Roman" w:cs="Times New Roman"/>
          <w:sz w:val="24"/>
          <w:szCs w:val="20"/>
          <w:lang w:eastAsia="pl-PL"/>
        </w:rPr>
        <w:t>2023 r. oraz 2,0-2,14 mld zł rocznie w latach 2024-2035.</w:t>
      </w:r>
    </w:p>
    <w:p w:rsidR="00AD665D" w:rsidRPr="00AD665D" w:rsidRDefault="00CD3BEA" w:rsidP="00CD3BEA">
      <w:pPr>
        <w:pStyle w:val="NIEARTTEKSTtekstnieartykuowanynppodstprawnarozplubpreambua"/>
        <w:ind w:firstLine="709"/>
        <w:rPr>
          <w:rFonts w:ascii="Times New Roman" w:hAnsi="Times New Roman" w:cs="Times New Roman"/>
          <w:szCs w:val="24"/>
        </w:rPr>
      </w:pPr>
      <w:r w:rsidRPr="00B77CA3">
        <w:t>Projekt może, poza ww. wymienionymi skutkami finansowymi, wywierać skutki dodatkowe na finanse publiczne i gospodarkę z uwagi na możliwość szybsz</w:t>
      </w:r>
      <w:r>
        <w:t xml:space="preserve">ego odejście z rynku pracy pewnej grupy pracowników. </w:t>
      </w:r>
      <w:r w:rsidR="00AD665D" w:rsidRPr="00AD665D">
        <w:rPr>
          <w:rFonts w:ascii="Times New Roman" w:hAnsi="Times New Roman" w:cs="Times New Roman"/>
          <w:szCs w:val="24"/>
        </w:rPr>
        <w:t>Projekt ustawy nie dotyczy</w:t>
      </w:r>
      <w:r>
        <w:rPr>
          <w:rFonts w:ascii="Times New Roman" w:hAnsi="Times New Roman" w:cs="Times New Roman"/>
          <w:szCs w:val="24"/>
        </w:rPr>
        <w:t xml:space="preserve"> bezpośrednio</w:t>
      </w:r>
      <w:r w:rsidR="00AD665D" w:rsidRPr="00AD665D">
        <w:rPr>
          <w:rFonts w:ascii="Times New Roman" w:hAnsi="Times New Roman" w:cs="Times New Roman"/>
          <w:szCs w:val="24"/>
        </w:rPr>
        <w:t xml:space="preserve"> majątkowych praw i obowiązków przedsiębiorców (ustawa nie będzie miała </w:t>
      </w:r>
      <w:r w:rsidR="00155DF3">
        <w:rPr>
          <w:rFonts w:ascii="Times New Roman" w:hAnsi="Times New Roman" w:cs="Times New Roman"/>
          <w:szCs w:val="24"/>
        </w:rPr>
        <w:t xml:space="preserve">co do zasady </w:t>
      </w:r>
      <w:r w:rsidR="00AD665D" w:rsidRPr="00AD665D">
        <w:rPr>
          <w:rFonts w:ascii="Times New Roman" w:hAnsi="Times New Roman" w:cs="Times New Roman"/>
          <w:szCs w:val="24"/>
        </w:rPr>
        <w:t>wpływu na sytuację mikroprzedsiębiorców, małych i średnich przedsiębiorców).</w:t>
      </w:r>
    </w:p>
    <w:p w:rsidR="00AD665D" w:rsidRPr="00AD665D" w:rsidRDefault="00AD665D" w:rsidP="00AD665D">
      <w:pPr>
        <w:spacing w:before="120" w:after="0" w:line="360" w:lineRule="auto"/>
        <w:ind w:firstLine="709"/>
        <w:jc w:val="both"/>
        <w:rPr>
          <w:rFonts w:ascii="Times New Roman" w:hAnsi="Times New Roman" w:cs="Times New Roman"/>
          <w:sz w:val="24"/>
          <w:szCs w:val="24"/>
        </w:rPr>
      </w:pPr>
      <w:r w:rsidRPr="00AD665D">
        <w:rPr>
          <w:rFonts w:ascii="Times New Roman" w:hAnsi="Times New Roman" w:cs="Times New Roman"/>
          <w:sz w:val="24"/>
          <w:szCs w:val="24"/>
        </w:rPr>
        <w:t>Projekt wywo</w:t>
      </w:r>
      <w:r w:rsidR="00FC177C">
        <w:rPr>
          <w:rFonts w:ascii="Times New Roman" w:hAnsi="Times New Roman" w:cs="Times New Roman"/>
          <w:sz w:val="24"/>
          <w:szCs w:val="24"/>
        </w:rPr>
        <w:t xml:space="preserve">ła  pozytywne skutki </w:t>
      </w:r>
      <w:r w:rsidR="00FC177C" w:rsidRPr="00FC177C">
        <w:rPr>
          <w:rFonts w:ascii="Times New Roman" w:hAnsi="Times New Roman" w:cs="Times New Roman"/>
          <w:sz w:val="24"/>
          <w:szCs w:val="24"/>
        </w:rPr>
        <w:t xml:space="preserve">społeczne. Jest odpowiedzią na wielokrotnie i od lat zgłaszane </w:t>
      </w:r>
      <w:r w:rsidRPr="00FC177C">
        <w:rPr>
          <w:rFonts w:ascii="Times New Roman" w:hAnsi="Times New Roman" w:cs="Times New Roman"/>
          <w:sz w:val="24"/>
          <w:szCs w:val="24"/>
        </w:rPr>
        <w:t>postulaty społeczne, w tym ogólnokrajowych organizacji związkowych. Stanowi dodatkowe uzupełnienie obowiązującego w Polsce systemu emerytalnego. Możliwość prz</w:t>
      </w:r>
      <w:r w:rsidR="006C48E1" w:rsidRPr="00FC177C">
        <w:rPr>
          <w:rFonts w:ascii="Times New Roman" w:hAnsi="Times New Roman" w:cs="Times New Roman"/>
          <w:sz w:val="24"/>
          <w:szCs w:val="24"/>
        </w:rPr>
        <w:t>ejścia na emeryturę stażową była</w:t>
      </w:r>
      <w:r w:rsidRPr="00FC177C">
        <w:rPr>
          <w:rFonts w:ascii="Times New Roman" w:hAnsi="Times New Roman" w:cs="Times New Roman"/>
          <w:sz w:val="24"/>
          <w:szCs w:val="24"/>
        </w:rPr>
        <w:t>by adekwatną odpowiedzią państwa w obszarze zabezpieczenia społecznego dla osób, które w młodym wieku rozpoczęły pracę zawodową, a następnie</w:t>
      </w:r>
      <w:r w:rsidRPr="00AD665D">
        <w:rPr>
          <w:rFonts w:ascii="Times New Roman" w:hAnsi="Times New Roman" w:cs="Times New Roman"/>
          <w:sz w:val="24"/>
          <w:szCs w:val="24"/>
        </w:rPr>
        <w:t xml:space="preserve"> przez wiele lat opłacały</w:t>
      </w:r>
      <w:r w:rsidR="00C652F6">
        <w:rPr>
          <w:rFonts w:ascii="Times New Roman" w:hAnsi="Times New Roman" w:cs="Times New Roman"/>
          <w:sz w:val="24"/>
          <w:szCs w:val="24"/>
        </w:rPr>
        <w:t xml:space="preserve"> składki. Stanowi także</w:t>
      </w:r>
      <w:r w:rsidRPr="00AD665D">
        <w:rPr>
          <w:rFonts w:ascii="Times New Roman" w:hAnsi="Times New Roman" w:cs="Times New Roman"/>
          <w:sz w:val="24"/>
          <w:szCs w:val="24"/>
        </w:rPr>
        <w:t xml:space="preserve"> wyraz docenienia przez państwo ubezpieczonych</w:t>
      </w:r>
      <w:r w:rsidR="00C652F6">
        <w:rPr>
          <w:rFonts w:ascii="Times New Roman" w:hAnsi="Times New Roman" w:cs="Times New Roman"/>
          <w:sz w:val="24"/>
          <w:szCs w:val="24"/>
        </w:rPr>
        <w:t>,</w:t>
      </w:r>
      <w:r w:rsidRPr="00AD665D">
        <w:rPr>
          <w:rFonts w:ascii="Times New Roman" w:hAnsi="Times New Roman" w:cs="Times New Roman"/>
          <w:sz w:val="24"/>
          <w:szCs w:val="24"/>
        </w:rPr>
        <w:t xml:space="preserve"> legitymujących się długi</w:t>
      </w:r>
      <w:r w:rsidR="009967F2">
        <w:rPr>
          <w:rFonts w:ascii="Times New Roman" w:hAnsi="Times New Roman" w:cs="Times New Roman"/>
          <w:sz w:val="24"/>
          <w:szCs w:val="24"/>
        </w:rPr>
        <w:t>m</w:t>
      </w:r>
      <w:r w:rsidRPr="00AD665D">
        <w:rPr>
          <w:rFonts w:ascii="Times New Roman" w:hAnsi="Times New Roman" w:cs="Times New Roman"/>
          <w:sz w:val="24"/>
          <w:szCs w:val="24"/>
        </w:rPr>
        <w:t xml:space="preserve"> okresem zatrudnienia. Przejście na emeryturę stażową byłoby prawem ubezpieczonego, a nie obowiązkiem. Ubezpieczeni, którzy nie złożą wniosku o taką emeryturę, bez ograniczeń będą mogli kontynuować pracę zarobkową po osiągnięciu okresu ubezpieczenia uprawniającego do emerytury stażowej. Konsekwencją długiej aktywności zawodowej w </w:t>
      </w:r>
      <w:r w:rsidR="00C652F6">
        <w:rPr>
          <w:rFonts w:ascii="Times New Roman" w:hAnsi="Times New Roman" w:cs="Times New Roman"/>
          <w:sz w:val="24"/>
          <w:szCs w:val="24"/>
        </w:rPr>
        <w:t> s</w:t>
      </w:r>
      <w:r w:rsidRPr="00AD665D">
        <w:rPr>
          <w:rFonts w:ascii="Times New Roman" w:hAnsi="Times New Roman" w:cs="Times New Roman"/>
          <w:sz w:val="24"/>
          <w:szCs w:val="24"/>
        </w:rPr>
        <w:t xml:space="preserve">zeregu zawodach, w  szczególności związanych z intensywnym wysiłkiem fizycznym lub pracą w wymuszonej pozycji ciała, jest utrata sił uniemożliwiająca jej kontynowanie do osiągnięcia wieku emerytalnego. W takich przypadkach ubezpieczony, który legitymuje się stażem ubezpieczenia, określonym w projektowanej w ustawie, mógłby zakończyć wykonywanie pracy zawodowej i korzystać z </w:t>
      </w:r>
      <w:r w:rsidR="00C652F6">
        <w:rPr>
          <w:rFonts w:ascii="Times New Roman" w:hAnsi="Times New Roman" w:cs="Times New Roman"/>
          <w:sz w:val="24"/>
          <w:szCs w:val="24"/>
        </w:rPr>
        <w:t xml:space="preserve">wypracowanej </w:t>
      </w:r>
      <w:r w:rsidRPr="00AD665D">
        <w:rPr>
          <w:rFonts w:ascii="Times New Roman" w:hAnsi="Times New Roman" w:cs="Times New Roman"/>
          <w:sz w:val="24"/>
          <w:szCs w:val="24"/>
        </w:rPr>
        <w:t>emerytury.</w:t>
      </w:r>
    </w:p>
    <w:p w:rsidR="00A41644" w:rsidRPr="00CD3BEA" w:rsidRDefault="00AD665D" w:rsidP="00CD3BEA">
      <w:pPr>
        <w:spacing w:before="120" w:after="0" w:line="360" w:lineRule="auto"/>
        <w:ind w:firstLine="709"/>
        <w:jc w:val="both"/>
        <w:rPr>
          <w:rFonts w:ascii="Times New Roman" w:hAnsi="Times New Roman" w:cs="Times New Roman"/>
          <w:sz w:val="24"/>
          <w:szCs w:val="24"/>
        </w:rPr>
      </w:pPr>
      <w:r w:rsidRPr="00AD665D">
        <w:rPr>
          <w:rFonts w:ascii="Times New Roman" w:hAnsi="Times New Roman" w:cs="Times New Roman"/>
          <w:sz w:val="24"/>
          <w:szCs w:val="24"/>
        </w:rPr>
        <w:t>Projektowana ustawa nie zawiera przepisów technicznych w rozumieniu przepisów rozporządzenia Rady Ministrów z dnia 23 grudnia 2002 r. w sprawie sposobu funkcjonowania krajowego systemu notyfikacji norm i aktów prawnych (Dz. U. poz. 2039 oraz 2004 r. poz. 597) i w związku z tym nie podlega notyfikacji. W przypadku uchwalenia ustawy konieczne będzie przekazanie jej tekstu Komisji Europejskiej w trybie art. 8 ust. 2 dyrektywy 79/7/EWG. Dyrektywa ta jednak nie zawiera wymogu notyfikacji.</w:t>
      </w:r>
    </w:p>
    <w:sectPr w:rsidR="00A41644" w:rsidRPr="00CD3BE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2112" w:rsidRDefault="00712112">
      <w:pPr>
        <w:spacing w:after="0" w:line="240" w:lineRule="auto"/>
      </w:pPr>
      <w:r>
        <w:separator/>
      </w:r>
    </w:p>
  </w:endnote>
  <w:endnote w:type="continuationSeparator" w:id="0">
    <w:p w:rsidR="00712112" w:rsidRDefault="00712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9020966"/>
      <w:docPartObj>
        <w:docPartGallery w:val="Page Numbers (Bottom of Page)"/>
        <w:docPartUnique/>
      </w:docPartObj>
    </w:sdtPr>
    <w:sdtEndPr/>
    <w:sdtContent>
      <w:p w:rsidR="001D5C02" w:rsidRDefault="00155DF3">
        <w:pPr>
          <w:pStyle w:val="Stopka"/>
        </w:pPr>
        <w:r>
          <w:fldChar w:fldCharType="begin"/>
        </w:r>
        <w:r>
          <w:instrText>PAGE   \* MERGEFORMAT</w:instrText>
        </w:r>
        <w:r>
          <w:fldChar w:fldCharType="separate"/>
        </w:r>
        <w:r w:rsidR="008A023D">
          <w:rPr>
            <w:noProof/>
          </w:rPr>
          <w:t>4</w:t>
        </w:r>
        <w:r>
          <w:fldChar w:fldCharType="end"/>
        </w:r>
      </w:p>
    </w:sdtContent>
  </w:sdt>
  <w:p w:rsidR="001D5C02" w:rsidRDefault="0071211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2112" w:rsidRDefault="00712112">
      <w:pPr>
        <w:spacing w:after="0" w:line="240" w:lineRule="auto"/>
      </w:pPr>
      <w:r>
        <w:separator/>
      </w:r>
    </w:p>
  </w:footnote>
  <w:footnote w:type="continuationSeparator" w:id="0">
    <w:p w:rsidR="00712112" w:rsidRDefault="007121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65D"/>
    <w:rsid w:val="00155DF3"/>
    <w:rsid w:val="001F5950"/>
    <w:rsid w:val="001F667A"/>
    <w:rsid w:val="00420556"/>
    <w:rsid w:val="006C48E1"/>
    <w:rsid w:val="00712112"/>
    <w:rsid w:val="00752E78"/>
    <w:rsid w:val="007A12AF"/>
    <w:rsid w:val="008A023D"/>
    <w:rsid w:val="00955CBE"/>
    <w:rsid w:val="00983A2C"/>
    <w:rsid w:val="009967F2"/>
    <w:rsid w:val="00A41644"/>
    <w:rsid w:val="00A73BF6"/>
    <w:rsid w:val="00AD665D"/>
    <w:rsid w:val="00B0288F"/>
    <w:rsid w:val="00C47BBF"/>
    <w:rsid w:val="00C652F6"/>
    <w:rsid w:val="00CD3BEA"/>
    <w:rsid w:val="00D54EB2"/>
    <w:rsid w:val="00E56A4F"/>
    <w:rsid w:val="00FA6DB3"/>
    <w:rsid w:val="00FC177C"/>
    <w:rsid w:val="00FD24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AD665D"/>
    <w:pPr>
      <w:widowControl w:val="0"/>
      <w:tabs>
        <w:tab w:val="center" w:pos="4536"/>
        <w:tab w:val="right" w:pos="9072"/>
      </w:tabs>
      <w:autoSpaceDE w:val="0"/>
      <w:autoSpaceDN w:val="0"/>
      <w:adjustRightInd w:val="0"/>
      <w:spacing w:after="0" w:line="240" w:lineRule="auto"/>
    </w:pPr>
    <w:rPr>
      <w:rFonts w:ascii="Times New Roman" w:eastAsiaTheme="minorEastAsia" w:hAnsi="Times New Roman" w:cs="Arial"/>
      <w:sz w:val="24"/>
      <w:szCs w:val="20"/>
      <w:lang w:eastAsia="pl-PL"/>
    </w:rPr>
  </w:style>
  <w:style w:type="character" w:customStyle="1" w:styleId="StopkaZnak">
    <w:name w:val="Stopka Znak"/>
    <w:basedOn w:val="Domylnaczcionkaakapitu"/>
    <w:link w:val="Stopka"/>
    <w:uiPriority w:val="99"/>
    <w:rsid w:val="00AD665D"/>
    <w:rPr>
      <w:rFonts w:ascii="Times New Roman" w:eastAsiaTheme="minorEastAsia" w:hAnsi="Times New Roman" w:cs="Arial"/>
      <w:sz w:val="24"/>
      <w:szCs w:val="20"/>
      <w:lang w:eastAsia="pl-PL"/>
    </w:rPr>
  </w:style>
  <w:style w:type="character" w:styleId="Odwoaniedokomentarza">
    <w:name w:val="annotation reference"/>
    <w:basedOn w:val="Domylnaczcionkaakapitu"/>
    <w:uiPriority w:val="99"/>
    <w:semiHidden/>
    <w:unhideWhenUsed/>
    <w:rsid w:val="00AD665D"/>
    <w:rPr>
      <w:sz w:val="16"/>
      <w:szCs w:val="16"/>
    </w:rPr>
  </w:style>
  <w:style w:type="paragraph" w:styleId="Tekstkomentarza">
    <w:name w:val="annotation text"/>
    <w:basedOn w:val="Normalny"/>
    <w:link w:val="TekstkomentarzaZnak"/>
    <w:uiPriority w:val="99"/>
    <w:semiHidden/>
    <w:unhideWhenUsed/>
    <w:rsid w:val="00AD665D"/>
    <w:pPr>
      <w:widowControl w:val="0"/>
      <w:autoSpaceDE w:val="0"/>
      <w:autoSpaceDN w:val="0"/>
      <w:adjustRightInd w:val="0"/>
      <w:spacing w:after="0" w:line="240" w:lineRule="auto"/>
    </w:pPr>
    <w:rPr>
      <w:rFonts w:ascii="Times New Roman" w:eastAsiaTheme="minorEastAsia" w:hAnsi="Times New Roman" w:cs="Arial"/>
      <w:sz w:val="20"/>
      <w:szCs w:val="20"/>
      <w:lang w:eastAsia="pl-PL"/>
    </w:rPr>
  </w:style>
  <w:style w:type="character" w:customStyle="1" w:styleId="TekstkomentarzaZnak">
    <w:name w:val="Tekst komentarza Znak"/>
    <w:basedOn w:val="Domylnaczcionkaakapitu"/>
    <w:link w:val="Tekstkomentarza"/>
    <w:uiPriority w:val="99"/>
    <w:semiHidden/>
    <w:rsid w:val="00AD665D"/>
    <w:rPr>
      <w:rFonts w:ascii="Times New Roman" w:eastAsiaTheme="minorEastAsia" w:hAnsi="Times New Roman" w:cs="Arial"/>
      <w:sz w:val="20"/>
      <w:szCs w:val="20"/>
      <w:lang w:eastAsia="pl-PL"/>
    </w:rPr>
  </w:style>
  <w:style w:type="paragraph" w:styleId="Tekstdymka">
    <w:name w:val="Balloon Text"/>
    <w:basedOn w:val="Normalny"/>
    <w:link w:val="TekstdymkaZnak"/>
    <w:uiPriority w:val="99"/>
    <w:semiHidden/>
    <w:unhideWhenUsed/>
    <w:rsid w:val="00AD66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665D"/>
    <w:rPr>
      <w:rFonts w:ascii="Segoe UI" w:hAnsi="Segoe UI" w:cs="Segoe UI"/>
      <w:sz w:val="18"/>
      <w:szCs w:val="18"/>
    </w:rPr>
  </w:style>
  <w:style w:type="character" w:customStyle="1" w:styleId="FontStyle66">
    <w:name w:val="Font Style66"/>
    <w:basedOn w:val="Domylnaczcionkaakapitu"/>
    <w:uiPriority w:val="99"/>
    <w:rsid w:val="00C47BBF"/>
    <w:rPr>
      <w:rFonts w:ascii="Tahoma" w:hAnsi="Tahoma" w:cs="Tahoma"/>
      <w:sz w:val="16"/>
      <w:szCs w:val="16"/>
    </w:rPr>
  </w:style>
  <w:style w:type="paragraph" w:styleId="Nagwek">
    <w:name w:val="header"/>
    <w:basedOn w:val="Normalny"/>
    <w:link w:val="NagwekZnak"/>
    <w:uiPriority w:val="99"/>
    <w:unhideWhenUsed/>
    <w:rsid w:val="001F667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F667A"/>
  </w:style>
  <w:style w:type="paragraph" w:customStyle="1" w:styleId="NIEARTTEKSTtekstnieartykuowanynppodstprawnarozplubpreambua">
    <w:name w:val="NIEART_TEKST – tekst nieartykułowany (np. podst. prawna rozp. lub preambuła)"/>
    <w:basedOn w:val="Normalny"/>
    <w:next w:val="Normalny"/>
    <w:qFormat/>
    <w:rsid w:val="00CD3BEA"/>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1464</Words>
  <Characters>8784</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2021-12-14T08:41:00Z</dcterms:created>
  <dcterms:modified xsi:type="dcterms:W3CDTF">2021-12-14T09:52:00Z</dcterms:modified>
</cp:coreProperties>
</file>