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8F98F" w14:textId="6D309BAC" w:rsidR="00DB3A93" w:rsidRPr="00E47E6F" w:rsidRDefault="00182C94" w:rsidP="002235C8">
      <w:pPr>
        <w:spacing w:before="120" w:after="0" w:line="360" w:lineRule="auto"/>
        <w:jc w:val="center"/>
        <w:rPr>
          <w:rFonts w:ascii="Times New Roman" w:hAnsi="Times New Roman"/>
          <w:caps/>
          <w:sz w:val="24"/>
        </w:rPr>
      </w:pPr>
      <w:r w:rsidRPr="00E47E6F">
        <w:rPr>
          <w:rFonts w:ascii="Times New Roman" w:hAnsi="Times New Roman"/>
          <w:caps/>
          <w:sz w:val="24"/>
        </w:rPr>
        <w:t>Uzasadnieni</w:t>
      </w:r>
      <w:r w:rsidR="00727C31" w:rsidRPr="00E47E6F">
        <w:rPr>
          <w:rFonts w:ascii="Times New Roman" w:hAnsi="Times New Roman"/>
          <w:caps/>
          <w:sz w:val="24"/>
        </w:rPr>
        <w:t>e</w:t>
      </w:r>
    </w:p>
    <w:p w14:paraId="6A5A64BE" w14:textId="7E0711D9" w:rsidR="00727C31" w:rsidRPr="00E47E6F" w:rsidRDefault="00DB3A93" w:rsidP="00E47E6F">
      <w:pPr>
        <w:spacing w:before="240" w:after="0" w:line="360" w:lineRule="auto"/>
        <w:rPr>
          <w:rFonts w:ascii="Times New Roman" w:hAnsi="Times New Roman"/>
          <w:b/>
          <w:sz w:val="24"/>
          <w:u w:val="single"/>
        </w:rPr>
      </w:pPr>
      <w:r w:rsidRPr="00E47E6F">
        <w:rPr>
          <w:rFonts w:ascii="Times New Roman" w:hAnsi="Times New Roman"/>
          <w:b/>
          <w:sz w:val="24"/>
          <w:u w:val="single"/>
        </w:rPr>
        <w:t>1</w:t>
      </w:r>
      <w:r w:rsidR="00832F58" w:rsidRPr="00E47E6F">
        <w:rPr>
          <w:rFonts w:ascii="Times New Roman" w:hAnsi="Times New Roman"/>
          <w:b/>
          <w:sz w:val="24"/>
          <w:u w:val="single"/>
        </w:rPr>
        <w:t>.</w:t>
      </w:r>
      <w:r w:rsidRPr="00E47E6F">
        <w:rPr>
          <w:rFonts w:ascii="Times New Roman" w:hAnsi="Times New Roman"/>
          <w:b/>
          <w:sz w:val="24"/>
          <w:u w:val="single"/>
        </w:rPr>
        <w:t xml:space="preserve"> Zakres i cel wprowadzanych zmian</w:t>
      </w:r>
    </w:p>
    <w:p w14:paraId="441DDA73" w14:textId="585796B6" w:rsidR="008732D0" w:rsidRPr="00E47E6F" w:rsidRDefault="008732D0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>Celem zmian jest rozszerzenie katalogu rezerw strategicznych</w:t>
      </w:r>
      <w:r w:rsidR="002235C8" w:rsidRPr="00E47E6F">
        <w:rPr>
          <w:rFonts w:ascii="Times New Roman" w:hAnsi="Times New Roman"/>
          <w:sz w:val="24"/>
        </w:rPr>
        <w:t xml:space="preserve"> tworzonych </w:t>
      </w:r>
      <w:bookmarkStart w:id="0" w:name="_GoBack"/>
      <w:r w:rsidR="002235C8" w:rsidRPr="00E47E6F">
        <w:rPr>
          <w:rFonts w:ascii="Times New Roman" w:hAnsi="Times New Roman"/>
          <w:sz w:val="24"/>
        </w:rPr>
        <w:t>i</w:t>
      </w:r>
      <w:r w:rsidR="00C47840">
        <w:rPr>
          <w:rFonts w:ascii="Times New Roman" w:hAnsi="Times New Roman"/>
          <w:sz w:val="24"/>
        </w:rPr>
        <w:t> </w:t>
      </w:r>
      <w:r w:rsidR="002235C8" w:rsidRPr="00E47E6F">
        <w:rPr>
          <w:rFonts w:ascii="Times New Roman" w:hAnsi="Times New Roman"/>
          <w:sz w:val="24"/>
        </w:rPr>
        <w:t xml:space="preserve">utrzymywanych </w:t>
      </w:r>
      <w:bookmarkEnd w:id="0"/>
      <w:r w:rsidR="002235C8" w:rsidRPr="00E47E6F">
        <w:rPr>
          <w:rFonts w:ascii="Times New Roman" w:hAnsi="Times New Roman"/>
          <w:sz w:val="24"/>
        </w:rPr>
        <w:t>w </w:t>
      </w:r>
      <w:r w:rsidR="004D3CDF" w:rsidRPr="00E47E6F">
        <w:rPr>
          <w:rFonts w:ascii="Times New Roman" w:hAnsi="Times New Roman"/>
          <w:sz w:val="24"/>
        </w:rPr>
        <w:t>ramach systemu rezerw strategicznych.</w:t>
      </w:r>
    </w:p>
    <w:p w14:paraId="781D106E" w14:textId="370AA24B" w:rsidR="00727C31" w:rsidRPr="00E47E6F" w:rsidRDefault="00727C31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 xml:space="preserve">Na mocy </w:t>
      </w:r>
      <w:r w:rsidR="00AA2062" w:rsidRPr="00E47E6F">
        <w:rPr>
          <w:rFonts w:ascii="Times New Roman" w:hAnsi="Times New Roman"/>
          <w:sz w:val="24"/>
        </w:rPr>
        <w:t>pro</w:t>
      </w:r>
      <w:r w:rsidR="00803EF4" w:rsidRPr="00E47E6F">
        <w:rPr>
          <w:rFonts w:ascii="Times New Roman" w:hAnsi="Times New Roman"/>
          <w:sz w:val="24"/>
        </w:rPr>
        <w:t>jektowanej</w:t>
      </w:r>
      <w:r w:rsidR="002235C8" w:rsidRPr="00E47E6F">
        <w:rPr>
          <w:rFonts w:ascii="Times New Roman" w:hAnsi="Times New Roman"/>
          <w:sz w:val="24"/>
        </w:rPr>
        <w:t xml:space="preserve"> ustawy</w:t>
      </w:r>
      <w:r w:rsidRPr="00E47E6F">
        <w:rPr>
          <w:rFonts w:ascii="Times New Roman" w:hAnsi="Times New Roman"/>
          <w:sz w:val="24"/>
        </w:rPr>
        <w:t xml:space="preserve"> system rezerw strategicznych zostanie rozbudowany</w:t>
      </w:r>
      <w:r w:rsidR="002235C8" w:rsidRPr="00E47E6F">
        <w:rPr>
          <w:rFonts w:ascii="Times New Roman" w:hAnsi="Times New Roman"/>
          <w:sz w:val="24"/>
        </w:rPr>
        <w:t xml:space="preserve"> o </w:t>
      </w:r>
      <w:r w:rsidR="00AA2062" w:rsidRPr="00E47E6F">
        <w:rPr>
          <w:rFonts w:ascii="Times New Roman" w:hAnsi="Times New Roman"/>
          <w:sz w:val="24"/>
        </w:rPr>
        <w:t xml:space="preserve">dotychczas nieuwzględnione </w:t>
      </w:r>
      <w:r w:rsidR="009866F4" w:rsidRPr="00E47E6F">
        <w:rPr>
          <w:rFonts w:ascii="Times New Roman" w:hAnsi="Times New Roman"/>
          <w:sz w:val="24"/>
        </w:rPr>
        <w:t>materiały wybuchowe, broń, amunicję oraz ich istotne części, ładunki miotające oraz wyroby i technologie o przeznaczeniu wojskowym lub policyjnym</w:t>
      </w:r>
      <w:r w:rsidRPr="00E47E6F">
        <w:rPr>
          <w:rFonts w:ascii="Times New Roman" w:hAnsi="Times New Roman"/>
          <w:sz w:val="24"/>
        </w:rPr>
        <w:t>. Celem wprowadzanych zmian jest bardziej efektywne zabezpieczenie Rzeczypospolitej Polskiej, a także jej obywateli</w:t>
      </w:r>
      <w:r w:rsidR="00482496" w:rsidRPr="00122089">
        <w:rPr>
          <w:rFonts w:ascii="Times New Roman" w:hAnsi="Times New Roman" w:cs="Arial"/>
          <w:sz w:val="24"/>
          <w:szCs w:val="20"/>
        </w:rPr>
        <w:t>,</w:t>
      </w:r>
      <w:r w:rsidRPr="00E47E6F">
        <w:rPr>
          <w:rFonts w:ascii="Times New Roman" w:hAnsi="Times New Roman"/>
          <w:sz w:val="24"/>
        </w:rPr>
        <w:t xml:space="preserve"> na wypadek </w:t>
      </w:r>
      <w:r w:rsidR="00AA2062" w:rsidRPr="00E47E6F">
        <w:rPr>
          <w:rFonts w:ascii="Times New Roman" w:hAnsi="Times New Roman"/>
          <w:sz w:val="24"/>
        </w:rPr>
        <w:t xml:space="preserve">powstawania </w:t>
      </w:r>
      <w:r w:rsidRPr="00E47E6F">
        <w:rPr>
          <w:rFonts w:ascii="Times New Roman" w:hAnsi="Times New Roman"/>
          <w:sz w:val="24"/>
        </w:rPr>
        <w:t>zagrożeń</w:t>
      </w:r>
      <w:r w:rsidR="00AA2062" w:rsidRPr="00E47E6F">
        <w:rPr>
          <w:rFonts w:ascii="Times New Roman" w:hAnsi="Times New Roman"/>
          <w:sz w:val="24"/>
        </w:rPr>
        <w:t xml:space="preserve">, w szczególności </w:t>
      </w:r>
      <w:r w:rsidR="002235C8" w:rsidRPr="00E47E6F">
        <w:rPr>
          <w:rFonts w:ascii="Times New Roman" w:hAnsi="Times New Roman"/>
          <w:sz w:val="24"/>
        </w:rPr>
        <w:t xml:space="preserve">o </w:t>
      </w:r>
      <w:r w:rsidRPr="00E47E6F">
        <w:rPr>
          <w:rFonts w:ascii="Times New Roman" w:hAnsi="Times New Roman"/>
          <w:sz w:val="24"/>
        </w:rPr>
        <w:t xml:space="preserve">charakterze </w:t>
      </w:r>
      <w:r w:rsidR="00AA2062" w:rsidRPr="00E47E6F">
        <w:rPr>
          <w:rFonts w:ascii="Times New Roman" w:hAnsi="Times New Roman"/>
          <w:sz w:val="24"/>
        </w:rPr>
        <w:t>hybrydowym</w:t>
      </w:r>
      <w:r w:rsidRPr="00E47E6F">
        <w:rPr>
          <w:rFonts w:ascii="Times New Roman" w:hAnsi="Times New Roman"/>
          <w:sz w:val="24"/>
        </w:rPr>
        <w:t xml:space="preserve">, które mogą negatywnie wpłynąć na bezpieczeństwo </w:t>
      </w:r>
      <w:r w:rsidR="00871BA0" w:rsidRPr="00E47E6F">
        <w:rPr>
          <w:rFonts w:ascii="Times New Roman" w:hAnsi="Times New Roman"/>
          <w:sz w:val="24"/>
        </w:rPr>
        <w:t>publiczne</w:t>
      </w:r>
      <w:r w:rsidRPr="00E47E6F">
        <w:rPr>
          <w:rFonts w:ascii="Times New Roman" w:hAnsi="Times New Roman"/>
          <w:sz w:val="24"/>
        </w:rPr>
        <w:t xml:space="preserve"> oraz życie i zdrowie obywateli. </w:t>
      </w:r>
    </w:p>
    <w:p w14:paraId="4D4D11E1" w14:textId="2CFBD372" w:rsidR="00D90938" w:rsidRPr="00E47E6F" w:rsidRDefault="0053222D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>Obowiązująca ustawa o rezerwach strategicznych nie zawiera dostatecznego poziomu regulacji dających możliwości szybkiego i sprawnego reagowania w o</w:t>
      </w:r>
      <w:r w:rsidR="002235C8" w:rsidRPr="00E47E6F">
        <w:rPr>
          <w:rFonts w:ascii="Times New Roman" w:hAnsi="Times New Roman"/>
          <w:sz w:val="24"/>
        </w:rPr>
        <w:t>bszarze rezerw strategicznych o </w:t>
      </w:r>
      <w:r w:rsidRPr="00E47E6F">
        <w:rPr>
          <w:rFonts w:ascii="Times New Roman" w:hAnsi="Times New Roman"/>
          <w:sz w:val="24"/>
        </w:rPr>
        <w:t xml:space="preserve">charakterze </w:t>
      </w:r>
      <w:r w:rsidR="00871BA0" w:rsidRPr="00E47E6F">
        <w:rPr>
          <w:rFonts w:ascii="Times New Roman" w:hAnsi="Times New Roman"/>
          <w:sz w:val="24"/>
        </w:rPr>
        <w:t>policyjnym lub wojskowym,</w:t>
      </w:r>
      <w:r w:rsidRPr="00E47E6F">
        <w:rPr>
          <w:rFonts w:ascii="Times New Roman" w:hAnsi="Times New Roman"/>
          <w:sz w:val="24"/>
        </w:rPr>
        <w:t xml:space="preserve"> wobec dynamicznego rozwoju sytuacji kryzysowych,</w:t>
      </w:r>
      <w:r w:rsidR="00871BA0" w:rsidRPr="00E47E6F">
        <w:rPr>
          <w:rFonts w:ascii="Times New Roman" w:hAnsi="Times New Roman"/>
          <w:sz w:val="24"/>
        </w:rPr>
        <w:t xml:space="preserve"> których przykładem mogą być naruszenia granic </w:t>
      </w:r>
      <w:r w:rsidR="002D2903" w:rsidRPr="00E47E6F">
        <w:rPr>
          <w:rFonts w:ascii="Times New Roman" w:hAnsi="Times New Roman"/>
          <w:sz w:val="24"/>
        </w:rPr>
        <w:t xml:space="preserve">Polski </w:t>
      </w:r>
      <w:r w:rsidR="00871BA0" w:rsidRPr="00E47E6F">
        <w:rPr>
          <w:rFonts w:ascii="Times New Roman" w:hAnsi="Times New Roman"/>
          <w:sz w:val="24"/>
        </w:rPr>
        <w:t>mające charakter zorganizowany</w:t>
      </w:r>
      <w:r w:rsidR="000A53D1" w:rsidRPr="00E47E6F">
        <w:rPr>
          <w:rFonts w:ascii="Times New Roman" w:hAnsi="Times New Roman"/>
          <w:sz w:val="24"/>
        </w:rPr>
        <w:t xml:space="preserve">. </w:t>
      </w:r>
      <w:r w:rsidR="00871BA0" w:rsidRPr="00E47E6F">
        <w:rPr>
          <w:rFonts w:ascii="Times New Roman" w:hAnsi="Times New Roman"/>
          <w:sz w:val="24"/>
        </w:rPr>
        <w:t xml:space="preserve">W takim przypadku może zaistnieć konieczność wydania odpowiednim służbom zgromadzonych w tym celu rezerw strategicznych w ilościach dostosowanych do sytuacji kryzysowych. </w:t>
      </w:r>
    </w:p>
    <w:p w14:paraId="2D5AA624" w14:textId="59D34212" w:rsidR="00D90938" w:rsidRPr="00E47E6F" w:rsidRDefault="00D90938" w:rsidP="002235C8">
      <w:pPr>
        <w:spacing w:before="120" w:after="0" w:line="360" w:lineRule="auto"/>
        <w:jc w:val="both"/>
        <w:rPr>
          <w:rFonts w:ascii="Times New Roman" w:hAnsi="Times New Roman"/>
          <w:b/>
          <w:sz w:val="24"/>
          <w:u w:val="single"/>
        </w:rPr>
      </w:pPr>
      <w:r w:rsidRPr="00E47E6F">
        <w:rPr>
          <w:rFonts w:ascii="Times New Roman" w:hAnsi="Times New Roman"/>
          <w:b/>
          <w:sz w:val="24"/>
          <w:u w:val="single"/>
        </w:rPr>
        <w:t>2</w:t>
      </w:r>
      <w:r w:rsidR="00832F58" w:rsidRPr="00E47E6F">
        <w:rPr>
          <w:rFonts w:ascii="Times New Roman" w:hAnsi="Times New Roman"/>
          <w:b/>
          <w:sz w:val="24"/>
          <w:u w:val="single"/>
        </w:rPr>
        <w:t xml:space="preserve">. </w:t>
      </w:r>
      <w:r w:rsidRPr="00E47E6F">
        <w:rPr>
          <w:rFonts w:ascii="Times New Roman" w:hAnsi="Times New Roman"/>
          <w:b/>
          <w:sz w:val="24"/>
          <w:u w:val="single"/>
        </w:rPr>
        <w:t>Projektowane rozwiązania</w:t>
      </w:r>
    </w:p>
    <w:p w14:paraId="2DC0950F" w14:textId="33C7C106" w:rsidR="00D90938" w:rsidRPr="00E47E6F" w:rsidRDefault="00500F4F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>Projektowana zmiana ustawy</w:t>
      </w:r>
      <w:r w:rsidR="0005317D" w:rsidRPr="00E47E6F">
        <w:rPr>
          <w:rFonts w:ascii="Times New Roman" w:hAnsi="Times New Roman"/>
          <w:sz w:val="24"/>
        </w:rPr>
        <w:t xml:space="preserve"> w art. 4</w:t>
      </w:r>
      <w:r w:rsidRPr="00E47E6F">
        <w:rPr>
          <w:rFonts w:ascii="Times New Roman" w:hAnsi="Times New Roman"/>
          <w:sz w:val="24"/>
        </w:rPr>
        <w:t xml:space="preserve"> </w:t>
      </w:r>
      <w:r w:rsidR="00D90938" w:rsidRPr="00E47E6F">
        <w:rPr>
          <w:rFonts w:ascii="Times New Roman" w:hAnsi="Times New Roman"/>
          <w:sz w:val="24"/>
        </w:rPr>
        <w:t>rozszerz</w:t>
      </w:r>
      <w:r w:rsidR="002235C8" w:rsidRPr="00E47E6F">
        <w:rPr>
          <w:rFonts w:ascii="Times New Roman" w:hAnsi="Times New Roman"/>
          <w:sz w:val="24"/>
        </w:rPr>
        <w:t>a katalog rezerw strategicznych</w:t>
      </w:r>
      <w:r w:rsidR="00D90938" w:rsidRPr="00E47E6F">
        <w:rPr>
          <w:rFonts w:ascii="Times New Roman" w:hAnsi="Times New Roman"/>
          <w:sz w:val="24"/>
        </w:rPr>
        <w:t xml:space="preserve"> </w:t>
      </w:r>
      <w:r w:rsidR="002235C8" w:rsidRPr="00E47E6F">
        <w:rPr>
          <w:rFonts w:ascii="Times New Roman" w:hAnsi="Times New Roman"/>
          <w:sz w:val="24"/>
        </w:rPr>
        <w:t xml:space="preserve">o </w:t>
      </w:r>
      <w:r w:rsidRPr="00E47E6F">
        <w:rPr>
          <w:rFonts w:ascii="Times New Roman" w:hAnsi="Times New Roman"/>
          <w:sz w:val="24"/>
        </w:rPr>
        <w:t xml:space="preserve">dodatkowy asortyment rezerw </w:t>
      </w:r>
      <w:r w:rsidR="00482496" w:rsidRPr="00122089">
        <w:rPr>
          <w:rFonts w:ascii="Times New Roman" w:hAnsi="Times New Roman" w:cs="Arial"/>
          <w:sz w:val="24"/>
          <w:szCs w:val="20"/>
        </w:rPr>
        <w:t>–</w:t>
      </w:r>
      <w:r w:rsidRPr="00E47E6F">
        <w:rPr>
          <w:rFonts w:ascii="Times New Roman" w:hAnsi="Times New Roman"/>
          <w:sz w:val="24"/>
        </w:rPr>
        <w:t xml:space="preserve"> </w:t>
      </w:r>
      <w:r w:rsidR="0016012E" w:rsidRPr="00E47E6F">
        <w:rPr>
          <w:rFonts w:ascii="Times New Roman" w:hAnsi="Times New Roman"/>
          <w:sz w:val="24"/>
        </w:rPr>
        <w:t>broń, amunicj</w:t>
      </w:r>
      <w:r w:rsidR="00871BA0" w:rsidRPr="00E47E6F">
        <w:rPr>
          <w:rFonts w:ascii="Times New Roman" w:hAnsi="Times New Roman"/>
          <w:sz w:val="24"/>
        </w:rPr>
        <w:t>ę, materiały wybuchowe,</w:t>
      </w:r>
      <w:r w:rsidR="0016012E" w:rsidRPr="00E47E6F">
        <w:rPr>
          <w:rFonts w:ascii="Times New Roman" w:hAnsi="Times New Roman"/>
          <w:sz w:val="24"/>
        </w:rPr>
        <w:t xml:space="preserve"> ładunki miotające oraz wyroby i technologie o przeznaczeniu wojskowym lub p</w:t>
      </w:r>
      <w:r w:rsidR="002235C8" w:rsidRPr="00E47E6F">
        <w:rPr>
          <w:rFonts w:ascii="Times New Roman" w:hAnsi="Times New Roman"/>
          <w:sz w:val="24"/>
        </w:rPr>
        <w:t xml:space="preserve">olicyjnym w rozumieniu ustawy z </w:t>
      </w:r>
      <w:r w:rsidR="0016012E" w:rsidRPr="00E47E6F">
        <w:rPr>
          <w:rFonts w:ascii="Times New Roman" w:hAnsi="Times New Roman"/>
          <w:sz w:val="24"/>
        </w:rPr>
        <w:t xml:space="preserve">dnia 13 czerwca 2019 r. </w:t>
      </w:r>
      <w:r w:rsidR="00871BA0" w:rsidRPr="00E47E6F">
        <w:rPr>
          <w:rFonts w:ascii="Times New Roman" w:hAnsi="Times New Roman"/>
          <w:sz w:val="24"/>
        </w:rPr>
        <w:t>o</w:t>
      </w:r>
      <w:r w:rsidR="002235C8" w:rsidRPr="00E47E6F">
        <w:rPr>
          <w:rFonts w:ascii="Times New Roman" w:hAnsi="Times New Roman"/>
          <w:sz w:val="24"/>
        </w:rPr>
        <w:t> </w:t>
      </w:r>
      <w:r w:rsidR="0016012E" w:rsidRPr="00E47E6F">
        <w:rPr>
          <w:rFonts w:ascii="Times New Roman" w:hAnsi="Times New Roman"/>
          <w:sz w:val="24"/>
        </w:rPr>
        <w:t>wykonywaniu działalności gospod</w:t>
      </w:r>
      <w:r w:rsidR="002235C8" w:rsidRPr="00E47E6F">
        <w:rPr>
          <w:rFonts w:ascii="Times New Roman" w:hAnsi="Times New Roman"/>
          <w:sz w:val="24"/>
        </w:rPr>
        <w:t xml:space="preserve">arczej w zakresie wytwarzania i </w:t>
      </w:r>
      <w:r w:rsidR="0016012E" w:rsidRPr="00E47E6F">
        <w:rPr>
          <w:rFonts w:ascii="Times New Roman" w:hAnsi="Times New Roman"/>
          <w:sz w:val="24"/>
        </w:rPr>
        <w:t>obrotu materiałami wybuchowymi, bronią, amunicj</w:t>
      </w:r>
      <w:r w:rsidR="002235C8" w:rsidRPr="00E47E6F">
        <w:rPr>
          <w:rFonts w:ascii="Times New Roman" w:hAnsi="Times New Roman"/>
          <w:sz w:val="24"/>
        </w:rPr>
        <w:t>ą oraz wyrobami i technologią o </w:t>
      </w:r>
      <w:r w:rsidR="0016012E" w:rsidRPr="00E47E6F">
        <w:rPr>
          <w:rFonts w:ascii="Times New Roman" w:hAnsi="Times New Roman"/>
          <w:sz w:val="24"/>
        </w:rPr>
        <w:t>przeznaczeniu wojskowym lub policyjnym (Dz. U. z 2020 r. poz. 1545</w:t>
      </w:r>
      <w:r w:rsidR="007153A7" w:rsidRPr="00E47E6F">
        <w:rPr>
          <w:rFonts w:ascii="Times New Roman" w:hAnsi="Times New Roman"/>
          <w:sz w:val="24"/>
        </w:rPr>
        <w:t>, z późn.</w:t>
      </w:r>
      <w:r w:rsidR="002235C8" w:rsidRPr="00E47E6F">
        <w:rPr>
          <w:rFonts w:ascii="Times New Roman" w:hAnsi="Times New Roman"/>
          <w:sz w:val="24"/>
        </w:rPr>
        <w:t xml:space="preserve"> </w:t>
      </w:r>
      <w:r w:rsidR="007153A7" w:rsidRPr="00E47E6F">
        <w:rPr>
          <w:rFonts w:ascii="Times New Roman" w:hAnsi="Times New Roman"/>
          <w:sz w:val="24"/>
        </w:rPr>
        <w:t>zm.</w:t>
      </w:r>
      <w:r w:rsidR="0016012E" w:rsidRPr="00E47E6F">
        <w:rPr>
          <w:rFonts w:ascii="Times New Roman" w:hAnsi="Times New Roman"/>
          <w:sz w:val="24"/>
        </w:rPr>
        <w:t xml:space="preserve">). </w:t>
      </w:r>
      <w:r w:rsidRPr="00E47E6F">
        <w:rPr>
          <w:rFonts w:ascii="Times New Roman" w:hAnsi="Times New Roman"/>
          <w:sz w:val="24"/>
        </w:rPr>
        <w:t>Możliwość utworzenia rezerw strategicznych w asortymencie broni</w:t>
      </w:r>
      <w:r w:rsidR="009866F4" w:rsidRPr="00E47E6F">
        <w:rPr>
          <w:rFonts w:ascii="Times New Roman" w:hAnsi="Times New Roman"/>
          <w:sz w:val="24"/>
        </w:rPr>
        <w:t>,</w:t>
      </w:r>
      <w:r w:rsidRPr="00E47E6F">
        <w:rPr>
          <w:rFonts w:ascii="Times New Roman" w:hAnsi="Times New Roman"/>
          <w:sz w:val="24"/>
        </w:rPr>
        <w:t xml:space="preserve"> amunicji, materiałów wybuchowych, ładunków miotających oraz wyrobów i technologii o przeznaczeniu wojskowym lub policyjnym </w:t>
      </w:r>
      <w:r w:rsidR="0016012E" w:rsidRPr="00E47E6F">
        <w:rPr>
          <w:rFonts w:ascii="Times New Roman" w:hAnsi="Times New Roman"/>
          <w:sz w:val="24"/>
        </w:rPr>
        <w:t xml:space="preserve">pozwoli </w:t>
      </w:r>
      <w:r w:rsidR="005E5B9E" w:rsidRPr="00E47E6F">
        <w:rPr>
          <w:rFonts w:ascii="Times New Roman" w:hAnsi="Times New Roman"/>
          <w:sz w:val="24"/>
        </w:rPr>
        <w:t xml:space="preserve">skuteczniej </w:t>
      </w:r>
      <w:r w:rsidR="0016012E" w:rsidRPr="00E47E6F">
        <w:rPr>
          <w:rFonts w:ascii="Times New Roman" w:hAnsi="Times New Roman"/>
          <w:sz w:val="24"/>
        </w:rPr>
        <w:t xml:space="preserve">odpowiadać </w:t>
      </w:r>
      <w:r w:rsidR="002235C8" w:rsidRPr="00E47E6F">
        <w:rPr>
          <w:rFonts w:ascii="Times New Roman" w:hAnsi="Times New Roman"/>
          <w:sz w:val="24"/>
        </w:rPr>
        <w:t>na wszelkie potrzeby związane z </w:t>
      </w:r>
      <w:r w:rsidR="00871BA0" w:rsidRPr="00E47E6F">
        <w:rPr>
          <w:rFonts w:ascii="Times New Roman" w:hAnsi="Times New Roman"/>
          <w:sz w:val="24"/>
        </w:rPr>
        <w:t xml:space="preserve">funkcjonowaniem </w:t>
      </w:r>
      <w:r w:rsidR="00482496" w:rsidRPr="00122089">
        <w:rPr>
          <w:rFonts w:ascii="Times New Roman" w:hAnsi="Times New Roman" w:cs="Arial"/>
          <w:sz w:val="24"/>
          <w:szCs w:val="20"/>
        </w:rPr>
        <w:t>p</w:t>
      </w:r>
      <w:r w:rsidR="00871BA0" w:rsidRPr="00122089">
        <w:rPr>
          <w:rFonts w:ascii="Times New Roman" w:hAnsi="Times New Roman" w:cs="Arial"/>
          <w:sz w:val="24"/>
          <w:szCs w:val="20"/>
        </w:rPr>
        <w:t>aństwa</w:t>
      </w:r>
      <w:r w:rsidRPr="00E47E6F">
        <w:rPr>
          <w:rFonts w:ascii="Times New Roman" w:hAnsi="Times New Roman"/>
          <w:sz w:val="24"/>
        </w:rPr>
        <w:t>,</w:t>
      </w:r>
      <w:r w:rsidR="00871BA0" w:rsidRPr="00E47E6F">
        <w:rPr>
          <w:rFonts w:ascii="Times New Roman" w:hAnsi="Times New Roman"/>
          <w:sz w:val="24"/>
        </w:rPr>
        <w:t xml:space="preserve"> </w:t>
      </w:r>
      <w:r w:rsidR="004F638C" w:rsidRPr="00E47E6F">
        <w:rPr>
          <w:rFonts w:ascii="Times New Roman" w:hAnsi="Times New Roman"/>
          <w:sz w:val="24"/>
        </w:rPr>
        <w:t xml:space="preserve">w szczególności ułatwi szybsze reagowanie na ewentualne zagrożenia </w:t>
      </w:r>
      <w:r w:rsidR="00534501" w:rsidRPr="00E47E6F">
        <w:rPr>
          <w:rFonts w:ascii="Times New Roman" w:hAnsi="Times New Roman"/>
          <w:sz w:val="24"/>
        </w:rPr>
        <w:t>bezpieczeństwa o charakterze hybrydowym</w:t>
      </w:r>
      <w:r w:rsidRPr="00E47E6F">
        <w:rPr>
          <w:rFonts w:ascii="Times New Roman" w:hAnsi="Times New Roman"/>
          <w:sz w:val="24"/>
        </w:rPr>
        <w:t>.</w:t>
      </w:r>
    </w:p>
    <w:p w14:paraId="0FECD94E" w14:textId="2FA3323B" w:rsidR="004F638C" w:rsidRPr="00E47E6F" w:rsidRDefault="004F638C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lastRenderedPageBreak/>
        <w:t xml:space="preserve">Z uwagi na </w:t>
      </w:r>
      <w:r w:rsidR="002235C8" w:rsidRPr="00E47E6F">
        <w:rPr>
          <w:rFonts w:ascii="Times New Roman" w:hAnsi="Times New Roman"/>
          <w:sz w:val="24"/>
        </w:rPr>
        <w:t>poszerzenie</w:t>
      </w:r>
      <w:r w:rsidRPr="00E47E6F">
        <w:rPr>
          <w:rFonts w:ascii="Times New Roman" w:hAnsi="Times New Roman"/>
          <w:sz w:val="24"/>
        </w:rPr>
        <w:t xml:space="preserve"> katalogu </w:t>
      </w:r>
      <w:r w:rsidR="00500F4F" w:rsidRPr="00E47E6F">
        <w:rPr>
          <w:rFonts w:ascii="Times New Roman" w:hAnsi="Times New Roman"/>
          <w:sz w:val="24"/>
        </w:rPr>
        <w:t xml:space="preserve">asortymentu </w:t>
      </w:r>
      <w:r w:rsidRPr="00E47E6F">
        <w:rPr>
          <w:rFonts w:ascii="Times New Roman" w:hAnsi="Times New Roman"/>
          <w:sz w:val="24"/>
        </w:rPr>
        <w:t xml:space="preserve">rezerw strategicznych </w:t>
      </w:r>
      <w:r w:rsidR="00500F4F" w:rsidRPr="00E47E6F">
        <w:rPr>
          <w:rFonts w:ascii="Times New Roman" w:hAnsi="Times New Roman"/>
          <w:sz w:val="24"/>
        </w:rPr>
        <w:t>konieczne jest wprowadzenie zmian</w:t>
      </w:r>
      <w:r w:rsidR="002235C8" w:rsidRPr="00E47E6F">
        <w:rPr>
          <w:rFonts w:ascii="Times New Roman" w:hAnsi="Times New Roman"/>
          <w:sz w:val="24"/>
        </w:rPr>
        <w:t>y w art. 16 ust. 1 pkt 1 lit. c</w:t>
      </w:r>
      <w:r w:rsidR="009716CA" w:rsidRPr="00E47E6F">
        <w:rPr>
          <w:rFonts w:ascii="Times New Roman" w:hAnsi="Times New Roman"/>
          <w:sz w:val="24"/>
        </w:rPr>
        <w:t xml:space="preserve"> i dodanie lit. d </w:t>
      </w:r>
      <w:r w:rsidR="0005317D" w:rsidRPr="00E47E6F">
        <w:rPr>
          <w:rFonts w:ascii="Times New Roman" w:hAnsi="Times New Roman"/>
          <w:sz w:val="24"/>
        </w:rPr>
        <w:t>oraz</w:t>
      </w:r>
      <w:r w:rsidR="009716CA" w:rsidRPr="00E47E6F">
        <w:rPr>
          <w:rFonts w:ascii="Times New Roman" w:hAnsi="Times New Roman"/>
          <w:sz w:val="24"/>
        </w:rPr>
        <w:t xml:space="preserve"> wprowadzenie zmiany w</w:t>
      </w:r>
      <w:r w:rsidR="002235C8" w:rsidRPr="00E47E6F">
        <w:rPr>
          <w:rFonts w:ascii="Times New Roman" w:hAnsi="Times New Roman"/>
          <w:sz w:val="24"/>
        </w:rPr>
        <w:t xml:space="preserve"> </w:t>
      </w:r>
      <w:r w:rsidR="009716CA" w:rsidRPr="00E47E6F">
        <w:rPr>
          <w:rFonts w:ascii="Times New Roman" w:hAnsi="Times New Roman"/>
          <w:sz w:val="24"/>
        </w:rPr>
        <w:t>art. 16 ust. 1 pkt 2 zmienianej ustaw</w:t>
      </w:r>
      <w:r w:rsidR="007153A7" w:rsidRPr="00E47E6F">
        <w:rPr>
          <w:rFonts w:ascii="Times New Roman" w:hAnsi="Times New Roman"/>
          <w:sz w:val="24"/>
        </w:rPr>
        <w:t>y</w:t>
      </w:r>
      <w:r w:rsidR="002235C8" w:rsidRPr="00E47E6F">
        <w:rPr>
          <w:rFonts w:ascii="Times New Roman" w:hAnsi="Times New Roman"/>
          <w:sz w:val="24"/>
        </w:rPr>
        <w:t xml:space="preserve"> o rezerwach strategicznych</w:t>
      </w:r>
      <w:r w:rsidR="0005317D" w:rsidRPr="00E47E6F">
        <w:rPr>
          <w:rFonts w:ascii="Times New Roman" w:hAnsi="Times New Roman"/>
          <w:sz w:val="24"/>
        </w:rPr>
        <w:t>. Zmiany te mają na celu</w:t>
      </w:r>
      <w:r w:rsidR="009716CA" w:rsidRPr="00E47E6F">
        <w:rPr>
          <w:rFonts w:ascii="Times New Roman" w:hAnsi="Times New Roman"/>
          <w:sz w:val="24"/>
        </w:rPr>
        <w:t xml:space="preserve"> </w:t>
      </w:r>
      <w:r w:rsidR="00500F4F" w:rsidRPr="00E47E6F">
        <w:rPr>
          <w:rFonts w:ascii="Times New Roman" w:hAnsi="Times New Roman"/>
          <w:sz w:val="24"/>
        </w:rPr>
        <w:t>rozszerz</w:t>
      </w:r>
      <w:r w:rsidR="0005317D" w:rsidRPr="00E47E6F">
        <w:rPr>
          <w:rFonts w:ascii="Times New Roman" w:hAnsi="Times New Roman"/>
          <w:sz w:val="24"/>
        </w:rPr>
        <w:t>enie</w:t>
      </w:r>
      <w:r w:rsidR="00500F4F" w:rsidRPr="00E47E6F">
        <w:rPr>
          <w:rFonts w:ascii="Times New Roman" w:hAnsi="Times New Roman"/>
          <w:sz w:val="24"/>
        </w:rPr>
        <w:t xml:space="preserve"> </w:t>
      </w:r>
      <w:r w:rsidR="00FF4A67" w:rsidRPr="00E47E6F">
        <w:rPr>
          <w:rFonts w:ascii="Times New Roman" w:hAnsi="Times New Roman"/>
          <w:sz w:val="24"/>
        </w:rPr>
        <w:t>katalog</w:t>
      </w:r>
      <w:r w:rsidR="0005317D" w:rsidRPr="00E47E6F">
        <w:rPr>
          <w:rFonts w:ascii="Times New Roman" w:hAnsi="Times New Roman"/>
          <w:sz w:val="24"/>
        </w:rPr>
        <w:t>u</w:t>
      </w:r>
      <w:r w:rsidR="00FF4A67" w:rsidRPr="00E47E6F">
        <w:rPr>
          <w:rFonts w:ascii="Times New Roman" w:hAnsi="Times New Roman"/>
          <w:sz w:val="24"/>
        </w:rPr>
        <w:t xml:space="preserve"> przesłanek</w:t>
      </w:r>
      <w:r w:rsidR="002D2903" w:rsidRPr="00E47E6F">
        <w:rPr>
          <w:rFonts w:ascii="Times New Roman" w:hAnsi="Times New Roman"/>
          <w:sz w:val="24"/>
        </w:rPr>
        <w:t>,</w:t>
      </w:r>
      <w:r w:rsidR="00FF4A67" w:rsidRPr="00E47E6F">
        <w:rPr>
          <w:rFonts w:ascii="Times New Roman" w:hAnsi="Times New Roman"/>
          <w:sz w:val="24"/>
        </w:rPr>
        <w:t xml:space="preserve"> które muszą spełnić przedsiębiorcy</w:t>
      </w:r>
      <w:r w:rsidR="002D2903" w:rsidRPr="00E47E6F">
        <w:rPr>
          <w:rFonts w:ascii="Times New Roman" w:hAnsi="Times New Roman"/>
          <w:sz w:val="24"/>
        </w:rPr>
        <w:t>,</w:t>
      </w:r>
      <w:r w:rsidR="00FF4A67" w:rsidRPr="00E47E6F">
        <w:rPr>
          <w:rFonts w:ascii="Times New Roman" w:hAnsi="Times New Roman"/>
          <w:sz w:val="24"/>
        </w:rPr>
        <w:t xml:space="preserve"> aby </w:t>
      </w:r>
      <w:r w:rsidR="00534501" w:rsidRPr="00E47E6F">
        <w:rPr>
          <w:rFonts w:ascii="Times New Roman" w:hAnsi="Times New Roman"/>
          <w:sz w:val="24"/>
        </w:rPr>
        <w:t>przechowywać nowe</w:t>
      </w:r>
      <w:r w:rsidR="00FF4A67" w:rsidRPr="00E47E6F">
        <w:rPr>
          <w:rFonts w:ascii="Times New Roman" w:hAnsi="Times New Roman"/>
          <w:sz w:val="24"/>
        </w:rPr>
        <w:t xml:space="preserve"> rodzaje rezerw strategicznych</w:t>
      </w:r>
      <w:r w:rsidR="009716CA" w:rsidRPr="00E47E6F">
        <w:rPr>
          <w:rFonts w:ascii="Times New Roman" w:hAnsi="Times New Roman"/>
          <w:sz w:val="24"/>
        </w:rPr>
        <w:t>.</w:t>
      </w:r>
      <w:r w:rsidR="00FF4A67" w:rsidRPr="00E47E6F">
        <w:rPr>
          <w:rFonts w:ascii="Times New Roman" w:hAnsi="Times New Roman"/>
          <w:sz w:val="24"/>
        </w:rPr>
        <w:t xml:space="preserve"> </w:t>
      </w:r>
      <w:r w:rsidR="00FC76B9" w:rsidRPr="00E47E6F">
        <w:rPr>
          <w:rFonts w:ascii="Times New Roman" w:hAnsi="Times New Roman"/>
          <w:sz w:val="24"/>
        </w:rPr>
        <w:t>Proponowan</w:t>
      </w:r>
      <w:r w:rsidR="009716CA" w:rsidRPr="00E47E6F">
        <w:rPr>
          <w:rFonts w:ascii="Times New Roman" w:hAnsi="Times New Roman"/>
          <w:sz w:val="24"/>
        </w:rPr>
        <w:t>e</w:t>
      </w:r>
      <w:r w:rsidR="00FC76B9" w:rsidRPr="00E47E6F">
        <w:rPr>
          <w:rFonts w:ascii="Times New Roman" w:hAnsi="Times New Roman"/>
          <w:sz w:val="24"/>
        </w:rPr>
        <w:t xml:space="preserve"> regulacj</w:t>
      </w:r>
      <w:r w:rsidR="009716CA" w:rsidRPr="00E47E6F">
        <w:rPr>
          <w:rFonts w:ascii="Times New Roman" w:hAnsi="Times New Roman"/>
          <w:sz w:val="24"/>
        </w:rPr>
        <w:t>e</w:t>
      </w:r>
      <w:r w:rsidR="00FC76B9" w:rsidRPr="00E47E6F">
        <w:rPr>
          <w:rFonts w:ascii="Times New Roman" w:hAnsi="Times New Roman"/>
          <w:sz w:val="24"/>
        </w:rPr>
        <w:t xml:space="preserve"> wprowadz</w:t>
      </w:r>
      <w:r w:rsidR="0005317D" w:rsidRPr="00E47E6F">
        <w:rPr>
          <w:rFonts w:ascii="Times New Roman" w:hAnsi="Times New Roman"/>
          <w:sz w:val="24"/>
        </w:rPr>
        <w:t xml:space="preserve">ają również </w:t>
      </w:r>
      <w:r w:rsidR="00FC76B9" w:rsidRPr="00E47E6F">
        <w:rPr>
          <w:rFonts w:ascii="Times New Roman" w:hAnsi="Times New Roman"/>
          <w:sz w:val="24"/>
        </w:rPr>
        <w:t>mechanizm</w:t>
      </w:r>
      <w:r w:rsidR="0005317D" w:rsidRPr="00E47E6F">
        <w:rPr>
          <w:rFonts w:ascii="Times New Roman" w:hAnsi="Times New Roman"/>
          <w:sz w:val="24"/>
        </w:rPr>
        <w:t>y</w:t>
      </w:r>
      <w:r w:rsidR="00FC76B9" w:rsidRPr="00E47E6F">
        <w:rPr>
          <w:rFonts w:ascii="Times New Roman" w:hAnsi="Times New Roman"/>
          <w:sz w:val="24"/>
        </w:rPr>
        <w:t xml:space="preserve"> umożliwiając</w:t>
      </w:r>
      <w:r w:rsidR="0005317D" w:rsidRPr="00E47E6F">
        <w:rPr>
          <w:rFonts w:ascii="Times New Roman" w:hAnsi="Times New Roman"/>
          <w:sz w:val="24"/>
        </w:rPr>
        <w:t>e</w:t>
      </w:r>
      <w:r w:rsidR="00FC76B9" w:rsidRPr="00E47E6F">
        <w:rPr>
          <w:rFonts w:ascii="Times New Roman" w:hAnsi="Times New Roman"/>
          <w:sz w:val="24"/>
        </w:rPr>
        <w:t xml:space="preserve"> zapewnienie właści</w:t>
      </w:r>
      <w:r w:rsidR="00BC499D" w:rsidRPr="00E47E6F">
        <w:rPr>
          <w:rFonts w:ascii="Times New Roman" w:hAnsi="Times New Roman"/>
          <w:sz w:val="24"/>
        </w:rPr>
        <w:t>we</w:t>
      </w:r>
      <w:r w:rsidR="002D2903" w:rsidRPr="00E47E6F">
        <w:rPr>
          <w:rFonts w:ascii="Times New Roman" w:hAnsi="Times New Roman"/>
          <w:sz w:val="24"/>
        </w:rPr>
        <w:t>go</w:t>
      </w:r>
      <w:r w:rsidR="00BC499D" w:rsidRPr="00E47E6F">
        <w:rPr>
          <w:rFonts w:ascii="Times New Roman" w:hAnsi="Times New Roman"/>
          <w:sz w:val="24"/>
        </w:rPr>
        <w:t xml:space="preserve"> </w:t>
      </w:r>
      <w:r w:rsidR="002D2903" w:rsidRPr="00E47E6F">
        <w:rPr>
          <w:rFonts w:ascii="Times New Roman" w:hAnsi="Times New Roman"/>
          <w:sz w:val="24"/>
        </w:rPr>
        <w:t xml:space="preserve">przechowania </w:t>
      </w:r>
      <w:r w:rsidR="00BC499D" w:rsidRPr="00E47E6F">
        <w:rPr>
          <w:rFonts w:ascii="Times New Roman" w:hAnsi="Times New Roman"/>
          <w:sz w:val="24"/>
        </w:rPr>
        <w:t xml:space="preserve">oraz </w:t>
      </w:r>
      <w:r w:rsidR="002D2903" w:rsidRPr="00E47E6F">
        <w:rPr>
          <w:rFonts w:ascii="Times New Roman" w:hAnsi="Times New Roman"/>
          <w:sz w:val="24"/>
        </w:rPr>
        <w:t xml:space="preserve">kontroli </w:t>
      </w:r>
      <w:r w:rsidR="00BC499D" w:rsidRPr="00E47E6F">
        <w:rPr>
          <w:rFonts w:ascii="Times New Roman" w:hAnsi="Times New Roman"/>
          <w:sz w:val="24"/>
        </w:rPr>
        <w:t xml:space="preserve">nowych </w:t>
      </w:r>
      <w:r w:rsidR="00534501" w:rsidRPr="00E47E6F">
        <w:rPr>
          <w:rFonts w:ascii="Times New Roman" w:hAnsi="Times New Roman"/>
          <w:sz w:val="24"/>
        </w:rPr>
        <w:t xml:space="preserve">kategorii </w:t>
      </w:r>
      <w:r w:rsidR="00BC499D" w:rsidRPr="00E47E6F">
        <w:rPr>
          <w:rFonts w:ascii="Times New Roman" w:hAnsi="Times New Roman"/>
          <w:sz w:val="24"/>
        </w:rPr>
        <w:t>rezerw strategicznych</w:t>
      </w:r>
      <w:r w:rsidR="002235C8" w:rsidRPr="00E47E6F">
        <w:rPr>
          <w:rFonts w:ascii="Times New Roman" w:hAnsi="Times New Roman"/>
          <w:sz w:val="24"/>
        </w:rPr>
        <w:t xml:space="preserve"> </w:t>
      </w:r>
      <w:r w:rsidR="00482496" w:rsidRPr="00122089">
        <w:rPr>
          <w:rFonts w:ascii="Times New Roman" w:hAnsi="Times New Roman" w:cs="Arial"/>
          <w:sz w:val="24"/>
          <w:szCs w:val="20"/>
        </w:rPr>
        <w:t>–</w:t>
      </w:r>
      <w:r w:rsidR="00957541" w:rsidRPr="00E47E6F">
        <w:rPr>
          <w:rFonts w:ascii="Times New Roman" w:hAnsi="Times New Roman"/>
          <w:sz w:val="24"/>
        </w:rPr>
        <w:t xml:space="preserve"> z uwagi na ich specyficzny charakter</w:t>
      </w:r>
      <w:r w:rsidR="00BC499D" w:rsidRPr="00E47E6F">
        <w:rPr>
          <w:rFonts w:ascii="Times New Roman" w:hAnsi="Times New Roman"/>
          <w:sz w:val="24"/>
        </w:rPr>
        <w:t>.</w:t>
      </w:r>
    </w:p>
    <w:p w14:paraId="31572B76" w14:textId="64AB4F9F" w:rsidR="009716CA" w:rsidRPr="00E47E6F" w:rsidRDefault="002A2B24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 xml:space="preserve">W </w:t>
      </w:r>
      <w:r w:rsidR="009716CA" w:rsidRPr="00E47E6F">
        <w:rPr>
          <w:rFonts w:ascii="Times New Roman" w:hAnsi="Times New Roman"/>
          <w:sz w:val="24"/>
        </w:rPr>
        <w:t xml:space="preserve">celu umożliwienia dokonywania </w:t>
      </w:r>
      <w:r w:rsidRPr="00E47E6F">
        <w:rPr>
          <w:rFonts w:ascii="Times New Roman" w:hAnsi="Times New Roman"/>
          <w:sz w:val="24"/>
        </w:rPr>
        <w:t>przez Agencję</w:t>
      </w:r>
      <w:r w:rsidR="002235C8" w:rsidRPr="00E47E6F">
        <w:rPr>
          <w:rFonts w:ascii="Times New Roman" w:hAnsi="Times New Roman"/>
          <w:sz w:val="24"/>
        </w:rPr>
        <w:t xml:space="preserve"> zakupów</w:t>
      </w:r>
      <w:r w:rsidRPr="00E47E6F">
        <w:rPr>
          <w:rFonts w:ascii="Times New Roman" w:hAnsi="Times New Roman"/>
          <w:sz w:val="24"/>
        </w:rPr>
        <w:t xml:space="preserve"> broni oraz amunicji</w:t>
      </w:r>
      <w:r w:rsidR="009716CA" w:rsidRPr="00E47E6F">
        <w:rPr>
          <w:rFonts w:ascii="Times New Roman" w:hAnsi="Times New Roman"/>
          <w:sz w:val="24"/>
        </w:rPr>
        <w:t xml:space="preserve"> oraz wyrobów o przeznaczeniu wojskowym lub policyjnym</w:t>
      </w:r>
      <w:r w:rsidR="00832F58" w:rsidRPr="00E47E6F">
        <w:rPr>
          <w:rFonts w:ascii="Times New Roman" w:hAnsi="Times New Roman"/>
          <w:sz w:val="24"/>
        </w:rPr>
        <w:t xml:space="preserve"> lub technologii o przeznaczeniu wojskowym lub policyjnym</w:t>
      </w:r>
      <w:r w:rsidR="009716CA" w:rsidRPr="00E47E6F">
        <w:rPr>
          <w:rFonts w:ascii="Times New Roman" w:hAnsi="Times New Roman"/>
          <w:sz w:val="24"/>
        </w:rPr>
        <w:t>,</w:t>
      </w:r>
      <w:r w:rsidR="00534501" w:rsidRPr="00E47E6F">
        <w:rPr>
          <w:rFonts w:ascii="Times New Roman" w:hAnsi="Times New Roman"/>
          <w:sz w:val="24"/>
        </w:rPr>
        <w:t xml:space="preserve"> na potrzeby utworzenia rezerw</w:t>
      </w:r>
      <w:r w:rsidR="00832F58" w:rsidRPr="00E47E6F">
        <w:rPr>
          <w:rFonts w:ascii="Times New Roman" w:hAnsi="Times New Roman"/>
          <w:sz w:val="24"/>
        </w:rPr>
        <w:t xml:space="preserve"> strategicznych</w:t>
      </w:r>
      <w:r w:rsidR="00534501" w:rsidRPr="00E47E6F">
        <w:rPr>
          <w:rFonts w:ascii="Times New Roman" w:hAnsi="Times New Roman"/>
          <w:sz w:val="24"/>
        </w:rPr>
        <w:t xml:space="preserve"> lub w wykonaniu decyz</w:t>
      </w:r>
      <w:r w:rsidR="002235C8" w:rsidRPr="00E47E6F">
        <w:rPr>
          <w:rFonts w:ascii="Times New Roman" w:hAnsi="Times New Roman"/>
          <w:sz w:val="24"/>
        </w:rPr>
        <w:t>ji właściwych organów zgodnie z </w:t>
      </w:r>
      <w:r w:rsidR="00534501" w:rsidRPr="00E47E6F">
        <w:rPr>
          <w:rFonts w:ascii="Times New Roman" w:hAnsi="Times New Roman"/>
          <w:sz w:val="24"/>
        </w:rPr>
        <w:t>art. 29</w:t>
      </w:r>
      <w:r w:rsidR="009716CA" w:rsidRPr="00E47E6F">
        <w:rPr>
          <w:rFonts w:ascii="Times New Roman" w:hAnsi="Times New Roman"/>
          <w:sz w:val="24"/>
        </w:rPr>
        <w:t xml:space="preserve"> lub art. 32</w:t>
      </w:r>
      <w:r w:rsidR="00534501" w:rsidRPr="00E47E6F">
        <w:rPr>
          <w:rFonts w:ascii="Times New Roman" w:hAnsi="Times New Roman"/>
          <w:sz w:val="24"/>
        </w:rPr>
        <w:t xml:space="preserve"> </w:t>
      </w:r>
      <w:r w:rsidR="005E5B9E" w:rsidRPr="00E47E6F">
        <w:rPr>
          <w:rFonts w:ascii="Times New Roman" w:hAnsi="Times New Roman"/>
          <w:sz w:val="24"/>
        </w:rPr>
        <w:t>ustawy</w:t>
      </w:r>
      <w:r w:rsidR="009716CA" w:rsidRPr="00E47E6F">
        <w:rPr>
          <w:rFonts w:ascii="Times New Roman" w:hAnsi="Times New Roman"/>
          <w:sz w:val="24"/>
        </w:rPr>
        <w:t xml:space="preserve"> zmienianej </w:t>
      </w:r>
      <w:r w:rsidR="00832F58" w:rsidRPr="00E47E6F">
        <w:rPr>
          <w:rFonts w:ascii="Times New Roman" w:hAnsi="Times New Roman"/>
          <w:sz w:val="24"/>
        </w:rPr>
        <w:t>konieczne jest wprowadzenie zmian w ustawach:</w:t>
      </w:r>
    </w:p>
    <w:p w14:paraId="25749B60" w14:textId="77777777" w:rsidR="004618D8" w:rsidRPr="00E47E6F" w:rsidRDefault="004618D8" w:rsidP="00E47E6F">
      <w:pPr>
        <w:pStyle w:val="Akapitzlist"/>
        <w:numPr>
          <w:ilvl w:val="0"/>
          <w:numId w:val="1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>z dnia 21 maja 1999 r. o broni i amunicji (Dz. U. z 2020 r. poz. 955),</w:t>
      </w:r>
    </w:p>
    <w:p w14:paraId="15D78D41" w14:textId="1F0DEA5A" w:rsidR="002235C8" w:rsidRPr="00E47E6F" w:rsidRDefault="002235C8" w:rsidP="00E47E6F">
      <w:pPr>
        <w:pStyle w:val="Akapitzlist"/>
        <w:numPr>
          <w:ilvl w:val="0"/>
          <w:numId w:val="1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>z dnia 21 czerwca 2002 r. o materiałach wybuchowych przeznaczonych do użytku cywilnego (Dz. U. z 2020 r. poz. 204),</w:t>
      </w:r>
    </w:p>
    <w:p w14:paraId="45DFD6AF" w14:textId="1B280B54" w:rsidR="004618D8" w:rsidRPr="00E47E6F" w:rsidRDefault="004618D8" w:rsidP="00E47E6F">
      <w:pPr>
        <w:pStyle w:val="Akapitzlist"/>
        <w:numPr>
          <w:ilvl w:val="0"/>
          <w:numId w:val="1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>z dnia 13 czerwca 2019 r. o wykonywaniu działalności gospodarczej w zakresie wytwarzania i obrotu materiałami wybuchowymi, bronią, amunicją oraz wyrobami i technologią o przeznaczeniu wojskowym lub policyjnym (Dz. U. z 2020 r. poz. 1545, z późn. zm.).</w:t>
      </w:r>
    </w:p>
    <w:p w14:paraId="072D2EE8" w14:textId="7DBE2C31" w:rsidR="001E0977" w:rsidRPr="00E47E6F" w:rsidRDefault="002A2B24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b/>
          <w:sz w:val="24"/>
        </w:rPr>
      </w:pPr>
      <w:r w:rsidRPr="00E47E6F">
        <w:rPr>
          <w:rFonts w:ascii="Times New Roman" w:hAnsi="Times New Roman"/>
          <w:sz w:val="24"/>
        </w:rPr>
        <w:t xml:space="preserve">Proponowane </w:t>
      </w:r>
      <w:r w:rsidR="00832F58" w:rsidRPr="00E47E6F">
        <w:rPr>
          <w:rFonts w:ascii="Times New Roman" w:hAnsi="Times New Roman"/>
          <w:sz w:val="24"/>
        </w:rPr>
        <w:t xml:space="preserve">zmiany w ww. ustawach mają na </w:t>
      </w:r>
      <w:r w:rsidRPr="00E47E6F">
        <w:rPr>
          <w:rFonts w:ascii="Times New Roman" w:hAnsi="Times New Roman"/>
          <w:sz w:val="24"/>
        </w:rPr>
        <w:t xml:space="preserve">celu </w:t>
      </w:r>
      <w:r w:rsidR="00832F58" w:rsidRPr="00E47E6F">
        <w:rPr>
          <w:rFonts w:ascii="Times New Roman" w:hAnsi="Times New Roman"/>
          <w:sz w:val="24"/>
        </w:rPr>
        <w:t>wyłączenie pr</w:t>
      </w:r>
      <w:r w:rsidR="002235C8" w:rsidRPr="00E47E6F">
        <w:rPr>
          <w:rFonts w:ascii="Times New Roman" w:hAnsi="Times New Roman"/>
          <w:sz w:val="24"/>
        </w:rPr>
        <w:t>zepisów w zakresie ograniczeń i </w:t>
      </w:r>
      <w:r w:rsidR="00832F58" w:rsidRPr="00E47E6F">
        <w:rPr>
          <w:rFonts w:ascii="Times New Roman" w:hAnsi="Times New Roman"/>
          <w:sz w:val="24"/>
        </w:rPr>
        <w:t xml:space="preserve">obowiązków wynikających z tych ustaw </w:t>
      </w:r>
      <w:r w:rsidRPr="00E47E6F">
        <w:rPr>
          <w:rFonts w:ascii="Times New Roman" w:hAnsi="Times New Roman"/>
          <w:sz w:val="24"/>
        </w:rPr>
        <w:t>w stosunku do</w:t>
      </w:r>
      <w:r w:rsidR="00832F58" w:rsidRPr="00E47E6F">
        <w:rPr>
          <w:rFonts w:ascii="Times New Roman" w:hAnsi="Times New Roman"/>
          <w:sz w:val="24"/>
        </w:rPr>
        <w:t xml:space="preserve"> czynności podejmowanych </w:t>
      </w:r>
      <w:r w:rsidR="00F50DD9" w:rsidRPr="00E47E6F">
        <w:rPr>
          <w:rFonts w:ascii="Times New Roman" w:hAnsi="Times New Roman"/>
          <w:sz w:val="24"/>
        </w:rPr>
        <w:t xml:space="preserve">przez Rządową Agencję Rezerw Strategicznych </w:t>
      </w:r>
      <w:r w:rsidR="002235C8" w:rsidRPr="00E47E6F">
        <w:rPr>
          <w:rFonts w:ascii="Times New Roman" w:hAnsi="Times New Roman"/>
          <w:sz w:val="24"/>
        </w:rPr>
        <w:t>w ramach  realizacji zadań</w:t>
      </w:r>
      <w:r w:rsidRPr="00E47E6F">
        <w:rPr>
          <w:rFonts w:ascii="Times New Roman" w:hAnsi="Times New Roman"/>
          <w:sz w:val="24"/>
        </w:rPr>
        <w:t xml:space="preserve"> </w:t>
      </w:r>
      <w:r w:rsidR="00F50DD9" w:rsidRPr="00E47E6F">
        <w:rPr>
          <w:rFonts w:ascii="Times New Roman" w:hAnsi="Times New Roman"/>
          <w:sz w:val="24"/>
        </w:rPr>
        <w:t xml:space="preserve">ustawowych. </w:t>
      </w:r>
      <w:r w:rsidR="0018128C" w:rsidRPr="00E47E6F">
        <w:rPr>
          <w:rFonts w:ascii="Times New Roman" w:hAnsi="Times New Roman"/>
          <w:sz w:val="24"/>
        </w:rPr>
        <w:t xml:space="preserve">Takie rozwiązanie pozwoli na </w:t>
      </w:r>
      <w:r w:rsidR="00832F58" w:rsidRPr="00E47E6F">
        <w:rPr>
          <w:rFonts w:ascii="Times New Roman" w:hAnsi="Times New Roman"/>
          <w:sz w:val="24"/>
        </w:rPr>
        <w:t xml:space="preserve">sprawne </w:t>
      </w:r>
      <w:r w:rsidR="00534501" w:rsidRPr="00E47E6F">
        <w:rPr>
          <w:rFonts w:ascii="Times New Roman" w:hAnsi="Times New Roman"/>
          <w:sz w:val="24"/>
        </w:rPr>
        <w:t>tworzenie</w:t>
      </w:r>
      <w:r w:rsidR="0018128C" w:rsidRPr="00E47E6F">
        <w:rPr>
          <w:rFonts w:ascii="Times New Roman" w:hAnsi="Times New Roman"/>
          <w:sz w:val="24"/>
        </w:rPr>
        <w:t xml:space="preserve"> </w:t>
      </w:r>
      <w:r w:rsidR="00832F58" w:rsidRPr="00E47E6F">
        <w:rPr>
          <w:rFonts w:ascii="Times New Roman" w:hAnsi="Times New Roman"/>
          <w:sz w:val="24"/>
        </w:rPr>
        <w:t xml:space="preserve">i utrzymywanie </w:t>
      </w:r>
      <w:r w:rsidR="0018128C" w:rsidRPr="00E47E6F">
        <w:rPr>
          <w:rFonts w:ascii="Times New Roman" w:hAnsi="Times New Roman"/>
          <w:sz w:val="24"/>
        </w:rPr>
        <w:t xml:space="preserve">nowego rodzaju rezerw strategicznych, a także ich sprawniejsze </w:t>
      </w:r>
      <w:r w:rsidR="00832F58" w:rsidRPr="00E47E6F">
        <w:rPr>
          <w:rFonts w:ascii="Times New Roman" w:hAnsi="Times New Roman"/>
          <w:sz w:val="24"/>
        </w:rPr>
        <w:t>udostępnianie</w:t>
      </w:r>
      <w:r w:rsidR="002235C8" w:rsidRPr="00E47E6F">
        <w:rPr>
          <w:rFonts w:ascii="Times New Roman" w:hAnsi="Times New Roman"/>
          <w:sz w:val="24"/>
        </w:rPr>
        <w:t>, jak też realizację</w:t>
      </w:r>
      <w:r w:rsidR="001E0977" w:rsidRPr="00E47E6F">
        <w:rPr>
          <w:rFonts w:ascii="Times New Roman" w:hAnsi="Times New Roman"/>
          <w:sz w:val="24"/>
        </w:rPr>
        <w:t xml:space="preserve"> przez Agencję zadań powierzonych</w:t>
      </w:r>
      <w:r w:rsidR="0018128C" w:rsidRPr="00E47E6F">
        <w:rPr>
          <w:rFonts w:ascii="Times New Roman" w:hAnsi="Times New Roman"/>
          <w:sz w:val="24"/>
        </w:rPr>
        <w:t xml:space="preserve"> w przypadku wystąpienia zag</w:t>
      </w:r>
      <w:r w:rsidR="002235C8" w:rsidRPr="00E47E6F">
        <w:rPr>
          <w:rFonts w:ascii="Times New Roman" w:hAnsi="Times New Roman"/>
          <w:sz w:val="24"/>
        </w:rPr>
        <w:t>rożenia bezpieczeństwa państwa,</w:t>
      </w:r>
      <w:r w:rsidR="0018128C" w:rsidRPr="00E47E6F">
        <w:rPr>
          <w:rFonts w:ascii="Times New Roman" w:hAnsi="Times New Roman"/>
          <w:sz w:val="24"/>
        </w:rPr>
        <w:t xml:space="preserve"> jak również sytuacji wsparcia wykonywania zadań w zakresie bezpieczeństwa i obronności państwa, a także realizacji interesów narodowych Rzeczypospolitej Polskiej w dziedzinie bezpieczeństwa narodowego.</w:t>
      </w:r>
      <w:r w:rsidR="009A0386" w:rsidRPr="00E47E6F">
        <w:rPr>
          <w:rFonts w:ascii="Times New Roman" w:hAnsi="Times New Roman"/>
          <w:sz w:val="24"/>
        </w:rPr>
        <w:t xml:space="preserve"> Mając na uwadze konieczność zachowania zgodności z postanowieniami dyrektywy (UE) 2021/555 z dnia 24 marca 2021 r. w sprawie kontroli nabywania i posiadania broni, dyrektywy 2014/28/UE z dnia 26 lutego 2014 r. w sprawie harmonizacji ustawodawstw państw członkowskich odnoszących się do udostępniania na rynku i kontroli materiałów wybuchowych przeznaczonych do użytku cywilnego oraz </w:t>
      </w:r>
      <w:r w:rsidR="009A0386" w:rsidRPr="00E47E6F">
        <w:rPr>
          <w:rFonts w:ascii="Times New Roman" w:hAnsi="Times New Roman"/>
          <w:sz w:val="24"/>
        </w:rPr>
        <w:lastRenderedPageBreak/>
        <w:t>dyrektywy 2013/29/UE z dnia 12 czerwca 2013 r. w sprawie harmonizacji ustawodawstw państw członkowskich odnoszących się do udostępniania na rynku wyrobów pirotechnicznych, wyłączenie to nie będzie miało zastosowania do likwidacji rezerw strategicznych przez Agencję.</w:t>
      </w:r>
    </w:p>
    <w:p w14:paraId="705F352E" w14:textId="46E70A36" w:rsidR="00FA4A07" w:rsidRPr="00E47E6F" w:rsidRDefault="001E0977" w:rsidP="002235C8">
      <w:pPr>
        <w:spacing w:before="120" w:after="0" w:line="360" w:lineRule="auto"/>
        <w:jc w:val="both"/>
        <w:rPr>
          <w:rFonts w:ascii="Times New Roman" w:hAnsi="Times New Roman"/>
          <w:b/>
          <w:sz w:val="24"/>
          <w:u w:val="single"/>
        </w:rPr>
      </w:pPr>
      <w:r w:rsidRPr="00E47E6F">
        <w:rPr>
          <w:rFonts w:ascii="Times New Roman" w:hAnsi="Times New Roman"/>
          <w:b/>
          <w:sz w:val="24"/>
          <w:u w:val="single"/>
        </w:rPr>
        <w:t>3</w:t>
      </w:r>
      <w:r w:rsidR="00832F58" w:rsidRPr="00E47E6F">
        <w:rPr>
          <w:rFonts w:ascii="Times New Roman" w:hAnsi="Times New Roman"/>
          <w:b/>
          <w:sz w:val="24"/>
          <w:u w:val="single"/>
        </w:rPr>
        <w:t xml:space="preserve">. </w:t>
      </w:r>
      <w:r w:rsidR="00FA4A07" w:rsidRPr="00E47E6F">
        <w:rPr>
          <w:rFonts w:ascii="Times New Roman" w:hAnsi="Times New Roman"/>
          <w:b/>
          <w:sz w:val="24"/>
          <w:u w:val="single"/>
        </w:rPr>
        <w:t>Oświadczenie o zgodności projektu ustawy z prawem Unii Europejskiej</w:t>
      </w:r>
    </w:p>
    <w:p w14:paraId="074510E6" w14:textId="1968114A" w:rsidR="00A33431" w:rsidRPr="00E47E6F" w:rsidRDefault="00FA4A07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 xml:space="preserve">W ocenie projektodawcy, </w:t>
      </w:r>
      <w:r w:rsidR="0073263A" w:rsidRPr="00E47E6F">
        <w:rPr>
          <w:rFonts w:ascii="Times New Roman" w:hAnsi="Times New Roman"/>
          <w:sz w:val="24"/>
        </w:rPr>
        <w:t>projekt ustawy nie jest sprzeczny z prawem Unii Europejskiej.</w:t>
      </w:r>
      <w:r w:rsidR="002235C8" w:rsidRPr="00E47E6F">
        <w:rPr>
          <w:rFonts w:ascii="Times New Roman" w:hAnsi="Times New Roman"/>
          <w:sz w:val="24"/>
        </w:rPr>
        <w:t xml:space="preserve"> </w:t>
      </w:r>
      <w:r w:rsidRPr="00E47E6F">
        <w:rPr>
          <w:rFonts w:ascii="Times New Roman" w:hAnsi="Times New Roman"/>
          <w:sz w:val="24"/>
        </w:rPr>
        <w:t>Uwarunkowanie decyzji w zakresie asortymentu i ilości rezerw strategicznych wynikami analizy ryzyka i niepewności zagrożeń bezpieczeństwa państwa spowoduje, że rezerwy nie będą wykorzystywane do transakcji koniunkturalnych, co reguluje również kwestie ewentualnej ukrytej pomocy publicznej państwa dla wybranych przedsiębiorców oraz wpływu na konkurencyjność przedsiębiorców.</w:t>
      </w:r>
    </w:p>
    <w:p w14:paraId="5A54F5CC" w14:textId="5F6088BD" w:rsidR="00FA4A07" w:rsidRPr="00E47E6F" w:rsidRDefault="001E0977" w:rsidP="002235C8">
      <w:pPr>
        <w:spacing w:before="120" w:after="0" w:line="360" w:lineRule="auto"/>
        <w:jc w:val="both"/>
        <w:rPr>
          <w:rFonts w:ascii="Times New Roman" w:hAnsi="Times New Roman"/>
          <w:b/>
          <w:sz w:val="24"/>
          <w:u w:val="single"/>
        </w:rPr>
      </w:pPr>
      <w:r w:rsidRPr="00E47E6F">
        <w:rPr>
          <w:rFonts w:ascii="Times New Roman" w:hAnsi="Times New Roman"/>
          <w:b/>
          <w:sz w:val="24"/>
          <w:u w:val="single"/>
        </w:rPr>
        <w:t>4</w:t>
      </w:r>
      <w:r w:rsidR="00832F58" w:rsidRPr="00E47E6F">
        <w:rPr>
          <w:rFonts w:ascii="Times New Roman" w:hAnsi="Times New Roman"/>
          <w:b/>
          <w:sz w:val="24"/>
          <w:u w:val="single"/>
        </w:rPr>
        <w:t>.</w:t>
      </w:r>
      <w:r w:rsidR="00FA4A07" w:rsidRPr="00E47E6F">
        <w:rPr>
          <w:rFonts w:ascii="Times New Roman" w:hAnsi="Times New Roman"/>
          <w:b/>
          <w:sz w:val="24"/>
          <w:u w:val="single"/>
        </w:rPr>
        <w:t xml:space="preserve"> Brak obowiązku notyfikacji, zgodnie z przepisami dotyczącymi funkcjono</w:t>
      </w:r>
      <w:r w:rsidR="002235C8" w:rsidRPr="00E47E6F">
        <w:rPr>
          <w:rFonts w:ascii="Times New Roman" w:hAnsi="Times New Roman"/>
          <w:b/>
          <w:sz w:val="24"/>
          <w:u w:val="single"/>
        </w:rPr>
        <w:t xml:space="preserve">wania </w:t>
      </w:r>
      <w:r w:rsidR="00FA4A07" w:rsidRPr="00E47E6F">
        <w:rPr>
          <w:rFonts w:ascii="Times New Roman" w:hAnsi="Times New Roman"/>
          <w:b/>
          <w:sz w:val="24"/>
          <w:u w:val="single"/>
        </w:rPr>
        <w:t>krajowego systemu notyfikacji norm i aktów prawnych</w:t>
      </w:r>
    </w:p>
    <w:p w14:paraId="733694DB" w14:textId="0B267F7D" w:rsidR="00A33431" w:rsidRPr="00E47E6F" w:rsidRDefault="00FA4A07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>Projekt ustawy nie wymaga przedstawienia właśc</w:t>
      </w:r>
      <w:r w:rsidR="002235C8" w:rsidRPr="00E47E6F">
        <w:rPr>
          <w:rFonts w:ascii="Times New Roman" w:hAnsi="Times New Roman"/>
          <w:sz w:val="24"/>
        </w:rPr>
        <w:t xml:space="preserve">iwym organom i instytucjom Unii </w:t>
      </w:r>
      <w:r w:rsidRPr="00E47E6F">
        <w:rPr>
          <w:rFonts w:ascii="Times New Roman" w:hAnsi="Times New Roman"/>
          <w:sz w:val="24"/>
        </w:rPr>
        <w:t>Europejskiej w celu uzyskania opinii, dokonania powiadomienia, konsultacji lub uzgodnienia.</w:t>
      </w:r>
    </w:p>
    <w:p w14:paraId="59103601" w14:textId="6325E9FF" w:rsidR="00FA4A07" w:rsidRPr="00E47E6F" w:rsidRDefault="001E0977" w:rsidP="002235C8">
      <w:pPr>
        <w:spacing w:before="120" w:after="0" w:line="360" w:lineRule="auto"/>
        <w:jc w:val="both"/>
        <w:rPr>
          <w:rFonts w:ascii="Times New Roman" w:hAnsi="Times New Roman"/>
          <w:b/>
          <w:sz w:val="24"/>
          <w:u w:val="single"/>
        </w:rPr>
      </w:pPr>
      <w:r w:rsidRPr="00E47E6F">
        <w:rPr>
          <w:rFonts w:ascii="Times New Roman" w:hAnsi="Times New Roman"/>
          <w:b/>
          <w:sz w:val="24"/>
          <w:u w:val="single"/>
        </w:rPr>
        <w:t>5.</w:t>
      </w:r>
      <w:r w:rsidR="00FA4A07" w:rsidRPr="00E47E6F">
        <w:rPr>
          <w:rFonts w:ascii="Times New Roman" w:hAnsi="Times New Roman"/>
          <w:b/>
          <w:sz w:val="24"/>
          <w:u w:val="single"/>
        </w:rPr>
        <w:t xml:space="preserve"> Wpływ na działalność </w:t>
      </w:r>
      <w:r w:rsidR="00FA4A07" w:rsidRPr="00122089">
        <w:rPr>
          <w:rFonts w:ascii="Times New Roman" w:hAnsi="Times New Roman" w:cs="Arial"/>
          <w:b/>
          <w:bCs/>
          <w:sz w:val="24"/>
          <w:szCs w:val="20"/>
          <w:u w:val="single"/>
        </w:rPr>
        <w:t>mikroprzedsi</w:t>
      </w:r>
      <w:r w:rsidR="002235C8" w:rsidRPr="00122089">
        <w:rPr>
          <w:rFonts w:ascii="Times New Roman" w:hAnsi="Times New Roman" w:cs="Arial"/>
          <w:b/>
          <w:bCs/>
          <w:sz w:val="24"/>
          <w:szCs w:val="20"/>
          <w:u w:val="single"/>
        </w:rPr>
        <w:t>ębiorców</w:t>
      </w:r>
      <w:r w:rsidR="002235C8" w:rsidRPr="00E47E6F">
        <w:rPr>
          <w:rFonts w:ascii="Times New Roman" w:hAnsi="Times New Roman"/>
          <w:b/>
          <w:sz w:val="24"/>
          <w:u w:val="single"/>
        </w:rPr>
        <w:t xml:space="preserve"> oraz małych i średnich </w:t>
      </w:r>
      <w:r w:rsidR="00FA4A07" w:rsidRPr="00E47E6F">
        <w:rPr>
          <w:rFonts w:ascii="Times New Roman" w:hAnsi="Times New Roman"/>
          <w:b/>
          <w:sz w:val="24"/>
          <w:u w:val="single"/>
        </w:rPr>
        <w:t>przedsiębiorców</w:t>
      </w:r>
    </w:p>
    <w:p w14:paraId="6E4A6374" w14:textId="607BF7F6" w:rsidR="00C84292" w:rsidRPr="00E47E6F" w:rsidRDefault="00FA4A07" w:rsidP="00E47E6F">
      <w:pPr>
        <w:spacing w:before="120" w:after="0" w:line="360" w:lineRule="auto"/>
        <w:ind w:firstLine="426"/>
        <w:jc w:val="both"/>
        <w:rPr>
          <w:rFonts w:ascii="Times New Roman" w:hAnsi="Times New Roman"/>
          <w:sz w:val="24"/>
        </w:rPr>
      </w:pPr>
      <w:r w:rsidRPr="00E47E6F">
        <w:rPr>
          <w:rFonts w:ascii="Times New Roman" w:hAnsi="Times New Roman"/>
          <w:sz w:val="24"/>
        </w:rPr>
        <w:t>Zmiany proponowane w projekcie dotyczą wszystkich przeds</w:t>
      </w:r>
      <w:r w:rsidR="002235C8" w:rsidRPr="00E47E6F">
        <w:rPr>
          <w:rFonts w:ascii="Times New Roman" w:hAnsi="Times New Roman"/>
          <w:sz w:val="24"/>
        </w:rPr>
        <w:t>iębiorców, którzy uczestniczą w </w:t>
      </w:r>
      <w:r w:rsidRPr="00E47E6F">
        <w:rPr>
          <w:rFonts w:ascii="Times New Roman" w:hAnsi="Times New Roman"/>
          <w:sz w:val="24"/>
        </w:rPr>
        <w:t>mechanizmach realizowanych prz</w:t>
      </w:r>
      <w:r w:rsidR="002235C8" w:rsidRPr="00E47E6F">
        <w:rPr>
          <w:rFonts w:ascii="Times New Roman" w:hAnsi="Times New Roman"/>
          <w:sz w:val="24"/>
        </w:rPr>
        <w:t xml:space="preserve">ez Agencję w ramach tworzenia i </w:t>
      </w:r>
      <w:r w:rsidRPr="00E47E6F">
        <w:rPr>
          <w:rFonts w:ascii="Times New Roman" w:hAnsi="Times New Roman"/>
          <w:sz w:val="24"/>
        </w:rPr>
        <w:t>utrzymywania, udostępniania oraz likwidacji rezerw stra</w:t>
      </w:r>
      <w:r w:rsidR="002235C8" w:rsidRPr="00E47E6F">
        <w:rPr>
          <w:rFonts w:ascii="Times New Roman" w:hAnsi="Times New Roman"/>
          <w:sz w:val="24"/>
        </w:rPr>
        <w:t xml:space="preserve">tegicznych. W związku z tym nie </w:t>
      </w:r>
      <w:r w:rsidRPr="00E47E6F">
        <w:rPr>
          <w:rFonts w:ascii="Times New Roman" w:hAnsi="Times New Roman"/>
          <w:sz w:val="24"/>
        </w:rPr>
        <w:t>zachodzi zjawisko dyskryminacji określonej grupy przedsiębiorców.</w:t>
      </w:r>
    </w:p>
    <w:p w14:paraId="20F730B2" w14:textId="4043E8AD" w:rsidR="00C84292" w:rsidRPr="00E47E6F" w:rsidRDefault="00C84292" w:rsidP="002235C8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</w:p>
    <w:sectPr w:rsidR="00C84292" w:rsidRPr="00E47E6F" w:rsidSect="00E47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5F299" w14:textId="77777777" w:rsidR="007A1803" w:rsidRDefault="007A1803" w:rsidP="00145E79">
      <w:pPr>
        <w:spacing w:after="0" w:line="240" w:lineRule="auto"/>
      </w:pPr>
      <w:r>
        <w:separator/>
      </w:r>
    </w:p>
  </w:endnote>
  <w:endnote w:type="continuationSeparator" w:id="0">
    <w:p w14:paraId="70940CCC" w14:textId="77777777" w:rsidR="007A1803" w:rsidRDefault="007A1803" w:rsidP="00145E79">
      <w:pPr>
        <w:spacing w:after="0" w:line="240" w:lineRule="auto"/>
      </w:pPr>
      <w:r>
        <w:continuationSeparator/>
      </w:r>
    </w:p>
  </w:endnote>
  <w:endnote w:type="continuationNotice" w:id="1">
    <w:p w14:paraId="16DD62F2" w14:textId="77777777" w:rsidR="007A1803" w:rsidRDefault="007A18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EE9B9" w14:textId="77777777" w:rsidR="00A331AF" w:rsidRDefault="00A331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1730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BE7D20" w14:textId="5400A4A4" w:rsidR="00A331AF" w:rsidRPr="00A331AF" w:rsidRDefault="00A331AF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331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31A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331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784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331A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B572EF0" w14:textId="77777777" w:rsidR="00A331AF" w:rsidRDefault="00A331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A95A" w14:textId="77777777" w:rsidR="00A331AF" w:rsidRDefault="00A331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697AD" w14:textId="77777777" w:rsidR="007A1803" w:rsidRDefault="007A1803" w:rsidP="00145E79">
      <w:pPr>
        <w:spacing w:after="0" w:line="240" w:lineRule="auto"/>
      </w:pPr>
      <w:r>
        <w:separator/>
      </w:r>
    </w:p>
  </w:footnote>
  <w:footnote w:type="continuationSeparator" w:id="0">
    <w:p w14:paraId="0C5A9A21" w14:textId="77777777" w:rsidR="007A1803" w:rsidRDefault="007A1803" w:rsidP="00145E79">
      <w:pPr>
        <w:spacing w:after="0" w:line="240" w:lineRule="auto"/>
      </w:pPr>
      <w:r>
        <w:continuationSeparator/>
      </w:r>
    </w:p>
  </w:footnote>
  <w:footnote w:type="continuationNotice" w:id="1">
    <w:p w14:paraId="09BB3A59" w14:textId="77777777" w:rsidR="007A1803" w:rsidRDefault="007A18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4E98D" w14:textId="77777777" w:rsidR="00A331AF" w:rsidRDefault="00A331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FE479" w14:textId="77777777" w:rsidR="00A331AF" w:rsidRDefault="00A331A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EDA9D" w14:textId="77777777" w:rsidR="00A331AF" w:rsidRDefault="00A331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D272A"/>
    <w:multiLevelType w:val="hybridMultilevel"/>
    <w:tmpl w:val="0F86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C94"/>
    <w:rsid w:val="0005317D"/>
    <w:rsid w:val="00065FC7"/>
    <w:rsid w:val="000A53D1"/>
    <w:rsid w:val="00122089"/>
    <w:rsid w:val="00135E32"/>
    <w:rsid w:val="00145E79"/>
    <w:rsid w:val="0016012E"/>
    <w:rsid w:val="0018128C"/>
    <w:rsid w:val="00182C94"/>
    <w:rsid w:val="001C22CC"/>
    <w:rsid w:val="001E0977"/>
    <w:rsid w:val="00206BED"/>
    <w:rsid w:val="00210DAA"/>
    <w:rsid w:val="002235C8"/>
    <w:rsid w:val="002A2B24"/>
    <w:rsid w:val="002B5063"/>
    <w:rsid w:val="002C4866"/>
    <w:rsid w:val="002D2903"/>
    <w:rsid w:val="004618D8"/>
    <w:rsid w:val="00482496"/>
    <w:rsid w:val="004874B9"/>
    <w:rsid w:val="004A30D0"/>
    <w:rsid w:val="004C7294"/>
    <w:rsid w:val="004D3CDF"/>
    <w:rsid w:val="004F638C"/>
    <w:rsid w:val="00500F4F"/>
    <w:rsid w:val="0053222D"/>
    <w:rsid w:val="00534501"/>
    <w:rsid w:val="00584F77"/>
    <w:rsid w:val="005E5B9E"/>
    <w:rsid w:val="00607B12"/>
    <w:rsid w:val="007118C0"/>
    <w:rsid w:val="007153A7"/>
    <w:rsid w:val="00727C31"/>
    <w:rsid w:val="0073263A"/>
    <w:rsid w:val="00780252"/>
    <w:rsid w:val="00784F8F"/>
    <w:rsid w:val="007A1803"/>
    <w:rsid w:val="007D2B04"/>
    <w:rsid w:val="007D3686"/>
    <w:rsid w:val="00803EF4"/>
    <w:rsid w:val="008206E4"/>
    <w:rsid w:val="00832F58"/>
    <w:rsid w:val="0085637E"/>
    <w:rsid w:val="00871BA0"/>
    <w:rsid w:val="008732D0"/>
    <w:rsid w:val="008810A6"/>
    <w:rsid w:val="008E0C1D"/>
    <w:rsid w:val="00921955"/>
    <w:rsid w:val="00957541"/>
    <w:rsid w:val="009716CA"/>
    <w:rsid w:val="009828D4"/>
    <w:rsid w:val="009866F4"/>
    <w:rsid w:val="00990588"/>
    <w:rsid w:val="009A0386"/>
    <w:rsid w:val="009A5932"/>
    <w:rsid w:val="009D5C8D"/>
    <w:rsid w:val="00A331AF"/>
    <w:rsid w:val="00A33431"/>
    <w:rsid w:val="00A4388E"/>
    <w:rsid w:val="00AA2062"/>
    <w:rsid w:val="00AB47BB"/>
    <w:rsid w:val="00AC342C"/>
    <w:rsid w:val="00B5278F"/>
    <w:rsid w:val="00B738A9"/>
    <w:rsid w:val="00B84ACD"/>
    <w:rsid w:val="00B964ED"/>
    <w:rsid w:val="00BC499D"/>
    <w:rsid w:val="00BC4DE5"/>
    <w:rsid w:val="00BF137E"/>
    <w:rsid w:val="00C47840"/>
    <w:rsid w:val="00C70849"/>
    <w:rsid w:val="00C84292"/>
    <w:rsid w:val="00C90DDB"/>
    <w:rsid w:val="00CB7488"/>
    <w:rsid w:val="00CE4E28"/>
    <w:rsid w:val="00CF12F9"/>
    <w:rsid w:val="00D90938"/>
    <w:rsid w:val="00DB3A93"/>
    <w:rsid w:val="00E44A66"/>
    <w:rsid w:val="00E47E6F"/>
    <w:rsid w:val="00E711E4"/>
    <w:rsid w:val="00E91753"/>
    <w:rsid w:val="00F23D34"/>
    <w:rsid w:val="00F42129"/>
    <w:rsid w:val="00F50DD9"/>
    <w:rsid w:val="00FA4A07"/>
    <w:rsid w:val="00FC76B9"/>
    <w:rsid w:val="00FF4A67"/>
    <w:rsid w:val="00FF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F4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A4A07"/>
  </w:style>
  <w:style w:type="paragraph" w:styleId="Akapitzlist">
    <w:name w:val="List Paragraph"/>
    <w:basedOn w:val="Normalny"/>
    <w:uiPriority w:val="34"/>
    <w:qFormat/>
    <w:rsid w:val="009716CA"/>
    <w:pPr>
      <w:ind w:left="720"/>
      <w:contextualSpacing/>
    </w:pPr>
  </w:style>
  <w:style w:type="paragraph" w:styleId="Poprawka">
    <w:name w:val="Revision"/>
    <w:hidden/>
    <w:uiPriority w:val="99"/>
    <w:semiHidden/>
    <w:rsid w:val="005E5B9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153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53A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53A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53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53A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5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3A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45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5E79"/>
  </w:style>
  <w:style w:type="paragraph" w:styleId="Stopka">
    <w:name w:val="footer"/>
    <w:basedOn w:val="Normalny"/>
    <w:link w:val="StopkaZnak"/>
    <w:uiPriority w:val="99"/>
    <w:unhideWhenUsed/>
    <w:rsid w:val="00145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5E79"/>
  </w:style>
  <w:style w:type="paragraph" w:customStyle="1" w:styleId="ARTartustawynprozporzdzenia">
    <w:name w:val="ART(§) – art. ustawy (§ np. rozporządzenia)"/>
    <w:uiPriority w:val="14"/>
    <w:qFormat/>
    <w:rsid w:val="00C8429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2022-01-11T13:21:00Z</dcterms:created>
  <dcterms:modified xsi:type="dcterms:W3CDTF">2022-01-11T14:12:00Z</dcterms:modified>
</cp:coreProperties>
</file>