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7BA" w:rsidRPr="009927BA" w:rsidRDefault="009927BA" w:rsidP="009927BA">
      <w:pPr>
        <w:pStyle w:val="OZNPROJEKTUwskazaniedatylubwersjiprojektu"/>
      </w:pPr>
      <w:r>
        <w:t>P</w:t>
      </w:r>
      <w:r w:rsidRPr="009927BA">
        <w:t>rojekt</w:t>
      </w:r>
    </w:p>
    <w:p w:rsidR="009927BA" w:rsidRPr="009927BA" w:rsidRDefault="009927BA" w:rsidP="009927BA">
      <w:pPr>
        <w:pStyle w:val="OZNRODZAKTUtznustawalubrozporzdzenieiorganwydajcy"/>
      </w:pPr>
      <w:r w:rsidRPr="00EE69D5">
        <w:t>Ustawa</w:t>
      </w:r>
    </w:p>
    <w:p w:rsidR="009927BA" w:rsidRPr="009927BA" w:rsidRDefault="00D07DA0" w:rsidP="009927BA">
      <w:pPr>
        <w:pStyle w:val="DATAAKTUdatauchwalenialubwydaniaaktu"/>
      </w:pPr>
      <w:r>
        <w:t>z dnia</w:t>
      </w:r>
    </w:p>
    <w:p w:rsidR="009927BA" w:rsidRPr="009927BA" w:rsidRDefault="009927BA" w:rsidP="009927BA">
      <w:pPr>
        <w:pStyle w:val="TYTUAKTUprzedmiotregulacjiustawylubrozporzdzenia"/>
      </w:pPr>
      <w:r w:rsidRPr="000B3273">
        <w:t>o zmianie ustawy o przygotowaniu i realizacji strategicznych</w:t>
      </w:r>
      <w:r w:rsidR="00D07DA0">
        <w:t xml:space="preserve"> inwestycji w sektorze naftowym</w:t>
      </w:r>
    </w:p>
    <w:p w:rsidR="009927BA" w:rsidRPr="00CE4E15" w:rsidRDefault="009927BA" w:rsidP="009927BA">
      <w:pPr>
        <w:pStyle w:val="ARTartustawynprozporzdzenia"/>
      </w:pPr>
      <w:r w:rsidRPr="00CE4E15">
        <w:rPr>
          <w:rStyle w:val="Ppogrubienie"/>
        </w:rPr>
        <w:t>Art. 1.</w:t>
      </w:r>
      <w:r w:rsidR="00D07DA0">
        <w:t> </w:t>
      </w:r>
      <w:r w:rsidRPr="00CE4E15">
        <w:t>W ustawie z dnia 22 lutego 2019 r. o przygotowaniu i realizacji strategicznych inwestycji w sektorze naftowym (Dz. U. z 202</w:t>
      </w:r>
      <w:r>
        <w:t>1</w:t>
      </w:r>
      <w:r w:rsidRPr="00CE4E15">
        <w:t xml:space="preserve"> r. poz. </w:t>
      </w:r>
      <w:r>
        <w:t>1902</w:t>
      </w:r>
      <w:r w:rsidRPr="00CE4E15">
        <w:t>) wprowadza się następujące zmiany:</w:t>
      </w:r>
    </w:p>
    <w:p w:rsidR="009927BA" w:rsidRPr="001511BD" w:rsidRDefault="009927BA" w:rsidP="009927BA">
      <w:pPr>
        <w:pStyle w:val="PKTpunkt"/>
      </w:pPr>
      <w:r w:rsidRPr="00C062D3">
        <w:t>1)</w:t>
      </w:r>
      <w:r w:rsidRPr="00C062D3">
        <w:tab/>
        <w:t>w art. 1 w ust. 2 pkt 1 i 2 otrzymują brzmienie:</w:t>
      </w:r>
    </w:p>
    <w:p w:rsidR="009927BA" w:rsidRPr="007331AA" w:rsidRDefault="009927BA" w:rsidP="009927BA">
      <w:pPr>
        <w:pStyle w:val="ZPKTzmpktartykuempunktem"/>
      </w:pPr>
      <w:r w:rsidRPr="002F4857">
        <w:t>„1)</w:t>
      </w:r>
      <w:r w:rsidRPr="002F4857">
        <w:tab/>
        <w:t>infrastruktura niezbędna do obsługi – obiekty, urządzenia, sieci lub instalacje służące do budowy, przebudowy, remontu, utrzymania, użytkowania, zmiany sposobu użytkowania, eksploatacji lub rozbiórki:</w:t>
      </w:r>
    </w:p>
    <w:p w:rsidR="009927BA" w:rsidRPr="007331AA" w:rsidRDefault="009927BA" w:rsidP="009927BA">
      <w:pPr>
        <w:pStyle w:val="ZLITwPKTzmlitwpktartykuempunktem"/>
      </w:pPr>
      <w:r w:rsidRPr="007331AA">
        <w:t>a)</w:t>
      </w:r>
      <w:r w:rsidRPr="007331AA">
        <w:tab/>
        <w:t>rurociągów</w:t>
      </w:r>
      <w:r>
        <w:t xml:space="preserve">, w tym </w:t>
      </w:r>
      <w:r w:rsidRPr="007331AA">
        <w:t>gazociągów,</w:t>
      </w:r>
    </w:p>
    <w:p w:rsidR="009927BA" w:rsidRPr="00C01C1E" w:rsidRDefault="009927BA" w:rsidP="009927BA">
      <w:pPr>
        <w:pStyle w:val="ZLITwPKTzmlitwpktartykuempunktem"/>
      </w:pPr>
      <w:r w:rsidRPr="00C01C1E">
        <w:t>b)</w:t>
      </w:r>
      <w:r w:rsidRPr="00C01C1E">
        <w:tab/>
        <w:t>bezzbiornikowych pojemności wykorzystywanych jako magazyn, o którym mowa w art. 2 ust. 1 pkt 30 ustawy z dnia 16 lutego 2007 r. o zapasach ropy naftowej, produktów naftowych i gazu ziemnego oraz zasadach postępowania w sytuacjach zagrożenia bezpieczeństwa paliwowego państwa i zakłóceń na rynku naftowym (Dz. U. z 202</w:t>
      </w:r>
      <w:r>
        <w:t>1</w:t>
      </w:r>
      <w:r w:rsidRPr="00C01C1E">
        <w:t xml:space="preserve"> r. poz. </w:t>
      </w:r>
      <w:r>
        <w:t>2249</w:t>
      </w:r>
      <w:r w:rsidRPr="00C01C1E">
        <w:t>),</w:t>
      </w:r>
    </w:p>
    <w:p w:rsidR="009927BA" w:rsidRPr="00C01C1E" w:rsidRDefault="009927BA" w:rsidP="009927BA">
      <w:pPr>
        <w:pStyle w:val="ZLITwPKTzmlitwpktartykuempunktem"/>
      </w:pPr>
      <w:r w:rsidRPr="00C01C1E">
        <w:t>c)</w:t>
      </w:r>
      <w:r w:rsidRPr="00C01C1E">
        <w:tab/>
        <w:t>bezzbiornikowego magazynu paliw gazowych,</w:t>
      </w:r>
    </w:p>
    <w:p w:rsidR="009927BA" w:rsidRPr="007E485D" w:rsidRDefault="009927BA" w:rsidP="009927BA">
      <w:pPr>
        <w:pStyle w:val="ZLITwPKTzmlitwpktartykuempunktem"/>
      </w:pPr>
      <w:r w:rsidRPr="00C01C1E">
        <w:t>d)</w:t>
      </w:r>
      <w:r w:rsidRPr="00C01C1E">
        <w:tab/>
        <w:t>otworowej kopalni soli kamiennej prowadzącej eksploatację na obszarze złoża kopaliny, w tym zakładu górniczego, o którym</w:t>
      </w:r>
      <w:r w:rsidRPr="00C07E7F">
        <w:t xml:space="preserve"> mowa w art. 6 ust. 1 pkt 18 ustawy z dnia 9 czerwca 2011 r. – Prawo geologiczne i górnicze (Dz. U. z</w:t>
      </w:r>
      <w:r w:rsidR="003A1DE9">
        <w:t> </w:t>
      </w:r>
      <w:r>
        <w:t>2021</w:t>
      </w:r>
      <w:r w:rsidR="00F5185D">
        <w:t> </w:t>
      </w:r>
      <w:r>
        <w:t>r. poz. 1420 i 2269</w:t>
      </w:r>
      <w:r w:rsidRPr="00C07E7F">
        <w:t>)</w:t>
      </w:r>
    </w:p>
    <w:p w:rsidR="009927BA" w:rsidRPr="00EE69D5" w:rsidRDefault="009927BA" w:rsidP="009927BA">
      <w:pPr>
        <w:pStyle w:val="ZCZWSPLITwPKTzmczciwsplitwpktartykuempunktem"/>
      </w:pPr>
      <w:r w:rsidRPr="00EE69D5">
        <w:t>–</w:t>
      </w:r>
      <w:r>
        <w:t xml:space="preserve"> </w:t>
      </w:r>
      <w:r w:rsidRPr="00EE69D5">
        <w:t>w szczególności: pompownie, stacje zaworów (zasuw), stacje ochrony katodowej, ujęcia wody, obiekty sieci gazowej, sieci i przyłącza elektroenergetyczne, wodociągowe, kanalizacyjne, cieplne, telekomunikacyjne i teleinformatyczne, infrastruktura drogowa lub kolejowa, place składowe, obiekty magazynowe, budynki produkcyjne, montownie oraz wytwórnie;</w:t>
      </w:r>
    </w:p>
    <w:p w:rsidR="009927BA" w:rsidRPr="002F4857" w:rsidRDefault="009927BA" w:rsidP="009927BA">
      <w:pPr>
        <w:pStyle w:val="ZPKTzmpktartykuempunktem"/>
      </w:pPr>
      <w:r w:rsidRPr="002F4857">
        <w:t>2)</w:t>
      </w:r>
      <w:r w:rsidRPr="002F4857">
        <w:tab/>
        <w:t>inwestor:</w:t>
      </w:r>
    </w:p>
    <w:p w:rsidR="009927BA" w:rsidRPr="001511BD" w:rsidRDefault="009927BA" w:rsidP="009927BA">
      <w:pPr>
        <w:pStyle w:val="ZLITwPKTzmlitwpktartykuempunktem"/>
      </w:pPr>
      <w:r w:rsidRPr="001511BD">
        <w:t>a)</w:t>
      </w:r>
      <w:r w:rsidRPr="001511BD">
        <w:tab/>
        <w:t>PERN Spółka Akcyjna z siedzibą w Płocku,</w:t>
      </w:r>
    </w:p>
    <w:p w:rsidR="009927BA" w:rsidRPr="00C01C1E" w:rsidRDefault="009927BA" w:rsidP="009927BA">
      <w:pPr>
        <w:pStyle w:val="ZLITwPKTzmlitwpktartykuempunktem"/>
      </w:pPr>
      <w:r w:rsidRPr="002F4857">
        <w:t>b)</w:t>
      </w:r>
      <w:r w:rsidRPr="002F4857">
        <w:tab/>
        <w:t xml:space="preserve">podmiot prowadzący działalność w zakresie magazynowania produktów naftowych na podstawie koncesji udzielonej zgodnie z ustawą z dnia </w:t>
      </w:r>
      <w:r w:rsidRPr="002F4857">
        <w:lastRenderedPageBreak/>
        <w:t>10</w:t>
      </w:r>
      <w:r w:rsidR="004D1B3D">
        <w:t> </w:t>
      </w:r>
      <w:r w:rsidRPr="002F4857">
        <w:t>kwietnia 1997 r. – Prawo energetyczne (Dz.</w:t>
      </w:r>
      <w:r w:rsidRPr="007331AA">
        <w:t xml:space="preserve"> U. z 2021 r. poz. 716, </w:t>
      </w:r>
      <w:r w:rsidR="004D1B3D">
        <w:t>z </w:t>
      </w:r>
      <w:proofErr w:type="spellStart"/>
      <w:r w:rsidR="004D1B3D">
        <w:t>późn</w:t>
      </w:r>
      <w:proofErr w:type="spellEnd"/>
      <w:r w:rsidR="004D1B3D">
        <w:t>. </w:t>
      </w:r>
      <w:r>
        <w:t>zm.</w:t>
      </w:r>
      <w:r w:rsidRPr="008C3EAB">
        <w:rPr>
          <w:rStyle w:val="IGindeksgrny"/>
        </w:rPr>
        <w:footnoteReference w:id="1"/>
      </w:r>
      <w:r w:rsidRPr="008C3EAB">
        <w:rPr>
          <w:rStyle w:val="IGindeksgrny"/>
        </w:rPr>
        <w:t>)</w:t>
      </w:r>
      <w:r w:rsidRPr="007331AA">
        <w:t xml:space="preserve">) lub magazynowania ropy naftowej </w:t>
      </w:r>
      <w:r w:rsidRPr="002F4857">
        <w:t>–</w:t>
      </w:r>
      <w:r>
        <w:t xml:space="preserve"> </w:t>
      </w:r>
      <w:r w:rsidRPr="007331AA">
        <w:t>w bezzbiornikowych pojemnościach wykorzystywanych jako magaz</w:t>
      </w:r>
      <w:r w:rsidR="009B58C0">
        <w:t>yn, o którym mowa w art. 2 ust. </w:t>
      </w:r>
      <w:r w:rsidRPr="007331AA">
        <w:t>1 pkt 30 ustawy z dnia 16 lutego 2007 r. o zapasach ropy naftowej, produktów naftowych i gazu ziemnego ora</w:t>
      </w:r>
      <w:r w:rsidR="009B58C0">
        <w:t>z zasadach postępowania w </w:t>
      </w:r>
      <w:r w:rsidRPr="00C01C1E">
        <w:t>sytuacjach zagrożenia bezpieczeństwa paliwowego państwa i zakłóceń na rynku naftowym, w Górze,</w:t>
      </w:r>
    </w:p>
    <w:p w:rsidR="009927BA" w:rsidRPr="00C01C1E" w:rsidRDefault="009927BA" w:rsidP="009927BA">
      <w:pPr>
        <w:pStyle w:val="ZLITwPKTzmlitwpktartykuempunktem"/>
      </w:pPr>
      <w:r w:rsidRPr="00C01C1E">
        <w:t>c)</w:t>
      </w:r>
      <w:r w:rsidRPr="00C01C1E">
        <w:tab/>
        <w:t>jednostka zależna w rozumieniu art. 3 ust. 1 pkt 39 ustawy z dnia 29 września 1994 r. o rachunkowości (Dz. U. z 2021 r. poz. 217</w:t>
      </w:r>
      <w:r>
        <w:t>, 2105 i 2106</w:t>
      </w:r>
      <w:r w:rsidRPr="00C01C1E">
        <w:t>), dla której jednostką dominującą jest podmiot wymieniony w lit. b i której podmiot ten powierzył przygotowanie i realizację, w całości lub w części, strategicznej inwestycji w sektorze naftowym,</w:t>
      </w:r>
    </w:p>
    <w:p w:rsidR="009927BA" w:rsidRPr="007E485D" w:rsidRDefault="009927BA" w:rsidP="009927BA">
      <w:pPr>
        <w:pStyle w:val="ZLITwPKTzmlitwpktartykuempunktem"/>
      </w:pPr>
      <w:r w:rsidRPr="00C01C1E">
        <w:t>d)</w:t>
      </w:r>
      <w:r w:rsidRPr="00C01C1E">
        <w:tab/>
        <w:t>Operator Gazociągów Przesyłow</w:t>
      </w:r>
      <w:r w:rsidR="003317E4">
        <w:t>ych GAZ-SYSTEM Spółka Akcyjna z </w:t>
      </w:r>
      <w:r w:rsidRPr="00C01C1E">
        <w:t>siedzibą w Warszawie;”;</w:t>
      </w:r>
    </w:p>
    <w:p w:rsidR="009927BA" w:rsidRPr="007E485D" w:rsidRDefault="009927BA" w:rsidP="009927BA">
      <w:pPr>
        <w:pStyle w:val="PKTpunkt"/>
      </w:pPr>
      <w:r w:rsidRPr="00741C4A">
        <w:t>2)</w:t>
      </w:r>
      <w:r w:rsidRPr="00741C4A">
        <w:tab/>
        <w:t>w art. 4:</w:t>
      </w:r>
    </w:p>
    <w:p w:rsidR="009927BA" w:rsidRPr="007E485D" w:rsidRDefault="009927BA" w:rsidP="009927BA">
      <w:pPr>
        <w:pStyle w:val="LITlitera"/>
      </w:pPr>
      <w:r w:rsidRPr="00C07E7F">
        <w:t>a)</w:t>
      </w:r>
      <w:r w:rsidRPr="00C07E7F">
        <w:tab/>
        <w:t>po ust. 1 dodaje się ust. 1a w brzmieniu:</w:t>
      </w:r>
    </w:p>
    <w:p w:rsidR="009927BA" w:rsidRPr="007E485D" w:rsidRDefault="009927BA" w:rsidP="009927BA">
      <w:pPr>
        <w:pStyle w:val="ZLITUSTzmustliter"/>
      </w:pPr>
      <w:r w:rsidRPr="00741C4A">
        <w:t>„1a.</w:t>
      </w:r>
      <w:r w:rsidR="005A0C21">
        <w:t xml:space="preserve"> </w:t>
      </w:r>
      <w:r w:rsidRPr="00741C4A">
        <w:t>W przypadku gdy inwestorem jest jednostk</w:t>
      </w:r>
      <w:r w:rsidR="003317E4">
        <w:t>a zależna, o której mowa w art. </w:t>
      </w:r>
      <w:r w:rsidRPr="00741C4A">
        <w:t xml:space="preserve">1 ust. 2 pkt 2 lit. c, wniosek o wydanie decyzji o ustaleniu lokalizacji strategicznej inwestycji w sektorze naftowym zawiera także listę wspólników albo akcjonariuszy tej jednostki zależnej, wykaz podmiotów sprawujących nad nią kontrolę albo </w:t>
      </w:r>
      <w:proofErr w:type="spellStart"/>
      <w:r w:rsidRPr="00741C4A">
        <w:t>współkontrolę</w:t>
      </w:r>
      <w:proofErr w:type="spellEnd"/>
      <w:r w:rsidRPr="00741C4A">
        <w:t xml:space="preserve"> w rozumieniu </w:t>
      </w:r>
      <w:r>
        <w:t>odpowiednio</w:t>
      </w:r>
      <w:r w:rsidRPr="00741C4A">
        <w:t xml:space="preserve"> art. 3 ust. 1 pkt 34 </w:t>
      </w:r>
      <w:r>
        <w:t>i</w:t>
      </w:r>
      <w:r w:rsidRPr="00741C4A">
        <w:t xml:space="preserve"> 35 ustawy z dnia 29 września 1994 r. o rachunkowości, a także oświadczenie lub inny dokument potwierdzający:</w:t>
      </w:r>
    </w:p>
    <w:p w:rsidR="009927BA" w:rsidRPr="007E485D" w:rsidRDefault="009927BA" w:rsidP="00D07DA0">
      <w:pPr>
        <w:pStyle w:val="ZLITPKTzmpktliter"/>
      </w:pPr>
      <w:r>
        <w:t>1)</w:t>
      </w:r>
      <w:r>
        <w:tab/>
      </w:r>
      <w:r w:rsidRPr="00741C4A">
        <w:t xml:space="preserve">stosunek zależności między tą jednostką a </w:t>
      </w:r>
      <w:r w:rsidR="003317E4">
        <w:t>podmiotem, o którym mowa w art. </w:t>
      </w:r>
      <w:r w:rsidRPr="00741C4A">
        <w:t>1 ust. 2 pkt 2 lit. b;</w:t>
      </w:r>
    </w:p>
    <w:p w:rsidR="009927BA" w:rsidRPr="007E485D" w:rsidRDefault="009927BA" w:rsidP="00D07DA0">
      <w:pPr>
        <w:pStyle w:val="ZLITPKTzmpktliter"/>
      </w:pPr>
      <w:r>
        <w:t>2)</w:t>
      </w:r>
      <w:r>
        <w:tab/>
      </w:r>
      <w:r w:rsidRPr="00741C4A">
        <w:t>powierzenie przygotowania i realizacji w całości lub części strategicznej inwestycji w sektorze naftowym.”,</w:t>
      </w:r>
    </w:p>
    <w:p w:rsidR="009927BA" w:rsidRPr="00EE69D5" w:rsidRDefault="009927BA" w:rsidP="009927BA">
      <w:pPr>
        <w:pStyle w:val="LITlitera"/>
      </w:pPr>
      <w:r w:rsidRPr="00EE69D5">
        <w:t>b)</w:t>
      </w:r>
      <w:r w:rsidRPr="00EE69D5">
        <w:tab/>
        <w:t>w ust. 3 pkt 16 otrzymuje brzmienie:</w:t>
      </w:r>
      <w:r>
        <w:t xml:space="preserve"> </w:t>
      </w:r>
    </w:p>
    <w:p w:rsidR="009927BA" w:rsidRPr="007331AA" w:rsidRDefault="009927BA" w:rsidP="009927BA">
      <w:pPr>
        <w:pStyle w:val="ZLITPKTzmpktliter"/>
      </w:pPr>
      <w:r w:rsidRPr="002F4857">
        <w:t>„16)</w:t>
      </w:r>
      <w:r w:rsidRPr="002F4857">
        <w:tab/>
        <w:t>Ministra Obrony Narodowej albo ministra właściwego do spraw energii –</w:t>
      </w:r>
      <w:r>
        <w:t xml:space="preserve"> </w:t>
      </w:r>
      <w:r w:rsidRPr="002F4857">
        <w:t xml:space="preserve">odpowiednio do </w:t>
      </w:r>
      <w:r w:rsidRPr="009927BA">
        <w:t>właściwości</w:t>
      </w:r>
      <w:r w:rsidRPr="002F4857">
        <w:t xml:space="preserve"> organu w zakresie ustanowienia terenu </w:t>
      </w:r>
      <w:r w:rsidRPr="009927BA">
        <w:t>zamkniętego</w:t>
      </w:r>
      <w:r w:rsidRPr="002F4857">
        <w:t xml:space="preserve"> – w odniesieniu do inwestycji mogących od</w:t>
      </w:r>
      <w:r w:rsidRPr="007331AA">
        <w:t xml:space="preserve">działywać na tereny </w:t>
      </w:r>
      <w:r w:rsidRPr="007331AA">
        <w:lastRenderedPageBreak/>
        <w:t xml:space="preserve">zamknięte niezbędne dla obronności lub bezpieczeństwa państwa, ustalone na podstawie ustawy z dnia 17 maja 1989 r. – Prawo geodezyjne i kartograficzne, oraz </w:t>
      </w:r>
      <w:r>
        <w:t xml:space="preserve">na </w:t>
      </w:r>
      <w:r w:rsidRPr="007331AA">
        <w:t>ich strefy ochronne, o których mowa</w:t>
      </w:r>
      <w:r w:rsidR="008106ED">
        <w:t xml:space="preserve"> w ustawie z dnia 27 marca 2003 </w:t>
      </w:r>
      <w:r w:rsidRPr="007331AA">
        <w:t>r. o planowaniu i zagospodarowaniu przestrzennym (Dz. U. z 2021 r. poz. 741, 784</w:t>
      </w:r>
      <w:r>
        <w:t>,</w:t>
      </w:r>
      <w:r w:rsidRPr="007331AA">
        <w:t xml:space="preserve"> 922</w:t>
      </w:r>
      <w:r>
        <w:t>, 1873 i 1986</w:t>
      </w:r>
      <w:r w:rsidRPr="007331AA">
        <w:t>);”,</w:t>
      </w:r>
    </w:p>
    <w:p w:rsidR="009927BA" w:rsidRPr="00EE69D5" w:rsidRDefault="009927BA" w:rsidP="009927BA">
      <w:pPr>
        <w:pStyle w:val="LITlitera"/>
      </w:pPr>
      <w:r w:rsidRPr="00EE69D5">
        <w:t>c)</w:t>
      </w:r>
      <w:r w:rsidRPr="00EE69D5">
        <w:tab/>
      </w:r>
      <w:r>
        <w:t xml:space="preserve">w </w:t>
      </w:r>
      <w:r w:rsidRPr="00EE69D5">
        <w:t xml:space="preserve">ust. 4 </w:t>
      </w:r>
      <w:r>
        <w:t xml:space="preserve">zdanie pierwsze i drugie </w:t>
      </w:r>
      <w:r w:rsidRPr="00EE69D5">
        <w:t>otrzymuj</w:t>
      </w:r>
      <w:r>
        <w:t>ą</w:t>
      </w:r>
      <w:r w:rsidRPr="00EE69D5">
        <w:t xml:space="preserve"> brzmienie:</w:t>
      </w:r>
    </w:p>
    <w:p w:rsidR="009927BA" w:rsidRPr="00C01C1E" w:rsidRDefault="009927BA" w:rsidP="00D07DA0">
      <w:pPr>
        <w:pStyle w:val="ZLITFRAGzmlitfragmentunpzdanialiter"/>
      </w:pPr>
      <w:r w:rsidRPr="002F4857">
        <w:t xml:space="preserve">„Właściwy organ wydaje opinię, o której mowa w ust. 3, w terminie nie dłuższym niż 14 dni od dnia otrzymania wniosku o wydanie opinii, przy </w:t>
      </w:r>
      <w:r w:rsidRPr="007331AA">
        <w:t>czym organ, o którym mowa w</w:t>
      </w:r>
      <w:r>
        <w:t xml:space="preserve"> </w:t>
      </w:r>
      <w:r w:rsidRPr="007331AA">
        <w:t>ust. 3 pkt 18, wydaje opinię w terminie 21 dni. Niewydanie opinii we wskazanych terminach traktuje się jako brak zastrzeżeń do wniosku o wydanie decyzji o ustaleniu lokalizacji strategicznej inwestycji w sektorze naftowym</w:t>
      </w:r>
      <w:r w:rsidRPr="00C01C1E">
        <w:t>.”;</w:t>
      </w:r>
    </w:p>
    <w:p w:rsidR="009927BA" w:rsidRPr="00EE69D5" w:rsidRDefault="009927BA" w:rsidP="009927BA">
      <w:pPr>
        <w:pStyle w:val="PKTpunkt"/>
      </w:pPr>
      <w:r w:rsidRPr="00EE69D5">
        <w:t>3)</w:t>
      </w:r>
      <w:r w:rsidRPr="00EE69D5">
        <w:tab/>
        <w:t>w art. 6 w ust. 3a w pkt 2 kropkę zastępuje się średnikiem i dodaje się pkt 3 w brzmieniu:</w:t>
      </w:r>
    </w:p>
    <w:p w:rsidR="009927BA" w:rsidRPr="007331AA" w:rsidRDefault="009927BA" w:rsidP="009927BA">
      <w:pPr>
        <w:pStyle w:val="ZPKTzmpktartykuempunktem"/>
      </w:pPr>
      <w:r w:rsidRPr="002F4857">
        <w:t>„3)</w:t>
      </w:r>
      <w:r w:rsidRPr="002F4857">
        <w:tab/>
        <w:t>dotyczących terenów zamkniętych ustanowionych przez ministra właściwego do spraw energii.”;</w:t>
      </w:r>
    </w:p>
    <w:p w:rsidR="009927BA" w:rsidRPr="00EE69D5" w:rsidRDefault="009927BA" w:rsidP="009927BA">
      <w:pPr>
        <w:pStyle w:val="PKTpunkt"/>
      </w:pPr>
      <w:r w:rsidRPr="00EE69D5">
        <w:t>4)</w:t>
      </w:r>
      <w:r w:rsidRPr="00EE69D5">
        <w:tab/>
        <w:t>po art. 20 dodaje się art. 20a w brzmieniu:</w:t>
      </w:r>
    </w:p>
    <w:p w:rsidR="009927BA" w:rsidRPr="00EE69D5" w:rsidRDefault="009927BA" w:rsidP="009927BA">
      <w:pPr>
        <w:pStyle w:val="ZARTzmartartykuempunktem"/>
      </w:pPr>
      <w:r w:rsidRPr="00EE69D5">
        <w:t>„</w:t>
      </w:r>
      <w:r>
        <w:t xml:space="preserve">Art. 20a. </w:t>
      </w:r>
      <w:r w:rsidRPr="00EE69D5">
        <w:t>1.</w:t>
      </w:r>
      <w:r>
        <w:t xml:space="preserve"> </w:t>
      </w:r>
      <w:r w:rsidRPr="00EE69D5">
        <w:t>W przypadku strategicznej inwestycji w sektorze naftowym postępowania w sprawie udzielenia koncesji na wydobywanie soli kamiennej metodą otworową lub koncesji na podziemne bezzbiornik</w:t>
      </w:r>
      <w:r w:rsidR="008106ED">
        <w:t>owe magazynowanie substancji, o </w:t>
      </w:r>
      <w:r w:rsidRPr="00EE69D5">
        <w:t xml:space="preserve">których mowa odpowiednio w art. 21 ust. 1 pkt 2 </w:t>
      </w:r>
      <w:r>
        <w:t>i</w:t>
      </w:r>
      <w:r w:rsidRPr="00EE69D5">
        <w:t xml:space="preserve"> 3 ustawy z dnia 9 czerwca 2011 r. – Prawo geologiczne i górnicze, są prowadzone na za</w:t>
      </w:r>
      <w:r w:rsidR="008106ED">
        <w:t>sadach i w trybie określonych w </w:t>
      </w:r>
      <w:r w:rsidRPr="00EE69D5">
        <w:t xml:space="preserve">ustawie z dnia 9 czerwca 2011 r. </w:t>
      </w:r>
      <w:r w:rsidR="005A0C21">
        <w:t>–</w:t>
      </w:r>
      <w:r w:rsidRPr="00EE69D5">
        <w:t xml:space="preserve"> Prawo geologiczne i górnicze, z uwzględnieniem przepisów niniejszej ustawy.</w:t>
      </w:r>
    </w:p>
    <w:p w:rsidR="009927BA" w:rsidRPr="00C07E7F" w:rsidRDefault="009927BA" w:rsidP="009927BA">
      <w:pPr>
        <w:pStyle w:val="ZUSTzmustartykuempunktem"/>
      </w:pPr>
      <w:r w:rsidRPr="00C07E7F">
        <w:t>2. Do postępowań, o których mowa w ust. 1, przepisy art. 6 ust. 1</w:t>
      </w:r>
      <w:r w:rsidR="005A0C21">
        <w:t>–</w:t>
      </w:r>
      <w:r w:rsidRPr="00C07E7F">
        <w:t>2, 5 i 6, art. 7 oraz art. 9 stosuje się odpowiednio.</w:t>
      </w:r>
    </w:p>
    <w:p w:rsidR="009927BA" w:rsidRPr="00C07E7F" w:rsidRDefault="009927BA" w:rsidP="009927BA">
      <w:pPr>
        <w:pStyle w:val="ZUSTzmustartykuempunktem"/>
      </w:pPr>
      <w:r w:rsidRPr="00C07E7F">
        <w:t>3.</w:t>
      </w:r>
      <w:r>
        <w:t xml:space="preserve"> </w:t>
      </w:r>
      <w:r w:rsidRPr="00C07E7F">
        <w:t>W przypadku strategicznej inwestycji w sekt</w:t>
      </w:r>
      <w:r w:rsidR="008106ED">
        <w:t>orze naftowym do postępowania w </w:t>
      </w:r>
      <w:r w:rsidRPr="00C07E7F">
        <w:t>sprawie wprowadzenia obszaru udokumentowanego złoża soli kamiennej do studium uwarunkowań i kierunków zagospodarowania przestrzennego gminy stosuje się odpowiednio art. 95 ust. 3 i art. 96 ust. 1 pkt 2 ustawy z dnia 9 czerwca 2011 r. – Prawo geologiczne i górnicze.”</w:t>
      </w:r>
      <w:r w:rsidR="00E247F3" w:rsidRPr="002F4857">
        <w:t>;</w:t>
      </w:r>
    </w:p>
    <w:p w:rsidR="009927BA" w:rsidRPr="00EE69D5" w:rsidRDefault="009927BA" w:rsidP="009927BA">
      <w:pPr>
        <w:pStyle w:val="PKTpunkt"/>
      </w:pPr>
      <w:r w:rsidRPr="00EE69D5">
        <w:t>5)</w:t>
      </w:r>
      <w:r w:rsidRPr="00EE69D5">
        <w:tab/>
        <w:t>w art. 21 ust. 7 i 8 otrzymują brzmienie:</w:t>
      </w:r>
    </w:p>
    <w:p w:rsidR="009927BA" w:rsidRDefault="009927BA" w:rsidP="009927BA">
      <w:pPr>
        <w:pStyle w:val="ZUSTzmustartykuempunktem"/>
      </w:pPr>
      <w:r w:rsidRPr="00C07E7F">
        <w:t>„7.</w:t>
      </w:r>
      <w:r>
        <w:t xml:space="preserve"> </w:t>
      </w:r>
      <w:r w:rsidRPr="00C07E7F">
        <w:t>O każdym przypadku niewydania w terminie decyzji, o której mowa w ust. 1, organ właściwy do rozpatrzenia sprawy zawiadamia strony postępowania, ministra właściwego do spraw środowiska i Generalnego Dyrektora Ochrony Środowiska</w:t>
      </w:r>
      <w:r>
        <w:t xml:space="preserve"> </w:t>
      </w:r>
      <w:r w:rsidRPr="00C07E7F">
        <w:t>oraz</w:t>
      </w:r>
      <w:r>
        <w:t>:</w:t>
      </w:r>
    </w:p>
    <w:p w:rsidR="009927BA" w:rsidRPr="009927BA" w:rsidRDefault="009927BA" w:rsidP="009927BA">
      <w:pPr>
        <w:pStyle w:val="ZPKTzmpktartykuempunktem"/>
      </w:pPr>
      <w:r>
        <w:lastRenderedPageBreak/>
        <w:t>1)</w:t>
      </w:r>
      <w:r>
        <w:tab/>
      </w:r>
      <w:r w:rsidRPr="009927BA">
        <w:t>w przypadku inwestycji, o których mowa w p</w:t>
      </w:r>
      <w:r w:rsidR="008106ED">
        <w:t xml:space="preserve">kt I </w:t>
      </w:r>
      <w:proofErr w:type="spellStart"/>
      <w:r w:rsidR="008106ED">
        <w:t>i</w:t>
      </w:r>
      <w:proofErr w:type="spellEnd"/>
      <w:r w:rsidR="008106ED">
        <w:t xml:space="preserve"> III wykazu określonego w </w:t>
      </w:r>
      <w:r w:rsidRPr="009927BA">
        <w:t>załączniku do ustawy – Pełnomocnika Rządu do spraw Strategicznej Infrastruktury Energetycznej,</w:t>
      </w:r>
    </w:p>
    <w:p w:rsidR="009927BA" w:rsidRDefault="009927BA" w:rsidP="009927BA">
      <w:pPr>
        <w:pStyle w:val="ZPKTzmpktartykuempunktem"/>
      </w:pPr>
      <w:r>
        <w:t>2)</w:t>
      </w:r>
      <w:r>
        <w:tab/>
      </w:r>
      <w:r w:rsidRPr="00C07E7F">
        <w:t>w przypadku inwestycji, o których mowa w pkt II wykazu</w:t>
      </w:r>
      <w:r>
        <w:t xml:space="preserve"> </w:t>
      </w:r>
      <w:r w:rsidRPr="00C07E7F">
        <w:t>określonego w załączniku do ustawy – podmiot uprawniony do wykonywania praw z akcji należących do Skarbu Państwa w podmiocie, o którym mowa w art. 1 ust. 2 pkt 2 lit. b</w:t>
      </w:r>
    </w:p>
    <w:p w:rsidR="009927BA" w:rsidRPr="00C07E7F" w:rsidRDefault="009927BA" w:rsidP="009927BA">
      <w:pPr>
        <w:pStyle w:val="ZCZWSPPKTzmczciwsppktartykuempunktem"/>
      </w:pPr>
      <w:r>
        <w:t xml:space="preserve">– </w:t>
      </w:r>
      <w:r w:rsidRPr="00C07E7F">
        <w:t xml:space="preserve">podając przyczyny zwłoki i wskazując nowy termin załatwienia sprawy. </w:t>
      </w:r>
    </w:p>
    <w:p w:rsidR="009927BA" w:rsidRDefault="009927BA" w:rsidP="009927BA">
      <w:pPr>
        <w:pStyle w:val="ZUSTzmustartykuempunktem"/>
      </w:pPr>
      <w:r w:rsidRPr="00C07E7F">
        <w:t>8.</w:t>
      </w:r>
      <w:r>
        <w:t xml:space="preserve"> </w:t>
      </w:r>
      <w:r w:rsidRPr="00C07E7F">
        <w:t>O każdym przypadku nierozpatrzenia w terminie odwołania od decyzji, o której mowa w ust. 1, organ właściwy do rozpatrzenia sprawy zawiadamia strony postępowania i ministra właściwego do spraw środowiska oraz</w:t>
      </w:r>
      <w:r>
        <w:t>:</w:t>
      </w:r>
    </w:p>
    <w:p w:rsidR="009927BA" w:rsidRDefault="009927BA" w:rsidP="009927BA">
      <w:pPr>
        <w:pStyle w:val="ZPKTzmpktartykuempunktem"/>
      </w:pPr>
      <w:r>
        <w:t>1)</w:t>
      </w:r>
      <w:r>
        <w:tab/>
      </w:r>
      <w:r w:rsidRPr="00C07E7F">
        <w:t>w przypadku inwestycji, o których mowa w p</w:t>
      </w:r>
      <w:r w:rsidR="008106ED">
        <w:t xml:space="preserve">kt I </w:t>
      </w:r>
      <w:proofErr w:type="spellStart"/>
      <w:r w:rsidR="008106ED">
        <w:t>i</w:t>
      </w:r>
      <w:proofErr w:type="spellEnd"/>
      <w:r w:rsidR="008106ED">
        <w:t xml:space="preserve"> III wykazu określonego w </w:t>
      </w:r>
      <w:r w:rsidRPr="00C07E7F">
        <w:t>załączniku do ustawy – Pełnomocnika Rządu do spraw Strategicznej Infrastruktury Energetycznej,</w:t>
      </w:r>
    </w:p>
    <w:p w:rsidR="009927BA" w:rsidRDefault="009927BA" w:rsidP="009927BA">
      <w:pPr>
        <w:pStyle w:val="ZPKTzmpktartykuempunktem"/>
      </w:pPr>
      <w:r>
        <w:t>2)</w:t>
      </w:r>
      <w:r>
        <w:tab/>
      </w:r>
      <w:r w:rsidRPr="00C07E7F">
        <w:t>w przypadku inwestycji, o których mowa w pkt II</w:t>
      </w:r>
      <w:r>
        <w:t xml:space="preserve"> </w:t>
      </w:r>
      <w:r w:rsidRPr="00C07E7F">
        <w:t>wykazu</w:t>
      </w:r>
      <w:r>
        <w:t xml:space="preserve"> </w:t>
      </w:r>
      <w:r w:rsidRPr="00C07E7F">
        <w:t>określonego w załączniku do ustawy – podmiot uprawniony do wykonywania praw z akcji należących do Skarbu Państwa w podmiocie, o którym mowa w art. 1 ust. 2 pkt 2 lit. b</w:t>
      </w:r>
    </w:p>
    <w:p w:rsidR="009927BA" w:rsidRPr="00C07E7F" w:rsidRDefault="009927BA" w:rsidP="009927BA">
      <w:pPr>
        <w:pStyle w:val="ZCZWSPPKTzmczciwsppktartykuempunktem"/>
      </w:pPr>
      <w:r>
        <w:t xml:space="preserve">– </w:t>
      </w:r>
      <w:r w:rsidRPr="00C07E7F">
        <w:t>podając przyczyny zwłoki i wskazując nowy termin załatwienia sprawy.”;</w:t>
      </w:r>
    </w:p>
    <w:p w:rsidR="009927BA" w:rsidRPr="00EE69D5" w:rsidRDefault="009927BA" w:rsidP="009927BA">
      <w:pPr>
        <w:pStyle w:val="PKTpunkt"/>
      </w:pPr>
      <w:r w:rsidRPr="00EE69D5">
        <w:t>6)</w:t>
      </w:r>
      <w:r w:rsidRPr="00EE69D5">
        <w:tab/>
        <w:t>po art. 25 dodaje się art. 25a i art. 25b w brzmieniu:</w:t>
      </w:r>
    </w:p>
    <w:p w:rsidR="009927BA" w:rsidRPr="00C07E7F" w:rsidRDefault="009927BA" w:rsidP="009927BA">
      <w:pPr>
        <w:pStyle w:val="ZARTzmartartykuempunktem"/>
      </w:pPr>
      <w:r w:rsidRPr="00C07E7F">
        <w:t xml:space="preserve">„Art. 25a. 1. W przypadku strategicznej inwestycji w sektorze naftowym uprawnienie, o którym mowa w art. 15 ust. 1 pkt 2 ustawy z dnia 9 czerwca 2011 r. – Prawo geologiczne i górnicze, wygasa z upływem 5 lat od dnia doręczenia decyzji zatwierdzającej dokumentację geologiczną złoża kopaliny. Przepisy art. 15 ust. </w:t>
      </w:r>
      <w:r>
        <w:t xml:space="preserve">3 i </w:t>
      </w:r>
      <w:r w:rsidRPr="00C07E7F">
        <w:t>4 ustawy z dnia 9 czerwca 2011 r. – Prawo geologiczne i górnicze stosuje się odpowiednio.</w:t>
      </w:r>
    </w:p>
    <w:p w:rsidR="009927BA" w:rsidRPr="00EE69D5" w:rsidRDefault="009927BA" w:rsidP="009927BA">
      <w:pPr>
        <w:pStyle w:val="ZUSTzmustartykuempunktem"/>
      </w:pPr>
      <w:r>
        <w:t>2.</w:t>
      </w:r>
      <w:r w:rsidR="005A0C21">
        <w:t xml:space="preserve"> </w:t>
      </w:r>
      <w:r w:rsidRPr="00EE69D5">
        <w:t>W przypadku strategicznej inwestycji w s</w:t>
      </w:r>
      <w:r w:rsidR="008106ED">
        <w:t>ektorze naftowym uprawnienie, o </w:t>
      </w:r>
      <w:r w:rsidRPr="00EE69D5">
        <w:t>którym mowa w art. 99 ust. 3 ustawy z dnia 9 czerwc</w:t>
      </w:r>
      <w:r w:rsidR="008106ED">
        <w:t>a 2011 r. – Prawo geologiczne i </w:t>
      </w:r>
      <w:r w:rsidRPr="00EE69D5">
        <w:t>górnicze, wygasa z upływem 5 lat od dnia doręczenia decyzji zatwierdzającej dokumentację geologiczną złoża kopaliny. Przepis art. 99 ust. 4 ustawy z dnia 9 czerwca 2011 r. – Prawo geologiczne i górnicze stosuje się odpowiednio.</w:t>
      </w:r>
    </w:p>
    <w:p w:rsidR="009927BA" w:rsidRPr="00CE4A2D" w:rsidRDefault="009927BA" w:rsidP="009927BA">
      <w:pPr>
        <w:pStyle w:val="ZARTzmartartykuempunktem"/>
      </w:pPr>
      <w:r w:rsidRPr="00CE4A2D">
        <w:t>Art. 25b. W przypadku strategicznej inwestycji w sektorze naftowym, jeżeli inwestor nie uzyska koncesji na:</w:t>
      </w:r>
    </w:p>
    <w:p w:rsidR="009927BA" w:rsidRPr="00EE69D5" w:rsidRDefault="009927BA" w:rsidP="009927BA">
      <w:pPr>
        <w:pStyle w:val="ZPKTzmpktartykuempunktem"/>
      </w:pPr>
      <w:r w:rsidRPr="00EE69D5">
        <w:t>1)</w:t>
      </w:r>
      <w:r w:rsidRPr="00EE69D5">
        <w:tab/>
        <w:t xml:space="preserve">wydobywanie soli kamiennej ze złoża metodą otworową, </w:t>
      </w:r>
    </w:p>
    <w:p w:rsidR="009927BA" w:rsidRPr="00EE69D5" w:rsidRDefault="009927BA" w:rsidP="009927BA">
      <w:pPr>
        <w:pStyle w:val="ZPKTzmpktartykuempunktem"/>
      </w:pPr>
      <w:r w:rsidRPr="00EE69D5">
        <w:t>2)</w:t>
      </w:r>
      <w:r w:rsidRPr="00EE69D5">
        <w:tab/>
        <w:t>podziemne bezzbiornikowe magazynowanie substancji</w:t>
      </w:r>
    </w:p>
    <w:p w:rsidR="009927BA" w:rsidRPr="00EE69D5" w:rsidRDefault="009927BA" w:rsidP="009927BA">
      <w:pPr>
        <w:pStyle w:val="ZCZWSPPKTzmczciwsppktartykuempunktem"/>
      </w:pPr>
      <w:r w:rsidRPr="00EE69D5">
        <w:lastRenderedPageBreak/>
        <w:t xml:space="preserve">– umowa o ustanowieniu użytkowania górniczego wygasa w terminie </w:t>
      </w:r>
      <w:r>
        <w:t>2</w:t>
      </w:r>
      <w:r w:rsidRPr="00EE69D5">
        <w:t xml:space="preserve"> lat od dnia zawarcia.”;</w:t>
      </w:r>
    </w:p>
    <w:p w:rsidR="009927BA" w:rsidRPr="00EE69D5" w:rsidRDefault="009927BA" w:rsidP="009927BA">
      <w:pPr>
        <w:pStyle w:val="PKTpunkt"/>
      </w:pPr>
      <w:r>
        <w:t>7</w:t>
      </w:r>
      <w:r w:rsidRPr="00EE69D5">
        <w:t>)</w:t>
      </w:r>
      <w:r w:rsidRPr="00EE69D5">
        <w:tab/>
        <w:t>w art. 35 ust. 8–11 otrzymują brzmienie:</w:t>
      </w:r>
    </w:p>
    <w:p w:rsidR="009927BA" w:rsidRDefault="009927BA" w:rsidP="009927BA">
      <w:pPr>
        <w:pStyle w:val="ZUSTzmustartykuempunktem"/>
      </w:pPr>
      <w:r w:rsidRPr="00EE69D5">
        <w:t>„8.</w:t>
      </w:r>
      <w:r w:rsidR="005A0C21">
        <w:t xml:space="preserve"> </w:t>
      </w:r>
      <w:r w:rsidRPr="00EE69D5">
        <w:t>O każdym przypadku niewydania w terminie decyzji, o których mowa</w:t>
      </w:r>
      <w:r>
        <w:t>:</w:t>
      </w:r>
    </w:p>
    <w:p w:rsidR="009927BA" w:rsidRDefault="009927BA" w:rsidP="009927BA">
      <w:pPr>
        <w:pStyle w:val="ZPKTzmpktartykuempunktem"/>
      </w:pPr>
      <w:r>
        <w:t>1)</w:t>
      </w:r>
      <w:r>
        <w:tab/>
      </w:r>
      <w:r w:rsidRPr="00EE69D5">
        <w:t>w art. 3 ust. 1, art. 18 ust. 1 i art. 19 ust. 1, a także nierozpatrzenia w terminie odwołania od decyzji, o których mowa w art. 18 ust. 1 i art. 19 ust. 1, organ właściwy do rozpatrzenia sprawy zawiadamia strony postępowania i ministra właściwego do spraw budownictwa, planowania i zagospodarowania przestrzennego oraz mieszkalnictwa oraz</w:t>
      </w:r>
      <w:r>
        <w:t>:</w:t>
      </w:r>
    </w:p>
    <w:p w:rsidR="009927BA" w:rsidRDefault="009927BA" w:rsidP="00D07DA0">
      <w:pPr>
        <w:pStyle w:val="ZLITwPKTzmlitwpktartykuempunktem"/>
      </w:pPr>
      <w:r>
        <w:t>a)</w:t>
      </w:r>
      <w:r>
        <w:tab/>
      </w:r>
      <w:r w:rsidRPr="00EE69D5">
        <w:t>w przypadku inwestycji, o których mowa w p</w:t>
      </w:r>
      <w:r w:rsidR="008106ED">
        <w:t xml:space="preserve">kt I </w:t>
      </w:r>
      <w:proofErr w:type="spellStart"/>
      <w:r w:rsidR="008106ED">
        <w:t>i</w:t>
      </w:r>
      <w:proofErr w:type="spellEnd"/>
      <w:r w:rsidR="008106ED">
        <w:t xml:space="preserve"> III wykazu określonego w </w:t>
      </w:r>
      <w:r w:rsidRPr="00EE69D5">
        <w:t>załączniku do ustawy – Pełnomocnika Rządu do spraw Strategicznej Infrastruktury Energetycznej,</w:t>
      </w:r>
    </w:p>
    <w:p w:rsidR="009927BA" w:rsidRDefault="009927BA" w:rsidP="00D07DA0">
      <w:pPr>
        <w:pStyle w:val="ZLITwPKTzmlitwpktartykuempunktem"/>
      </w:pPr>
      <w:r>
        <w:t>b)</w:t>
      </w:r>
      <w:r>
        <w:tab/>
      </w:r>
      <w:r w:rsidRPr="00EE69D5">
        <w:t>w przypadku inwestycji, o których mowa w pkt II</w:t>
      </w:r>
      <w:r w:rsidR="005A0C21">
        <w:t xml:space="preserve"> </w:t>
      </w:r>
      <w:r w:rsidRPr="00EE69D5">
        <w:t>wykazu</w:t>
      </w:r>
      <w:r>
        <w:t xml:space="preserve"> </w:t>
      </w:r>
      <w:r w:rsidR="008106ED">
        <w:t>określonego w </w:t>
      </w:r>
      <w:r w:rsidRPr="00EE69D5">
        <w:t xml:space="preserve">załączniku do ustawy – podmiot uprawniony do wykonywania praw z akcji należących do Skarbu Państwa w podmiocie, o </w:t>
      </w:r>
      <w:r w:rsidR="008106ED">
        <w:t>którym mowa w art. 1 ust. 2 pkt </w:t>
      </w:r>
      <w:r w:rsidRPr="00EE69D5">
        <w:t>2 lit. b</w:t>
      </w:r>
      <w:r>
        <w:t>,</w:t>
      </w:r>
    </w:p>
    <w:p w:rsidR="009927BA" w:rsidRDefault="009927BA" w:rsidP="009927BA">
      <w:pPr>
        <w:pStyle w:val="ZPKTzmpktartykuempunktem"/>
      </w:pPr>
      <w:r>
        <w:t>2)</w:t>
      </w:r>
      <w:r>
        <w:tab/>
      </w:r>
      <w:r w:rsidRPr="00EE69D5">
        <w:t>w art. 18 ust. 1 i art. 19 ust. 1</w:t>
      </w:r>
      <w:r>
        <w:t xml:space="preserve">, organ właściwy do rozpatrzenia sprawy zawiadamia </w:t>
      </w:r>
      <w:r w:rsidRPr="00EE69D5">
        <w:t>Głównego Inspektora Nadzoru Budowlanego</w:t>
      </w:r>
    </w:p>
    <w:p w:rsidR="009927BA" w:rsidRPr="00EE69D5" w:rsidRDefault="005A0C21" w:rsidP="009927BA">
      <w:pPr>
        <w:pStyle w:val="ZCZWSPPKTzmczciwsppktartykuempunktem"/>
      </w:pPr>
      <w:r>
        <w:t xml:space="preserve">– </w:t>
      </w:r>
      <w:r w:rsidR="009927BA" w:rsidRPr="00EE69D5">
        <w:t>podając przyczyny zwłoki i wskazując nowy termin załatwienia sprawy</w:t>
      </w:r>
      <w:r w:rsidR="009927BA">
        <w:t>.</w:t>
      </w:r>
    </w:p>
    <w:p w:rsidR="009927BA" w:rsidRDefault="009927BA" w:rsidP="009927BA">
      <w:pPr>
        <w:pStyle w:val="ZUSTzmustartykuempunktem"/>
      </w:pPr>
      <w:r w:rsidRPr="00EE69D5">
        <w:t>9.</w:t>
      </w:r>
      <w:r w:rsidR="005A0C21">
        <w:t xml:space="preserve"> </w:t>
      </w:r>
      <w:r w:rsidRPr="00EE69D5">
        <w:t xml:space="preserve">O każdym przypadku nierozpatrzenia w terminie odwołania od decyzji, o której mowa w art. 3 ust. 1, minister właściwy do </w:t>
      </w:r>
      <w:r w:rsidR="008106ED">
        <w:t>spraw budownictwa, planowania i </w:t>
      </w:r>
      <w:r w:rsidRPr="00EE69D5">
        <w:t>zagospodarowania przestrzennego oraz mieszkalnictwa zawiadamia strony postępowania oraz</w:t>
      </w:r>
      <w:r>
        <w:t>:</w:t>
      </w:r>
    </w:p>
    <w:p w:rsidR="009927BA" w:rsidRDefault="009927BA" w:rsidP="009927BA">
      <w:pPr>
        <w:pStyle w:val="ZPKTzmpktartykuempunktem"/>
      </w:pPr>
      <w:r>
        <w:t>1)</w:t>
      </w:r>
      <w:r>
        <w:tab/>
      </w:r>
      <w:r w:rsidRPr="00EE69D5">
        <w:t>w przypadku inwestycji, o których mowa w p</w:t>
      </w:r>
      <w:r w:rsidR="008106ED">
        <w:t xml:space="preserve">kt I </w:t>
      </w:r>
      <w:proofErr w:type="spellStart"/>
      <w:r w:rsidR="008106ED">
        <w:t>i</w:t>
      </w:r>
      <w:proofErr w:type="spellEnd"/>
      <w:r w:rsidR="008106ED">
        <w:t xml:space="preserve"> III wykazu określonego w </w:t>
      </w:r>
      <w:r w:rsidRPr="00EE69D5">
        <w:t>załączniku do ustawy – Pełnomocnika Rządu do spraw Strategicznej Infrastruktury Energetycznej,</w:t>
      </w:r>
    </w:p>
    <w:p w:rsidR="009927BA" w:rsidRDefault="009927BA" w:rsidP="009927BA">
      <w:pPr>
        <w:pStyle w:val="ZPKTzmpktartykuempunktem"/>
      </w:pPr>
      <w:r>
        <w:t>2)</w:t>
      </w:r>
      <w:r>
        <w:tab/>
      </w:r>
      <w:r w:rsidRPr="00EE69D5">
        <w:t>w przypadku inwestycji, o których mowa w pkt II wykazu</w:t>
      </w:r>
      <w:r>
        <w:t xml:space="preserve"> </w:t>
      </w:r>
      <w:r w:rsidRPr="00EE69D5">
        <w:t>określonego w załączniku do ustawy – podmiot uprawniony do wykonywania praw z akcji należących do Skarbu Państwa w podmiocie, o którym mowa w art. 1 ust. 2 pkt 2 lit. b</w:t>
      </w:r>
    </w:p>
    <w:p w:rsidR="009927BA" w:rsidRPr="00EE69D5" w:rsidRDefault="005A0C21" w:rsidP="009927BA">
      <w:pPr>
        <w:pStyle w:val="ZCZWSPPKTzmczciwsppktartykuempunktem"/>
      </w:pPr>
      <w:r>
        <w:t xml:space="preserve">– </w:t>
      </w:r>
      <w:r w:rsidR="009927BA" w:rsidRPr="00EE69D5">
        <w:t>podając przyczyny zwłoki i wskazując nowy termin załatwienia sprawy.</w:t>
      </w:r>
    </w:p>
    <w:p w:rsidR="009927BA" w:rsidRDefault="009927BA" w:rsidP="009927BA">
      <w:pPr>
        <w:pStyle w:val="ZUSTzmustartykuempunktem"/>
      </w:pPr>
      <w:r w:rsidRPr="00EE69D5">
        <w:t>10. O każdym przypadku niewydania w terminie decyzji, o której mowa w art. 24a ust. 1, organ właściwy do rozpatrzenia sprawy zawiadamia strony postępowania, organ wyższego stopnia oraz</w:t>
      </w:r>
      <w:r>
        <w:t>:</w:t>
      </w:r>
    </w:p>
    <w:p w:rsidR="009927BA" w:rsidRDefault="009927BA" w:rsidP="009927BA">
      <w:pPr>
        <w:pStyle w:val="ZPKTzmpktartykuempunktem"/>
      </w:pPr>
      <w:r>
        <w:lastRenderedPageBreak/>
        <w:t>1)</w:t>
      </w:r>
      <w:r>
        <w:tab/>
      </w:r>
      <w:r w:rsidRPr="00EE69D5">
        <w:t>w przypadku inwestycji, o których mowa w p</w:t>
      </w:r>
      <w:r w:rsidR="008106ED">
        <w:t xml:space="preserve">kt I </w:t>
      </w:r>
      <w:proofErr w:type="spellStart"/>
      <w:r w:rsidR="008106ED">
        <w:t>i</w:t>
      </w:r>
      <w:proofErr w:type="spellEnd"/>
      <w:r w:rsidR="008106ED">
        <w:t xml:space="preserve"> III wykazu określonego w </w:t>
      </w:r>
      <w:r w:rsidRPr="00EE69D5">
        <w:t>załączniku do ustawy – Pełnomocnika Rządu do spraw Strategicznej Infrastruktury Energetycznej,</w:t>
      </w:r>
    </w:p>
    <w:p w:rsidR="009927BA" w:rsidRDefault="009927BA" w:rsidP="009927BA">
      <w:pPr>
        <w:pStyle w:val="ZPKTzmpktartykuempunktem"/>
      </w:pPr>
      <w:r>
        <w:t>2)</w:t>
      </w:r>
      <w:r>
        <w:tab/>
      </w:r>
      <w:r w:rsidRPr="00EE69D5">
        <w:t>w przypadku inwestycji, o których mowa w pkt II wykazu</w:t>
      </w:r>
      <w:r>
        <w:t xml:space="preserve"> </w:t>
      </w:r>
      <w:r w:rsidRPr="00EE69D5">
        <w:t>określonego w załączniku do ustawy – podmiot uprawniony do wykonywania praw z akcji należących do Skarbu Państwa w podmiocie, o którym mowa w art. 1 ust. 2 pkt 2 lit. b</w:t>
      </w:r>
    </w:p>
    <w:p w:rsidR="009927BA" w:rsidRPr="00EE69D5" w:rsidRDefault="005A0C21" w:rsidP="009927BA">
      <w:pPr>
        <w:pStyle w:val="ZCZWSPPKTzmczciwsppktartykuempunktem"/>
      </w:pPr>
      <w:r>
        <w:t xml:space="preserve">– </w:t>
      </w:r>
      <w:r w:rsidR="009927BA" w:rsidRPr="00EE69D5">
        <w:t>podając przyczyny zwłoki i wskazując nowy termin załatwienia sprawy.</w:t>
      </w:r>
    </w:p>
    <w:p w:rsidR="009927BA" w:rsidRDefault="009927BA" w:rsidP="009927BA">
      <w:pPr>
        <w:pStyle w:val="ZUSTzmustartykuempunktem"/>
      </w:pPr>
      <w:r w:rsidRPr="00EE69D5">
        <w:t>11. O każdym przypadku nierozpatrzenia w terminie odwołania od decyzji, o której mowa w art. 24a ust. 1, organ właściwy do rozpatrzenia sprawy zawiadamia strony postępowania oraz</w:t>
      </w:r>
      <w:r>
        <w:t>:</w:t>
      </w:r>
    </w:p>
    <w:p w:rsidR="009927BA" w:rsidRDefault="009927BA" w:rsidP="009927BA">
      <w:pPr>
        <w:pStyle w:val="ZPKTzmpktartykuempunktem"/>
      </w:pPr>
      <w:r>
        <w:t>1)</w:t>
      </w:r>
      <w:r>
        <w:tab/>
      </w:r>
      <w:r w:rsidRPr="00EE69D5">
        <w:t>w przypadku inwestycji, o których mowa w p</w:t>
      </w:r>
      <w:r w:rsidR="008106ED">
        <w:t xml:space="preserve">kt I </w:t>
      </w:r>
      <w:proofErr w:type="spellStart"/>
      <w:r w:rsidR="008106ED">
        <w:t>i</w:t>
      </w:r>
      <w:proofErr w:type="spellEnd"/>
      <w:r w:rsidR="008106ED">
        <w:t xml:space="preserve"> III wykazu określonego w </w:t>
      </w:r>
      <w:r w:rsidRPr="00EE69D5">
        <w:t>załączniku do ustawy – Pełnomocnika Rządu do spraw Strategicznej Infrastruktury Energetycznej,</w:t>
      </w:r>
    </w:p>
    <w:p w:rsidR="009927BA" w:rsidRDefault="009927BA" w:rsidP="009927BA">
      <w:pPr>
        <w:pStyle w:val="ZPKTzmpktartykuempunktem"/>
      </w:pPr>
      <w:r>
        <w:t>2)</w:t>
      </w:r>
      <w:r>
        <w:tab/>
      </w:r>
      <w:r w:rsidRPr="00EE69D5">
        <w:t>w przypadku inwestycji, o których mowa w pkt II wykazu</w:t>
      </w:r>
      <w:r>
        <w:t xml:space="preserve"> </w:t>
      </w:r>
      <w:r w:rsidRPr="00EE69D5">
        <w:t>określonego w załączniku do ustawy – podmiot uprawniony do wykonywania praw z akcji należących do Skarbu Państwa w podmiocie, o którym mowa w art. 1 ust. 2 pkt 2 lit. b</w:t>
      </w:r>
    </w:p>
    <w:p w:rsidR="009927BA" w:rsidRPr="00EE69D5" w:rsidRDefault="005A0C21" w:rsidP="00D07DA0">
      <w:pPr>
        <w:pStyle w:val="ZCZWSPPKTzmczciwsppktartykuempunktem"/>
      </w:pPr>
      <w:r>
        <w:t xml:space="preserve">– </w:t>
      </w:r>
      <w:r w:rsidR="009927BA" w:rsidRPr="00EE69D5">
        <w:t>podając przyczyny zwłoki i wskazując nowy termin załatwienia sprawy.”;</w:t>
      </w:r>
    </w:p>
    <w:p w:rsidR="009927BA" w:rsidRPr="00EE69D5" w:rsidRDefault="009927BA" w:rsidP="009927BA">
      <w:pPr>
        <w:pStyle w:val="PKTpunkt"/>
      </w:pPr>
      <w:r>
        <w:t>8</w:t>
      </w:r>
      <w:r w:rsidRPr="00EE69D5">
        <w:t>)</w:t>
      </w:r>
      <w:r w:rsidRPr="00EE69D5">
        <w:tab/>
        <w:t>w art. 51 w ust. 1 wprowadzenie do wyliczenia otrzymuje brzmienie:</w:t>
      </w:r>
    </w:p>
    <w:p w:rsidR="009927BA" w:rsidRPr="00EE69D5" w:rsidRDefault="009927BA" w:rsidP="009927BA">
      <w:pPr>
        <w:pStyle w:val="ZFRAGzmfragmentunpzdaniaartykuempunktem"/>
      </w:pPr>
      <w:r w:rsidRPr="00EE69D5">
        <w:t>„Maksymalny limit wydatków z budżetu państwa przeznaczonych na wypłatę odszkodowań z tytułu przygotowania i realizacji strategicznych inwestycji w sektorze naftowym, o których mowa w pkt I załącznika do ustawy, wynikających z wejścia w życie niniejszej ustawy wynosi:”;</w:t>
      </w:r>
    </w:p>
    <w:p w:rsidR="009927BA" w:rsidRPr="00EE69D5" w:rsidRDefault="009927BA" w:rsidP="009927BA">
      <w:pPr>
        <w:pStyle w:val="PKTpunkt"/>
      </w:pPr>
      <w:r w:rsidRPr="00EE69D5">
        <w:t>9)</w:t>
      </w:r>
      <w:r w:rsidRPr="00EE69D5">
        <w:tab/>
        <w:t>załącznik do ustawy otrzymuje brzmienie określone w załączniku do niniejszej ustawy.</w:t>
      </w:r>
    </w:p>
    <w:p w:rsidR="009927BA" w:rsidRDefault="009927BA" w:rsidP="009927BA">
      <w:pPr>
        <w:pStyle w:val="ARTartustawynprozporzdzenia"/>
      </w:pPr>
      <w:bookmarkStart w:id="0" w:name="mip43087690"/>
      <w:bookmarkStart w:id="1" w:name="mip43087691"/>
      <w:bookmarkEnd w:id="0"/>
      <w:bookmarkEnd w:id="1"/>
      <w:r w:rsidRPr="00C07E7F">
        <w:rPr>
          <w:rStyle w:val="Ppogrubienie"/>
        </w:rPr>
        <w:t>Art.</w:t>
      </w:r>
      <w:r w:rsidR="005A0C21">
        <w:rPr>
          <w:rStyle w:val="Ppogrubienie"/>
        </w:rPr>
        <w:t> </w:t>
      </w:r>
      <w:r>
        <w:rPr>
          <w:rStyle w:val="Ppogrubienie"/>
        </w:rPr>
        <w:t>2</w:t>
      </w:r>
      <w:r w:rsidRPr="00C07E7F">
        <w:rPr>
          <w:rStyle w:val="Ppogrubienie"/>
        </w:rPr>
        <w:t>.</w:t>
      </w:r>
      <w:r w:rsidR="00D07DA0">
        <w:rPr>
          <w:rStyle w:val="Ppogrubienie"/>
        </w:rPr>
        <w:t> </w:t>
      </w:r>
      <w:r w:rsidRPr="001511BD">
        <w:t xml:space="preserve">Do </w:t>
      </w:r>
      <w:r>
        <w:t xml:space="preserve">wszczętych i niezakończonych </w:t>
      </w:r>
      <w:r w:rsidRPr="001511BD">
        <w:t xml:space="preserve">przed dniem wejścia w życie </w:t>
      </w:r>
      <w:r>
        <w:t xml:space="preserve">niniejszej ustawy </w:t>
      </w:r>
      <w:r w:rsidRPr="001511BD">
        <w:t>postępowań dotyczących strategicznych inwestycji w sektorze naftowym, wymienionych</w:t>
      </w:r>
      <w:r w:rsidR="008106ED">
        <w:t xml:space="preserve"> w </w:t>
      </w:r>
      <w:r>
        <w:t>załączniku do ustawy zmienianej w art. 1 w brzmieniu nadanym niniejszą ustawą stosuje się przepisy dotychczasowe.</w:t>
      </w:r>
    </w:p>
    <w:p w:rsidR="009927BA" w:rsidRPr="007331AA" w:rsidRDefault="009927BA" w:rsidP="009927BA">
      <w:pPr>
        <w:pStyle w:val="ARTartustawynprozporzdzenia"/>
      </w:pPr>
      <w:r w:rsidRPr="00D07DA0">
        <w:rPr>
          <w:rStyle w:val="Ppogrubienie"/>
        </w:rPr>
        <w:t>Art.</w:t>
      </w:r>
      <w:r w:rsidR="005A0C21" w:rsidRPr="00D07DA0">
        <w:rPr>
          <w:rStyle w:val="Ppogrubienie"/>
        </w:rPr>
        <w:t> </w:t>
      </w:r>
      <w:r w:rsidRPr="00D07DA0">
        <w:rPr>
          <w:rStyle w:val="Ppogrubienie"/>
        </w:rPr>
        <w:t>3.</w:t>
      </w:r>
      <w:r w:rsidR="00D07DA0">
        <w:t> 1. </w:t>
      </w:r>
      <w:r w:rsidRPr="002F4857">
        <w:t>Do</w:t>
      </w:r>
      <w:r>
        <w:t xml:space="preserve"> </w:t>
      </w:r>
      <w:r w:rsidRPr="002F4857">
        <w:t>umów</w:t>
      </w:r>
      <w:r>
        <w:t xml:space="preserve"> o ustanowienie użytkowania górniczego</w:t>
      </w:r>
      <w:r w:rsidRPr="002F4857">
        <w:t xml:space="preserve">, o których mowa w art. </w:t>
      </w:r>
      <w:r>
        <w:t xml:space="preserve">13 ust. 1 ustawy z dnia 9 czerwca 2011 r. – Prawo geologiczne i </w:t>
      </w:r>
      <w:r w:rsidR="008106ED">
        <w:t>górnicze (Dz. U. z 2021 r. poz. </w:t>
      </w:r>
      <w:r>
        <w:t>1420 i 2269), dotyczących inwestycji wymienionych w załączniku do ustawy zmienianej w art. 1 w brzmieniu nadanym niniejszą ustawą, zawartych przez podm</w:t>
      </w:r>
      <w:r w:rsidR="008106ED">
        <w:t>iot, o którym mowa w </w:t>
      </w:r>
      <w:bookmarkStart w:id="2" w:name="_GoBack"/>
      <w:bookmarkEnd w:id="2"/>
      <w:r>
        <w:t xml:space="preserve">art. 1 ust. 2 pkt 2 ustawy zmienianej w art. 1 w brzmieniu nadanym niniejszą ustawą, przed </w:t>
      </w:r>
      <w:r>
        <w:lastRenderedPageBreak/>
        <w:t xml:space="preserve">dniem wejścia w życie niniejszej ustawy i niewygasłych do tego dnia stosuje się art. </w:t>
      </w:r>
      <w:r w:rsidRPr="002F4857">
        <w:t>25b ustawy zmienianej w art. 1.</w:t>
      </w:r>
    </w:p>
    <w:p w:rsidR="009927BA" w:rsidRPr="003C527F" w:rsidRDefault="009927BA" w:rsidP="009927BA">
      <w:pPr>
        <w:pStyle w:val="USTustnpkodeksu"/>
      </w:pPr>
      <w:r w:rsidRPr="003C527F">
        <w:t>2.</w:t>
      </w:r>
      <w:r w:rsidR="00D07DA0">
        <w:t> </w:t>
      </w:r>
      <w:r w:rsidRPr="003C527F">
        <w:t>Do uzyskanych przez podmiot, o którym mowa w art. 1 ust. 2 pkt 2 ustawy zmienianej w art. 1 w brzmieniu nadanym niniejszą ustawą, przed dniem wejścia w życie niniejszej ustawy uprawnień, o których mowa w art. 15 ust. 1 pkt 2 i art. 99 ust.</w:t>
      </w:r>
      <w:r>
        <w:t xml:space="preserve"> </w:t>
      </w:r>
      <w:r w:rsidR="00D07DA0">
        <w:t>3 ustawy z dnia 9 czerwca 2011 </w:t>
      </w:r>
      <w:r w:rsidRPr="003C527F">
        <w:t>r. – Prawo geologiczne i górnicze, dotyczących inwestycji wymienionych w załączniku do ustawy zmienianej w art. 1 w brzmieniu nadanym niniejszą ustawą, a które niewygasły do tego dnia, stosuje się art. 25a ustawy zmienianej w art. 1.</w:t>
      </w:r>
    </w:p>
    <w:p w:rsidR="009927BA" w:rsidRPr="001511BD" w:rsidRDefault="009927BA" w:rsidP="009927BA">
      <w:pPr>
        <w:pStyle w:val="ARTartustawynprozporzdzenia"/>
      </w:pPr>
      <w:r w:rsidRPr="00C062D3">
        <w:rPr>
          <w:rStyle w:val="Ppogrubienie"/>
        </w:rPr>
        <w:t>Art. </w:t>
      </w:r>
      <w:r>
        <w:rPr>
          <w:rStyle w:val="Ppogrubienie"/>
        </w:rPr>
        <w:t>4</w:t>
      </w:r>
      <w:r w:rsidRPr="00C062D3">
        <w:rPr>
          <w:rStyle w:val="Ppogrubienie"/>
        </w:rPr>
        <w:t>.</w:t>
      </w:r>
      <w:r w:rsidR="00D07DA0">
        <w:t> </w:t>
      </w:r>
      <w:r w:rsidRPr="001511BD">
        <w:t>Ustawa wchodzi w życie po upływie 14 dni od dnia ogłoszenia.</w:t>
      </w:r>
    </w:p>
    <w:sectPr w:rsidR="009927BA" w:rsidRPr="001511BD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5AE" w:rsidRDefault="00C435AE">
      <w:r>
        <w:separator/>
      </w:r>
    </w:p>
  </w:endnote>
  <w:endnote w:type="continuationSeparator" w:id="0">
    <w:p w:rsidR="00C435AE" w:rsidRDefault="00C4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5AE" w:rsidRDefault="00C435AE">
      <w:r>
        <w:separator/>
      </w:r>
    </w:p>
  </w:footnote>
  <w:footnote w:type="continuationSeparator" w:id="0">
    <w:p w:rsidR="00C435AE" w:rsidRDefault="00C435AE">
      <w:r>
        <w:continuationSeparator/>
      </w:r>
    </w:p>
  </w:footnote>
  <w:footnote w:id="1">
    <w:p w:rsidR="009927BA" w:rsidRPr="006E3D10" w:rsidRDefault="009927BA" w:rsidP="009927B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2021 r. poz. </w:t>
      </w:r>
      <w:r w:rsidRPr="007331AA">
        <w:t>868</w:t>
      </w:r>
      <w:r>
        <w:t>,</w:t>
      </w:r>
      <w:r w:rsidRPr="007331AA">
        <w:t xml:space="preserve"> 1093</w:t>
      </w:r>
      <w:r>
        <w:t>, 1505, 1642, 1873, 2269, 2271 i 2376.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106ED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7B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1986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7C6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E5DF0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B02"/>
    <w:rsid w:val="00330BAF"/>
    <w:rsid w:val="003317E4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1DE9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1B3D"/>
    <w:rsid w:val="004D2DEE"/>
    <w:rsid w:val="004D2E1F"/>
    <w:rsid w:val="004D7FD9"/>
    <w:rsid w:val="004E1324"/>
    <w:rsid w:val="004E19A5"/>
    <w:rsid w:val="004E309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0C21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0D49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96408"/>
    <w:rsid w:val="00797C19"/>
    <w:rsid w:val="007A1F2F"/>
    <w:rsid w:val="007A2A5C"/>
    <w:rsid w:val="007A5150"/>
    <w:rsid w:val="007A5373"/>
    <w:rsid w:val="007A789F"/>
    <w:rsid w:val="007B75BC"/>
    <w:rsid w:val="007B799E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06ED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27E88"/>
    <w:rsid w:val="00930D30"/>
    <w:rsid w:val="009332A2"/>
    <w:rsid w:val="00937598"/>
    <w:rsid w:val="0093790B"/>
    <w:rsid w:val="00943751"/>
    <w:rsid w:val="00946DD0"/>
    <w:rsid w:val="009509E6"/>
    <w:rsid w:val="00950D23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27BA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58C0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ABF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14D4"/>
    <w:rsid w:val="00BD34AA"/>
    <w:rsid w:val="00BE0C44"/>
    <w:rsid w:val="00BE1B8B"/>
    <w:rsid w:val="00BE2A18"/>
    <w:rsid w:val="00BE2C01"/>
    <w:rsid w:val="00BE41EC"/>
    <w:rsid w:val="00BE56FB"/>
    <w:rsid w:val="00BE6E03"/>
    <w:rsid w:val="00BF3DDE"/>
    <w:rsid w:val="00BF3F34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35AE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07DA0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47F3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185D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A40F09"/>
  <w15:docId w15:val="{D7868264-812F-479B-9636-2478E2BE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AB5257-BCB4-44E8-A310-65DDFED08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7</Pages>
  <Words>2067</Words>
  <Characters>11087</Characters>
  <Application>Microsoft Office Word</Application>
  <DocSecurity>0</DocSecurity>
  <Lines>92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Bodych Dominika</dc:creator>
  <cp:lastModifiedBy>Wójcik Aleksandra</cp:lastModifiedBy>
  <cp:revision>4</cp:revision>
  <cp:lastPrinted>2012-04-23T06:39:00Z</cp:lastPrinted>
  <dcterms:created xsi:type="dcterms:W3CDTF">2022-01-03T13:54:00Z</dcterms:created>
  <dcterms:modified xsi:type="dcterms:W3CDTF">2022-01-03T14:07:00Z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