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425" w:rsidRPr="00813C07" w:rsidRDefault="00A02425" w:rsidP="00813C07">
      <w:pPr>
        <w:pStyle w:val="OZNRODZAKTUtznustawalubrozporzdzenieiorganwydajcy"/>
      </w:pPr>
      <w:bookmarkStart w:id="0" w:name="_GoBack"/>
      <w:bookmarkEnd w:id="0"/>
      <w:r w:rsidRPr="00813C07">
        <w:t>Uzasadnienie</w:t>
      </w:r>
    </w:p>
    <w:p w:rsidR="00A02425" w:rsidRDefault="00A02425" w:rsidP="007B15CF"/>
    <w:p w:rsidR="00A02425" w:rsidRDefault="00A02425" w:rsidP="007B15CF"/>
    <w:p w:rsidR="00A02425" w:rsidRPr="00813C07" w:rsidRDefault="00A02425" w:rsidP="00813C07">
      <w:pPr>
        <w:rPr>
          <w:rStyle w:val="Ppogrubienie"/>
        </w:rPr>
      </w:pPr>
      <w:r>
        <w:rPr>
          <w:rStyle w:val="Ppogrubienie"/>
        </w:rPr>
        <w:t xml:space="preserve">1. </w:t>
      </w:r>
      <w:r w:rsidRPr="00024C04">
        <w:rPr>
          <w:rStyle w:val="Ppogrubienie"/>
        </w:rPr>
        <w:t>Cel projektowanej ustawy</w:t>
      </w:r>
    </w:p>
    <w:p w:rsidR="00A02425" w:rsidRPr="00A428F6" w:rsidRDefault="00A02425" w:rsidP="004A54CE">
      <w:pPr>
        <w:pStyle w:val="NIEARTTEKSTtekstnieartykuowanynppodstprawnarozplubpreambua"/>
      </w:pPr>
      <w:r w:rsidRPr="00A428F6">
        <w:t>Projekt ustawy stanowi realizację postulatu zawartego w petycji P</w:t>
      </w:r>
      <w:r>
        <w:t>10–85</w:t>
      </w:r>
      <w:r w:rsidRPr="00A428F6">
        <w:t>/</w:t>
      </w:r>
      <w:r>
        <w:t>20</w:t>
      </w:r>
      <w:r w:rsidRPr="00A428F6">
        <w:t xml:space="preserve"> wniesionej do Senatu w dniu </w:t>
      </w:r>
      <w:r>
        <w:t>31 lipca</w:t>
      </w:r>
      <w:r w:rsidRPr="00A428F6">
        <w:t xml:space="preserve"> 20</w:t>
      </w:r>
      <w:r>
        <w:t>20</w:t>
      </w:r>
      <w:r w:rsidRPr="00A428F6">
        <w:t xml:space="preserve"> r. przez </w:t>
      </w:r>
      <w:r>
        <w:t>Naczelną Radę Adwokacką</w:t>
      </w:r>
      <w:r w:rsidRPr="00A428F6">
        <w:t>.</w:t>
      </w:r>
    </w:p>
    <w:p w:rsidR="00A02425" w:rsidRDefault="00A02425" w:rsidP="004A54CE">
      <w:pPr>
        <w:pStyle w:val="NIEARTTEKSTtekstnieartykuowanynppodstprawnarozplubpreambua"/>
      </w:pPr>
      <w:r w:rsidRPr="00A428F6">
        <w:t>Autor petycji zwraca się do Marszałka Senatu o podjęcie przez Senat inicjatywy ustawodawczej zmierzającej do zmiany</w:t>
      </w:r>
      <w:r>
        <w:t xml:space="preserve"> brzmienia </w:t>
      </w:r>
      <w:r w:rsidRPr="00A428F6">
        <w:t>art. 2</w:t>
      </w:r>
      <w:r>
        <w:t>1</w:t>
      </w:r>
      <w:r w:rsidRPr="00A428F6">
        <w:t>7</w:t>
      </w:r>
      <w:r>
        <w:t>c</w:t>
      </w:r>
      <w:r w:rsidRPr="00A428F6">
        <w:t xml:space="preserve"> ustawy z dnia </w:t>
      </w:r>
      <w:r>
        <w:t>6 czerwca 1997 r.</w:t>
      </w:r>
      <w:r w:rsidRPr="00A428F6">
        <w:t xml:space="preserve"> – </w:t>
      </w:r>
      <w:r>
        <w:t>Kodeks karny wykonawczy (zwanej</w:t>
      </w:r>
      <w:r w:rsidRPr="00A428F6">
        <w:t xml:space="preserve"> dalej </w:t>
      </w:r>
      <w:r>
        <w:t>„k.k.w.”), który reguluje kwestię porozumiewania się tymczasowo aresztowanego ze swoim obrońcą za pośrednictwem aparatu telefonicznego.</w:t>
      </w:r>
    </w:p>
    <w:p w:rsidR="00A02425" w:rsidRDefault="00A02425" w:rsidP="004A54CE">
      <w:pPr>
        <w:pStyle w:val="NIEARTTEKSTtekstnieartykuowanynppodstprawnarozplubpreambua"/>
      </w:pPr>
      <w:r>
        <w:t xml:space="preserve">W petycji postuluje się </w:t>
      </w:r>
      <w:r w:rsidRPr="00A428F6">
        <w:t xml:space="preserve">dodanie </w:t>
      </w:r>
      <w:r>
        <w:t>w art. 217c nowego przepisu, który zapewni osobie tymczasowo aresztowanej pełniejszą realizację prawa do obrony i zniesienie niektórych barier o charakterze techniczno-organizacyjnym w zakresie możliwości porozumiewania się z obrońcą za pośrednictwem aparatu telefonicznego.</w:t>
      </w:r>
    </w:p>
    <w:p w:rsidR="00A02425" w:rsidRDefault="00A02425" w:rsidP="00DF764E">
      <w:pPr>
        <w:pStyle w:val="NIEARTTEKSTtekstnieartykuowanynppodstprawnarozplubpreambua"/>
      </w:pPr>
      <w:r w:rsidRPr="00813C07">
        <w:t xml:space="preserve">Prawo </w:t>
      </w:r>
      <w:r>
        <w:t>osoby, przeciwko której toczy się postępowanie karne</w:t>
      </w:r>
      <w:r w:rsidRPr="00813C07">
        <w:t xml:space="preserve"> </w:t>
      </w:r>
      <w:r>
        <w:t xml:space="preserve">(włączając tymczasowo aresztowanego), </w:t>
      </w:r>
      <w:r w:rsidRPr="00813C07">
        <w:t>do korzystania z</w:t>
      </w:r>
      <w:r>
        <w:t xml:space="preserve"> </w:t>
      </w:r>
      <w:r w:rsidRPr="00813C07">
        <w:t xml:space="preserve">pomocy obrońcy, </w:t>
      </w:r>
      <w:r>
        <w:t>również w zakresie</w:t>
      </w:r>
      <w:r w:rsidRPr="00813C07">
        <w:t xml:space="preserve"> swobodnych z nim kontaktów</w:t>
      </w:r>
      <w:r>
        <w:t>,</w:t>
      </w:r>
      <w:r w:rsidRPr="00813C07">
        <w:t xml:space="preserve"> ma</w:t>
      </w:r>
      <w:r>
        <w:t xml:space="preserve"> swoje umocowanie konstytucyjne </w:t>
      </w:r>
      <w:r w:rsidRPr="00813C07">
        <w:t>w art. 42 ust. 2 Konstytucji RP (zob. wyrok Trybunału Konstytucyjnego z dnia 17 lutego 2004 r., SK</w:t>
      </w:r>
      <w:r>
        <w:t> </w:t>
      </w:r>
      <w:r w:rsidRPr="00813C07">
        <w:t>39/02, OTK</w:t>
      </w:r>
      <w:r>
        <w:t>–</w:t>
      </w:r>
      <w:r w:rsidRPr="00813C07">
        <w:t>A 2004/2, poz. 7).</w:t>
      </w:r>
    </w:p>
    <w:p w:rsidR="00A02425" w:rsidRDefault="00A02425" w:rsidP="00813C07">
      <w:pPr>
        <w:pStyle w:val="NIEARTTEKSTtekstnieartykuowanynppodstprawnarozplubpreambua"/>
      </w:pPr>
      <w:r w:rsidRPr="00813C07">
        <w:t xml:space="preserve">Prawo to stanowi wyraz realizacji prawa osoby tymczasowo aresztowanej do bycia traktowanym w sposób humanitarny (zob. P. Tarwacki, </w:t>
      </w:r>
      <w:r w:rsidRPr="00B05D70">
        <w:rPr>
          <w:rStyle w:val="Kkursywa"/>
        </w:rPr>
        <w:t>Prawo dostępu zatrzymanego procesowo do uprawnionego prawnika jako gwarancja właściwego traktowania</w:t>
      </w:r>
      <w:r w:rsidRPr="00813C07">
        <w:t>, PWP</w:t>
      </w:r>
      <w:r>
        <w:t> </w:t>
      </w:r>
      <w:r w:rsidRPr="00813C07">
        <w:t>2008/59, s. 21). Prawo tymczasowo aresztowanego do porozumiewania się z obrońcą jako element prawa do obrony wynika także z art. 48 ust. 2 Karty Praw Podstawowych Unii Europejskiej, z art. 6 ust. 3 lit. b i c Konwencji o ochronie praw człowieka i podstawowych wolności, z art. 14 ust. 3 lit. b i d Międzynarodowego Paktu Praw Obywatelskich i</w:t>
      </w:r>
      <w:r>
        <w:t> </w:t>
      </w:r>
      <w:r w:rsidRPr="00813C07">
        <w:t xml:space="preserve">Politycznych, jak również z treści zasady 18 Zbioru zasad mających na celu ochronę wszystkich osób poddanych jakiejkolwiek formie aresztowania bądź uwięzienia </w:t>
      </w:r>
      <w:r>
        <w:t>–</w:t>
      </w:r>
      <w:r w:rsidRPr="00813C07">
        <w:t xml:space="preserve"> rezolucja Zgromadzenia Ogólnego ONZ 43/173 z dnia 9 grudnia 1988 r.</w:t>
      </w:r>
    </w:p>
    <w:p w:rsidR="00A02425" w:rsidRDefault="00A02425" w:rsidP="007B15CF"/>
    <w:p w:rsidR="00A02425" w:rsidRDefault="00A02425" w:rsidP="007B15CF"/>
    <w:p w:rsidR="00A02425" w:rsidRPr="00AA010C" w:rsidRDefault="00A02425" w:rsidP="007B15CF"/>
    <w:p w:rsidR="00A02425" w:rsidRPr="00813C07" w:rsidRDefault="00A02425" w:rsidP="00813C07">
      <w:pPr>
        <w:rPr>
          <w:rStyle w:val="Ppogrubienie"/>
        </w:rPr>
      </w:pPr>
      <w:r>
        <w:rPr>
          <w:rStyle w:val="Ppogrubienie"/>
        </w:rPr>
        <w:t>2. Obecny stan prawny</w:t>
      </w:r>
    </w:p>
    <w:p w:rsidR="00A02425" w:rsidRPr="00813C07" w:rsidRDefault="00A02425" w:rsidP="00813C07">
      <w:pPr>
        <w:pStyle w:val="NIEARTTEKSTtekstnieartykuowanynppodstprawnarozplubpreambua"/>
      </w:pPr>
      <w:r w:rsidRPr="00813C07">
        <w:lastRenderedPageBreak/>
        <w:t xml:space="preserve">W obowiązującym stanie prawnym zgodnie z </w:t>
      </w:r>
      <w:r>
        <w:t xml:space="preserve">przepisem </w:t>
      </w:r>
      <w:r w:rsidRPr="00813C07">
        <w:t>art. 42 ust. 2 Konstytucji RP każdy, przeciw komu prowadzone jest postępowanie karne, ma prawo do obrony we</w:t>
      </w:r>
      <w:r>
        <w:t> </w:t>
      </w:r>
      <w:r w:rsidRPr="00813C07">
        <w:t xml:space="preserve">wszystkich stadiach postępowania. Może on w </w:t>
      </w:r>
      <w:r>
        <w:t xml:space="preserve">szczególności wybrać obrońcę albo na </w:t>
      </w:r>
      <w:r w:rsidRPr="00813C07">
        <w:t>zasadach określonych w ustawie korzystać z obrońcy z urzędu. W myśl art. 73 § 1 Kodeksu postępowania karnego oskarżony tymczasowo aresztowany może porozumiewać się ze swym obrońcą podcza</w:t>
      </w:r>
      <w:r>
        <w:t>s nieobecności innych osób oraz </w:t>
      </w:r>
      <w:r w:rsidRPr="00813C07">
        <w:t>korespondencyjnie.</w:t>
      </w:r>
    </w:p>
    <w:p w:rsidR="00A02425" w:rsidRPr="00393E17" w:rsidRDefault="00A02425" w:rsidP="00393E17">
      <w:pPr>
        <w:pStyle w:val="NIEARTTEKSTtekstnieartykuowanynppodstprawnarozplubpreambua"/>
        <w:rPr>
          <w:lang w:eastAsia="en-US"/>
        </w:rPr>
      </w:pPr>
      <w:r w:rsidRPr="00393E17">
        <w:rPr>
          <w:lang w:eastAsia="en-US"/>
        </w:rPr>
        <w:t>Dodać należy, że w rozumieniu art. 8 ust. 1 Konwencji o ochronie praw człowieka i</w:t>
      </w:r>
      <w:r>
        <w:t> </w:t>
      </w:r>
      <w:r w:rsidRPr="00393E17">
        <w:rPr>
          <w:lang w:eastAsia="en-US"/>
        </w:rPr>
        <w:t>podstawowych wolności</w:t>
      </w:r>
      <w:r>
        <w:t>,</w:t>
      </w:r>
      <w:r w:rsidRPr="00393E17">
        <w:rPr>
          <w:lang w:eastAsia="en-US"/>
        </w:rPr>
        <w:t xml:space="preserve"> korespondencją są różne sposoby komunikowania się, a zatem również rozmowa telefoniczna. W orzecznictwie Europejskiego Trybunału Praw Człowieka pojęcie </w:t>
      </w:r>
      <w:r>
        <w:rPr>
          <w:lang w:eastAsia="en-US"/>
        </w:rPr>
        <w:t>„</w:t>
      </w:r>
      <w:r w:rsidRPr="00393E17">
        <w:rPr>
          <w:lang w:eastAsia="en-US"/>
        </w:rPr>
        <w:t>korespondencja</w:t>
      </w:r>
      <w:r>
        <w:rPr>
          <w:lang w:eastAsia="en-US"/>
        </w:rPr>
        <w:t>”</w:t>
      </w:r>
      <w:r w:rsidRPr="00393E17">
        <w:rPr>
          <w:lang w:eastAsia="en-US"/>
        </w:rPr>
        <w:t xml:space="preserve"> interpretowane jest jako bezpośrednie komunikowanie się za</w:t>
      </w:r>
      <w:r>
        <w:t> </w:t>
      </w:r>
      <w:r w:rsidRPr="00393E17">
        <w:rPr>
          <w:lang w:eastAsia="en-US"/>
        </w:rPr>
        <w:t>pośrednictwem pisma lub środków technicznych z</w:t>
      </w:r>
      <w:r>
        <w:rPr>
          <w:lang w:eastAsia="en-US"/>
        </w:rPr>
        <w:t xml:space="preserve"> konkretnie oznaczonymi osobami</w:t>
      </w:r>
      <w:r>
        <w:br/>
      </w:r>
      <w:r w:rsidRPr="00393E17">
        <w:rPr>
          <w:lang w:eastAsia="en-US"/>
        </w:rPr>
        <w:t xml:space="preserve">(L. Garlicki [w:] </w:t>
      </w:r>
      <w:r w:rsidRPr="000D59E8">
        <w:rPr>
          <w:rStyle w:val="Kkursywa"/>
        </w:rPr>
        <w:t>Konwencja o Ochronie Praw Człowieka i Podstawowych Wolności</w:t>
      </w:r>
      <w:r>
        <w:br/>
      </w:r>
      <w:r w:rsidRPr="00393E17">
        <w:rPr>
          <w:lang w:eastAsia="en-US"/>
        </w:rPr>
        <w:t>T. I. Komentarz</w:t>
      </w:r>
      <w:r>
        <w:t>a</w:t>
      </w:r>
      <w:r w:rsidRPr="00393E17">
        <w:rPr>
          <w:lang w:eastAsia="en-US"/>
        </w:rPr>
        <w:t xml:space="preserve"> do art. 1–18, red. L. Garlicki, Warszawa 2010, s. 542).</w:t>
      </w:r>
    </w:p>
    <w:p w:rsidR="00A02425" w:rsidRPr="002559A0" w:rsidRDefault="00A02425" w:rsidP="002559A0">
      <w:pPr>
        <w:pStyle w:val="NIEARTTEKSTtekstnieartykuowanynppodstprawnarozplubpreambua"/>
        <w:rPr>
          <w:lang w:eastAsia="en-US"/>
        </w:rPr>
      </w:pPr>
      <w:r w:rsidRPr="002559A0">
        <w:rPr>
          <w:lang w:eastAsia="en-US"/>
        </w:rPr>
        <w:t xml:space="preserve">Realizacja prawa do obrony jako prawa podstawowego, </w:t>
      </w:r>
      <w:r w:rsidRPr="002559A0">
        <w:t>w aspekcie wykonawczym</w:t>
      </w:r>
      <w:r>
        <w:t>,</w:t>
      </w:r>
      <w:r>
        <w:br/>
        <w:t>w zakresie</w:t>
      </w:r>
      <w:r w:rsidRPr="002559A0">
        <w:rPr>
          <w:lang w:eastAsia="en-US"/>
        </w:rPr>
        <w:t xml:space="preserve"> prawa tymczasowo aresztowanego do porozumiewania się ze swym obrońcą za</w:t>
      </w:r>
      <w:r>
        <w:t> </w:t>
      </w:r>
      <w:r w:rsidRPr="002559A0">
        <w:rPr>
          <w:lang w:eastAsia="en-US"/>
        </w:rPr>
        <w:t xml:space="preserve">pośrednictwem aparatu telefonicznego uregulowana jest </w:t>
      </w:r>
      <w:r w:rsidRPr="002559A0">
        <w:t xml:space="preserve">całościowo w art. 217c </w:t>
      </w:r>
      <w:r>
        <w:t>k.k.w.</w:t>
      </w:r>
    </w:p>
    <w:p w:rsidR="00A02425" w:rsidRDefault="00A02425" w:rsidP="002559A0">
      <w:pPr>
        <w:pStyle w:val="NIEARTTEKSTtekstnieartykuowanynppodstprawnarozplubpreambua"/>
      </w:pPr>
      <w:r w:rsidRPr="002559A0">
        <w:rPr>
          <w:lang w:eastAsia="en-US"/>
        </w:rPr>
        <w:t xml:space="preserve">Zgodnie z </w:t>
      </w:r>
      <w:r>
        <w:t xml:space="preserve">przepisami </w:t>
      </w:r>
      <w:r w:rsidRPr="002559A0">
        <w:rPr>
          <w:lang w:eastAsia="en-US"/>
        </w:rPr>
        <w:t>art. 217c § 1 k.k.w. tymczasowo aresztowany:</w:t>
      </w:r>
    </w:p>
    <w:p w:rsidR="00A02425" w:rsidRDefault="00A02425" w:rsidP="002559A0">
      <w:pPr>
        <w:pStyle w:val="USTustnpkodeksu"/>
      </w:pPr>
      <w:r w:rsidRPr="002559A0">
        <w:rPr>
          <w:lang w:eastAsia="en-US"/>
        </w:rPr>
        <w:t>1)</w:t>
      </w:r>
      <w:r>
        <w:tab/>
      </w:r>
      <w:r w:rsidRPr="002559A0">
        <w:rPr>
          <w:lang w:eastAsia="en-US"/>
        </w:rPr>
        <w:t>może korzystać z aparatu telefonicznego, z zastrzeżeniem § 2 i 3, na zasadach określonych w regulaminie organizacyjno-porządkowym wykonywania tymczasowego aresztowania, za zgodą organu, do którego dyspozycji pozostaje;</w:t>
      </w:r>
    </w:p>
    <w:p w:rsidR="00A02425" w:rsidRDefault="00A02425" w:rsidP="002559A0">
      <w:pPr>
        <w:pStyle w:val="USTustnpkodeksu"/>
      </w:pPr>
      <w:r w:rsidRPr="002559A0">
        <w:rPr>
          <w:lang w:eastAsia="en-US"/>
        </w:rPr>
        <w:t>2)</w:t>
      </w:r>
      <w:r>
        <w:tab/>
      </w:r>
      <w:r w:rsidRPr="002559A0">
        <w:rPr>
          <w:lang w:eastAsia="en-US"/>
        </w:rPr>
        <w:t>nie może korzystać z innych środków łącznośc</w:t>
      </w:r>
      <w:r>
        <w:rPr>
          <w:lang w:eastAsia="en-US"/>
        </w:rPr>
        <w:t>i przewodowej i bezprzewodowej.</w:t>
      </w:r>
    </w:p>
    <w:p w:rsidR="00A02425" w:rsidRDefault="00A02425" w:rsidP="002559A0">
      <w:pPr>
        <w:pStyle w:val="NIEARTTEKSTtekstnieartykuowanynppodstprawnarozplubpreambua"/>
      </w:pPr>
      <w:r w:rsidRPr="002559A0">
        <w:rPr>
          <w:lang w:eastAsia="en-US"/>
        </w:rPr>
        <w:t>W myśl § 2, organ, do którego dyspozycji tymczasowo aresztowany pozostaje, wydaje zarządzenie o zgodzie na korzystanie z aparatu telefonicznego, chyba że zachodzi uzasadniona obawa, że zostanie ona wykorzystana:</w:t>
      </w:r>
    </w:p>
    <w:p w:rsidR="00A02425" w:rsidRDefault="00A02425" w:rsidP="002559A0">
      <w:pPr>
        <w:pStyle w:val="USTustnpkodeksu"/>
      </w:pPr>
      <w:r w:rsidRPr="002559A0">
        <w:rPr>
          <w:lang w:eastAsia="en-US"/>
        </w:rPr>
        <w:t>1)</w:t>
      </w:r>
      <w:r>
        <w:tab/>
      </w:r>
      <w:r w:rsidRPr="002559A0">
        <w:rPr>
          <w:lang w:eastAsia="en-US"/>
        </w:rPr>
        <w:t>w celu bezprawnego utrudniania postępowania karnego;</w:t>
      </w:r>
    </w:p>
    <w:p w:rsidR="00A02425" w:rsidRDefault="00A02425" w:rsidP="002559A0">
      <w:pPr>
        <w:pStyle w:val="USTustnpkodeksu"/>
      </w:pPr>
      <w:r w:rsidRPr="002559A0">
        <w:rPr>
          <w:lang w:eastAsia="en-US"/>
        </w:rPr>
        <w:t>2)</w:t>
      </w:r>
      <w:r>
        <w:tab/>
      </w:r>
      <w:r w:rsidRPr="002559A0">
        <w:rPr>
          <w:lang w:eastAsia="en-US"/>
        </w:rPr>
        <w:t>do popełnienia przestępstwa, w szczególno</w:t>
      </w:r>
      <w:r>
        <w:rPr>
          <w:lang w:eastAsia="en-US"/>
        </w:rPr>
        <w:t>ści podżegania do przestępstwa.</w:t>
      </w:r>
    </w:p>
    <w:p w:rsidR="00A02425" w:rsidRDefault="00A02425" w:rsidP="002559A0">
      <w:pPr>
        <w:pStyle w:val="USTustnpkodeksu"/>
      </w:pPr>
      <w:r w:rsidRPr="002559A0">
        <w:rPr>
          <w:lang w:eastAsia="en-US"/>
        </w:rPr>
        <w:t xml:space="preserve">Zgodnie z </w:t>
      </w:r>
      <w:r>
        <w:t xml:space="preserve">przepisem zawartym w </w:t>
      </w:r>
      <w:r w:rsidRPr="002559A0">
        <w:rPr>
          <w:lang w:eastAsia="en-US"/>
        </w:rPr>
        <w:t>§ 3</w:t>
      </w:r>
      <w:r>
        <w:t>,</w:t>
      </w:r>
      <w:r w:rsidRPr="002559A0">
        <w:rPr>
          <w:lang w:eastAsia="en-US"/>
        </w:rPr>
        <w:t xml:space="preserve"> w wypadku, gdy tymczasowo aresztowany pozostaje do dyspozycji kilku organów, wymagana jest zgoda każdego z nich, chyba</w:t>
      </w:r>
      <w:r>
        <w:rPr>
          <w:lang w:eastAsia="en-US"/>
        </w:rPr>
        <w:t xml:space="preserve"> że organy te zarządzą inaczej.</w:t>
      </w:r>
    </w:p>
    <w:p w:rsidR="00A02425" w:rsidRPr="002559A0" w:rsidRDefault="00A02425" w:rsidP="002559A0">
      <w:pPr>
        <w:pStyle w:val="USTustnpkodeksu"/>
        <w:rPr>
          <w:lang w:eastAsia="en-US"/>
        </w:rPr>
      </w:pPr>
      <w:r w:rsidRPr="002559A0">
        <w:rPr>
          <w:lang w:eastAsia="en-US"/>
        </w:rPr>
        <w:t xml:space="preserve">Stosownie do </w:t>
      </w:r>
      <w:r>
        <w:t xml:space="preserve">brzmienia przepisu </w:t>
      </w:r>
      <w:r w:rsidRPr="002559A0">
        <w:rPr>
          <w:lang w:eastAsia="en-US"/>
        </w:rPr>
        <w:t>§ 4 na zarządzenie o odmowie wyrażenia zgody na</w:t>
      </w:r>
      <w:r>
        <w:t> </w:t>
      </w:r>
      <w:r w:rsidRPr="002559A0">
        <w:rPr>
          <w:lang w:eastAsia="en-US"/>
        </w:rPr>
        <w:t>korzystanie z aparatu telefonicznego tymczasowo</w:t>
      </w:r>
      <w:r>
        <w:rPr>
          <w:lang w:eastAsia="en-US"/>
        </w:rPr>
        <w:t xml:space="preserve"> aresztowane</w:t>
      </w:r>
      <w:r>
        <w:t>mu</w:t>
      </w:r>
      <w:r w:rsidRPr="002559A0">
        <w:rPr>
          <w:lang w:eastAsia="en-US"/>
        </w:rPr>
        <w:t xml:space="preserve"> przysługuje zażalenie </w:t>
      </w:r>
      <w:r w:rsidRPr="002559A0">
        <w:rPr>
          <w:lang w:eastAsia="en-US"/>
        </w:rPr>
        <w:lastRenderedPageBreak/>
        <w:t>do</w:t>
      </w:r>
      <w:r>
        <w:t> </w:t>
      </w:r>
      <w:r w:rsidRPr="002559A0">
        <w:rPr>
          <w:lang w:eastAsia="en-US"/>
        </w:rPr>
        <w:t>sądu, do którego dyspozycji pozostaje. Zażalenie na zarządzenie prokuratora rozpoznaje prokurator nadrzędny.</w:t>
      </w:r>
    </w:p>
    <w:p w:rsidR="00A02425" w:rsidRDefault="00A02425" w:rsidP="002559A0">
      <w:pPr>
        <w:pStyle w:val="NIEARTTEKSTtekstnieartykuowanynppodstprawnarozplubpreambua"/>
      </w:pPr>
      <w:r>
        <w:t>Z</w:t>
      </w:r>
      <w:r w:rsidRPr="002559A0">
        <w:rPr>
          <w:lang w:eastAsia="en-US"/>
        </w:rPr>
        <w:t xml:space="preserve">godnie z art. 217c § 2 k.k.w. w </w:t>
      </w:r>
      <w:r>
        <w:t>ujęciu</w:t>
      </w:r>
      <w:r w:rsidRPr="002559A0">
        <w:rPr>
          <w:lang w:eastAsia="en-US"/>
        </w:rPr>
        <w:t xml:space="preserve"> techniczno-organizacyjnym</w:t>
      </w:r>
      <w:r>
        <w:t>,</w:t>
      </w:r>
      <w:r w:rsidRPr="002559A0">
        <w:rPr>
          <w:lang w:eastAsia="en-US"/>
        </w:rPr>
        <w:t xml:space="preserve"> realizacja prawa </w:t>
      </w:r>
      <w:r>
        <w:t>do korzystania</w:t>
      </w:r>
      <w:r w:rsidRPr="002559A0">
        <w:t xml:space="preserve"> z aparatu telefonicznego </w:t>
      </w:r>
      <w:r>
        <w:t xml:space="preserve">przez </w:t>
      </w:r>
      <w:r w:rsidRPr="002559A0">
        <w:t>tymczasowo aresztowane</w:t>
      </w:r>
      <w:r>
        <w:t>go</w:t>
      </w:r>
      <w:r w:rsidRPr="002559A0">
        <w:t xml:space="preserve"> </w:t>
      </w:r>
      <w:r>
        <w:t xml:space="preserve">do kontaktu z obrońcą </w:t>
      </w:r>
      <w:r w:rsidRPr="002559A0">
        <w:rPr>
          <w:lang w:eastAsia="en-US"/>
        </w:rPr>
        <w:t>wymaga zmaterializowania się w postaci wydania przez organ, do dyspozycji którego tymczasowo aresztowany pozostaje, zarządzenia o wyrażeniu zgody na korzystanie z</w:t>
      </w:r>
      <w:r>
        <w:t> </w:t>
      </w:r>
      <w:r w:rsidRPr="002559A0">
        <w:rPr>
          <w:lang w:eastAsia="en-US"/>
        </w:rPr>
        <w:t>apa</w:t>
      </w:r>
      <w:r>
        <w:rPr>
          <w:lang w:eastAsia="en-US"/>
        </w:rPr>
        <w:t>ratu telefonicznego.</w:t>
      </w:r>
    </w:p>
    <w:p w:rsidR="00A02425" w:rsidRDefault="00A02425" w:rsidP="002559A0">
      <w:pPr>
        <w:pStyle w:val="NIEARTTEKSTtekstnieartykuowanynppodstprawnarozplubpreambua"/>
      </w:pPr>
      <w:r w:rsidRPr="002559A0">
        <w:rPr>
          <w:lang w:eastAsia="en-US"/>
        </w:rPr>
        <w:t>Rozwiązanie to</w:t>
      </w:r>
      <w:r>
        <w:t>,</w:t>
      </w:r>
      <w:r w:rsidRPr="002559A0">
        <w:rPr>
          <w:lang w:eastAsia="en-US"/>
        </w:rPr>
        <w:t xml:space="preserve"> </w:t>
      </w:r>
      <w:r>
        <w:rPr>
          <w:lang w:eastAsia="en-US"/>
        </w:rPr>
        <w:t>w sposób nieuzasadniony</w:t>
      </w:r>
      <w:r>
        <w:t>,</w:t>
      </w:r>
      <w:r w:rsidRPr="0047735E">
        <w:t xml:space="preserve"> ogranicza</w:t>
      </w:r>
      <w:r w:rsidRPr="002559A0">
        <w:rPr>
          <w:lang w:eastAsia="en-US"/>
        </w:rPr>
        <w:t xml:space="preserve"> </w:t>
      </w:r>
      <w:r>
        <w:t>i</w:t>
      </w:r>
      <w:r w:rsidRPr="002559A0">
        <w:rPr>
          <w:lang w:eastAsia="en-US"/>
        </w:rPr>
        <w:t xml:space="preserve"> odsuwa </w:t>
      </w:r>
      <w:r w:rsidRPr="00B254DF">
        <w:t xml:space="preserve">w czasie </w:t>
      </w:r>
      <w:r w:rsidRPr="002559A0">
        <w:rPr>
          <w:lang w:eastAsia="en-US"/>
        </w:rPr>
        <w:t>jego realizację, najczęściej z przyc</w:t>
      </w:r>
      <w:r>
        <w:rPr>
          <w:lang w:eastAsia="en-US"/>
        </w:rPr>
        <w:t>zyn techniczno-organizacyjnych.</w:t>
      </w:r>
    </w:p>
    <w:p w:rsidR="00A02425" w:rsidRDefault="00A02425" w:rsidP="002559A0">
      <w:pPr>
        <w:pStyle w:val="NIEARTTEKSTtekstnieartykuowanynppodstprawnarozplubpreambua"/>
      </w:pPr>
      <w:r>
        <w:t>Jak zaznacza wnoszący petycję, w</w:t>
      </w:r>
      <w:r w:rsidRPr="002559A0">
        <w:rPr>
          <w:lang w:eastAsia="en-US"/>
        </w:rPr>
        <w:t xml:space="preserve"> praktyce odbywa się to w ten sposób, że po zastosowaniu tymczasowego aresztowania lub po zgłoszeniu się obrońcy w toku postępowania, w ramach którego stosowany jest areszt tymczasowy, obrońca występuje do</w:t>
      </w:r>
      <w:r>
        <w:t> </w:t>
      </w:r>
      <w:r w:rsidRPr="002559A0">
        <w:rPr>
          <w:lang w:eastAsia="en-US"/>
        </w:rPr>
        <w:t>o</w:t>
      </w:r>
      <w:r>
        <w:rPr>
          <w:lang w:eastAsia="en-US"/>
        </w:rPr>
        <w:t>rganu procesowego do dyspozycji</w:t>
      </w:r>
      <w:r w:rsidRPr="002559A0">
        <w:rPr>
          <w:lang w:eastAsia="en-US"/>
        </w:rPr>
        <w:t xml:space="preserve"> którego tymczasowo aresztowany pozostaje, z</w:t>
      </w:r>
      <w:r>
        <w:t> </w:t>
      </w:r>
      <w:r w:rsidRPr="002559A0">
        <w:rPr>
          <w:lang w:eastAsia="en-US"/>
        </w:rPr>
        <w:t>wnioskiem o wydanie zarządzenia o wyrażeniu zgody na korzystanie z aparatu telefonicznego przez tymczasowo aresztowanego w celu umożliwienia aresztowanemu utrzymywania kon</w:t>
      </w:r>
      <w:r>
        <w:rPr>
          <w:lang w:eastAsia="en-US"/>
        </w:rPr>
        <w:t>taktu telefonicznego z obrońcą.</w:t>
      </w:r>
    </w:p>
    <w:p w:rsidR="00A02425" w:rsidRDefault="00A02425" w:rsidP="002559A0">
      <w:pPr>
        <w:pStyle w:val="NIEARTTEKSTtekstnieartykuowanynppodstprawnarozplubpreambua"/>
      </w:pPr>
      <w:r w:rsidRPr="002559A0">
        <w:rPr>
          <w:lang w:eastAsia="en-US"/>
        </w:rPr>
        <w:t>Następnie wniosek ten podlega rozpoznaniu przez organ</w:t>
      </w:r>
      <w:r>
        <w:t>,</w:t>
      </w:r>
      <w:r w:rsidRPr="002559A0">
        <w:rPr>
          <w:lang w:eastAsia="en-US"/>
        </w:rPr>
        <w:t xml:space="preserve"> do dyspozycji którego tymczasowo aresztowany pozostaje. Brzmienie art. 217 § 2 k.k.w. przesądza o obowiązku organu procesowego wydania przedmiotowej zgody, chyba że zachodzą okoliczności wprost wskazane w tym przepisie, które wykluczają wydanie tej zgody. </w:t>
      </w:r>
      <w:r>
        <w:t>Organ ten</w:t>
      </w:r>
      <w:r w:rsidRPr="002559A0">
        <w:rPr>
          <w:lang w:eastAsia="en-US"/>
        </w:rPr>
        <w:t xml:space="preserve"> nie może nie</w:t>
      </w:r>
      <w:r>
        <w:t> </w:t>
      </w:r>
      <w:r w:rsidRPr="002559A0">
        <w:rPr>
          <w:lang w:eastAsia="en-US"/>
        </w:rPr>
        <w:t xml:space="preserve">uwzględnić wniosku, jednak czas konieczny na podjęcie czynności techniczno-organizacyjnych związanych ze złożeniem, rejestracją, rozpoznaniem wniosku, a także fizycznym wydaniem zarządzenia i zgłoszeniem się z tym zarządzeniem do aresztu śledczego, </w:t>
      </w:r>
      <w:r>
        <w:t xml:space="preserve">znacznie </w:t>
      </w:r>
      <w:r w:rsidRPr="002559A0">
        <w:rPr>
          <w:lang w:eastAsia="en-US"/>
        </w:rPr>
        <w:t>ogranicza konstytucyjno-konwencyjne prawo tymczasowo aresztowanego do kon</w:t>
      </w:r>
      <w:r>
        <w:rPr>
          <w:lang w:eastAsia="en-US"/>
        </w:rPr>
        <w:t>taktu telefonicznego z obrońcą.</w:t>
      </w:r>
    </w:p>
    <w:p w:rsidR="00A02425" w:rsidRDefault="00A02425" w:rsidP="002559A0">
      <w:pPr>
        <w:pStyle w:val="NIEARTTEKSTtekstnieartykuowanynppodstprawnarozplubpreambua"/>
      </w:pPr>
      <w:r>
        <w:t>R</w:t>
      </w:r>
      <w:r w:rsidRPr="002559A0">
        <w:rPr>
          <w:lang w:eastAsia="en-US"/>
        </w:rPr>
        <w:t>ealizacja tego prawa doznaje także uszczerbku w sytuacji, w której dochodzi np.</w:t>
      </w:r>
      <w:r>
        <w:t> </w:t>
      </w:r>
      <w:r w:rsidRPr="002559A0">
        <w:rPr>
          <w:lang w:eastAsia="en-US"/>
        </w:rPr>
        <w:t>do</w:t>
      </w:r>
      <w:r>
        <w:t> </w:t>
      </w:r>
      <w:r w:rsidRPr="002559A0">
        <w:rPr>
          <w:lang w:eastAsia="en-US"/>
        </w:rPr>
        <w:t>zmian sygnatury akt sprawy, zmiany jednostki organizacyjnej prokuratury prowadzącej postępowanie lub sądu rozpoznającego sprawę, względnie zmiany jednostki penitencjarnej, w</w:t>
      </w:r>
      <w:r>
        <w:t> </w:t>
      </w:r>
      <w:r w:rsidRPr="002559A0">
        <w:rPr>
          <w:lang w:eastAsia="en-US"/>
        </w:rPr>
        <w:t xml:space="preserve">której wykonywane jest tymczasowe aresztowanie. </w:t>
      </w:r>
    </w:p>
    <w:p w:rsidR="00A02425" w:rsidRDefault="00A02425" w:rsidP="002559A0">
      <w:pPr>
        <w:pStyle w:val="NIEARTTEKSTtekstnieartykuowanynppodstprawnarozplubpreambua"/>
      </w:pPr>
      <w:r w:rsidRPr="002559A0">
        <w:rPr>
          <w:lang w:eastAsia="en-US"/>
        </w:rPr>
        <w:t>Wskazać również należy na sytuacje, w których areszt śledczy, organ i obrońca mają sied</w:t>
      </w:r>
      <w:r>
        <w:rPr>
          <w:lang w:eastAsia="en-US"/>
        </w:rPr>
        <w:t>ziby w różnych miejscowościach.</w:t>
      </w:r>
    </w:p>
    <w:p w:rsidR="00A02425" w:rsidRDefault="00A02425" w:rsidP="002559A0">
      <w:pPr>
        <w:pStyle w:val="NIEARTTEKSTtekstnieartykuowanynppodstprawnarozplubpreambua"/>
      </w:pPr>
      <w:r>
        <w:lastRenderedPageBreak/>
        <w:t>N</w:t>
      </w:r>
      <w:r w:rsidRPr="002559A0">
        <w:rPr>
          <w:lang w:eastAsia="en-US"/>
        </w:rPr>
        <w:t>ajczęstszym przykładem utrudniającym kontakt telefoniczny tymczasowo aresztowanego z jego obrońcą jest przede wszystkim zmiana organu procesowego, do</w:t>
      </w:r>
      <w:r>
        <w:t> </w:t>
      </w:r>
      <w:r w:rsidRPr="002559A0">
        <w:rPr>
          <w:lang w:eastAsia="en-US"/>
        </w:rPr>
        <w:t>dyspozycji którego tymczasowo aresztowany pozostaje. Sytuacje takie występują np.</w:t>
      </w:r>
      <w:r>
        <w:t> </w:t>
      </w:r>
      <w:r w:rsidRPr="002559A0">
        <w:rPr>
          <w:lang w:eastAsia="en-US"/>
        </w:rPr>
        <w:t>w</w:t>
      </w:r>
      <w:r>
        <w:t> </w:t>
      </w:r>
      <w:r w:rsidRPr="002559A0">
        <w:rPr>
          <w:lang w:eastAsia="en-US"/>
        </w:rPr>
        <w:t xml:space="preserve">przypadku zmiany prokuratury prowadzącej postępowanie lub w przypadku zmiany właściwości miejscowej, rzeczowej lub funkcjonalnej </w:t>
      </w:r>
      <w:r>
        <w:rPr>
          <w:lang w:eastAsia="en-US"/>
        </w:rPr>
        <w:t>sądu prowadzącego postępowanie.</w:t>
      </w:r>
    </w:p>
    <w:p w:rsidR="00A02425" w:rsidRDefault="00A02425" w:rsidP="002559A0">
      <w:pPr>
        <w:pStyle w:val="NIEARTTEKSTtekstnieartykuowanynppodstprawnarozplubpreambua"/>
      </w:pPr>
      <w:r w:rsidRPr="002559A0">
        <w:rPr>
          <w:lang w:eastAsia="en-US"/>
        </w:rPr>
        <w:t>W opisanych sytuacjach wymagane jest uzyskanie przez tymczasowo aresztowanego za</w:t>
      </w:r>
      <w:r>
        <w:t> </w:t>
      </w:r>
      <w:r w:rsidRPr="002559A0">
        <w:rPr>
          <w:lang w:eastAsia="en-US"/>
        </w:rPr>
        <w:t>każdym razem nowego zarządzenia o zgodzie na kontakt telefoniczny z obrońcą, albowiem administracja aresztów śledczych wymaga każdorazowo nowego zarządzenia. Zarządzenie to może</w:t>
      </w:r>
      <w:r>
        <w:rPr>
          <w:lang w:eastAsia="en-US"/>
        </w:rPr>
        <w:t xml:space="preserve"> być nadto ograniczone czasowo.</w:t>
      </w:r>
    </w:p>
    <w:p w:rsidR="00A02425" w:rsidRPr="002559A0" w:rsidRDefault="00A02425" w:rsidP="002559A0">
      <w:pPr>
        <w:pStyle w:val="NIEARTTEKSTtekstnieartykuowanynppodstprawnarozplubpreambua"/>
        <w:rPr>
          <w:lang w:eastAsia="en-US"/>
        </w:rPr>
      </w:pPr>
      <w:r>
        <w:t>Zdaniem projektodawcy o</w:t>
      </w:r>
      <w:r w:rsidRPr="002559A0">
        <w:rPr>
          <w:lang w:eastAsia="en-US"/>
        </w:rPr>
        <w:t xml:space="preserve">becnie obowiązująca regulacja po pierwsze ogranicza realizację </w:t>
      </w:r>
      <w:r>
        <w:t>przysługującego</w:t>
      </w:r>
      <w:r w:rsidRPr="002559A0">
        <w:rPr>
          <w:lang w:eastAsia="en-US"/>
        </w:rPr>
        <w:t xml:space="preserve"> prawa, wymaga dodatkowych czynności techniczno-organizacyjnych po stronie obrońcy lub osoby tymczasowo aresztowanej, ale przede wszystkim po stronie organu procesowego, które łączą się z koniecznością każdorazowego rejestrowania i rozpoznania wniosku oraz fizycznego wydania stosownego zarządzenia, w</w:t>
      </w:r>
      <w:r>
        <w:t> </w:t>
      </w:r>
      <w:r w:rsidRPr="002559A0">
        <w:rPr>
          <w:lang w:eastAsia="en-US"/>
        </w:rPr>
        <w:t>tym jego doręczenia. Utrzymywanie dotychczasowego stanu prawnego w tym zakresie jest</w:t>
      </w:r>
      <w:r>
        <w:t> </w:t>
      </w:r>
      <w:r w:rsidRPr="002559A0">
        <w:rPr>
          <w:lang w:eastAsia="en-US"/>
        </w:rPr>
        <w:t>całkowicie bezcelowe i</w:t>
      </w:r>
      <w:r>
        <w:t> </w:t>
      </w:r>
      <w:r w:rsidRPr="002559A0">
        <w:rPr>
          <w:lang w:eastAsia="en-US"/>
        </w:rPr>
        <w:t>nieuzasadnione.</w:t>
      </w:r>
    </w:p>
    <w:p w:rsidR="00A02425" w:rsidRDefault="00A02425" w:rsidP="007B15CF"/>
    <w:p w:rsidR="00A02425" w:rsidRPr="00813C07" w:rsidRDefault="00A02425" w:rsidP="00813C07">
      <w:pPr>
        <w:rPr>
          <w:rStyle w:val="Ppogrubienie"/>
        </w:rPr>
      </w:pPr>
      <w:r>
        <w:rPr>
          <w:rStyle w:val="Ppogrubienie"/>
        </w:rPr>
        <w:t>3</w:t>
      </w:r>
      <w:r w:rsidRPr="00813C07">
        <w:rPr>
          <w:rStyle w:val="Ppogrubienie"/>
        </w:rPr>
        <w:t>. Omówienie projektowanej regulacji</w:t>
      </w:r>
    </w:p>
    <w:p w:rsidR="00A02425" w:rsidRDefault="00A02425" w:rsidP="00B6419C">
      <w:pPr>
        <w:pStyle w:val="NIEARTTEKSTtekstnieartykuowanynppodstprawnarozplubpreambua"/>
      </w:pPr>
      <w:r w:rsidRPr="00813C07">
        <w:t>Projektowana regulacja przewiduje, że jeżeli tymczasowo aresztowany ma</w:t>
      </w:r>
      <w:r>
        <w:t> </w:t>
      </w:r>
      <w:r w:rsidRPr="00813C07">
        <w:t>ustanowionego</w:t>
      </w:r>
      <w:r>
        <w:t xml:space="preserve"> albo wyznaczonego z urzędu</w:t>
      </w:r>
      <w:r w:rsidRPr="00813C07">
        <w:t xml:space="preserve"> obrońcę,</w:t>
      </w:r>
      <w:r w:rsidRPr="001F7997">
        <w:rPr>
          <w:lang w:eastAsia="en-US"/>
        </w:rPr>
        <w:t xml:space="preserve"> organ do którego dyspozycji tymczasowo aresztowany pozostaje</w:t>
      </w:r>
      <w:r>
        <w:t>,</w:t>
      </w:r>
      <w:r w:rsidRPr="001F7997">
        <w:rPr>
          <w:lang w:eastAsia="en-US"/>
        </w:rPr>
        <w:t xml:space="preserve"> na wniosek </w:t>
      </w:r>
      <w:r>
        <w:t xml:space="preserve">tego </w:t>
      </w:r>
      <w:r w:rsidRPr="001F7997">
        <w:rPr>
          <w:lang w:eastAsia="en-US"/>
        </w:rPr>
        <w:t>obrońcy,</w:t>
      </w:r>
      <w:r>
        <w:t xml:space="preserve"> wydaje i </w:t>
      </w:r>
      <w:r w:rsidRPr="001F7997">
        <w:rPr>
          <w:lang w:eastAsia="en-US"/>
        </w:rPr>
        <w:t>przesyła niezwłocznie do</w:t>
      </w:r>
      <w:r>
        <w:t> </w:t>
      </w:r>
      <w:r w:rsidRPr="001F7997">
        <w:rPr>
          <w:lang w:eastAsia="en-US"/>
        </w:rPr>
        <w:t>dyrektora aresztu śledczego, w którym przebywa tymczasowo aresztowany, zarządzenie o</w:t>
      </w:r>
      <w:r>
        <w:t> </w:t>
      </w:r>
      <w:r w:rsidRPr="001F7997">
        <w:rPr>
          <w:lang w:eastAsia="en-US"/>
        </w:rPr>
        <w:t xml:space="preserve">bezterminowej zgodzie na </w:t>
      </w:r>
      <w:r>
        <w:t xml:space="preserve">wielokrotne </w:t>
      </w:r>
      <w:r w:rsidRPr="001F7997">
        <w:rPr>
          <w:lang w:eastAsia="en-US"/>
        </w:rPr>
        <w:t>korzystanie przez tymczasowo aresztowanego z</w:t>
      </w:r>
      <w:r>
        <w:t> </w:t>
      </w:r>
      <w:r w:rsidRPr="001F7997">
        <w:rPr>
          <w:lang w:eastAsia="en-US"/>
        </w:rPr>
        <w:t>aparatu telefonicznego w celu utrzymywania kontaktu z obrońcą</w:t>
      </w:r>
      <w:r>
        <w:t>, który złożył wniosek.</w:t>
      </w:r>
    </w:p>
    <w:p w:rsidR="00A02425" w:rsidRDefault="00A02425" w:rsidP="00EF0696">
      <w:pPr>
        <w:pStyle w:val="NIEARTTEKSTtekstnieartykuowanynppodstprawnarozplubpreambua"/>
      </w:pPr>
      <w:r w:rsidRPr="001F7997">
        <w:rPr>
          <w:lang w:eastAsia="en-US"/>
        </w:rPr>
        <w:t xml:space="preserve">Zgoda </w:t>
      </w:r>
      <w:r>
        <w:t>pozostaje</w:t>
      </w:r>
      <w:r w:rsidRPr="001F7997">
        <w:rPr>
          <w:lang w:eastAsia="en-US"/>
        </w:rPr>
        <w:t xml:space="preserve"> skuteczna do czasu prawomocnego zakończenia postępowania, także w</w:t>
      </w:r>
      <w:r>
        <w:t> </w:t>
      </w:r>
      <w:r w:rsidRPr="001F7997">
        <w:rPr>
          <w:lang w:eastAsia="en-US"/>
        </w:rPr>
        <w:t>przypadku zmiany w toku postępowania organu, do którego dyspozycji tymczasowo aresztowany pozostaje lub jednostki penitencjarnej, w której wykonywane jest tymczasowe aresztowan</w:t>
      </w:r>
      <w:r>
        <w:rPr>
          <w:lang w:eastAsia="en-US"/>
        </w:rPr>
        <w:t>ie.</w:t>
      </w:r>
    </w:p>
    <w:p w:rsidR="00A02425" w:rsidRDefault="00A02425" w:rsidP="00EF0696">
      <w:pPr>
        <w:pStyle w:val="NIEARTTEKSTtekstnieartykuowanynppodstprawnarozplubpreambua"/>
      </w:pPr>
      <w:r w:rsidRPr="001F7997">
        <w:rPr>
          <w:lang w:eastAsia="en-US"/>
        </w:rPr>
        <w:t xml:space="preserve">Z chwilą </w:t>
      </w:r>
      <w:r w:rsidRPr="000211DD">
        <w:rPr>
          <w:lang w:eastAsia="en-US"/>
        </w:rPr>
        <w:t xml:space="preserve">powzięcia przez organ, do którego dyspozycji tymczasowo aresztowany pozostaje, wiadomości </w:t>
      </w:r>
      <w:r w:rsidRPr="001F7997">
        <w:rPr>
          <w:lang w:eastAsia="en-US"/>
        </w:rPr>
        <w:t>o ustaniu stosunku obrończego, organ z urzędu wydaje zarządzenie o</w:t>
      </w:r>
      <w:r>
        <w:t> </w:t>
      </w:r>
      <w:r w:rsidRPr="001F7997">
        <w:rPr>
          <w:lang w:eastAsia="en-US"/>
        </w:rPr>
        <w:t xml:space="preserve">uchyleniu zarządzenia, o którym mowa w </w:t>
      </w:r>
      <w:r>
        <w:t>poprzedzającym przepisie</w:t>
      </w:r>
      <w:r w:rsidRPr="001F7997">
        <w:rPr>
          <w:lang w:eastAsia="en-US"/>
        </w:rPr>
        <w:t xml:space="preserve"> i przesyła je niezwłocznie do</w:t>
      </w:r>
      <w:r>
        <w:t> </w:t>
      </w:r>
      <w:r w:rsidRPr="001F7997">
        <w:rPr>
          <w:lang w:eastAsia="en-US"/>
        </w:rPr>
        <w:t>dyrektora aresztu śledczego, w którym przebywa tymczasowo aresztowany.</w:t>
      </w:r>
    </w:p>
    <w:p w:rsidR="00A02425" w:rsidRPr="00717C6C" w:rsidRDefault="00A02425" w:rsidP="00717C6C">
      <w:pPr>
        <w:pStyle w:val="ARTartustawynprozporzdzenia"/>
        <w:rPr>
          <w:lang w:eastAsia="en-US"/>
        </w:rPr>
      </w:pPr>
      <w:r>
        <w:lastRenderedPageBreak/>
        <w:t>Przyjęte w projekcie sformułowania podkreślają, że organ prowadzący postępowanie nie musi być zawiadomiony o ustaniu stosunku obrończego, może taką wiedzę powziąć z urzędu i podjąć odpowiednie czynności procesowe.</w:t>
      </w:r>
    </w:p>
    <w:p w:rsidR="00A02425" w:rsidRDefault="00A02425" w:rsidP="00B6419C">
      <w:pPr>
        <w:pStyle w:val="NIEARTTEKSTtekstnieartykuowanynppodstprawnarozplubpreambua"/>
      </w:pPr>
      <w:r w:rsidRPr="001F7997">
        <w:rPr>
          <w:lang w:eastAsia="en-US"/>
        </w:rPr>
        <w:t xml:space="preserve">Różnica pomiędzy dotychczasowym a projektowanym stanem prawnym polega na tym, że </w:t>
      </w:r>
      <w:r>
        <w:t xml:space="preserve">w </w:t>
      </w:r>
      <w:r w:rsidRPr="001F7997">
        <w:rPr>
          <w:lang w:eastAsia="en-US"/>
        </w:rPr>
        <w:t>now</w:t>
      </w:r>
      <w:r>
        <w:t xml:space="preserve">ym </w:t>
      </w:r>
      <w:r w:rsidRPr="001F7997">
        <w:rPr>
          <w:lang w:eastAsia="en-US"/>
        </w:rPr>
        <w:t>stan</w:t>
      </w:r>
      <w:r>
        <w:t>ie</w:t>
      </w:r>
      <w:r w:rsidRPr="001F7997">
        <w:rPr>
          <w:lang w:eastAsia="en-US"/>
        </w:rPr>
        <w:t xml:space="preserve"> prawny</w:t>
      </w:r>
      <w:r>
        <w:t>m</w:t>
      </w:r>
      <w:r w:rsidRPr="001F7997">
        <w:rPr>
          <w:lang w:eastAsia="en-US"/>
        </w:rPr>
        <w:t xml:space="preserve"> w pełni </w:t>
      </w:r>
      <w:r>
        <w:t xml:space="preserve">zabezpieczona będzie </w:t>
      </w:r>
      <w:r>
        <w:rPr>
          <w:lang w:eastAsia="en-US"/>
        </w:rPr>
        <w:t>realizacj</w:t>
      </w:r>
      <w:r>
        <w:t>a</w:t>
      </w:r>
      <w:r w:rsidRPr="001F7997">
        <w:rPr>
          <w:lang w:eastAsia="en-US"/>
        </w:rPr>
        <w:t xml:space="preserve"> konstytucyjno-konwencyjnego prawa osoby tymczasowo aresztowanej do kontaktu telefonicznego z obrońcą </w:t>
      </w:r>
      <w:r>
        <w:t xml:space="preserve">poprzez </w:t>
      </w:r>
      <w:r w:rsidRPr="001F7997">
        <w:rPr>
          <w:lang w:eastAsia="en-US"/>
        </w:rPr>
        <w:t>wprowadz</w:t>
      </w:r>
      <w:r>
        <w:t>enie</w:t>
      </w:r>
      <w:r>
        <w:rPr>
          <w:lang w:eastAsia="en-US"/>
        </w:rPr>
        <w:t xml:space="preserve"> </w:t>
      </w:r>
      <w:r w:rsidRPr="000211DD">
        <w:t>bezterminow</w:t>
      </w:r>
      <w:r>
        <w:t>ej</w:t>
      </w:r>
      <w:r w:rsidRPr="000211DD">
        <w:t xml:space="preserve"> </w:t>
      </w:r>
      <w:r>
        <w:rPr>
          <w:lang w:eastAsia="en-US"/>
        </w:rPr>
        <w:t>zgod</w:t>
      </w:r>
      <w:r>
        <w:t>y</w:t>
      </w:r>
      <w:r w:rsidRPr="001F7997">
        <w:rPr>
          <w:lang w:eastAsia="en-US"/>
        </w:rPr>
        <w:t xml:space="preserve"> na </w:t>
      </w:r>
      <w:r>
        <w:t xml:space="preserve">ich wielokrotne </w:t>
      </w:r>
      <w:r w:rsidRPr="001F7997">
        <w:rPr>
          <w:lang w:eastAsia="en-US"/>
        </w:rPr>
        <w:t>kontakt</w:t>
      </w:r>
      <w:r>
        <w:t>y</w:t>
      </w:r>
      <w:r>
        <w:rPr>
          <w:lang w:eastAsia="en-US"/>
        </w:rPr>
        <w:t xml:space="preserve"> telefoniczn</w:t>
      </w:r>
      <w:r>
        <w:t xml:space="preserve">e </w:t>
      </w:r>
      <w:r w:rsidRPr="001F7997">
        <w:rPr>
          <w:lang w:eastAsia="en-US"/>
        </w:rPr>
        <w:t>bez</w:t>
      </w:r>
      <w:r>
        <w:t> </w:t>
      </w:r>
      <w:r w:rsidRPr="001F7997">
        <w:rPr>
          <w:lang w:eastAsia="en-US"/>
        </w:rPr>
        <w:t>względu na właściwość rzeczową, miejscową lub funkcjonalną organu</w:t>
      </w:r>
      <w:r>
        <w:t>,</w:t>
      </w:r>
      <w:r w:rsidRPr="001F7997">
        <w:rPr>
          <w:lang w:eastAsia="en-US"/>
        </w:rPr>
        <w:t xml:space="preserve"> do dyspozycji którego tymczasowo aresztowany pozostaje</w:t>
      </w:r>
      <w:r>
        <w:t xml:space="preserve">, oraz </w:t>
      </w:r>
      <w:r w:rsidRPr="001F7997">
        <w:rPr>
          <w:lang w:eastAsia="en-US"/>
        </w:rPr>
        <w:t>niezależnie od</w:t>
      </w:r>
      <w:r>
        <w:t> </w:t>
      </w:r>
      <w:r w:rsidRPr="001F7997">
        <w:rPr>
          <w:lang w:eastAsia="en-US"/>
        </w:rPr>
        <w:t>zmiany jednostki penitencjarnej, w której wykonywa</w:t>
      </w:r>
      <w:r>
        <w:rPr>
          <w:lang w:eastAsia="en-US"/>
        </w:rPr>
        <w:t>ne jest tymczasowe aresztowanie</w:t>
      </w:r>
      <w:r>
        <w:t>. Nowe rozwiązanie</w:t>
      </w:r>
      <w:r w:rsidRPr="001F7997">
        <w:rPr>
          <w:lang w:eastAsia="en-US"/>
        </w:rPr>
        <w:t xml:space="preserve"> uprości czynności techniczno-organizacyjne organu procesowego, odciążając organ procesowy od wykonywania dodatkowych czynności organizacyjnych, przede wszystkim konieczności rozpoznawania </w:t>
      </w:r>
      <w:r>
        <w:t xml:space="preserve">kolejnych </w:t>
      </w:r>
      <w:r w:rsidRPr="001F7997">
        <w:rPr>
          <w:lang w:eastAsia="en-US"/>
        </w:rPr>
        <w:t>wniosków w tym samym przedmiocie</w:t>
      </w:r>
      <w:r>
        <w:t>, a także</w:t>
      </w:r>
      <w:r w:rsidRPr="001F7997">
        <w:rPr>
          <w:lang w:eastAsia="en-US"/>
        </w:rPr>
        <w:t xml:space="preserve"> usprawni realizację kontaktu telefonicznego tymczasow</w:t>
      </w:r>
      <w:r>
        <w:rPr>
          <w:lang w:eastAsia="en-US"/>
        </w:rPr>
        <w:t>o aresztowanego z jego obrońcą.</w:t>
      </w:r>
    </w:p>
    <w:p w:rsidR="00A02425" w:rsidRDefault="00A02425" w:rsidP="00B6419C">
      <w:pPr>
        <w:pStyle w:val="NIEARTTEKSTtekstnieartykuowanynppodstprawnarozplubpreambua"/>
      </w:pPr>
      <w:r w:rsidRPr="001F7997">
        <w:rPr>
          <w:lang w:eastAsia="en-US"/>
        </w:rPr>
        <w:t xml:space="preserve">Na marginesie należy wskazać, że </w:t>
      </w:r>
      <w:r>
        <w:t xml:space="preserve">projektowana </w:t>
      </w:r>
      <w:r w:rsidRPr="001F7997">
        <w:rPr>
          <w:lang w:eastAsia="en-US"/>
        </w:rPr>
        <w:t>zmiana stanu prawnego nie</w:t>
      </w:r>
      <w:r>
        <w:t> </w:t>
      </w:r>
      <w:r w:rsidRPr="001F7997">
        <w:rPr>
          <w:lang w:eastAsia="en-US"/>
        </w:rPr>
        <w:t>uniemożliwi nadzoru lub</w:t>
      </w:r>
      <w:r>
        <w:t> </w:t>
      </w:r>
      <w:r w:rsidRPr="001F7997">
        <w:rPr>
          <w:lang w:eastAsia="en-US"/>
        </w:rPr>
        <w:t>interwencji organu procesowego w zasady wykonywania tego prawa, w szczególności z</w:t>
      </w:r>
      <w:r>
        <w:t> </w:t>
      </w:r>
      <w:r w:rsidRPr="001F7997">
        <w:rPr>
          <w:lang w:eastAsia="en-US"/>
        </w:rPr>
        <w:t>perspektywy celu kontaktu telefonicznego, albowiem organ procesowy na każdym etapie postępowania będzie mógł kontrolować czy w sprawie nie nastąpiły negatywne przesłanki udzielenia przedmiotowej zgody, o których mowa w</w:t>
      </w:r>
      <w:r>
        <w:rPr>
          <w:lang w:eastAsia="en-US"/>
        </w:rPr>
        <w:t xml:space="preserve"> art. 217c § 2 pkt 1 i 2 k.k.w.</w:t>
      </w:r>
      <w:r>
        <w:t>, a w przypadku stwierdzenia, że takie przesłanki zaistniały – wydać zarządzenie o cofnięciu zgody na wielokrotne kontakty telefoniczne z obrońcą.</w:t>
      </w:r>
    </w:p>
    <w:p w:rsidR="00A02425" w:rsidRDefault="00A02425" w:rsidP="006511F3">
      <w:pPr>
        <w:pStyle w:val="ARTartustawynprozporzdzenia"/>
      </w:pPr>
      <w:r>
        <w:t xml:space="preserve">Uwieńczeniem wypełnienia przez projektowane przepisy funkcji gwarancyjnej, jest uzupełnienie przepisu art. 117c </w:t>
      </w:r>
      <w:r>
        <w:rPr>
          <w:rFonts w:cs="Times"/>
        </w:rPr>
        <w:t>§</w:t>
      </w:r>
      <w:r>
        <w:t xml:space="preserve"> 4 k.k.w., o zapewnienie tymczasowo aresztowanemu prawa zaskarżania zarządzeń o odmowie i o cofnięciu zgody na </w:t>
      </w:r>
      <w:r w:rsidRPr="009B6011">
        <w:t>wielokrotne kontakty telefoniczne z obrońcą</w:t>
      </w:r>
      <w:r>
        <w:t>.</w:t>
      </w:r>
    </w:p>
    <w:p w:rsidR="00A02425" w:rsidRDefault="00A02425" w:rsidP="000D5FEE">
      <w:pPr>
        <w:rPr>
          <w:lang w:eastAsia="en-US"/>
        </w:rPr>
      </w:pPr>
    </w:p>
    <w:p w:rsidR="00A02425" w:rsidRPr="00346CDB" w:rsidRDefault="00A02425" w:rsidP="00346CDB">
      <w:pPr>
        <w:rPr>
          <w:rStyle w:val="Ppogrubienie"/>
        </w:rPr>
      </w:pPr>
      <w:r>
        <w:rPr>
          <w:rStyle w:val="Ppogrubienie"/>
        </w:rPr>
        <w:t>4</w:t>
      </w:r>
      <w:r w:rsidRPr="00346CDB">
        <w:rPr>
          <w:rStyle w:val="Ppogrubienie"/>
        </w:rPr>
        <w:t>.</w:t>
      </w:r>
      <w:r w:rsidRPr="00346CDB">
        <w:rPr>
          <w:rStyle w:val="Ppogrubienie"/>
        </w:rPr>
        <w:tab/>
        <w:t>Przewidywane skutki proponowanych zmian</w:t>
      </w:r>
    </w:p>
    <w:p w:rsidR="00A02425" w:rsidRPr="00346CDB" w:rsidRDefault="00A02425" w:rsidP="00346CDB">
      <w:pPr>
        <w:pStyle w:val="NIEARTTEKSTtekstnieartykuowanynppodstprawnarozplubpreambua"/>
      </w:pPr>
      <w:r w:rsidRPr="00346CDB">
        <w:t xml:space="preserve">Oczekiwane skutki społeczne, gospodarcze i finansowe zostały przedstawione w </w:t>
      </w:r>
      <w:r>
        <w:t>o</w:t>
      </w:r>
      <w:r w:rsidRPr="00346CDB">
        <w:t xml:space="preserve">cenie </w:t>
      </w:r>
      <w:r>
        <w:t>s</w:t>
      </w:r>
      <w:r w:rsidRPr="00346CDB">
        <w:t xml:space="preserve">kutków </w:t>
      </w:r>
      <w:r>
        <w:t>r</w:t>
      </w:r>
      <w:r w:rsidRPr="00346CDB">
        <w:t>egulacji.</w:t>
      </w:r>
    </w:p>
    <w:p w:rsidR="00A02425" w:rsidRPr="00346CDB" w:rsidRDefault="00A02425" w:rsidP="00346CDB">
      <w:pPr>
        <w:rPr>
          <w:rStyle w:val="Ppogrubienie"/>
        </w:rPr>
      </w:pPr>
    </w:p>
    <w:p w:rsidR="00A02425" w:rsidRPr="00346CDB" w:rsidRDefault="00A02425" w:rsidP="00346CDB">
      <w:pPr>
        <w:rPr>
          <w:rStyle w:val="Ppogrubienie"/>
        </w:rPr>
      </w:pPr>
      <w:r>
        <w:rPr>
          <w:rStyle w:val="Ppogrubienie"/>
        </w:rPr>
        <w:t>5</w:t>
      </w:r>
      <w:r w:rsidRPr="00346CDB">
        <w:rPr>
          <w:rStyle w:val="Ppogrubienie"/>
        </w:rPr>
        <w:t>.</w:t>
      </w:r>
      <w:r w:rsidRPr="00346CDB">
        <w:rPr>
          <w:rStyle w:val="Ppogrubienie"/>
        </w:rPr>
        <w:tab/>
        <w:t>Konsultacje</w:t>
      </w:r>
    </w:p>
    <w:p w:rsidR="00A02425" w:rsidRPr="00346CDB" w:rsidRDefault="00A02425" w:rsidP="00346CDB">
      <w:pPr>
        <w:pStyle w:val="NIEARTTEKSTtekstnieartykuowanynppodstprawnarozplubpreambua"/>
      </w:pPr>
      <w:r w:rsidRPr="00346CDB">
        <w:t xml:space="preserve">Nadesłane w ramach konsultacji opinie i uwagi są zamieszczone na senackiej stronie internetowej. Wyniki konsultacji zostały przedstawione w </w:t>
      </w:r>
      <w:r>
        <w:t>o</w:t>
      </w:r>
      <w:r w:rsidRPr="00346CDB">
        <w:t xml:space="preserve">cenie </w:t>
      </w:r>
      <w:r>
        <w:t>s</w:t>
      </w:r>
      <w:r w:rsidRPr="00346CDB">
        <w:t xml:space="preserve">kutków </w:t>
      </w:r>
      <w:r>
        <w:t>r</w:t>
      </w:r>
      <w:r w:rsidRPr="00346CDB">
        <w:t>egulacji.</w:t>
      </w:r>
    </w:p>
    <w:p w:rsidR="00A02425" w:rsidRDefault="00A02425" w:rsidP="007B15CF">
      <w:pPr>
        <w:rPr>
          <w:rStyle w:val="Ppogrubienie"/>
        </w:rPr>
      </w:pPr>
    </w:p>
    <w:p w:rsidR="00A02425" w:rsidRPr="0015321A" w:rsidRDefault="00A02425" w:rsidP="00A25DA1">
      <w:pPr>
        <w:rPr>
          <w:rStyle w:val="Ppogrubienie"/>
        </w:rPr>
      </w:pPr>
      <w:r>
        <w:rPr>
          <w:rStyle w:val="Ppogrubienie"/>
        </w:rPr>
        <w:t xml:space="preserve">6. </w:t>
      </w:r>
      <w:r w:rsidRPr="0015321A">
        <w:rPr>
          <w:rStyle w:val="Ppogrubienie"/>
        </w:rPr>
        <w:t>Oświadczenie o zgodności z prawem Unii Europejskiej</w:t>
      </w:r>
    </w:p>
    <w:p w:rsidR="00A02425" w:rsidRPr="00613011" w:rsidRDefault="00A02425" w:rsidP="00A25DA1">
      <w:pPr>
        <w:pStyle w:val="NIEARTTEKSTtekstnieartykuowanynppodstprawnarozplubpreambua"/>
      </w:pPr>
      <w:r w:rsidRPr="0015321A">
        <w:t>Zakres przedmiotowy projektowanej ustawy</w:t>
      </w:r>
      <w:r>
        <w:t>,</w:t>
      </w:r>
      <w:r w:rsidRPr="0015321A">
        <w:t xml:space="preserve"> </w:t>
      </w:r>
      <w:r>
        <w:t>realizuje prawo</w:t>
      </w:r>
      <w:r w:rsidRPr="00813C07">
        <w:t xml:space="preserve"> </w:t>
      </w:r>
      <w:r>
        <w:t xml:space="preserve">oskarżonego </w:t>
      </w:r>
      <w:r w:rsidRPr="00813C07">
        <w:t>do obrony</w:t>
      </w:r>
      <w:r>
        <w:t>,</w:t>
      </w:r>
      <w:r>
        <w:br/>
        <w:t>wskazane w</w:t>
      </w:r>
      <w:r w:rsidRPr="00813C07">
        <w:t xml:space="preserve"> art. 48 ust. 2 Karty Praw Podstawowych Unii Europejskiej</w:t>
      </w:r>
      <w:r>
        <w:t xml:space="preserve"> (w tym wypadku materializujące się w postaci prawa</w:t>
      </w:r>
      <w:r w:rsidRPr="00813C07">
        <w:t xml:space="preserve"> tymczasowo aresztowanego </w:t>
      </w:r>
      <w:r>
        <w:t xml:space="preserve">do porozumiewania się z obrońcą telefonicznie), i jest zgodny z </w:t>
      </w:r>
      <w:r w:rsidRPr="0015321A">
        <w:t>prawem Unii Europejskiej.</w:t>
      </w:r>
    </w:p>
    <w:p w:rsidR="00A02425" w:rsidRPr="00AA010C" w:rsidRDefault="00A02425" w:rsidP="000D5FEE"/>
    <w:p w:rsidR="00A02425" w:rsidRPr="004810D7" w:rsidRDefault="00A02425" w:rsidP="00093D16">
      <w:pPr>
        <w:pStyle w:val="ARTartustawynprozporzdzenia"/>
      </w:pPr>
    </w:p>
    <w:p w:rsidR="006A5622" w:rsidRPr="00754C80" w:rsidRDefault="006A5622" w:rsidP="00F77A69">
      <w:pPr>
        <w:widowControl/>
        <w:tabs>
          <w:tab w:val="center" w:pos="6237"/>
        </w:tabs>
        <w:autoSpaceDE/>
        <w:adjustRightInd/>
        <w:spacing w:line="240" w:lineRule="auto"/>
        <w:ind w:right="-2"/>
      </w:pPr>
    </w:p>
    <w:p w:rsidR="009A0B06" w:rsidRDefault="009A0B06" w:rsidP="00B26F12">
      <w:pPr>
        <w:widowControl/>
        <w:tabs>
          <w:tab w:val="center" w:pos="6237"/>
        </w:tabs>
        <w:autoSpaceDE/>
        <w:adjustRightInd/>
        <w:spacing w:line="240" w:lineRule="auto"/>
        <w:ind w:right="-2"/>
      </w:pPr>
    </w:p>
    <w:sectPr w:rsidR="009A0B06" w:rsidSect="00A02425">
      <w:headerReference w:type="default" r:id="rId7"/>
      <w:pgSz w:w="11906" w:h="16838"/>
      <w:pgMar w:top="1560" w:right="1434" w:bottom="1135" w:left="1418" w:header="709" w:footer="546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80A" w:rsidRDefault="0082080A">
      <w:r>
        <w:separator/>
      </w:r>
    </w:p>
  </w:endnote>
  <w:endnote w:type="continuationSeparator" w:id="0">
    <w:p w:rsidR="0082080A" w:rsidRDefault="0082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80A" w:rsidRDefault="0082080A">
      <w:r>
        <w:separator/>
      </w:r>
    </w:p>
  </w:footnote>
  <w:footnote w:type="continuationSeparator" w:id="0">
    <w:p w:rsidR="0082080A" w:rsidRDefault="00820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DF0E68" w:rsidP="00B371CC">
    <w:pPr>
      <w:pStyle w:val="Nagwek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8E70AC">
      <w:rPr>
        <w:noProof/>
      </w:rPr>
      <w:t>2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01AC"/>
    <w:multiLevelType w:val="hybridMultilevel"/>
    <w:tmpl w:val="B3263C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0FE3"/>
    <w:multiLevelType w:val="hybridMultilevel"/>
    <w:tmpl w:val="27AA06C4"/>
    <w:lvl w:ilvl="0" w:tplc="7E2CDA7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429D4F85"/>
    <w:multiLevelType w:val="hybridMultilevel"/>
    <w:tmpl w:val="CDCA5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E38F3"/>
    <w:multiLevelType w:val="hybridMultilevel"/>
    <w:tmpl w:val="EDAC86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4B1D79"/>
    <w:multiLevelType w:val="hybridMultilevel"/>
    <w:tmpl w:val="04DCB84A"/>
    <w:lvl w:ilvl="0" w:tplc="8EDE7432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F95E91"/>
    <w:multiLevelType w:val="hybridMultilevel"/>
    <w:tmpl w:val="671AE3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5977D4"/>
    <w:multiLevelType w:val="hybridMultilevel"/>
    <w:tmpl w:val="A96C1A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15B1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669FB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1AD7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4A2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06A6"/>
    <w:rsid w:val="004140F2"/>
    <w:rsid w:val="00421085"/>
    <w:rsid w:val="00424DF7"/>
    <w:rsid w:val="004253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3AE0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036D"/>
    <w:rsid w:val="006840EA"/>
    <w:rsid w:val="00685267"/>
    <w:rsid w:val="006872AE"/>
    <w:rsid w:val="0069282B"/>
    <w:rsid w:val="006946BB"/>
    <w:rsid w:val="006969FA"/>
    <w:rsid w:val="006A5622"/>
    <w:rsid w:val="006C4A31"/>
    <w:rsid w:val="006C512D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3895"/>
    <w:rsid w:val="007D6DCE"/>
    <w:rsid w:val="007E05A4"/>
    <w:rsid w:val="007E2CFE"/>
    <w:rsid w:val="007F0072"/>
    <w:rsid w:val="007F2EB6"/>
    <w:rsid w:val="007F54C3"/>
    <w:rsid w:val="00802949"/>
    <w:rsid w:val="00812BE5"/>
    <w:rsid w:val="00817429"/>
    <w:rsid w:val="0082080A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E70AC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B06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2425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415F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0FD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26F12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2677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7D2E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15A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0E68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587C"/>
    <w:rsid w:val="00F00B73"/>
    <w:rsid w:val="00F115CA"/>
    <w:rsid w:val="00F1510F"/>
    <w:rsid w:val="00F15E5A"/>
    <w:rsid w:val="00F17F0A"/>
    <w:rsid w:val="00F2668F"/>
    <w:rsid w:val="00F27803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77A69"/>
    <w:rsid w:val="00F831CB"/>
    <w:rsid w:val="00F848A3"/>
    <w:rsid w:val="00F85BF8"/>
    <w:rsid w:val="00F871CE"/>
    <w:rsid w:val="00F87802"/>
    <w:rsid w:val="00F92C0A"/>
    <w:rsid w:val="00F9415B"/>
    <w:rsid w:val="00F979FF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DDBA590-6092-41FC-AA37-A093802DD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9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  <w:style w:type="character" w:customStyle="1" w:styleId="IGindeksgrny">
    <w:name w:val="_IG_ – indeks górny"/>
    <w:basedOn w:val="Domylnaczcionkaakapitu"/>
    <w:uiPriority w:val="2"/>
    <w:qFormat/>
    <w:rsid w:val="00201AD7"/>
    <w:rPr>
      <w:b w:val="0"/>
      <w:i w:val="0"/>
      <w:vanish w:val="0"/>
      <w:spacing w:val="0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01AD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60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47</TotalTime>
  <Pages>6</Pages>
  <Words>1658</Words>
  <Characters>9953</Characters>
  <Application>Microsoft Office Word</Application>
  <DocSecurity>0</DocSecurity>
  <Lines>82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10</cp:revision>
  <cp:lastPrinted>2021-11-30T13:29:00Z</cp:lastPrinted>
  <dcterms:created xsi:type="dcterms:W3CDTF">2021-11-25T19:25:00Z</dcterms:created>
  <dcterms:modified xsi:type="dcterms:W3CDTF">2022-01-12T11:42:00Z</dcterms:modified>
</cp:coreProperties>
</file>