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633" w:rsidRPr="0035574B" w:rsidRDefault="00AD3633" w:rsidP="0035574B">
      <w:pPr>
        <w:pStyle w:val="OZNRODZAKTUtznustawalubrozporzdzenieiorganwydajcy"/>
      </w:pPr>
      <w:bookmarkStart w:id="0" w:name="_GoBack"/>
      <w:bookmarkEnd w:id="0"/>
      <w:r w:rsidRPr="0035574B">
        <w:t>UZASADNIENIE</w:t>
      </w:r>
    </w:p>
    <w:p w:rsidR="00AD3633" w:rsidRPr="0035574B" w:rsidRDefault="00AD3633" w:rsidP="0035574B"/>
    <w:p w:rsidR="00AD3633" w:rsidRPr="0035574B" w:rsidRDefault="00AD3633" w:rsidP="0035574B">
      <w:pPr>
        <w:rPr>
          <w:b/>
        </w:rPr>
      </w:pPr>
      <w:r w:rsidRPr="0035574B">
        <w:rPr>
          <w:b/>
        </w:rPr>
        <w:t>1. Cel projektowanej ustawy</w:t>
      </w:r>
    </w:p>
    <w:p w:rsidR="00AD3633" w:rsidRPr="009D15B3" w:rsidRDefault="00AD3633" w:rsidP="00804559">
      <w:pPr>
        <w:ind w:firstLine="708"/>
        <w:rPr>
          <w:bCs/>
        </w:rPr>
      </w:pPr>
      <w:r w:rsidRPr="00E17934">
        <w:t xml:space="preserve">Projekt </w:t>
      </w:r>
      <w:r>
        <w:t xml:space="preserve">ustawy </w:t>
      </w:r>
      <w:r w:rsidRPr="00E17934">
        <w:t xml:space="preserve">stanowi realizację </w:t>
      </w:r>
      <w:r>
        <w:t xml:space="preserve">wystąpienia </w:t>
      </w:r>
      <w:r w:rsidRPr="00804559">
        <w:rPr>
          <w:bCs/>
        </w:rPr>
        <w:t>Rzecznika Praw Obywatelskich</w:t>
      </w:r>
      <w:r w:rsidRPr="00804559">
        <w:t xml:space="preserve"> </w:t>
      </w:r>
      <w:r>
        <w:t xml:space="preserve">do Marszałka Senatu z dnia 15 maja 2020 r., dotyczącego </w:t>
      </w:r>
      <w:r w:rsidRPr="007E2ED6">
        <w:rPr>
          <w:bCs/>
          <w:szCs w:val="24"/>
        </w:rPr>
        <w:t>problemu wyczerpywania sum</w:t>
      </w:r>
      <w:r w:rsidRPr="00804559">
        <w:rPr>
          <w:bCs/>
          <w:sz w:val="22"/>
        </w:rPr>
        <w:t xml:space="preserve"> </w:t>
      </w:r>
      <w:r w:rsidRPr="009D15B3">
        <w:rPr>
          <w:bCs/>
        </w:rPr>
        <w:t>gwarancyjnych w przypadku obowiązkowych ubezpieczeń odpowiedzialności cywilnej posiadaczy pojazdów mechanicznych</w:t>
      </w:r>
      <w:r>
        <w:rPr>
          <w:bCs/>
        </w:rPr>
        <w:t>,</w:t>
      </w:r>
      <w:r w:rsidRPr="00EF1E16">
        <w:t xml:space="preserve"> </w:t>
      </w:r>
      <w:r w:rsidRPr="00EF1E16">
        <w:rPr>
          <w:bCs/>
        </w:rPr>
        <w:t>z tytułu szkód powstałych poza terytorium Rzeczypospolitej Polskiej</w:t>
      </w:r>
      <w:r w:rsidRPr="009D15B3">
        <w:rPr>
          <w:bCs/>
        </w:rPr>
        <w:t>.</w:t>
      </w:r>
    </w:p>
    <w:p w:rsidR="00AD3633" w:rsidRDefault="00AD3633" w:rsidP="00EF1E16">
      <w:pPr>
        <w:ind w:firstLine="708"/>
      </w:pPr>
      <w:r>
        <w:t>Ustawa z dnia 19 lipca 2019 r. o szczególnych uprawnieniach osób poszkodowanych w przypadku wyczerpania sumy gwarancyjnej ustalonej na podstawie przepisów obowiązujących przed dniem 1 stycznia 2006 r.,</w:t>
      </w:r>
      <w:r w:rsidRPr="00EF1E16">
        <w:t xml:space="preserve"> określa szczególne uprawnienia osób poszkodowanych</w:t>
      </w:r>
      <w:r>
        <w:t>,</w:t>
      </w:r>
      <w:r w:rsidRPr="00EF1E16">
        <w:t xml:space="preserve"> w przypadku wyczerpania sumy gwarancyjnej ustalonej w umowach ubezpieczenia, o których mowa w art. 4 pkt 1 i 3 ustawy z dnia 28 lipca 1990 r. o działalności ubezpieczeniowej, oraz ustalonej w umowach ubezpieczenia, o których mowa w art. 4 pkt 1 i 2 ustawy z dnia 22 maja 2003 r. o ubezpieczeniach obowiązkowych, Ubezpieczeniowym Funduszu Gwarancyjnym i Polskim Biurze Ubezpieczycieli Komunikacyjnych, zawartyc</w:t>
      </w:r>
      <w:r>
        <w:t xml:space="preserve">h przed dniem 1 stycznia 2006 r., jednak wyłącznie </w:t>
      </w:r>
      <w:r w:rsidRPr="00EF1E16">
        <w:t>z tytułu szkód powstałych na terytorium Rzeczypospolitej Polskiej</w:t>
      </w:r>
      <w:r>
        <w:t>.</w:t>
      </w:r>
    </w:p>
    <w:p w:rsidR="00AD3633" w:rsidRPr="00C532C0" w:rsidRDefault="00AD3633" w:rsidP="00EF1E16">
      <w:pPr>
        <w:ind w:firstLine="708"/>
      </w:pPr>
      <w:r>
        <w:t xml:space="preserve">W tym kontekście Rzecznik </w:t>
      </w:r>
      <w:r w:rsidRPr="00EF1E16">
        <w:rPr>
          <w:bCs/>
        </w:rPr>
        <w:t>Praw Obywatelskich</w:t>
      </w:r>
      <w:r w:rsidRPr="00EF1E16">
        <w:t xml:space="preserve"> </w:t>
      </w:r>
      <w:r>
        <w:t>zwrócił</w:t>
      </w:r>
      <w:r w:rsidRPr="00C532C0">
        <w:t xml:space="preserve"> uwagę na nieuregulowaną sytuację osób poszkodowanych z tytułu szkód pows</w:t>
      </w:r>
      <w:r>
        <w:t>tałych poza terytorium naszego kraju</w:t>
      </w:r>
      <w:r w:rsidRPr="00C532C0">
        <w:t>.</w:t>
      </w:r>
      <w:r>
        <w:t xml:space="preserve"> </w:t>
      </w:r>
    </w:p>
    <w:p w:rsidR="00AD3633" w:rsidRPr="00C532C0" w:rsidRDefault="00AD3633" w:rsidP="00E007C0">
      <w:pPr>
        <w:ind w:firstLine="708"/>
      </w:pPr>
      <w:r>
        <w:t>Tytułem przykładu wskazał</w:t>
      </w:r>
      <w:r w:rsidRPr="00C532C0">
        <w:t xml:space="preserve">, że do </w:t>
      </w:r>
      <w:r>
        <w:t xml:space="preserve">jego </w:t>
      </w:r>
      <w:r w:rsidRPr="00C532C0">
        <w:t>Biura wpłynęła skarga obywatela polskiego, który ucierpiał w wypadku komunikacyjnym spowodowanym także przez obywatela polskiego, objętego polskim ubezpieczeniem odpowiedzialności cywilnej. Ubezpieczeniowy Fundusz Gwarancyjny odmówił jednak przyznania r</w:t>
      </w:r>
      <w:r>
        <w:t>enty na zasadach określonych w u</w:t>
      </w:r>
      <w:r w:rsidRPr="00C532C0">
        <w:t>stawie o szczególnych uprawnieniach osób poszkodowanych. Jako uzasadnienie Fundusz wskazał, że ww. ustawa dotyczy wyłącznie osób poszkodowanych z tytułu szkód powstałych na terytorium Rzeczypospolitej Polskiej. A skoro w tej sprawie szkoda powstała poza terytorium Polski, to przypadek</w:t>
      </w:r>
      <w:r>
        <w:t xml:space="preserve"> ten nie podlega pod jej regulację</w:t>
      </w:r>
      <w:r w:rsidRPr="00C532C0">
        <w:t>.</w:t>
      </w:r>
    </w:p>
    <w:p w:rsidR="00AD3633" w:rsidRDefault="00AD3633" w:rsidP="00E007C0">
      <w:pPr>
        <w:ind w:firstLine="708"/>
      </w:pPr>
      <w:r>
        <w:t>N</w:t>
      </w:r>
      <w:r w:rsidRPr="00C532C0">
        <w:t>ie ma żadnych przesłanek</w:t>
      </w:r>
      <w:r>
        <w:t xml:space="preserve"> </w:t>
      </w:r>
      <w:r w:rsidRPr="00C532C0">
        <w:t>uzasadniających</w:t>
      </w:r>
      <w:r>
        <w:t xml:space="preserve"> </w:t>
      </w:r>
      <w:r w:rsidRPr="00C532C0">
        <w:t>wykluczenie</w:t>
      </w:r>
      <w:r>
        <w:t xml:space="preserve"> grupy </w:t>
      </w:r>
      <w:r w:rsidRPr="00C532C0">
        <w:t>poszkodowanych</w:t>
      </w:r>
      <w:r>
        <w:br/>
        <w:t>w wypadkach, do których doszło za granicą, spod działania przepisów u</w:t>
      </w:r>
      <w:r w:rsidRPr="00C532C0">
        <w:t>stawy</w:t>
      </w:r>
      <w:r>
        <w:t xml:space="preserve"> o szczególnych uprawnieniach osób poszkodowanych. Miejsce powstania </w:t>
      </w:r>
      <w:r w:rsidRPr="00C532C0">
        <w:t>szkody</w:t>
      </w:r>
      <w:r>
        <w:t xml:space="preserve"> nie powinno przesądzać</w:t>
      </w:r>
      <w:r>
        <w:br/>
      </w:r>
      <w:r w:rsidRPr="00C532C0">
        <w:t>o braku możliwości u</w:t>
      </w:r>
      <w:r>
        <w:t>biegania się o rentę szczególną.</w:t>
      </w:r>
    </w:p>
    <w:p w:rsidR="00AD3633" w:rsidRDefault="00AD3633" w:rsidP="00E007C0">
      <w:pPr>
        <w:ind w:firstLine="708"/>
      </w:pPr>
    </w:p>
    <w:p w:rsidR="00AD3633" w:rsidRDefault="00AD3633" w:rsidP="00E007C0">
      <w:pPr>
        <w:ind w:firstLine="708"/>
      </w:pPr>
      <w:r>
        <w:lastRenderedPageBreak/>
        <w:t>W projekcie zaproponowano, aby p</w:t>
      </w:r>
      <w:r w:rsidRPr="00E007C0">
        <w:t>rzepisy ustawy z dnia 19 lipca 2019 r. o szczególnych uprawnieniach osób poszkodowanych w przypadku wyczerpania sumy gwarancyjnej ustalonej na podstawie przepisów obowiązując</w:t>
      </w:r>
      <w:r>
        <w:t>ych przed dniem 1 stycznia 2006 </w:t>
      </w:r>
      <w:r w:rsidRPr="00E007C0">
        <w:t>r.</w:t>
      </w:r>
      <w:r>
        <w:t>, stosowało</w:t>
      </w:r>
      <w:r w:rsidRPr="00E007C0">
        <w:t xml:space="preserve"> się także do poszkodowanych z tytułu szkód</w:t>
      </w:r>
      <w:r>
        <w:t xml:space="preserve"> </w:t>
      </w:r>
      <w:r w:rsidRPr="00E007C0">
        <w:t xml:space="preserve">powstałych poza terytorium Rzeczypospolitej Polskiej, w przypadku, gdy </w:t>
      </w:r>
      <w:r>
        <w:t xml:space="preserve">ubezpieczyciel był </w:t>
      </w:r>
      <w:r w:rsidRPr="00E007C0">
        <w:t xml:space="preserve">zobowiązany do zaspokajania ich roszczeń na podstawie </w:t>
      </w:r>
    </w:p>
    <w:p w:rsidR="00AD3633" w:rsidRPr="007F65EE" w:rsidRDefault="00AD3633" w:rsidP="007F65EE">
      <w:pPr>
        <w:pStyle w:val="PKTpunkt"/>
      </w:pPr>
      <w:r>
        <w:t>–</w:t>
      </w:r>
      <w:r>
        <w:tab/>
      </w:r>
      <w:r w:rsidRPr="007F65EE">
        <w:t>umowy ubezpieczenia obowiązkowego odpowiedzialności cywilnej posiadaczy pojazdów mechanicznych (dodawany ust. 1a),</w:t>
      </w:r>
    </w:p>
    <w:p w:rsidR="00AD3633" w:rsidRPr="007F65EE" w:rsidRDefault="00AD3633" w:rsidP="007F65EE">
      <w:pPr>
        <w:pStyle w:val="PKTpunkt"/>
      </w:pPr>
      <w:r>
        <w:t>–</w:t>
      </w:r>
      <w:r>
        <w:tab/>
      </w:r>
      <w:r w:rsidRPr="007F65EE">
        <w:t>umowy ubezpieczenia odpowiedzialności cywilnej posiadaczy pojazdów mechanicznych zawartej przed dniem 1 stycznia 2004 r., jeżeli obowiązek posiadania tego ubezpieczenia wynikał z przepisów państwa, w którym powstała szkoda (dodawany ust. 1b).</w:t>
      </w:r>
    </w:p>
    <w:p w:rsidR="00AD3633" w:rsidRDefault="00AD3633" w:rsidP="00E007C0">
      <w:pPr>
        <w:ind w:firstLine="708"/>
      </w:pPr>
      <w:r>
        <w:t>Przypadek opisany w ust. 1b obejmuje zdarzenia mające miejsce w stanie prawnym,</w:t>
      </w:r>
      <w:r>
        <w:br/>
        <w:t>w którym polskie ubezpieczenie OC nie było jeszcze honorowane za granicą, w związku</w:t>
      </w:r>
      <w:r>
        <w:br/>
        <w:t>z czym państwa wjazdu wymagały od obywateli polskich zawarcia dodatkowej umowy.</w:t>
      </w:r>
    </w:p>
    <w:p w:rsidR="00AD3633" w:rsidRDefault="00AD3633" w:rsidP="00E007C0">
      <w:pPr>
        <w:ind w:firstLine="708"/>
      </w:pPr>
    </w:p>
    <w:p w:rsidR="00AD3633" w:rsidRPr="00E27927" w:rsidRDefault="00AD3633" w:rsidP="00E27927">
      <w:pPr>
        <w:ind w:firstLine="708"/>
        <w:rPr>
          <w:b/>
          <w:bCs/>
        </w:rPr>
      </w:pPr>
      <w:r w:rsidRPr="00E27927">
        <w:rPr>
          <w:b/>
          <w:bCs/>
        </w:rPr>
        <w:t>2. Skutki i wyniki konsultacji</w:t>
      </w:r>
    </w:p>
    <w:p w:rsidR="00AD3633" w:rsidRPr="00E27927" w:rsidRDefault="00AD3633" w:rsidP="00E27927">
      <w:pPr>
        <w:ind w:firstLine="708"/>
      </w:pPr>
      <w:r w:rsidRPr="00E27927">
        <w:t>Oczekiwane skutki społeczne, gospodarcze i finansowe</w:t>
      </w:r>
      <w:r>
        <w:t xml:space="preserve"> oraz wyniki konsultacji zostały</w:t>
      </w:r>
      <w:r w:rsidRPr="00E27927">
        <w:t xml:space="preserve"> przedstawione w </w:t>
      </w:r>
      <w:r>
        <w:t>o</w:t>
      </w:r>
      <w:r w:rsidRPr="00E27927">
        <w:t xml:space="preserve">cenie </w:t>
      </w:r>
      <w:r>
        <w:t>s</w:t>
      </w:r>
      <w:r w:rsidRPr="00E27927">
        <w:t xml:space="preserve">kutków </w:t>
      </w:r>
      <w:r>
        <w:t>r</w:t>
      </w:r>
      <w:r w:rsidRPr="00E27927">
        <w:t>egulacji. Nadesłane w ramach ko</w:t>
      </w:r>
      <w:r>
        <w:t>nsultacji opinie i uwagi zostały</w:t>
      </w:r>
      <w:r w:rsidRPr="00E27927">
        <w:t xml:space="preserve"> zamieszczone na senackiej stronie internetowej.</w:t>
      </w:r>
    </w:p>
    <w:p w:rsidR="00AD3633" w:rsidRPr="00E27927" w:rsidRDefault="00AD3633" w:rsidP="00E27927">
      <w:pPr>
        <w:ind w:firstLine="708"/>
      </w:pPr>
    </w:p>
    <w:p w:rsidR="00AD3633" w:rsidRPr="00E27927" w:rsidRDefault="00AD3633" w:rsidP="00E27927">
      <w:pPr>
        <w:ind w:firstLine="708"/>
        <w:rPr>
          <w:b/>
          <w:bCs/>
        </w:rPr>
      </w:pPr>
      <w:r w:rsidRPr="00E27927">
        <w:rPr>
          <w:b/>
          <w:bCs/>
        </w:rPr>
        <w:t>3. Oświadczenie o zgodności z prawem Unii Europejskiej</w:t>
      </w:r>
    </w:p>
    <w:p w:rsidR="00AD3633" w:rsidRPr="00E27927" w:rsidRDefault="00AD3633" w:rsidP="00E27927">
      <w:pPr>
        <w:ind w:firstLine="708"/>
        <w:rPr>
          <w:bCs/>
        </w:rPr>
      </w:pPr>
      <w:r w:rsidRPr="00E27927">
        <w:rPr>
          <w:bCs/>
        </w:rPr>
        <w:t>Projekt ustawy jest zgodny z prawem Unii Europejskiej.</w:t>
      </w:r>
    </w:p>
    <w:p w:rsidR="00AD3633" w:rsidRPr="00C532C0" w:rsidRDefault="00AD3633" w:rsidP="00E007C0">
      <w:pPr>
        <w:ind w:firstLine="708"/>
      </w:pPr>
    </w:p>
    <w:p w:rsidR="00C70646" w:rsidRPr="001B342E" w:rsidRDefault="00C70646" w:rsidP="00C70646"/>
    <w:sectPr w:rsidR="00C70646" w:rsidRPr="001B342E" w:rsidSect="00AD3633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C91" w:rsidRDefault="00D91C91">
      <w:r>
        <w:separator/>
      </w:r>
    </w:p>
  </w:endnote>
  <w:endnote w:type="continuationSeparator" w:id="0">
    <w:p w:rsidR="00D91C91" w:rsidRDefault="00D9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C91" w:rsidRDefault="00D91C91">
      <w:r>
        <w:separator/>
      </w:r>
    </w:p>
  </w:footnote>
  <w:footnote w:type="continuationSeparator" w:id="0">
    <w:p w:rsidR="00D91C91" w:rsidRDefault="00D91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59" w:rsidRPr="00B371CC" w:rsidRDefault="009D40A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2719B">
      <w:rPr>
        <w:noProof/>
      </w:rPr>
      <w:t>2</w:t>
    </w:r>
    <w:r>
      <w:rPr>
        <w:noProof/>
      </w:rPr>
      <w:fldChar w:fldCharType="end"/>
    </w:r>
    <w:r>
      <w:t xml:space="preserve"> –</w:t>
    </w:r>
  </w:p>
  <w:p w:rsidR="009064B7" w:rsidRDefault="00D91C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C4A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0C4A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19B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D40A2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3633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1C91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8543F2-BA4A-4060-B570-5CD57BD6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C4A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AD363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D3633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14</TotalTime>
  <Pages>1</Pages>
  <Words>527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2012-07-23T08:40:00Z</cp:lastPrinted>
  <dcterms:created xsi:type="dcterms:W3CDTF">2022-01-13T08:38:00Z</dcterms:created>
  <dcterms:modified xsi:type="dcterms:W3CDTF">2022-01-26T10:34:00Z</dcterms:modified>
</cp:coreProperties>
</file>