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D2B3E" w14:textId="77777777" w:rsidR="00AC4D9F" w:rsidRPr="00552C9F" w:rsidRDefault="00AC4D9F" w:rsidP="00552C9F">
      <w:pPr>
        <w:pStyle w:val="OZNRODZAKTUtznustawalubrozporzdzenieiorganwydajcy"/>
        <w:rPr>
          <w:rFonts w:asciiTheme="minorHAnsi" w:hAnsiTheme="minorHAnsi" w:cstheme="minorHAnsi"/>
        </w:rPr>
      </w:pPr>
      <w:bookmarkStart w:id="0" w:name="_GoBack"/>
      <w:bookmarkEnd w:id="0"/>
      <w:r w:rsidRPr="00552C9F">
        <w:rPr>
          <w:rFonts w:asciiTheme="minorHAnsi" w:hAnsiTheme="minorHAnsi" w:cstheme="minorHAnsi"/>
        </w:rPr>
        <w:t>Uzasadnienie</w:t>
      </w:r>
    </w:p>
    <w:p w14:paraId="5FB0E381" w14:textId="77777777" w:rsidR="00AC4D9F" w:rsidRPr="00552C9F" w:rsidRDefault="00AC4D9F" w:rsidP="00552C9F">
      <w:pPr>
        <w:pStyle w:val="NIEARTTEKSTtekstnieartykuowanynppodstprawnarozplubpreambua"/>
        <w:spacing w:before="0" w:after="120"/>
        <w:rPr>
          <w:rFonts w:asciiTheme="minorHAnsi" w:hAnsiTheme="minorHAnsi" w:cstheme="minorHAnsi"/>
          <w:szCs w:val="24"/>
        </w:rPr>
      </w:pPr>
    </w:p>
    <w:p w14:paraId="2014C0FA" w14:textId="77777777" w:rsidR="00AC4D9F" w:rsidRPr="00552C9F" w:rsidRDefault="00AC4D9F" w:rsidP="00552C9F">
      <w:pPr>
        <w:pStyle w:val="PKTpunkt"/>
        <w:spacing w:after="120"/>
        <w:rPr>
          <w:rStyle w:val="Ppogrubienie"/>
          <w:rFonts w:asciiTheme="minorHAnsi" w:hAnsiTheme="minorHAnsi" w:cstheme="minorHAnsi"/>
          <w:szCs w:val="24"/>
        </w:rPr>
      </w:pPr>
      <w:r w:rsidRPr="00552C9F">
        <w:rPr>
          <w:rStyle w:val="Ppogrubienie"/>
          <w:rFonts w:asciiTheme="minorHAnsi" w:hAnsiTheme="minorHAnsi" w:cstheme="minorHAnsi"/>
          <w:szCs w:val="24"/>
        </w:rPr>
        <w:t>1.</w:t>
      </w:r>
      <w:r w:rsidRPr="00552C9F">
        <w:rPr>
          <w:rStyle w:val="Ppogrubienie"/>
          <w:rFonts w:asciiTheme="minorHAnsi" w:hAnsiTheme="minorHAnsi" w:cstheme="minorHAnsi"/>
          <w:szCs w:val="24"/>
        </w:rPr>
        <w:tab/>
        <w:t>Potrzeba i cel uchwalenia ustawy</w:t>
      </w:r>
    </w:p>
    <w:p w14:paraId="573C0CFD" w14:textId="77777777" w:rsidR="000345E4" w:rsidRPr="00552C9F" w:rsidRDefault="00993AAA" w:rsidP="00552C9F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52C9F">
        <w:rPr>
          <w:rFonts w:asciiTheme="minorHAnsi" w:hAnsiTheme="minorHAnsi" w:cstheme="minorHAnsi"/>
          <w:sz w:val="24"/>
          <w:szCs w:val="24"/>
        </w:rPr>
        <w:t>Projektowana ustawa jest reakcją Komisji do Spraw Petycji</w:t>
      </w:r>
      <w:r w:rsidR="00471182" w:rsidRPr="00552C9F">
        <w:rPr>
          <w:rFonts w:asciiTheme="minorHAnsi" w:hAnsiTheme="minorHAnsi" w:cstheme="minorHAnsi"/>
          <w:sz w:val="24"/>
          <w:szCs w:val="24"/>
        </w:rPr>
        <w:t xml:space="preserve"> Sejmu RP</w:t>
      </w:r>
      <w:r w:rsidRPr="00552C9F">
        <w:rPr>
          <w:rFonts w:asciiTheme="minorHAnsi" w:hAnsiTheme="minorHAnsi" w:cstheme="minorHAnsi"/>
          <w:sz w:val="24"/>
          <w:szCs w:val="24"/>
        </w:rPr>
        <w:t xml:space="preserve"> na petycję </w:t>
      </w:r>
      <w:r w:rsidR="00552C9F">
        <w:rPr>
          <w:rFonts w:asciiTheme="minorHAnsi" w:hAnsiTheme="minorHAnsi" w:cstheme="minorHAnsi"/>
          <w:sz w:val="24"/>
          <w:szCs w:val="24"/>
        </w:rPr>
        <w:t xml:space="preserve">nr </w:t>
      </w:r>
      <w:r w:rsidR="00552C9F" w:rsidRPr="00552C9F">
        <w:rPr>
          <w:rFonts w:asciiTheme="minorHAnsi" w:hAnsiTheme="minorHAnsi" w:cstheme="minorHAnsi"/>
          <w:sz w:val="24"/>
          <w:szCs w:val="24"/>
        </w:rPr>
        <w:t>BKSP-IX-30/19</w:t>
      </w:r>
      <w:r w:rsidR="00552C9F">
        <w:rPr>
          <w:rFonts w:asciiTheme="minorHAnsi" w:hAnsiTheme="minorHAnsi" w:cstheme="minorHAnsi"/>
          <w:sz w:val="24"/>
          <w:szCs w:val="24"/>
        </w:rPr>
        <w:t xml:space="preserve"> </w:t>
      </w:r>
      <w:r w:rsidRPr="00552C9F">
        <w:rPr>
          <w:rFonts w:asciiTheme="minorHAnsi" w:hAnsiTheme="minorHAnsi" w:cstheme="minorHAnsi"/>
          <w:sz w:val="24"/>
          <w:szCs w:val="24"/>
        </w:rPr>
        <w:t>skierowaną do Sejmu RP</w:t>
      </w:r>
      <w:r w:rsidR="00EC4F74" w:rsidRPr="00552C9F">
        <w:rPr>
          <w:rFonts w:asciiTheme="minorHAnsi" w:hAnsiTheme="minorHAnsi" w:cstheme="minorHAnsi"/>
          <w:sz w:val="24"/>
          <w:szCs w:val="24"/>
        </w:rPr>
        <w:t xml:space="preserve"> przez </w:t>
      </w:r>
      <w:r w:rsidR="00107E5E" w:rsidRPr="00552C9F">
        <w:rPr>
          <w:rFonts w:asciiTheme="minorHAnsi" w:hAnsiTheme="minorHAnsi" w:cstheme="minorHAnsi"/>
          <w:sz w:val="24"/>
          <w:szCs w:val="24"/>
        </w:rPr>
        <w:t xml:space="preserve">Pana </w:t>
      </w:r>
      <w:r w:rsidR="00173A47" w:rsidRPr="00552C9F">
        <w:rPr>
          <w:rFonts w:asciiTheme="minorHAnsi" w:hAnsiTheme="minorHAnsi" w:cstheme="minorHAnsi"/>
          <w:sz w:val="24"/>
          <w:szCs w:val="24"/>
        </w:rPr>
        <w:t>Sebastiana Adamowicza</w:t>
      </w:r>
      <w:r w:rsidR="00107E5E" w:rsidRPr="00552C9F">
        <w:rPr>
          <w:rFonts w:asciiTheme="minorHAnsi" w:hAnsiTheme="minorHAnsi" w:cstheme="minorHAnsi"/>
          <w:sz w:val="24"/>
          <w:szCs w:val="24"/>
        </w:rPr>
        <w:t xml:space="preserve"> – którą komisja uznała za zasadną</w:t>
      </w:r>
      <w:r w:rsidRPr="00552C9F">
        <w:rPr>
          <w:rFonts w:asciiTheme="minorHAnsi" w:hAnsiTheme="minorHAnsi" w:cstheme="minorHAnsi"/>
          <w:sz w:val="24"/>
          <w:szCs w:val="24"/>
        </w:rPr>
        <w:t>.</w:t>
      </w:r>
    </w:p>
    <w:p w14:paraId="35CB1B67" w14:textId="77777777" w:rsidR="00AE0E0E" w:rsidRDefault="00AE0E0E" w:rsidP="00552C9F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52C9F">
        <w:rPr>
          <w:rFonts w:asciiTheme="minorHAnsi" w:hAnsiTheme="minorHAnsi" w:cstheme="minorHAnsi"/>
          <w:sz w:val="24"/>
          <w:szCs w:val="24"/>
        </w:rPr>
        <w:t xml:space="preserve">Celem ustawy jest dokonanie </w:t>
      </w:r>
      <w:r w:rsidR="00B71415">
        <w:rPr>
          <w:rFonts w:asciiTheme="minorHAnsi" w:hAnsiTheme="minorHAnsi" w:cstheme="minorHAnsi"/>
          <w:sz w:val="24"/>
          <w:szCs w:val="24"/>
        </w:rPr>
        <w:t>dwóch</w:t>
      </w:r>
      <w:r w:rsidRPr="00552C9F">
        <w:rPr>
          <w:rFonts w:asciiTheme="minorHAnsi" w:hAnsiTheme="minorHAnsi" w:cstheme="minorHAnsi"/>
          <w:sz w:val="24"/>
          <w:szCs w:val="24"/>
        </w:rPr>
        <w:t xml:space="preserve"> zmian w </w:t>
      </w:r>
      <w:r w:rsidR="00552C9F" w:rsidRPr="00552C9F">
        <w:rPr>
          <w:rFonts w:asciiTheme="minorHAnsi" w:hAnsiTheme="minorHAnsi" w:cstheme="minorHAnsi"/>
          <w:sz w:val="24"/>
          <w:szCs w:val="24"/>
        </w:rPr>
        <w:t>ustaw</w:t>
      </w:r>
      <w:r w:rsidR="00552C9F">
        <w:rPr>
          <w:rFonts w:asciiTheme="minorHAnsi" w:hAnsiTheme="minorHAnsi" w:cstheme="minorHAnsi"/>
          <w:sz w:val="24"/>
          <w:szCs w:val="24"/>
        </w:rPr>
        <w:t>ie</w:t>
      </w:r>
      <w:r w:rsidR="00552C9F" w:rsidRPr="00552C9F">
        <w:rPr>
          <w:rFonts w:asciiTheme="minorHAnsi" w:hAnsiTheme="minorHAnsi" w:cstheme="minorHAnsi"/>
          <w:sz w:val="24"/>
          <w:szCs w:val="24"/>
        </w:rPr>
        <w:t xml:space="preserve"> z dnia 27 czerwca </w:t>
      </w:r>
      <w:r w:rsidR="00552C9F">
        <w:rPr>
          <w:rFonts w:asciiTheme="minorHAnsi" w:hAnsiTheme="minorHAnsi" w:cstheme="minorHAnsi"/>
          <w:sz w:val="24"/>
          <w:szCs w:val="24"/>
        </w:rPr>
        <w:t>1997 r. o partiach politycznych</w:t>
      </w:r>
      <w:r w:rsidR="00B71415">
        <w:rPr>
          <w:rFonts w:asciiTheme="minorHAnsi" w:hAnsiTheme="minorHAnsi" w:cstheme="minorHAnsi"/>
          <w:sz w:val="24"/>
          <w:szCs w:val="24"/>
        </w:rPr>
        <w:t>. Celem pierwszej jest</w:t>
      </w:r>
      <w:r w:rsidR="00552C9F" w:rsidRPr="00552C9F">
        <w:rPr>
          <w:rFonts w:asciiTheme="minorHAnsi" w:hAnsiTheme="minorHAnsi" w:cstheme="minorHAnsi"/>
          <w:sz w:val="24"/>
          <w:szCs w:val="24"/>
        </w:rPr>
        <w:t xml:space="preserve"> </w:t>
      </w:r>
      <w:r w:rsidRPr="00552C9F">
        <w:rPr>
          <w:rFonts w:asciiTheme="minorHAnsi" w:hAnsiTheme="minorHAnsi" w:cstheme="minorHAnsi"/>
          <w:sz w:val="24"/>
          <w:szCs w:val="24"/>
        </w:rPr>
        <w:t>dostosow</w:t>
      </w:r>
      <w:r w:rsidR="00B71415">
        <w:rPr>
          <w:rFonts w:asciiTheme="minorHAnsi" w:hAnsiTheme="minorHAnsi" w:cstheme="minorHAnsi"/>
          <w:sz w:val="24"/>
          <w:szCs w:val="24"/>
        </w:rPr>
        <w:t>anie</w:t>
      </w:r>
      <w:r w:rsidRPr="00552C9F">
        <w:rPr>
          <w:rFonts w:asciiTheme="minorHAnsi" w:hAnsiTheme="minorHAnsi" w:cstheme="minorHAnsi"/>
          <w:sz w:val="24"/>
          <w:szCs w:val="24"/>
        </w:rPr>
        <w:t xml:space="preserve"> występując</w:t>
      </w:r>
      <w:r w:rsidR="00B71415">
        <w:rPr>
          <w:rFonts w:asciiTheme="minorHAnsi" w:hAnsiTheme="minorHAnsi" w:cstheme="minorHAnsi"/>
          <w:sz w:val="24"/>
          <w:szCs w:val="24"/>
        </w:rPr>
        <w:t>ej</w:t>
      </w:r>
      <w:r w:rsidRPr="00552C9F">
        <w:rPr>
          <w:rFonts w:asciiTheme="minorHAnsi" w:hAnsiTheme="minorHAnsi" w:cstheme="minorHAnsi"/>
          <w:sz w:val="24"/>
          <w:szCs w:val="24"/>
        </w:rPr>
        <w:t xml:space="preserve"> w </w:t>
      </w:r>
      <w:r w:rsidR="00B71415">
        <w:rPr>
          <w:rFonts w:asciiTheme="minorHAnsi" w:hAnsiTheme="minorHAnsi" w:cstheme="minorHAnsi"/>
          <w:sz w:val="24"/>
          <w:szCs w:val="24"/>
        </w:rPr>
        <w:t xml:space="preserve">ustawie </w:t>
      </w:r>
      <w:r w:rsidRPr="00552C9F">
        <w:rPr>
          <w:rFonts w:asciiTheme="minorHAnsi" w:hAnsiTheme="minorHAnsi" w:cstheme="minorHAnsi"/>
          <w:sz w:val="24"/>
          <w:szCs w:val="24"/>
        </w:rPr>
        <w:t>terminologi</w:t>
      </w:r>
      <w:r w:rsidR="00B71415">
        <w:rPr>
          <w:rFonts w:asciiTheme="minorHAnsi" w:hAnsiTheme="minorHAnsi" w:cstheme="minorHAnsi"/>
          <w:sz w:val="24"/>
          <w:szCs w:val="24"/>
        </w:rPr>
        <w:t>i</w:t>
      </w:r>
      <w:r w:rsidRPr="00552C9F">
        <w:rPr>
          <w:rFonts w:asciiTheme="minorHAnsi" w:hAnsiTheme="minorHAnsi" w:cstheme="minorHAnsi"/>
          <w:sz w:val="24"/>
          <w:szCs w:val="24"/>
        </w:rPr>
        <w:t xml:space="preserve"> do aktualnego stanu prawnego</w:t>
      </w:r>
      <w:r w:rsidR="00B71415">
        <w:rPr>
          <w:rFonts w:asciiTheme="minorHAnsi" w:hAnsiTheme="minorHAnsi" w:cstheme="minorHAnsi"/>
          <w:sz w:val="24"/>
          <w:szCs w:val="24"/>
        </w:rPr>
        <w:t xml:space="preserve">, celem drugiej </w:t>
      </w:r>
      <w:r w:rsidR="007B742D">
        <w:rPr>
          <w:rFonts w:asciiTheme="minorHAnsi" w:hAnsiTheme="minorHAnsi" w:cstheme="minorHAnsi"/>
          <w:sz w:val="24"/>
          <w:szCs w:val="24"/>
        </w:rPr>
        <w:t xml:space="preserve">jest usunięcie </w:t>
      </w:r>
      <w:r w:rsidR="00B71415">
        <w:rPr>
          <w:rFonts w:asciiTheme="minorHAnsi" w:hAnsiTheme="minorHAnsi" w:cstheme="minorHAnsi"/>
          <w:sz w:val="24"/>
          <w:szCs w:val="24"/>
        </w:rPr>
        <w:t>odwołani</w:t>
      </w:r>
      <w:r w:rsidR="007B742D">
        <w:rPr>
          <w:rFonts w:asciiTheme="minorHAnsi" w:hAnsiTheme="minorHAnsi" w:cstheme="minorHAnsi"/>
          <w:sz w:val="24"/>
          <w:szCs w:val="24"/>
        </w:rPr>
        <w:t>a</w:t>
      </w:r>
      <w:r w:rsidR="00B71415">
        <w:rPr>
          <w:rFonts w:asciiTheme="minorHAnsi" w:hAnsiTheme="minorHAnsi" w:cstheme="minorHAnsi"/>
          <w:sz w:val="24"/>
          <w:szCs w:val="24"/>
        </w:rPr>
        <w:t xml:space="preserve"> do </w:t>
      </w:r>
      <w:r w:rsidR="007B742D">
        <w:rPr>
          <w:rFonts w:asciiTheme="minorHAnsi" w:hAnsiTheme="minorHAnsi" w:cstheme="minorHAnsi"/>
          <w:sz w:val="24"/>
          <w:szCs w:val="24"/>
        </w:rPr>
        <w:t xml:space="preserve">uchylonego </w:t>
      </w:r>
      <w:r w:rsidR="00B71415">
        <w:rPr>
          <w:rFonts w:asciiTheme="minorHAnsi" w:hAnsiTheme="minorHAnsi" w:cstheme="minorHAnsi"/>
          <w:sz w:val="24"/>
          <w:szCs w:val="24"/>
        </w:rPr>
        <w:t>przepisu</w:t>
      </w:r>
      <w:r w:rsidR="00552C9F">
        <w:rPr>
          <w:rFonts w:asciiTheme="minorHAnsi" w:hAnsiTheme="minorHAnsi" w:cstheme="minorHAnsi"/>
          <w:sz w:val="24"/>
          <w:szCs w:val="24"/>
        </w:rPr>
        <w:t>.</w:t>
      </w:r>
      <w:r w:rsidRPr="00552C9F">
        <w:rPr>
          <w:rFonts w:asciiTheme="minorHAnsi" w:hAnsiTheme="minorHAnsi" w:cstheme="minorHAnsi"/>
          <w:sz w:val="24"/>
          <w:szCs w:val="24"/>
        </w:rPr>
        <w:t xml:space="preserve"> Wprowadzenie tych zmian ułatwi adresatom nowelizowan</w:t>
      </w:r>
      <w:r w:rsidR="00552C9F">
        <w:rPr>
          <w:rFonts w:asciiTheme="minorHAnsi" w:hAnsiTheme="minorHAnsi" w:cstheme="minorHAnsi"/>
          <w:sz w:val="24"/>
          <w:szCs w:val="24"/>
        </w:rPr>
        <w:t>ej ustawy</w:t>
      </w:r>
      <w:r w:rsidRPr="00552C9F">
        <w:rPr>
          <w:rFonts w:asciiTheme="minorHAnsi" w:hAnsiTheme="minorHAnsi" w:cstheme="minorHAnsi"/>
          <w:sz w:val="24"/>
          <w:szCs w:val="24"/>
        </w:rPr>
        <w:t xml:space="preserve"> </w:t>
      </w:r>
      <w:r w:rsidR="007B742D">
        <w:rPr>
          <w:rFonts w:asciiTheme="minorHAnsi" w:hAnsiTheme="minorHAnsi" w:cstheme="minorHAnsi"/>
          <w:sz w:val="24"/>
          <w:szCs w:val="24"/>
        </w:rPr>
        <w:t xml:space="preserve">jej </w:t>
      </w:r>
      <w:r w:rsidRPr="00552C9F">
        <w:rPr>
          <w:rFonts w:asciiTheme="minorHAnsi" w:hAnsiTheme="minorHAnsi" w:cstheme="minorHAnsi"/>
          <w:sz w:val="24"/>
          <w:szCs w:val="24"/>
        </w:rPr>
        <w:t>zrozumienie i właściwe stosowanie w obecnym otoczeniu normatywnym.</w:t>
      </w:r>
    </w:p>
    <w:p w14:paraId="4BE721EC" w14:textId="77777777" w:rsidR="00B71415" w:rsidRPr="00552C9F" w:rsidRDefault="00B71415" w:rsidP="00552C9F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7D0D3CF6" w14:textId="0926C1A0" w:rsidR="00AC4D9F" w:rsidRPr="00552C9F" w:rsidRDefault="00AC4D9F" w:rsidP="00552C9F">
      <w:pPr>
        <w:pStyle w:val="PKTpunkt"/>
        <w:spacing w:after="120"/>
        <w:rPr>
          <w:rStyle w:val="Ppogrubienie"/>
          <w:rFonts w:asciiTheme="minorHAnsi" w:hAnsiTheme="minorHAnsi" w:cstheme="minorHAnsi"/>
          <w:szCs w:val="24"/>
        </w:rPr>
      </w:pPr>
      <w:r w:rsidRPr="00552C9F">
        <w:rPr>
          <w:rStyle w:val="Ppogrubienie"/>
          <w:rFonts w:asciiTheme="minorHAnsi" w:hAnsiTheme="minorHAnsi" w:cstheme="minorHAnsi"/>
          <w:szCs w:val="24"/>
        </w:rPr>
        <w:t>2.</w:t>
      </w:r>
      <w:r w:rsidRPr="00552C9F">
        <w:rPr>
          <w:rStyle w:val="Ppogrubienie"/>
          <w:rFonts w:asciiTheme="minorHAnsi" w:hAnsiTheme="minorHAnsi" w:cstheme="minorHAnsi"/>
          <w:szCs w:val="24"/>
        </w:rPr>
        <w:tab/>
        <w:t>Rzeczywisty stan w dziedzinie, która ma być unormowana</w:t>
      </w:r>
      <w:r w:rsidR="00F61289">
        <w:rPr>
          <w:rStyle w:val="Ppogrubienie"/>
          <w:rFonts w:asciiTheme="minorHAnsi" w:hAnsiTheme="minorHAnsi" w:cstheme="minorHAnsi"/>
          <w:szCs w:val="24"/>
        </w:rPr>
        <w:t>,</w:t>
      </w:r>
      <w:r w:rsidR="003E76C0" w:rsidRPr="00552C9F">
        <w:rPr>
          <w:rStyle w:val="Ppogrubienie"/>
          <w:rFonts w:asciiTheme="minorHAnsi" w:hAnsiTheme="minorHAnsi" w:cstheme="minorHAnsi"/>
          <w:szCs w:val="24"/>
        </w:rPr>
        <w:t xml:space="preserve"> oraz różnice pomiędzy dotychczasowym a projektowanym stanem prawnym</w:t>
      </w:r>
    </w:p>
    <w:p w14:paraId="7FE8AE96" w14:textId="32EFD574" w:rsidR="00197868" w:rsidRPr="00552C9F" w:rsidRDefault="00E73097" w:rsidP="00552C9F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71415">
        <w:rPr>
          <w:rFonts w:asciiTheme="minorHAnsi" w:hAnsiTheme="minorHAnsi" w:cstheme="minorHAnsi"/>
          <w:sz w:val="24"/>
          <w:szCs w:val="24"/>
        </w:rPr>
        <w:t xml:space="preserve">Zgodnie z aktualnym brzmieniem </w:t>
      </w:r>
      <w:r w:rsidR="00B71415" w:rsidRPr="00B71415">
        <w:rPr>
          <w:rFonts w:asciiTheme="minorHAnsi" w:hAnsiTheme="minorHAnsi" w:cstheme="minorHAnsi"/>
          <w:sz w:val="24"/>
          <w:szCs w:val="24"/>
        </w:rPr>
        <w:t>art. 22 ustawy z dnia 27 czerwca 1997 r. o partiach politycznych</w:t>
      </w:r>
      <w:r w:rsidR="00B71415" w:rsidRPr="00B71415">
        <w:rPr>
          <w:sz w:val="24"/>
          <w:szCs w:val="24"/>
        </w:rPr>
        <w:t xml:space="preserve"> </w:t>
      </w:r>
      <w:r w:rsidR="00B71415">
        <w:rPr>
          <w:sz w:val="24"/>
          <w:szCs w:val="24"/>
        </w:rPr>
        <w:t>„</w:t>
      </w:r>
      <w:r w:rsidR="00B71415" w:rsidRPr="00B71415">
        <w:rPr>
          <w:sz w:val="24"/>
          <w:szCs w:val="24"/>
        </w:rPr>
        <w:t>kasacja przysługuje jedynie od postanowień sądu drugiej instancji w przedmiocie wpisu lub wykreślenia wpisu z ewidencji</w:t>
      </w:r>
      <w:r w:rsidR="00B71415">
        <w:rPr>
          <w:sz w:val="24"/>
          <w:szCs w:val="24"/>
        </w:rPr>
        <w:t>”</w:t>
      </w:r>
      <w:r w:rsidR="00B71415" w:rsidRPr="00B71415">
        <w:rPr>
          <w:sz w:val="24"/>
          <w:szCs w:val="24"/>
        </w:rPr>
        <w:t xml:space="preserve"> </w:t>
      </w:r>
      <w:r w:rsidR="00B71415" w:rsidRPr="00B71415">
        <w:rPr>
          <w:rFonts w:asciiTheme="minorHAnsi" w:hAnsiTheme="minorHAnsi" w:cstheme="minorHAnsi"/>
          <w:sz w:val="24"/>
          <w:szCs w:val="24"/>
        </w:rPr>
        <w:t xml:space="preserve"> </w:t>
      </w:r>
      <w:r w:rsidR="00B71415">
        <w:rPr>
          <w:rFonts w:asciiTheme="minorHAnsi" w:hAnsiTheme="minorHAnsi" w:cstheme="minorHAnsi"/>
          <w:sz w:val="24"/>
          <w:szCs w:val="24"/>
        </w:rPr>
        <w:t>T</w:t>
      </w:r>
      <w:r w:rsidRPr="00B71415">
        <w:rPr>
          <w:rFonts w:asciiTheme="minorHAnsi" w:hAnsiTheme="minorHAnsi" w:cstheme="minorHAnsi"/>
          <w:sz w:val="24"/>
          <w:szCs w:val="24"/>
        </w:rPr>
        <w:t>ermin</w:t>
      </w:r>
      <w:r w:rsidR="00B71415">
        <w:rPr>
          <w:rFonts w:asciiTheme="minorHAnsi" w:hAnsiTheme="minorHAnsi" w:cstheme="minorHAnsi"/>
          <w:sz w:val="24"/>
          <w:szCs w:val="24"/>
        </w:rPr>
        <w:t xml:space="preserve"> „kasacja”</w:t>
      </w:r>
      <w:r w:rsidRPr="00B71415">
        <w:rPr>
          <w:rFonts w:asciiTheme="minorHAnsi" w:hAnsiTheme="minorHAnsi" w:cstheme="minorHAnsi"/>
          <w:sz w:val="24"/>
          <w:szCs w:val="24"/>
        </w:rPr>
        <w:t xml:space="preserve"> </w:t>
      </w:r>
      <w:r w:rsidR="00B71415">
        <w:rPr>
          <w:rFonts w:asciiTheme="minorHAnsi" w:hAnsiTheme="minorHAnsi" w:cstheme="minorHAnsi"/>
          <w:sz w:val="24"/>
          <w:szCs w:val="24"/>
        </w:rPr>
        <w:t xml:space="preserve">jest </w:t>
      </w:r>
      <w:r w:rsidRPr="00B71415">
        <w:rPr>
          <w:rFonts w:asciiTheme="minorHAnsi" w:hAnsiTheme="minorHAnsi" w:cstheme="minorHAnsi"/>
          <w:sz w:val="24"/>
          <w:szCs w:val="24"/>
        </w:rPr>
        <w:t>niewłaściw</w:t>
      </w:r>
      <w:r w:rsidR="00B71415">
        <w:rPr>
          <w:rFonts w:asciiTheme="minorHAnsi" w:hAnsiTheme="minorHAnsi" w:cstheme="minorHAnsi"/>
          <w:sz w:val="24"/>
          <w:szCs w:val="24"/>
        </w:rPr>
        <w:t>y</w:t>
      </w:r>
      <w:r w:rsidRPr="00B71415">
        <w:rPr>
          <w:rFonts w:asciiTheme="minorHAnsi" w:hAnsiTheme="minorHAnsi" w:cstheme="minorHAnsi"/>
          <w:sz w:val="24"/>
          <w:szCs w:val="24"/>
        </w:rPr>
        <w:t>, nieaktualn</w:t>
      </w:r>
      <w:r w:rsidR="00B71415">
        <w:rPr>
          <w:rFonts w:asciiTheme="minorHAnsi" w:hAnsiTheme="minorHAnsi" w:cstheme="minorHAnsi"/>
          <w:sz w:val="24"/>
          <w:szCs w:val="24"/>
        </w:rPr>
        <w:t>y</w:t>
      </w:r>
      <w:r w:rsidRPr="00B71415">
        <w:rPr>
          <w:rFonts w:asciiTheme="minorHAnsi" w:hAnsiTheme="minorHAnsi" w:cstheme="minorHAnsi"/>
          <w:sz w:val="24"/>
          <w:szCs w:val="24"/>
        </w:rPr>
        <w:t xml:space="preserve">. </w:t>
      </w:r>
      <w:r w:rsidR="00197868" w:rsidRPr="00552C9F">
        <w:rPr>
          <w:rFonts w:asciiTheme="minorHAnsi" w:hAnsiTheme="minorHAnsi" w:cstheme="minorHAnsi"/>
          <w:sz w:val="24"/>
          <w:szCs w:val="24"/>
        </w:rPr>
        <w:t>Wynika to z faktu, że u</w:t>
      </w:r>
      <w:r w:rsidRPr="00552C9F">
        <w:rPr>
          <w:rFonts w:asciiTheme="minorHAnsi" w:hAnsiTheme="minorHAnsi" w:cstheme="minorHAnsi"/>
          <w:sz w:val="24"/>
          <w:szCs w:val="24"/>
        </w:rPr>
        <w:t>stawa z dnia 22 grudnia 2004r. o zmianie ustawy</w:t>
      </w:r>
      <w:r w:rsidR="003F15EF" w:rsidRPr="00552C9F">
        <w:rPr>
          <w:rFonts w:asciiTheme="minorHAnsi" w:hAnsiTheme="minorHAnsi" w:cstheme="minorHAnsi"/>
          <w:sz w:val="24"/>
          <w:szCs w:val="24"/>
        </w:rPr>
        <w:t xml:space="preserve"> </w:t>
      </w:r>
      <w:r w:rsidR="00F61289" w:rsidRPr="00552C9F">
        <w:rPr>
          <w:rFonts w:asciiTheme="minorHAnsi" w:hAnsiTheme="minorHAnsi" w:cstheme="minorHAnsi"/>
          <w:sz w:val="24"/>
          <w:szCs w:val="24"/>
        </w:rPr>
        <w:t>–</w:t>
      </w:r>
      <w:r w:rsidR="00173798">
        <w:rPr>
          <w:rFonts w:asciiTheme="minorHAnsi" w:hAnsiTheme="minorHAnsi" w:cstheme="minorHAnsi"/>
          <w:sz w:val="24"/>
          <w:szCs w:val="24"/>
        </w:rPr>
        <w:t xml:space="preserve"> </w:t>
      </w:r>
      <w:r w:rsidRPr="00552C9F">
        <w:rPr>
          <w:rFonts w:asciiTheme="minorHAnsi" w:hAnsiTheme="minorHAnsi" w:cstheme="minorHAnsi"/>
          <w:sz w:val="24"/>
          <w:szCs w:val="24"/>
        </w:rPr>
        <w:t>Kodeks postępowania cywilnego oraz ustawy – Prawo o ustroju sądów powszechnych (Dz. U. z 2005r. Nr 13, poz. 98) zastąpiła kasację nadzwyczajnym środkiem odwoławczym określonym jako „skarga kasacyjna”</w:t>
      </w:r>
      <w:r w:rsidR="00197868" w:rsidRPr="00552C9F">
        <w:rPr>
          <w:rFonts w:asciiTheme="minorHAnsi" w:hAnsiTheme="minorHAnsi" w:cstheme="minorHAnsi"/>
          <w:sz w:val="24"/>
          <w:szCs w:val="24"/>
        </w:rPr>
        <w:t>.</w:t>
      </w:r>
    </w:p>
    <w:p w14:paraId="1C7EAF33" w14:textId="77777777" w:rsidR="003E76C0" w:rsidRPr="00B71415" w:rsidRDefault="003E76C0" w:rsidP="00552C9F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71415">
        <w:rPr>
          <w:rFonts w:asciiTheme="minorHAnsi" w:hAnsiTheme="minorHAnsi" w:cstheme="minorHAnsi"/>
          <w:sz w:val="24"/>
          <w:szCs w:val="24"/>
        </w:rPr>
        <w:t>Zgodnie z propozycj</w:t>
      </w:r>
      <w:r w:rsidR="00173798">
        <w:rPr>
          <w:rFonts w:asciiTheme="minorHAnsi" w:hAnsiTheme="minorHAnsi" w:cstheme="minorHAnsi"/>
          <w:sz w:val="24"/>
          <w:szCs w:val="24"/>
        </w:rPr>
        <w:t>ą</w:t>
      </w:r>
      <w:r w:rsidRPr="00B71415">
        <w:rPr>
          <w:rFonts w:asciiTheme="minorHAnsi" w:hAnsiTheme="minorHAnsi" w:cstheme="minorHAnsi"/>
          <w:sz w:val="24"/>
          <w:szCs w:val="24"/>
        </w:rPr>
        <w:t xml:space="preserve"> zawar</w:t>
      </w:r>
      <w:r w:rsidR="00B71415" w:rsidRPr="00B71415">
        <w:rPr>
          <w:rFonts w:asciiTheme="minorHAnsi" w:hAnsiTheme="minorHAnsi" w:cstheme="minorHAnsi"/>
          <w:sz w:val="24"/>
          <w:szCs w:val="24"/>
        </w:rPr>
        <w:t>tą w projektowanej ustawie wyraz</w:t>
      </w:r>
      <w:r w:rsidRPr="00B71415">
        <w:rPr>
          <w:rFonts w:asciiTheme="minorHAnsi" w:hAnsiTheme="minorHAnsi" w:cstheme="minorHAnsi"/>
          <w:sz w:val="24"/>
          <w:szCs w:val="24"/>
        </w:rPr>
        <w:t xml:space="preserve"> „kasacj</w:t>
      </w:r>
      <w:r w:rsidR="00B71415" w:rsidRPr="00B71415">
        <w:rPr>
          <w:rFonts w:asciiTheme="minorHAnsi" w:hAnsiTheme="minorHAnsi" w:cstheme="minorHAnsi"/>
          <w:sz w:val="24"/>
          <w:szCs w:val="24"/>
        </w:rPr>
        <w:t>a”</w:t>
      </w:r>
      <w:r w:rsidRPr="00B71415">
        <w:rPr>
          <w:rFonts w:asciiTheme="minorHAnsi" w:hAnsiTheme="minorHAnsi" w:cstheme="minorHAnsi"/>
          <w:sz w:val="24"/>
          <w:szCs w:val="24"/>
        </w:rPr>
        <w:t xml:space="preserve"> zostałby zastąpion</w:t>
      </w:r>
      <w:r w:rsidR="00B71415" w:rsidRPr="00B71415">
        <w:rPr>
          <w:rFonts w:asciiTheme="minorHAnsi" w:hAnsiTheme="minorHAnsi" w:cstheme="minorHAnsi"/>
          <w:sz w:val="24"/>
          <w:szCs w:val="24"/>
        </w:rPr>
        <w:t>y</w:t>
      </w:r>
      <w:r w:rsidRPr="00B71415">
        <w:rPr>
          <w:rFonts w:asciiTheme="minorHAnsi" w:hAnsiTheme="minorHAnsi" w:cstheme="minorHAnsi"/>
          <w:sz w:val="24"/>
          <w:szCs w:val="24"/>
        </w:rPr>
        <w:t xml:space="preserve"> wyrażeniem </w:t>
      </w:r>
      <w:r w:rsidR="0030711F" w:rsidRPr="00B71415">
        <w:rPr>
          <w:rFonts w:asciiTheme="minorHAnsi" w:hAnsiTheme="minorHAnsi" w:cstheme="minorHAnsi"/>
          <w:sz w:val="24"/>
          <w:szCs w:val="24"/>
        </w:rPr>
        <w:t>„skarg</w:t>
      </w:r>
      <w:r w:rsidR="00B71415" w:rsidRPr="00B71415">
        <w:rPr>
          <w:rFonts w:asciiTheme="minorHAnsi" w:hAnsiTheme="minorHAnsi" w:cstheme="minorHAnsi"/>
          <w:sz w:val="24"/>
          <w:szCs w:val="24"/>
        </w:rPr>
        <w:t>a</w:t>
      </w:r>
      <w:r w:rsidR="0030711F" w:rsidRPr="00B71415">
        <w:rPr>
          <w:rFonts w:asciiTheme="minorHAnsi" w:hAnsiTheme="minorHAnsi" w:cstheme="minorHAnsi"/>
          <w:sz w:val="24"/>
          <w:szCs w:val="24"/>
        </w:rPr>
        <w:t xml:space="preserve"> kasacyjn</w:t>
      </w:r>
      <w:r w:rsidR="00B71415" w:rsidRPr="00B71415">
        <w:rPr>
          <w:rFonts w:asciiTheme="minorHAnsi" w:hAnsiTheme="minorHAnsi" w:cstheme="minorHAnsi"/>
          <w:sz w:val="24"/>
          <w:szCs w:val="24"/>
        </w:rPr>
        <w:t>a”,</w:t>
      </w:r>
      <w:r w:rsidR="0030711F" w:rsidRPr="00B71415">
        <w:rPr>
          <w:rFonts w:asciiTheme="minorHAnsi" w:hAnsiTheme="minorHAnsi" w:cstheme="minorHAnsi"/>
          <w:sz w:val="24"/>
          <w:szCs w:val="24"/>
        </w:rPr>
        <w:t xml:space="preserve"> </w:t>
      </w:r>
      <w:r w:rsidR="00B97804" w:rsidRPr="00B71415">
        <w:rPr>
          <w:rFonts w:asciiTheme="minorHAnsi" w:hAnsiTheme="minorHAnsi" w:cstheme="minorHAnsi"/>
          <w:sz w:val="24"/>
          <w:szCs w:val="24"/>
        </w:rPr>
        <w:t xml:space="preserve">co jest </w:t>
      </w:r>
      <w:r w:rsidRPr="00B71415">
        <w:rPr>
          <w:rFonts w:asciiTheme="minorHAnsi" w:hAnsiTheme="minorHAnsi" w:cstheme="minorHAnsi"/>
          <w:sz w:val="24"/>
          <w:szCs w:val="24"/>
        </w:rPr>
        <w:t>adekwatn</w:t>
      </w:r>
      <w:r w:rsidR="00B97804" w:rsidRPr="00B71415">
        <w:rPr>
          <w:rFonts w:asciiTheme="minorHAnsi" w:hAnsiTheme="minorHAnsi" w:cstheme="minorHAnsi"/>
          <w:sz w:val="24"/>
          <w:szCs w:val="24"/>
        </w:rPr>
        <w:t>e</w:t>
      </w:r>
      <w:r w:rsidRPr="00B71415">
        <w:rPr>
          <w:rFonts w:asciiTheme="minorHAnsi" w:hAnsiTheme="minorHAnsi" w:cstheme="minorHAnsi"/>
          <w:sz w:val="24"/>
          <w:szCs w:val="24"/>
        </w:rPr>
        <w:t xml:space="preserve"> do aktualnego stanu prawnego.</w:t>
      </w:r>
    </w:p>
    <w:p w14:paraId="4313F0FF" w14:textId="77777777" w:rsidR="00B71415" w:rsidRDefault="00173798" w:rsidP="00173798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Przepis a</w:t>
      </w:r>
      <w:r w:rsidR="00B71415" w:rsidRPr="00B71415">
        <w:rPr>
          <w:sz w:val="24"/>
          <w:szCs w:val="24"/>
        </w:rPr>
        <w:t>rt. 45 pkt 2</w:t>
      </w:r>
      <w:r w:rsidR="00B71415">
        <w:rPr>
          <w:sz w:val="24"/>
          <w:szCs w:val="24"/>
        </w:rPr>
        <w:t xml:space="preserve"> zmienianej ustawy odwołuje się m.in. do art. 39 tej ustawy, co jest błędne, bowiem art. 39 </w:t>
      </w:r>
      <w:r w:rsidR="00B71415" w:rsidRPr="00B71415">
        <w:rPr>
          <w:sz w:val="24"/>
          <w:szCs w:val="24"/>
        </w:rPr>
        <w:t xml:space="preserve">został </w:t>
      </w:r>
      <w:r w:rsidR="007B742D">
        <w:rPr>
          <w:sz w:val="24"/>
          <w:szCs w:val="24"/>
        </w:rPr>
        <w:t xml:space="preserve">uchylony </w:t>
      </w:r>
      <w:r w:rsidR="00B71415" w:rsidRPr="00B71415">
        <w:rPr>
          <w:sz w:val="24"/>
          <w:szCs w:val="24"/>
        </w:rPr>
        <w:t>przez art. 238 pkt 17 ustawy z dnia 12 kwietnia 2001 r. – Ordynacja wyborcza do Sejmu Rzeczypospolitej Polskiej i do Senatu Rzeczypospolitej Polskiej (Dz. U. Nr 46 poz. 499), który wszedł w życie z dniem 31 maja 2001</w:t>
      </w:r>
      <w:r>
        <w:rPr>
          <w:sz w:val="24"/>
          <w:szCs w:val="24"/>
        </w:rPr>
        <w:t> </w:t>
      </w:r>
      <w:r w:rsidR="00B71415" w:rsidRPr="00B71415">
        <w:rPr>
          <w:sz w:val="24"/>
          <w:szCs w:val="24"/>
        </w:rPr>
        <w:t xml:space="preserve">r. Przepis </w:t>
      </w:r>
      <w:r>
        <w:rPr>
          <w:sz w:val="24"/>
          <w:szCs w:val="24"/>
        </w:rPr>
        <w:t>ten</w:t>
      </w:r>
      <w:r w:rsidR="00B71415">
        <w:rPr>
          <w:sz w:val="24"/>
          <w:szCs w:val="24"/>
        </w:rPr>
        <w:t xml:space="preserve"> </w:t>
      </w:r>
      <w:r w:rsidR="00B71415" w:rsidRPr="00B71415">
        <w:rPr>
          <w:sz w:val="24"/>
          <w:szCs w:val="24"/>
        </w:rPr>
        <w:t xml:space="preserve">zawiera zatem odesłanie do przepisu, który nie obowiązuje. </w:t>
      </w:r>
      <w:r w:rsidR="00B71415">
        <w:rPr>
          <w:sz w:val="24"/>
          <w:szCs w:val="24"/>
        </w:rPr>
        <w:t>Dlatego projektowana ustawa zawiera propozycję skreślenia tego odwołania.</w:t>
      </w:r>
    </w:p>
    <w:p w14:paraId="6F114CB0" w14:textId="77777777" w:rsidR="00B71415" w:rsidRPr="00B71415" w:rsidRDefault="00B71415" w:rsidP="00552C9F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05B7E4EA" w14:textId="77777777" w:rsidR="007F54DC" w:rsidRPr="00B71415" w:rsidRDefault="003E76C0" w:rsidP="00552C9F">
      <w:pPr>
        <w:pStyle w:val="PKTpunkt"/>
        <w:spacing w:after="120"/>
        <w:rPr>
          <w:rStyle w:val="Ppogrubienie"/>
          <w:rFonts w:asciiTheme="minorHAnsi" w:hAnsiTheme="minorHAnsi" w:cstheme="minorHAnsi"/>
          <w:szCs w:val="24"/>
        </w:rPr>
      </w:pPr>
      <w:r w:rsidRPr="00B71415">
        <w:rPr>
          <w:rStyle w:val="Ppogrubienie"/>
          <w:rFonts w:asciiTheme="minorHAnsi" w:hAnsiTheme="minorHAnsi" w:cstheme="minorHAnsi"/>
          <w:szCs w:val="24"/>
        </w:rPr>
        <w:t>3</w:t>
      </w:r>
      <w:r w:rsidR="00AC4D9F" w:rsidRPr="00B71415">
        <w:rPr>
          <w:rStyle w:val="Ppogrubienie"/>
          <w:rFonts w:asciiTheme="minorHAnsi" w:hAnsiTheme="minorHAnsi" w:cstheme="minorHAnsi"/>
          <w:szCs w:val="24"/>
        </w:rPr>
        <w:t>.</w:t>
      </w:r>
      <w:r w:rsidR="00AC4D9F" w:rsidRPr="00B71415">
        <w:rPr>
          <w:rStyle w:val="Ppogrubienie"/>
          <w:rFonts w:asciiTheme="minorHAnsi" w:hAnsiTheme="minorHAnsi" w:cstheme="minorHAnsi"/>
          <w:szCs w:val="24"/>
        </w:rPr>
        <w:tab/>
        <w:t xml:space="preserve">Skutki projektowanej ustawy </w:t>
      </w:r>
    </w:p>
    <w:p w14:paraId="7AD5AAEA" w14:textId="77777777" w:rsidR="0030711F" w:rsidRPr="00552C9F" w:rsidRDefault="0030711F" w:rsidP="00552C9F">
      <w:pPr>
        <w:pStyle w:val="PKTpunkt"/>
        <w:spacing w:after="120"/>
        <w:ind w:left="0" w:firstLine="708"/>
        <w:rPr>
          <w:rStyle w:val="Ppogrubienie"/>
          <w:rFonts w:asciiTheme="minorHAnsi" w:eastAsia="Calibri" w:hAnsiTheme="minorHAnsi" w:cstheme="minorHAnsi"/>
          <w:b w:val="0"/>
          <w:bCs w:val="0"/>
          <w:szCs w:val="24"/>
          <w:lang w:eastAsia="en-US"/>
        </w:rPr>
      </w:pPr>
      <w:r w:rsidRPr="00552C9F">
        <w:rPr>
          <w:rStyle w:val="Ppogrubienie"/>
          <w:rFonts w:asciiTheme="minorHAnsi" w:eastAsia="Calibri" w:hAnsiTheme="minorHAnsi" w:cstheme="minorHAnsi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</w:p>
    <w:p w14:paraId="720ABEE7" w14:textId="77777777" w:rsidR="0030711F" w:rsidRPr="00552C9F" w:rsidRDefault="0030711F" w:rsidP="00552C9F">
      <w:pPr>
        <w:pStyle w:val="PKTpunkt"/>
        <w:spacing w:after="120"/>
        <w:ind w:left="0" w:firstLine="708"/>
        <w:rPr>
          <w:rStyle w:val="Ppogrubienie"/>
          <w:rFonts w:asciiTheme="minorHAnsi" w:eastAsia="Calibri" w:hAnsiTheme="minorHAnsi" w:cstheme="minorHAnsi"/>
          <w:b w:val="0"/>
          <w:bCs w:val="0"/>
          <w:szCs w:val="24"/>
          <w:lang w:eastAsia="en-US"/>
        </w:rPr>
      </w:pPr>
      <w:r w:rsidRPr="00552C9F">
        <w:rPr>
          <w:rStyle w:val="Ppogrubienie"/>
          <w:rFonts w:asciiTheme="minorHAnsi" w:eastAsia="Calibri" w:hAnsiTheme="minorHAnsi" w:cstheme="minorHAnsi"/>
          <w:b w:val="0"/>
          <w:bCs w:val="0"/>
          <w:szCs w:val="24"/>
          <w:lang w:eastAsia="en-US"/>
        </w:rPr>
        <w:t>Ze względu na swój charakter i ograniczony zasięg ustawa nie wywoła skutków gospodarczych, jak również skutków finansowych</w:t>
      </w:r>
      <w:r w:rsidR="009F4F3B" w:rsidRPr="00552C9F">
        <w:rPr>
          <w:rStyle w:val="Ppogrubienie"/>
          <w:rFonts w:asciiTheme="minorHAnsi" w:eastAsia="Calibri" w:hAnsiTheme="minorHAnsi" w:cstheme="minorHAnsi"/>
          <w:b w:val="0"/>
          <w:bCs w:val="0"/>
          <w:szCs w:val="24"/>
          <w:lang w:eastAsia="en-US"/>
        </w:rPr>
        <w:t>.</w:t>
      </w:r>
      <w:r w:rsidRPr="00552C9F">
        <w:rPr>
          <w:rStyle w:val="Ppogrubienie"/>
          <w:rFonts w:asciiTheme="minorHAnsi" w:eastAsia="Calibri" w:hAnsiTheme="minorHAnsi" w:cstheme="minorHAnsi"/>
          <w:b w:val="0"/>
          <w:bCs w:val="0"/>
          <w:szCs w:val="24"/>
          <w:lang w:eastAsia="en-US"/>
        </w:rPr>
        <w:t xml:space="preserve"> </w:t>
      </w:r>
    </w:p>
    <w:p w14:paraId="214A9357" w14:textId="77777777" w:rsidR="00C075B0" w:rsidRPr="00552C9F" w:rsidRDefault="00C075B0" w:rsidP="00552C9F">
      <w:pPr>
        <w:pStyle w:val="PKTpunkt"/>
        <w:spacing w:after="120"/>
        <w:ind w:left="0" w:firstLine="708"/>
        <w:rPr>
          <w:rStyle w:val="Ppogrubienie"/>
          <w:rFonts w:asciiTheme="minorHAnsi" w:eastAsia="Calibri" w:hAnsiTheme="minorHAnsi" w:cstheme="minorHAnsi"/>
          <w:b w:val="0"/>
          <w:bCs w:val="0"/>
          <w:szCs w:val="24"/>
          <w:lang w:eastAsia="en-US"/>
        </w:rPr>
      </w:pPr>
    </w:p>
    <w:p w14:paraId="450327FA" w14:textId="77777777" w:rsidR="00AC4D9F" w:rsidRPr="00552C9F" w:rsidRDefault="00B97804" w:rsidP="00552C9F">
      <w:pPr>
        <w:pStyle w:val="PKTpunkt"/>
        <w:spacing w:after="120"/>
        <w:rPr>
          <w:rStyle w:val="Ppogrubienie"/>
          <w:rFonts w:asciiTheme="minorHAnsi" w:hAnsiTheme="minorHAnsi" w:cstheme="minorHAnsi"/>
          <w:szCs w:val="24"/>
        </w:rPr>
      </w:pPr>
      <w:r w:rsidRPr="00552C9F">
        <w:rPr>
          <w:rStyle w:val="Ppogrubienie"/>
          <w:rFonts w:asciiTheme="minorHAnsi" w:hAnsiTheme="minorHAnsi" w:cstheme="minorHAnsi"/>
          <w:szCs w:val="24"/>
        </w:rPr>
        <w:t>4</w:t>
      </w:r>
      <w:r w:rsidR="00AC4D9F" w:rsidRPr="00552C9F">
        <w:rPr>
          <w:rStyle w:val="Ppogrubienie"/>
          <w:rFonts w:asciiTheme="minorHAnsi" w:hAnsiTheme="minorHAnsi" w:cstheme="minorHAnsi"/>
          <w:szCs w:val="24"/>
        </w:rPr>
        <w:t>.</w:t>
      </w:r>
      <w:r w:rsidR="00AC4D9F" w:rsidRPr="00552C9F">
        <w:rPr>
          <w:rStyle w:val="Ppogrubienie"/>
          <w:rFonts w:asciiTheme="minorHAnsi" w:hAnsiTheme="minorHAnsi" w:cstheme="minorHAnsi"/>
          <w:szCs w:val="24"/>
        </w:rPr>
        <w:tab/>
        <w:t>Oświadczenie o zgodności projektu ustawy z prawem Unii Europejskiej</w:t>
      </w:r>
    </w:p>
    <w:p w14:paraId="25218494" w14:textId="77777777" w:rsidR="00880849" w:rsidRPr="00552C9F" w:rsidRDefault="00AC4D9F" w:rsidP="00552C9F">
      <w:pPr>
        <w:pStyle w:val="NIEARTTEKSTtekstnieartykuowanynppodstprawnarozplubpreambua"/>
        <w:spacing w:before="0" w:after="120"/>
        <w:ind w:firstLine="708"/>
        <w:rPr>
          <w:rFonts w:asciiTheme="minorHAnsi" w:hAnsiTheme="minorHAnsi" w:cstheme="minorHAnsi"/>
          <w:szCs w:val="24"/>
        </w:rPr>
      </w:pPr>
      <w:r w:rsidRPr="00552C9F">
        <w:rPr>
          <w:rFonts w:asciiTheme="minorHAnsi" w:hAnsiTheme="minorHAnsi" w:cstheme="minorHAnsi"/>
          <w:szCs w:val="24"/>
        </w:rPr>
        <w:t>Przedmiot projektowanej regulacji nie jest objęty prawem Unii Europejskiej.</w:t>
      </w:r>
    </w:p>
    <w:sectPr w:rsidR="00880849" w:rsidRPr="00552C9F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B7268" w14:textId="77777777" w:rsidR="00CD51CF" w:rsidRDefault="00CD51CF">
      <w:r>
        <w:separator/>
      </w:r>
    </w:p>
  </w:endnote>
  <w:endnote w:type="continuationSeparator" w:id="0">
    <w:p w14:paraId="5E34E95C" w14:textId="77777777" w:rsidR="00CD51CF" w:rsidRDefault="00CD5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9A86A" w14:textId="77777777" w:rsidR="00CD51CF" w:rsidRDefault="00CD51CF">
      <w:r>
        <w:separator/>
      </w:r>
    </w:p>
  </w:footnote>
  <w:footnote w:type="continuationSeparator" w:id="0">
    <w:p w14:paraId="429774D6" w14:textId="77777777" w:rsidR="00CD51CF" w:rsidRDefault="00CD5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7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82D7C6F"/>
    <w:multiLevelType w:val="hybridMultilevel"/>
    <w:tmpl w:val="31701894"/>
    <w:lvl w:ilvl="0" w:tplc="228E2C8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11"/>
  </w:num>
  <w:num w:numId="6">
    <w:abstractNumId w:val="12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  <w:num w:numId="11">
    <w:abstractNumId w:val="5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3E8E"/>
    <w:rsid w:val="00007C8F"/>
    <w:rsid w:val="000154E2"/>
    <w:rsid w:val="00024B86"/>
    <w:rsid w:val="000345E4"/>
    <w:rsid w:val="000621D8"/>
    <w:rsid w:val="00071599"/>
    <w:rsid w:val="00084E72"/>
    <w:rsid w:val="00092C61"/>
    <w:rsid w:val="000C77C9"/>
    <w:rsid w:val="00102575"/>
    <w:rsid w:val="00107E5E"/>
    <w:rsid w:val="00124393"/>
    <w:rsid w:val="001349F8"/>
    <w:rsid w:val="00135443"/>
    <w:rsid w:val="00135EA2"/>
    <w:rsid w:val="001456ED"/>
    <w:rsid w:val="00152762"/>
    <w:rsid w:val="00162ADB"/>
    <w:rsid w:val="00173798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65500"/>
    <w:rsid w:val="002C172C"/>
    <w:rsid w:val="002E488E"/>
    <w:rsid w:val="002F06C5"/>
    <w:rsid w:val="002F0F13"/>
    <w:rsid w:val="002F5C5F"/>
    <w:rsid w:val="003031C3"/>
    <w:rsid w:val="00304911"/>
    <w:rsid w:val="0030711F"/>
    <w:rsid w:val="00314D3C"/>
    <w:rsid w:val="00360277"/>
    <w:rsid w:val="00374EC0"/>
    <w:rsid w:val="00392D86"/>
    <w:rsid w:val="0039424C"/>
    <w:rsid w:val="0039704C"/>
    <w:rsid w:val="003B2B6C"/>
    <w:rsid w:val="003E1257"/>
    <w:rsid w:val="003E76C0"/>
    <w:rsid w:val="003F15EF"/>
    <w:rsid w:val="003F1CF4"/>
    <w:rsid w:val="003F4825"/>
    <w:rsid w:val="004178D0"/>
    <w:rsid w:val="0042347B"/>
    <w:rsid w:val="00427B3D"/>
    <w:rsid w:val="00445511"/>
    <w:rsid w:val="004572A2"/>
    <w:rsid w:val="00460431"/>
    <w:rsid w:val="00467FA8"/>
    <w:rsid w:val="00471182"/>
    <w:rsid w:val="00471922"/>
    <w:rsid w:val="004732F7"/>
    <w:rsid w:val="0047598D"/>
    <w:rsid w:val="00476B19"/>
    <w:rsid w:val="00486C59"/>
    <w:rsid w:val="004A285E"/>
    <w:rsid w:val="004D348B"/>
    <w:rsid w:val="00510D43"/>
    <w:rsid w:val="00521B93"/>
    <w:rsid w:val="00532AAA"/>
    <w:rsid w:val="00535A03"/>
    <w:rsid w:val="005420EE"/>
    <w:rsid w:val="00552C9F"/>
    <w:rsid w:val="005539E7"/>
    <w:rsid w:val="00590C55"/>
    <w:rsid w:val="00593C22"/>
    <w:rsid w:val="005A4819"/>
    <w:rsid w:val="005A725C"/>
    <w:rsid w:val="005C6209"/>
    <w:rsid w:val="006158D5"/>
    <w:rsid w:val="00620EA8"/>
    <w:rsid w:val="006248D8"/>
    <w:rsid w:val="0066364B"/>
    <w:rsid w:val="00694686"/>
    <w:rsid w:val="006A56C9"/>
    <w:rsid w:val="006B555C"/>
    <w:rsid w:val="006C19FE"/>
    <w:rsid w:val="006E0BD3"/>
    <w:rsid w:val="006E2F2C"/>
    <w:rsid w:val="006F2E11"/>
    <w:rsid w:val="00733780"/>
    <w:rsid w:val="00753BA1"/>
    <w:rsid w:val="00755F4E"/>
    <w:rsid w:val="00777AD6"/>
    <w:rsid w:val="00797802"/>
    <w:rsid w:val="007B742D"/>
    <w:rsid w:val="007D694A"/>
    <w:rsid w:val="007E58E2"/>
    <w:rsid w:val="007F197F"/>
    <w:rsid w:val="007F28E7"/>
    <w:rsid w:val="007F54DC"/>
    <w:rsid w:val="00803D94"/>
    <w:rsid w:val="00804120"/>
    <w:rsid w:val="0081033C"/>
    <w:rsid w:val="008144C3"/>
    <w:rsid w:val="00816E97"/>
    <w:rsid w:val="00820AE5"/>
    <w:rsid w:val="0084532E"/>
    <w:rsid w:val="008611E4"/>
    <w:rsid w:val="00862400"/>
    <w:rsid w:val="00873B2E"/>
    <w:rsid w:val="00877DCB"/>
    <w:rsid w:val="00880849"/>
    <w:rsid w:val="008959C1"/>
    <w:rsid w:val="00896840"/>
    <w:rsid w:val="00897B1B"/>
    <w:rsid w:val="008A5969"/>
    <w:rsid w:val="008A5DAB"/>
    <w:rsid w:val="008A7E2F"/>
    <w:rsid w:val="008D4FB4"/>
    <w:rsid w:val="008E32BC"/>
    <w:rsid w:val="008E78DB"/>
    <w:rsid w:val="00905C44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4F3B"/>
    <w:rsid w:val="009F7F6E"/>
    <w:rsid w:val="00A25A13"/>
    <w:rsid w:val="00A26FD5"/>
    <w:rsid w:val="00A31423"/>
    <w:rsid w:val="00A451DD"/>
    <w:rsid w:val="00A64140"/>
    <w:rsid w:val="00A70833"/>
    <w:rsid w:val="00A7763E"/>
    <w:rsid w:val="00A9423E"/>
    <w:rsid w:val="00A948F3"/>
    <w:rsid w:val="00AC4D9F"/>
    <w:rsid w:val="00AD0A94"/>
    <w:rsid w:val="00AE07E2"/>
    <w:rsid w:val="00AE0E0E"/>
    <w:rsid w:val="00B12AD3"/>
    <w:rsid w:val="00B30EB8"/>
    <w:rsid w:val="00B57EE0"/>
    <w:rsid w:val="00B71415"/>
    <w:rsid w:val="00B97804"/>
    <w:rsid w:val="00BA67E2"/>
    <w:rsid w:val="00BB153E"/>
    <w:rsid w:val="00BC1E17"/>
    <w:rsid w:val="00BC331B"/>
    <w:rsid w:val="00BC6C4B"/>
    <w:rsid w:val="00C0654B"/>
    <w:rsid w:val="00C075B0"/>
    <w:rsid w:val="00C159D6"/>
    <w:rsid w:val="00C31AA7"/>
    <w:rsid w:val="00C43853"/>
    <w:rsid w:val="00C43D41"/>
    <w:rsid w:val="00C51158"/>
    <w:rsid w:val="00C5379D"/>
    <w:rsid w:val="00C75852"/>
    <w:rsid w:val="00C8077E"/>
    <w:rsid w:val="00C85019"/>
    <w:rsid w:val="00C927FB"/>
    <w:rsid w:val="00CA2184"/>
    <w:rsid w:val="00CA28B2"/>
    <w:rsid w:val="00CC0606"/>
    <w:rsid w:val="00CC6403"/>
    <w:rsid w:val="00CD51CF"/>
    <w:rsid w:val="00CD6986"/>
    <w:rsid w:val="00CD6DEE"/>
    <w:rsid w:val="00CE2198"/>
    <w:rsid w:val="00CE4EF5"/>
    <w:rsid w:val="00D17565"/>
    <w:rsid w:val="00D2038A"/>
    <w:rsid w:val="00D26946"/>
    <w:rsid w:val="00D50509"/>
    <w:rsid w:val="00D869C9"/>
    <w:rsid w:val="00D87431"/>
    <w:rsid w:val="00D9730C"/>
    <w:rsid w:val="00DA4622"/>
    <w:rsid w:val="00DB590B"/>
    <w:rsid w:val="00DC0016"/>
    <w:rsid w:val="00DD72D1"/>
    <w:rsid w:val="00DE33AD"/>
    <w:rsid w:val="00DF5157"/>
    <w:rsid w:val="00DF7342"/>
    <w:rsid w:val="00E464D2"/>
    <w:rsid w:val="00E61F66"/>
    <w:rsid w:val="00E6283C"/>
    <w:rsid w:val="00E71486"/>
    <w:rsid w:val="00E73097"/>
    <w:rsid w:val="00E834D6"/>
    <w:rsid w:val="00E8733D"/>
    <w:rsid w:val="00EA2E0C"/>
    <w:rsid w:val="00EA2FEC"/>
    <w:rsid w:val="00EA7C10"/>
    <w:rsid w:val="00EB5121"/>
    <w:rsid w:val="00EC04EF"/>
    <w:rsid w:val="00EC1C74"/>
    <w:rsid w:val="00EC28B2"/>
    <w:rsid w:val="00EC4F74"/>
    <w:rsid w:val="00EE112B"/>
    <w:rsid w:val="00F11E72"/>
    <w:rsid w:val="00F402D6"/>
    <w:rsid w:val="00F41D2E"/>
    <w:rsid w:val="00F61289"/>
    <w:rsid w:val="00F635DD"/>
    <w:rsid w:val="00F64EF2"/>
    <w:rsid w:val="00F91262"/>
    <w:rsid w:val="00F95AFC"/>
    <w:rsid w:val="00FA4271"/>
    <w:rsid w:val="00FA4679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453A88"/>
  <w15:docId w15:val="{DC5CFBFE-2A6E-47A0-9E69-534FC034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9532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F6573-51EF-4128-A1FD-FDA41B6F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3</cp:revision>
  <cp:lastPrinted>2012-10-02T17:08:00Z</cp:lastPrinted>
  <dcterms:created xsi:type="dcterms:W3CDTF">2022-01-17T08:44:00Z</dcterms:created>
  <dcterms:modified xsi:type="dcterms:W3CDTF">2022-01-26T10:58:00Z</dcterms:modified>
</cp:coreProperties>
</file>