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DA9" w:rsidRPr="007E4309" w:rsidRDefault="00207DA9" w:rsidP="00207DA9">
      <w:pPr>
        <w:pStyle w:val="OZNPROJEKTUwskazaniedatylubwersjiprojektu"/>
      </w:pPr>
      <w:r>
        <w:t>Projekt</w:t>
      </w:r>
    </w:p>
    <w:p w:rsidR="00207DA9" w:rsidRPr="007E4309" w:rsidRDefault="00207DA9" w:rsidP="00207DA9">
      <w:pPr>
        <w:pStyle w:val="OZNRODZAKTUtznustawalubrozporzdzenieiorganwydajcy"/>
      </w:pPr>
      <w:r w:rsidRPr="007E4309">
        <w:t>USTAWA</w:t>
      </w:r>
    </w:p>
    <w:p w:rsidR="00207DA9" w:rsidRPr="007E4309" w:rsidRDefault="00207DA9" w:rsidP="00207DA9">
      <w:pPr>
        <w:pStyle w:val="DATAAKTUdatauchwalenialubwydaniaaktu"/>
      </w:pPr>
      <w:r w:rsidRPr="007E4309">
        <w:t>z dnia</w:t>
      </w:r>
    </w:p>
    <w:p w:rsidR="00207DA9" w:rsidRPr="007E4309" w:rsidRDefault="00207DA9" w:rsidP="00207DA9">
      <w:pPr>
        <w:pStyle w:val="TYTUAKTUprzedmiotregulacjiustawylubrozporzdzenia"/>
      </w:pPr>
      <w:r w:rsidRPr="007E4309">
        <w:t>o zmianie ustawy o pracowniczych programach emerytalnych oraz ustawy o</w:t>
      </w:r>
      <w:r w:rsidR="003C5D21">
        <w:t> </w:t>
      </w:r>
      <w:r w:rsidRPr="007E4309">
        <w:t>indywidualnych kontach emerytalnych oraz indywidualnych kontach zabezpieczenia emerytalnego</w:t>
      </w:r>
    </w:p>
    <w:p w:rsidR="00207DA9" w:rsidRPr="007E4309" w:rsidRDefault="00207DA9" w:rsidP="00207DA9">
      <w:pPr>
        <w:pStyle w:val="ARTartustawynprozporzdzenia"/>
      </w:pPr>
      <w:r w:rsidRPr="005049CE">
        <w:rPr>
          <w:rStyle w:val="Ppogrubienie"/>
        </w:rPr>
        <w:t>Art.</w:t>
      </w:r>
      <w:r w:rsidR="00A969B1">
        <w:rPr>
          <w:rStyle w:val="Ppogrubienie"/>
        </w:rPr>
        <w:t> </w:t>
      </w:r>
      <w:r w:rsidRPr="005049CE">
        <w:rPr>
          <w:rStyle w:val="Ppogrubienie"/>
        </w:rPr>
        <w:t>1.</w:t>
      </w:r>
      <w:r w:rsidRPr="007E4309">
        <w:t xml:space="preserve"> W ustawie z dnia 20 kwietnia 2004 r. o pracowniczych programach emerytalnych (Dz. U. z 202</w:t>
      </w:r>
      <w:r>
        <w:t>1</w:t>
      </w:r>
      <w:r w:rsidRPr="007E4309">
        <w:t xml:space="preserve"> r. poz. </w:t>
      </w:r>
      <w:r>
        <w:t>2139</w:t>
      </w:r>
      <w:r w:rsidRPr="007E4309">
        <w:t>) wprowadza się następujące zmiany:</w:t>
      </w:r>
    </w:p>
    <w:p w:rsidR="00207DA9" w:rsidRPr="007E4309" w:rsidRDefault="00207DA9" w:rsidP="00207DA9">
      <w:pPr>
        <w:pStyle w:val="PKTpunkt"/>
      </w:pPr>
      <w:r w:rsidRPr="007E4309">
        <w:t>1)</w:t>
      </w:r>
      <w:r w:rsidRPr="007E4309">
        <w:tab/>
        <w:t>w art. 2 w ust. 1</w:t>
      </w:r>
      <w:r>
        <w:t xml:space="preserve"> </w:t>
      </w:r>
      <w:r w:rsidRPr="007E4309">
        <w:t xml:space="preserve">w pkt 26 kropkę zastępuje się średnikiem i dodaje się pkt 27 </w:t>
      </w:r>
      <w:r>
        <w:t xml:space="preserve">i 28 </w:t>
      </w:r>
      <w:r w:rsidRPr="007E4309">
        <w:t>w</w:t>
      </w:r>
      <w:r w:rsidR="003C5D21">
        <w:t> </w:t>
      </w:r>
      <w:r w:rsidRPr="007E4309">
        <w:t xml:space="preserve">brzmieniu: </w:t>
      </w:r>
    </w:p>
    <w:p w:rsidR="00207DA9" w:rsidRPr="007E4309" w:rsidRDefault="00207DA9" w:rsidP="005049CE">
      <w:pPr>
        <w:pStyle w:val="ZPKTzmpktartykuempunktem"/>
      </w:pPr>
      <w:r w:rsidRPr="007E4309">
        <w:t>„27)</w:t>
      </w:r>
      <w:r w:rsidRPr="007E4309">
        <w:tab/>
        <w:t>przeniesienie – przekazanie przez dotychczasowego zarządzającego środków zgromadzonych w ramach programu do nowego zarządzającego w związku ze zmianą formy programu lub zarządzającego;</w:t>
      </w:r>
    </w:p>
    <w:p w:rsidR="00207DA9" w:rsidRPr="007E4309" w:rsidRDefault="00207DA9" w:rsidP="005049CE">
      <w:pPr>
        <w:pStyle w:val="ZPKTzmpktartykuempunktem"/>
      </w:pPr>
      <w:r>
        <w:t>28)</w:t>
      </w:r>
      <w:r>
        <w:tab/>
      </w:r>
      <w:r w:rsidRPr="007E4309">
        <w:t>rachunek dodatkowy – rachunek pracodawcy, na który uczestnicy n</w:t>
      </w:r>
      <w:r>
        <w:t xml:space="preserve">ieotrzymujący </w:t>
      </w:r>
      <w:r w:rsidRPr="007E4309">
        <w:t>wynagrodzenia od pracodawcy mogą przekazać środki pieniężne przeznaczone n</w:t>
      </w:r>
      <w:r>
        <w:t xml:space="preserve">a </w:t>
      </w:r>
      <w:r w:rsidRPr="007E4309">
        <w:t>finansowanie składek dodatkowych na zasadach określ</w:t>
      </w:r>
      <w:r>
        <w:t>onych w art. 25 ust. 5a</w:t>
      </w:r>
      <w:r w:rsidRPr="007E4309">
        <w:t>–5c.”;</w:t>
      </w:r>
    </w:p>
    <w:p w:rsidR="00207DA9" w:rsidRPr="007E4309" w:rsidRDefault="00207DA9" w:rsidP="00207DA9">
      <w:pPr>
        <w:pStyle w:val="PKTpunkt"/>
      </w:pPr>
      <w:r w:rsidRPr="007E4309">
        <w:t>2)</w:t>
      </w:r>
      <w:r w:rsidRPr="007E4309">
        <w:tab/>
        <w:t>w art. 8:</w:t>
      </w:r>
    </w:p>
    <w:p w:rsidR="00207DA9" w:rsidRPr="007E4309" w:rsidRDefault="00207DA9" w:rsidP="00207DA9">
      <w:pPr>
        <w:pStyle w:val="LITlitera"/>
      </w:pPr>
      <w:r>
        <w:t>a)</w:t>
      </w:r>
      <w:r>
        <w:tab/>
      </w:r>
      <w:r w:rsidRPr="007E4309">
        <w:t>ust. 1 otrzymuje brzmienie:</w:t>
      </w:r>
    </w:p>
    <w:p w:rsidR="00207DA9" w:rsidRPr="007E4309" w:rsidRDefault="00207DA9" w:rsidP="00207DA9">
      <w:pPr>
        <w:pStyle w:val="ZLITUSTzmustliter"/>
      </w:pPr>
      <w:r w:rsidRPr="007E4309">
        <w:t>„1. Zarządzający ewidencjonuje wszystkie wpłacone składki, przyjęte i</w:t>
      </w:r>
      <w:r w:rsidR="003C5D21">
        <w:t> </w:t>
      </w:r>
      <w:r w:rsidRPr="007E4309">
        <w:t xml:space="preserve">dokonane wypłaty transferowe, wypłatę oraz inne operacje na rachunku. Przed dokonaniem wypłaty transferowej zarządzający sporządza </w:t>
      </w:r>
      <w:r>
        <w:t xml:space="preserve">informację </w:t>
      </w:r>
      <w:r w:rsidRPr="007E4309">
        <w:t>dotyczącą uczestnika, który złożył dyspozycję wypłaty transferowej</w:t>
      </w:r>
      <w:r>
        <w:t>,</w:t>
      </w:r>
      <w:r w:rsidRPr="007E4309">
        <w:t xml:space="preserve"> w postaci elektronicznej pozwalającej na utrwalenie jej </w:t>
      </w:r>
      <w:r>
        <w:t>treści</w:t>
      </w:r>
      <w:r w:rsidRPr="007E4309">
        <w:t xml:space="preserve"> </w:t>
      </w:r>
      <w:r>
        <w:t xml:space="preserve">na </w:t>
      </w:r>
      <w:r w:rsidRPr="007E4309">
        <w:t>trwałym nośniku informacj</w:t>
      </w:r>
      <w:r>
        <w:t>i</w:t>
      </w:r>
      <w:r w:rsidRPr="007E4309">
        <w:t>. Informację tę zarządzający sporządza również w przypadku złożenia przez uczestnika dyspozycji wypłaty albo przeniesienia środków będących następstwem zmiany formy programu lub podmiotu zarządzającego.”,</w:t>
      </w:r>
    </w:p>
    <w:p w:rsidR="00207DA9" w:rsidRPr="007E4309" w:rsidRDefault="00207DA9" w:rsidP="00207DA9">
      <w:pPr>
        <w:pStyle w:val="LITlitera"/>
      </w:pPr>
      <w:r>
        <w:t>b)</w:t>
      </w:r>
      <w:r>
        <w:tab/>
      </w:r>
      <w:r w:rsidRPr="007E4309">
        <w:t xml:space="preserve">ust. 3 </w:t>
      </w:r>
      <w:r>
        <w:t xml:space="preserve">i 4 </w:t>
      </w:r>
      <w:r w:rsidRPr="007E4309">
        <w:t>otrzymuj</w:t>
      </w:r>
      <w:r>
        <w:t>ą</w:t>
      </w:r>
      <w:r w:rsidRPr="007E4309">
        <w:t xml:space="preserve"> brzmienie:</w:t>
      </w:r>
    </w:p>
    <w:p w:rsidR="00207DA9" w:rsidRPr="007E4309" w:rsidRDefault="00207DA9" w:rsidP="00207DA9">
      <w:pPr>
        <w:pStyle w:val="ZLITUSTzmustliter"/>
      </w:pPr>
      <w:r w:rsidRPr="007E4309">
        <w:t>„3. Informację, o której mowa w ust. 1, zarządzający sporządza dla następnego zarządzającego albo instytucji finansowej prowadzącej IKE oraz dla uczestnika. Na wniosek uczestnika informację, o której mowa w ust. 1</w:t>
      </w:r>
      <w:r>
        <w:t>,</w:t>
      </w:r>
      <w:r w:rsidRPr="007E4309">
        <w:t xml:space="preserve"> zarządzający sporządza w</w:t>
      </w:r>
      <w:r w:rsidR="003C5D21">
        <w:t> </w:t>
      </w:r>
      <w:r w:rsidRPr="007E4309">
        <w:t>postaci papierowej.</w:t>
      </w:r>
    </w:p>
    <w:p w:rsidR="00207DA9" w:rsidRPr="007E4309" w:rsidRDefault="00207DA9" w:rsidP="00207DA9">
      <w:pPr>
        <w:pStyle w:val="ZLITUSTzmustliter"/>
      </w:pPr>
      <w:r w:rsidRPr="007E4309">
        <w:lastRenderedPageBreak/>
        <w:t>4. Zarządzający w przypadku dokonywania wypłaty transferowej przekazuje wraz z dokonaniem wypłaty transferowej następnemu zarządzającemu albo instytucji finansowej prowadzącej IKE oraz uczestnikowi informację, o której mowa w ust. 1, i informacje uzyskane od wszystkich poprzednich zarządzających oraz od instytucji finansowych prowadzących IKE uczestnika.</w:t>
      </w:r>
      <w:r>
        <w:t xml:space="preserve"> </w:t>
      </w:r>
      <w:r w:rsidRPr="007E4309">
        <w:t>Na wniosek uczestnika informację, o której mowa w ust. 1</w:t>
      </w:r>
      <w:r>
        <w:t>,</w:t>
      </w:r>
      <w:r w:rsidRPr="007E4309">
        <w:t xml:space="preserve"> zarządzający sporządza w postaci papierowej.”, </w:t>
      </w:r>
    </w:p>
    <w:p w:rsidR="00207DA9" w:rsidRPr="007E4309" w:rsidRDefault="00207DA9" w:rsidP="00207DA9">
      <w:pPr>
        <w:pStyle w:val="LITlitera"/>
      </w:pPr>
      <w:r>
        <w:t>c)</w:t>
      </w:r>
      <w:r>
        <w:tab/>
      </w:r>
      <w:r w:rsidRPr="007E4309">
        <w:t>po ust. 4 dodaje się ust. 4a w brzmieniu:</w:t>
      </w:r>
    </w:p>
    <w:p w:rsidR="00207DA9" w:rsidRPr="007E4309" w:rsidRDefault="00207DA9" w:rsidP="00207DA9">
      <w:pPr>
        <w:pStyle w:val="ZLITUSTzmustliter"/>
      </w:pPr>
      <w:r>
        <w:t xml:space="preserve">„4a. </w:t>
      </w:r>
      <w:r w:rsidRPr="007E4309">
        <w:t>Zarządzający w przypadku dokonywania przeniesienia przekazuje wraz z dokonaniem przeniesienia następnemu zarządzającemu oraz uczestnikowi informację, o której mowa w ust. 1, i informacje uzyskane od wszystkich poprzednich zarządzających oraz od instytucji finansowych prowadzących IKE uczestnika.”</w:t>
      </w:r>
      <w:r>
        <w:t>,</w:t>
      </w:r>
    </w:p>
    <w:p w:rsidR="00207DA9" w:rsidRPr="007E4309" w:rsidRDefault="00207DA9" w:rsidP="00207DA9">
      <w:pPr>
        <w:pStyle w:val="LITlitera"/>
      </w:pPr>
      <w:r>
        <w:t>d)</w:t>
      </w:r>
      <w:r>
        <w:tab/>
      </w:r>
      <w:r w:rsidRPr="007E4309">
        <w:t>ust. 6 otrzymuje brzmienie:</w:t>
      </w:r>
    </w:p>
    <w:p w:rsidR="00207DA9" w:rsidRPr="007E4309" w:rsidRDefault="00207DA9" w:rsidP="00207DA9">
      <w:pPr>
        <w:pStyle w:val="ZLITUSTzmustliter"/>
      </w:pPr>
      <w:r w:rsidRPr="007E4309">
        <w:t>„6. Minister właściwy do spraw finansów publicznych w porozumieniu z</w:t>
      </w:r>
      <w:r w:rsidR="003C5D21">
        <w:t> </w:t>
      </w:r>
      <w:r w:rsidRPr="007E4309">
        <w:t>ministrem</w:t>
      </w:r>
      <w:r>
        <w:t xml:space="preserve"> </w:t>
      </w:r>
      <w:r w:rsidRPr="007E4309">
        <w:t>właściwym do spraw zabezpieczenia społecznego określi</w:t>
      </w:r>
      <w:r>
        <w:t>,</w:t>
      </w:r>
      <w:r w:rsidRPr="007E4309">
        <w:t xml:space="preserve"> w drodze rozporządzenia,</w:t>
      </w:r>
      <w:r>
        <w:t xml:space="preserve"> </w:t>
      </w:r>
      <w:r w:rsidRPr="007E4309">
        <w:t>sposób sporządzania informacji, o której mowa w ust. 1, tryb jej przekazywania oraz jej wzór</w:t>
      </w:r>
      <w:r>
        <w:t>,</w:t>
      </w:r>
      <w:r w:rsidRPr="007E4309">
        <w:t xml:space="preserve"> mając na względzie konieczność zapewnienia sprawnego przekazywania</w:t>
      </w:r>
      <w:r>
        <w:t xml:space="preserve"> </w:t>
      </w:r>
      <w:r w:rsidRPr="007E4309">
        <w:t>informacji.”;</w:t>
      </w:r>
    </w:p>
    <w:p w:rsidR="00207DA9" w:rsidRPr="007E4309" w:rsidRDefault="00207DA9" w:rsidP="00207DA9">
      <w:pPr>
        <w:pStyle w:val="PKTpunkt"/>
      </w:pPr>
      <w:r>
        <w:t>3)</w:t>
      </w:r>
      <w:r>
        <w:tab/>
      </w:r>
      <w:r w:rsidRPr="007E4309">
        <w:t>w art. 11:</w:t>
      </w:r>
    </w:p>
    <w:p w:rsidR="00207DA9" w:rsidRPr="007E4309" w:rsidRDefault="00207DA9" w:rsidP="00207DA9">
      <w:pPr>
        <w:pStyle w:val="LITlitera"/>
      </w:pPr>
      <w:r>
        <w:t>a)</w:t>
      </w:r>
      <w:r>
        <w:tab/>
      </w:r>
      <w:r w:rsidRPr="007E4309">
        <w:t>ust. 4 otrzymuje brzmienie:</w:t>
      </w:r>
    </w:p>
    <w:p w:rsidR="00207DA9" w:rsidRPr="007E4309" w:rsidRDefault="00207DA9" w:rsidP="00207DA9">
      <w:pPr>
        <w:pStyle w:val="ZLITUSTzmustliter"/>
      </w:pPr>
      <w:r w:rsidRPr="007E4309">
        <w:t>„4. Umocowanie reprezentacji pracowników wyłonionej w trybie, o którym mowa</w:t>
      </w:r>
      <w:r w:rsidR="00A969B1">
        <w:t xml:space="preserve"> </w:t>
      </w:r>
      <w:r w:rsidRPr="007E4309">
        <w:t>w ust. 3, do podejmowania czynności przewidzianych przez ustawę wygasa po upływie 48 miesięcy od dnia wyłonienia reprezentacji.”,</w:t>
      </w:r>
    </w:p>
    <w:p w:rsidR="00207DA9" w:rsidRPr="007E4309" w:rsidRDefault="00207DA9" w:rsidP="00207DA9">
      <w:pPr>
        <w:pStyle w:val="LITlitera"/>
      </w:pPr>
      <w:r>
        <w:t>b)</w:t>
      </w:r>
      <w:r>
        <w:tab/>
      </w:r>
      <w:r w:rsidRPr="007E4309">
        <w:t>w ust. 5 wprowadzenie do wyliczenia otrzymuje brzmienie:</w:t>
      </w:r>
    </w:p>
    <w:p w:rsidR="00207DA9" w:rsidRPr="007E4309" w:rsidRDefault="00207DA9" w:rsidP="005049CE">
      <w:pPr>
        <w:pStyle w:val="ZLITFRAGzmlitfragmentunpzdanialiter"/>
      </w:pPr>
      <w:r w:rsidRPr="007E4309">
        <w:t>„Umocowanie, o którym mowa w ust. 4</w:t>
      </w:r>
      <w:r>
        <w:t>,</w:t>
      </w:r>
      <w:r w:rsidRPr="007E4309">
        <w:t xml:space="preserve"> wygasa przed upływem 48 miesięcy od dnia wyłonienia reprezentacji</w:t>
      </w:r>
      <w:r w:rsidR="005049CE">
        <w:t>,</w:t>
      </w:r>
      <w:r w:rsidRPr="007E4309">
        <w:t xml:space="preserve"> w przypadku gdy:”;</w:t>
      </w:r>
    </w:p>
    <w:p w:rsidR="00207DA9" w:rsidRPr="007E4309" w:rsidRDefault="00207DA9" w:rsidP="00207DA9">
      <w:pPr>
        <w:pStyle w:val="PKTpunkt"/>
      </w:pPr>
      <w:r w:rsidRPr="007E4309">
        <w:t>4)</w:t>
      </w:r>
      <w:r w:rsidRPr="007E4309">
        <w:tab/>
        <w:t>w art. 13 w ust. 1:</w:t>
      </w:r>
    </w:p>
    <w:p w:rsidR="00207DA9" w:rsidRPr="007E4309" w:rsidRDefault="00207DA9" w:rsidP="00207DA9">
      <w:pPr>
        <w:pStyle w:val="LITlitera"/>
      </w:pPr>
      <w:r>
        <w:t>a)</w:t>
      </w:r>
      <w:r>
        <w:tab/>
      </w:r>
      <w:r w:rsidRPr="007E4309">
        <w:t xml:space="preserve">pkt 10 </w:t>
      </w:r>
      <w:r>
        <w:t xml:space="preserve">i 11 </w:t>
      </w:r>
      <w:r w:rsidRPr="007E4309">
        <w:t>otrzymuj</w:t>
      </w:r>
      <w:r>
        <w:t>ą</w:t>
      </w:r>
      <w:r w:rsidRPr="007E4309">
        <w:t xml:space="preserve"> brzmienie:</w:t>
      </w:r>
    </w:p>
    <w:p w:rsidR="00207DA9" w:rsidRPr="007E4309" w:rsidRDefault="00207DA9" w:rsidP="00207DA9">
      <w:pPr>
        <w:pStyle w:val="ZLITPKTzmpktliter"/>
      </w:pPr>
      <w:r w:rsidRPr="007E4309">
        <w:t>„10)</w:t>
      </w:r>
      <w:r w:rsidRPr="007E4309">
        <w:tab/>
        <w:t>minimalną wysokość możliwej do zadeklarowania składki dodatkowej;</w:t>
      </w:r>
    </w:p>
    <w:p w:rsidR="00207DA9" w:rsidRPr="007E4309" w:rsidRDefault="00207DA9" w:rsidP="00207DA9">
      <w:pPr>
        <w:pStyle w:val="ZLITPKTzmpktliter"/>
      </w:pPr>
      <w:r>
        <w:t>11)</w:t>
      </w:r>
      <w:r>
        <w:tab/>
      </w:r>
      <w:r w:rsidRPr="007E4309">
        <w:t>sposób deklarowania przez uczestników składki dodatkowej</w:t>
      </w:r>
      <w:r w:rsidR="00A969B1">
        <w:t xml:space="preserve"> </w:t>
      </w:r>
      <w:r>
        <w:t>odprowadzanej</w:t>
      </w:r>
      <w:r w:rsidRPr="007E4309">
        <w:t xml:space="preserve"> z</w:t>
      </w:r>
      <w:r w:rsidR="003C5D21">
        <w:t> </w:t>
      </w:r>
      <w:r w:rsidRPr="007E4309">
        <w:t xml:space="preserve">wynagrodzenia oraz terminy naliczania i potrącania przez pracodawcę składek odprowadzanych z wynagrodzenia w celu przelewu na rachunek uczestnika;”, </w:t>
      </w:r>
    </w:p>
    <w:p w:rsidR="00207DA9" w:rsidRPr="007E4309" w:rsidRDefault="00207DA9" w:rsidP="00207DA9">
      <w:pPr>
        <w:pStyle w:val="LITlitera"/>
      </w:pPr>
      <w:r>
        <w:lastRenderedPageBreak/>
        <w:t>b)</w:t>
      </w:r>
      <w:r>
        <w:tab/>
      </w:r>
      <w:r w:rsidRPr="007E4309">
        <w:t>pkt 15 otrzymuje brzmienie:</w:t>
      </w:r>
    </w:p>
    <w:p w:rsidR="00207DA9" w:rsidRPr="007E4309" w:rsidRDefault="00207DA9" w:rsidP="00207DA9">
      <w:pPr>
        <w:pStyle w:val="ZLITPKTzmpktliter"/>
      </w:pPr>
      <w:r w:rsidRPr="007E4309">
        <w:t>„15)</w:t>
      </w:r>
      <w:r>
        <w:tab/>
      </w:r>
      <w:r w:rsidRPr="007E4309">
        <w:t>warunki jednostronnego zawieszenia naliczania i</w:t>
      </w:r>
      <w:r w:rsidR="00A969B1">
        <w:t xml:space="preserve"> </w:t>
      </w:r>
      <w:r w:rsidRPr="007E4309">
        <w:t>odprowadzania składek podstawowych oraz czasowego ograniczenia wysokości składek pods</w:t>
      </w:r>
      <w:r>
        <w:t xml:space="preserve">tawowych przez </w:t>
      </w:r>
      <w:r w:rsidRPr="007E4309">
        <w:t xml:space="preserve">pracodawcę, o których mowa w </w:t>
      </w:r>
      <w:r w:rsidR="004F1B17" w:rsidRPr="007E4309">
        <w:t>art. 38</w:t>
      </w:r>
      <w:r w:rsidRPr="007E4309">
        <w:t>;”;</w:t>
      </w:r>
    </w:p>
    <w:p w:rsidR="00207DA9" w:rsidRPr="007E4309" w:rsidRDefault="00207DA9" w:rsidP="00207DA9">
      <w:pPr>
        <w:pStyle w:val="PKTpunkt"/>
      </w:pPr>
      <w:r>
        <w:t>5)</w:t>
      </w:r>
      <w:r>
        <w:tab/>
      </w:r>
      <w:r w:rsidRPr="007E4309">
        <w:t>w art. 17 ust. 5 otrzymuje brzmienie:</w:t>
      </w:r>
    </w:p>
    <w:p w:rsidR="00207DA9" w:rsidRPr="007E4309" w:rsidRDefault="00207DA9" w:rsidP="00207DA9">
      <w:pPr>
        <w:pStyle w:val="ZUSTzmustartykuempunktem"/>
      </w:pPr>
      <w:r w:rsidRPr="007E4309">
        <w:t>„5. Umowa z instytucją finansową lub statut funduszu emerytalnego nie może przewidywać żadnych kosztów obciążających uczestnika w przypadku dokonania</w:t>
      </w:r>
      <w:r>
        <w:t xml:space="preserve"> </w:t>
      </w:r>
      <w:r w:rsidRPr="007E4309">
        <w:t>wypłaty, wypłaty transferowej, wpłaty środków z tytułu dokonywanej wypłaty transferowej, przeniesienia lub zwrotu.”;</w:t>
      </w:r>
    </w:p>
    <w:p w:rsidR="00207DA9" w:rsidRPr="007E4309" w:rsidRDefault="00207DA9" w:rsidP="00207DA9">
      <w:pPr>
        <w:pStyle w:val="PKTpunkt"/>
      </w:pPr>
      <w:r w:rsidRPr="007E4309">
        <w:t>6)</w:t>
      </w:r>
      <w:r w:rsidRPr="007E4309">
        <w:tab/>
        <w:t>w art. 18:</w:t>
      </w:r>
    </w:p>
    <w:p w:rsidR="00207DA9" w:rsidRPr="007E4309" w:rsidRDefault="00207DA9" w:rsidP="00207DA9">
      <w:pPr>
        <w:pStyle w:val="LITlitera"/>
      </w:pPr>
      <w:r>
        <w:t>a)</w:t>
      </w:r>
      <w:r>
        <w:tab/>
      </w:r>
      <w:r w:rsidRPr="007E4309">
        <w:t>ust. 1 otrzymuje brzmienie:</w:t>
      </w:r>
    </w:p>
    <w:p w:rsidR="00207DA9" w:rsidRPr="007E4309" w:rsidRDefault="00207DA9" w:rsidP="00207DA9">
      <w:pPr>
        <w:pStyle w:val="ZLITUSTzmustliter"/>
      </w:pPr>
      <w:r w:rsidRPr="007E4309">
        <w:t>„1. Przystąpienie pracownika do programu na warunkach określonych w</w:t>
      </w:r>
      <w:r w:rsidR="003C5D21">
        <w:t> </w:t>
      </w:r>
      <w:r w:rsidRPr="007E4309">
        <w:t>umowie zakładowej następuje na podstawie deklaracji o przystąpieniu do programu złożonej w postaci elektronicznej pozwalającej na utrwalenie jej treści na trwałym nośniku informacji lub w postaci papierowej, zwanej dalej „deklaracją”, po upływie miesiąca od dnia jej złożenia, chyba że pracodawca potwierdzi w postaci elektronicznej pozwalającej na utrwalenie treści na trwałym nośniku informacji lub na wniosek uczestnika w postaci papierowej przystąpienie do programu w terminie wcześniejszym.”,</w:t>
      </w:r>
    </w:p>
    <w:p w:rsidR="00207DA9" w:rsidRPr="007E4309" w:rsidRDefault="00207DA9" w:rsidP="00207DA9">
      <w:pPr>
        <w:pStyle w:val="LITlitera"/>
      </w:pPr>
      <w:r>
        <w:t>b)</w:t>
      </w:r>
      <w:r>
        <w:tab/>
      </w:r>
      <w:r w:rsidRPr="007E4309">
        <w:t>ust. 3–</w:t>
      </w:r>
      <w:r>
        <w:t>5</w:t>
      </w:r>
      <w:r w:rsidRPr="007E4309">
        <w:t xml:space="preserve"> otrzymuj</w:t>
      </w:r>
      <w:r>
        <w:t>ą</w:t>
      </w:r>
      <w:r w:rsidRPr="007E4309">
        <w:t xml:space="preserve"> brzmienie:</w:t>
      </w:r>
    </w:p>
    <w:p w:rsidR="00207DA9" w:rsidRPr="007E4309" w:rsidRDefault="00207DA9" w:rsidP="00207DA9">
      <w:pPr>
        <w:pStyle w:val="ZLITUSTzmustliter"/>
      </w:pPr>
      <w:r>
        <w:t xml:space="preserve">„3. </w:t>
      </w:r>
      <w:r w:rsidRPr="007E4309">
        <w:t>Deklaracja zawiera również wysokość deklarowanej składki dodatkowej oraz upoważnienie dla pracodawcy do jej naliczania i potrącania z wynagrodzenia oraz dokonania jej przelewu na rachunek uczestnika. Deklaracja może zawierać także upoważnienie dla pracodawcy do przyjęcia środków wpłacanych przez uczestnika na rachunek dodatkowy oraz do przekazania ich przez pracodawcę na rachunek uczestnika w programie.</w:t>
      </w:r>
    </w:p>
    <w:p w:rsidR="00207DA9" w:rsidRPr="007E4309" w:rsidRDefault="00207DA9" w:rsidP="00207DA9">
      <w:pPr>
        <w:pStyle w:val="ZLITUSTzmustliter"/>
      </w:pPr>
      <w:r w:rsidRPr="007E4309">
        <w:t>4. Pracodawca przyjmuje deklarację i potwierdza uczestnikowi jej przyjęcie w postaci elektronicznej pozwalającej na utrwalenie treści na trwałym nośniku informacji lub w postaci papierowej</w:t>
      </w:r>
      <w:r>
        <w:t>.</w:t>
      </w:r>
    </w:p>
    <w:p w:rsidR="00207DA9" w:rsidRPr="007E4309" w:rsidRDefault="00207DA9" w:rsidP="00207DA9">
      <w:pPr>
        <w:pStyle w:val="ZLITUSTzmustliter"/>
      </w:pPr>
      <w:r w:rsidRPr="007E4309">
        <w:t xml:space="preserve">5. Jeżeli pracownikowi nie przysługuje prawo do uczestnictwa w programie, pracodawca zwraca deklarację wraz z uzasadnieniem odmowy jej przyjęcia w postaci elektronicznej pozwalającej na utrwalenie treści na trwałym nośniku informacji lub na wniosek uczestnika w postaci papierowej. Zwrócenie deklaracji </w:t>
      </w:r>
      <w:r w:rsidRPr="007E4309">
        <w:lastRenderedPageBreak/>
        <w:t>nast</w:t>
      </w:r>
      <w:r>
        <w:t>ępuje</w:t>
      </w:r>
      <w:r w:rsidRPr="007E4309">
        <w:t xml:space="preserve"> nie później niż w terminie miesiąca od dnia jej złożenia przez pracownika.”;</w:t>
      </w:r>
    </w:p>
    <w:p w:rsidR="00207DA9" w:rsidRPr="007E4309" w:rsidRDefault="00207DA9" w:rsidP="00207DA9">
      <w:pPr>
        <w:pStyle w:val="PKTpunkt"/>
      </w:pPr>
      <w:r>
        <w:t>7)</w:t>
      </w:r>
      <w:r>
        <w:tab/>
      </w:r>
      <w:r w:rsidRPr="007E4309">
        <w:t>w art. 20 ust. 1 otrzymuje brzmienie:</w:t>
      </w:r>
    </w:p>
    <w:p w:rsidR="00207DA9" w:rsidRPr="007E4309" w:rsidRDefault="00207DA9" w:rsidP="00207DA9">
      <w:pPr>
        <w:pStyle w:val="ZUSTzmustartykuempunktem"/>
      </w:pPr>
      <w:r w:rsidRPr="007E4309">
        <w:t>„1. W sprawach dotyczących programu uczestnik składa oświadczeni</w:t>
      </w:r>
      <w:r>
        <w:t>e</w:t>
      </w:r>
      <w:r w:rsidRPr="007E4309">
        <w:t xml:space="preserve"> woli pracodawcy lub za jego pośrednictwem w postaci elektronicznej pozwalającej na utrwalenie jego treści na trwałym nośniku informacji </w:t>
      </w:r>
      <w:r>
        <w:t>lub</w:t>
      </w:r>
      <w:r w:rsidRPr="007E4309">
        <w:t xml:space="preserve"> w postaci papierowej.”;</w:t>
      </w:r>
    </w:p>
    <w:p w:rsidR="00207DA9" w:rsidRPr="007E4309" w:rsidRDefault="00207DA9" w:rsidP="00207DA9">
      <w:pPr>
        <w:pStyle w:val="PKTpunkt"/>
      </w:pPr>
      <w:r>
        <w:t>8)</w:t>
      </w:r>
      <w:r>
        <w:tab/>
      </w:r>
      <w:r w:rsidRPr="007E4309">
        <w:t>po art. 22d dodaje się art. 22e w brzmieniu:</w:t>
      </w:r>
    </w:p>
    <w:p w:rsidR="00207DA9" w:rsidRPr="007E4309" w:rsidRDefault="00207DA9" w:rsidP="00CC7AEF">
      <w:pPr>
        <w:pStyle w:val="ZARTzmartartykuempunktem"/>
      </w:pPr>
      <w:r w:rsidRPr="007E4309">
        <w:t xml:space="preserve">„Art. 22e. Fundusz inwestycyjny w terminie do ostatniego dnia lutego każdego roku przekazuje uczestnikowi, w postaci elektronicznej pozwalającej na utrwalenie treści na trwałym nośniku </w:t>
      </w:r>
      <w:r>
        <w:t xml:space="preserve">informacji </w:t>
      </w:r>
      <w:r w:rsidRPr="007E4309">
        <w:t xml:space="preserve">lub na wniosek uczestnika w postaci papierowej, informację o wysokości środków zgromadzonych na jego rachunku według stanu na dzień 31 grudnia poprzedniego roku kalendarzowego, o wysokości wpłat dokonanych na ten rachunek w poprzednim roku kalendarzowym oraz o innych transakcjach zrealizowanych na rachunku uczestnika </w:t>
      </w:r>
      <w:r>
        <w:t xml:space="preserve">w </w:t>
      </w:r>
      <w:r w:rsidRPr="007E4309">
        <w:t>program</w:t>
      </w:r>
      <w:r>
        <w:t>ie</w:t>
      </w:r>
      <w:r w:rsidRPr="007E4309">
        <w:t xml:space="preserve"> w poprzednim roku kalendarzowym. Przepisu art. 91 ust. 1 ustawy </w:t>
      </w:r>
      <w:r>
        <w:t xml:space="preserve">z dnia 27 maja 2004 r. </w:t>
      </w:r>
      <w:r w:rsidRPr="007E4309">
        <w:t xml:space="preserve">o funduszach inwestycyjnych </w:t>
      </w:r>
      <w:r>
        <w:t xml:space="preserve">i zarządzaniu alternatywnymi funduszami inwestycyjnymi </w:t>
      </w:r>
      <w:r w:rsidRPr="007E4309">
        <w:t>nie stosuje się.”;</w:t>
      </w:r>
    </w:p>
    <w:p w:rsidR="00207DA9" w:rsidRPr="007E4309" w:rsidRDefault="00207DA9" w:rsidP="00207DA9">
      <w:pPr>
        <w:pStyle w:val="PKTpunkt"/>
      </w:pPr>
      <w:r w:rsidRPr="007E4309">
        <w:t>9)</w:t>
      </w:r>
      <w:r w:rsidRPr="007E4309">
        <w:tab/>
        <w:t>art. 23 otrzymuje brzmienie:</w:t>
      </w:r>
    </w:p>
    <w:p w:rsidR="00207DA9" w:rsidRPr="007E4309" w:rsidRDefault="00207DA9" w:rsidP="00207DA9">
      <w:pPr>
        <w:pStyle w:val="ZARTzmartartykuempunktem"/>
      </w:pPr>
      <w:r>
        <w:t xml:space="preserve">„Art. 23. 1. </w:t>
      </w:r>
      <w:r w:rsidRPr="007E4309">
        <w:t>Zarządzający przekazuje organowi nadzoru roczną informację dotyczącą realizacji programów, którymi zarządza na podstawie zawartych umów.</w:t>
      </w:r>
    </w:p>
    <w:p w:rsidR="00207DA9" w:rsidRPr="007E4309" w:rsidRDefault="00207DA9" w:rsidP="00207DA9">
      <w:pPr>
        <w:pStyle w:val="ZUSTzmustartykuempunktem"/>
      </w:pPr>
      <w:r w:rsidRPr="007E4309">
        <w:t>2.</w:t>
      </w:r>
      <w:r>
        <w:t xml:space="preserve"> </w:t>
      </w:r>
      <w:r w:rsidRPr="007E4309">
        <w:t>Roczna informacja, o której mowa w ust. 1, jest przekazywana do dnia 31 stycznia za rok poprzedni.</w:t>
      </w:r>
    </w:p>
    <w:p w:rsidR="00207DA9" w:rsidRPr="007E4309" w:rsidRDefault="00207DA9" w:rsidP="00207DA9">
      <w:pPr>
        <w:pStyle w:val="ZUSTzmustartykuempunktem"/>
      </w:pPr>
      <w:r w:rsidRPr="007E4309">
        <w:t>3.</w:t>
      </w:r>
      <w:r w:rsidR="00A969B1">
        <w:t xml:space="preserve"> </w:t>
      </w:r>
      <w:r w:rsidRPr="007E4309">
        <w:t>Minister właściwy do spraw zabezpieczenia społecznego określi, w drodze rozporządzenia, zakres rocznej informacji dotyczącej realizacji programów, w których zarządzający zarządza środkami na podstawie zawartych umów</w:t>
      </w:r>
      <w:r>
        <w:t>,</w:t>
      </w:r>
      <w:r w:rsidRPr="007E4309">
        <w:t xml:space="preserve"> tryb jej przekazywania organowi nadzoru</w:t>
      </w:r>
      <w:r>
        <w:t xml:space="preserve"> oraz jej wzór,</w:t>
      </w:r>
      <w:r w:rsidRPr="007E4309">
        <w:t xml:space="preserve"> mając na względzie potrzebę dysponowania koniecznymi danymi dotyczącymi realizacji programów przez ministra właściwego do spraw zabezpieczenia społecznego oraz organ nadzoru, a także właściwą ochronę praw uczestników tych programów.”;</w:t>
      </w:r>
    </w:p>
    <w:p w:rsidR="00207DA9" w:rsidRPr="007E4309" w:rsidRDefault="00207DA9" w:rsidP="00207DA9">
      <w:pPr>
        <w:pStyle w:val="PKTpunkt"/>
      </w:pPr>
      <w:r w:rsidRPr="007E4309">
        <w:t>10</w:t>
      </w:r>
      <w:r>
        <w:t>)</w:t>
      </w:r>
      <w:r>
        <w:tab/>
      </w:r>
      <w:r w:rsidRPr="007E4309">
        <w:t>po art. 23 dodaje się art. 23a i art. 23b w brzmieniu:</w:t>
      </w:r>
    </w:p>
    <w:p w:rsidR="00207DA9" w:rsidRPr="007E4309" w:rsidRDefault="00207DA9" w:rsidP="00207DA9">
      <w:pPr>
        <w:pStyle w:val="ZARTzmartartykuempunktem"/>
      </w:pPr>
      <w:r w:rsidRPr="007E4309">
        <w:t xml:space="preserve">„Art. 23a. 1. Pracodawca jest obowiązany do przekazania Polskiemu Funduszowi Rozwoju oświadczenia o liczbie </w:t>
      </w:r>
      <w:r>
        <w:t>pracowników i uczestników</w:t>
      </w:r>
      <w:r w:rsidRPr="007E4309">
        <w:t xml:space="preserve"> zatrudnionych u</w:t>
      </w:r>
      <w:r>
        <w:t xml:space="preserve"> danego</w:t>
      </w:r>
      <w:r w:rsidRPr="007E4309">
        <w:t xml:space="preserve"> pracodawcy według stanu na dzień 1 stycznia i na dzień 1 lipca w danym roku kalendarzowym.</w:t>
      </w:r>
    </w:p>
    <w:p w:rsidR="00207DA9" w:rsidRPr="007E4309" w:rsidRDefault="00207DA9" w:rsidP="00207DA9">
      <w:pPr>
        <w:pStyle w:val="ZUSTzmustartykuempunktem"/>
      </w:pPr>
      <w:r w:rsidRPr="007E4309">
        <w:lastRenderedPageBreak/>
        <w:t>2. Oświadczenie, o którym mowa w ust. 1</w:t>
      </w:r>
      <w:r w:rsidR="00CC7AEF">
        <w:t>,</w:t>
      </w:r>
      <w:r w:rsidRPr="007E4309">
        <w:t xml:space="preserve"> jest przekazywane w postaci elektronicznej albo </w:t>
      </w:r>
      <w:r>
        <w:t>papierowej</w:t>
      </w:r>
      <w:r w:rsidRPr="007E4309">
        <w:t xml:space="preserve"> do dnia 31 stycznia i do dnia 31 lipca w danym roku kalendarzowym.</w:t>
      </w:r>
    </w:p>
    <w:p w:rsidR="00207DA9" w:rsidRPr="007E4309" w:rsidRDefault="00207DA9" w:rsidP="00CC7AEF">
      <w:pPr>
        <w:pStyle w:val="ZARTzmartartykuempunktem"/>
      </w:pPr>
      <w:r w:rsidRPr="007E4309">
        <w:t>Art. 23b.</w:t>
      </w:r>
      <w:r>
        <w:t xml:space="preserve"> </w:t>
      </w:r>
      <w:r w:rsidRPr="007E4309">
        <w:t>1. Polski Fundusz Rozwoju przekazuje organowi nadzoru w postaci elektronicznej w formacie pliku ustalonym z organem nadzoru zbiorczą informację</w:t>
      </w:r>
      <w:r>
        <w:t xml:space="preserve"> </w:t>
      </w:r>
      <w:r w:rsidRPr="007E4309">
        <w:t>o</w:t>
      </w:r>
      <w:r w:rsidR="003C5D21">
        <w:t> </w:t>
      </w:r>
      <w:r w:rsidRPr="007E4309">
        <w:t xml:space="preserve">liczbie pracowników </w:t>
      </w:r>
      <w:r>
        <w:t>i</w:t>
      </w:r>
      <w:r w:rsidRPr="007E4309">
        <w:t xml:space="preserve"> uczestników zatrudnionych u danego pracodawcy według stanu na dzień 1 stycznia w danym roku kalendarzowym.</w:t>
      </w:r>
    </w:p>
    <w:p w:rsidR="00207DA9" w:rsidRPr="007E4309" w:rsidRDefault="00207DA9" w:rsidP="00207DA9">
      <w:pPr>
        <w:pStyle w:val="ZUSTzmustartykuempunktem"/>
      </w:pPr>
      <w:r w:rsidRPr="007E4309">
        <w:t>2. Informacja, o której mowa w ust. 1, jest przekazywana do dnia 31 marca w danym roku kalendarzowym.”;</w:t>
      </w:r>
    </w:p>
    <w:p w:rsidR="00207DA9" w:rsidRPr="007E4309" w:rsidRDefault="00207DA9" w:rsidP="00207DA9">
      <w:pPr>
        <w:pStyle w:val="PKTpunkt"/>
      </w:pPr>
      <w:r w:rsidRPr="007E4309">
        <w:t>11)</w:t>
      </w:r>
      <w:r w:rsidRPr="007E4309">
        <w:tab/>
        <w:t>w art. 25:</w:t>
      </w:r>
    </w:p>
    <w:p w:rsidR="00207DA9" w:rsidRPr="007E4309" w:rsidRDefault="00207DA9" w:rsidP="00207DA9">
      <w:pPr>
        <w:pStyle w:val="LITlitera"/>
      </w:pPr>
      <w:r w:rsidRPr="007E4309">
        <w:t>a)</w:t>
      </w:r>
      <w:r w:rsidRPr="007E4309">
        <w:tab/>
        <w:t>ust.</w:t>
      </w:r>
      <w:r>
        <w:t xml:space="preserve"> </w:t>
      </w:r>
      <w:r w:rsidRPr="007E4309">
        <w:t>1 otrzymuje brzmienie:</w:t>
      </w:r>
    </w:p>
    <w:p w:rsidR="00207DA9" w:rsidRPr="007E4309" w:rsidRDefault="00207DA9" w:rsidP="00207DA9">
      <w:pPr>
        <w:pStyle w:val="ZLITUSTzmustliter"/>
      </w:pPr>
      <w:r w:rsidRPr="007E4309">
        <w:t>„1. Uczestnik może zadeklarować składkę dodatkową.”,</w:t>
      </w:r>
    </w:p>
    <w:p w:rsidR="00207DA9" w:rsidRPr="007E4309" w:rsidRDefault="00207DA9" w:rsidP="00207DA9">
      <w:pPr>
        <w:pStyle w:val="LITlitera"/>
      </w:pPr>
      <w:r w:rsidRPr="007E4309">
        <w:t>b)</w:t>
      </w:r>
      <w:r w:rsidRPr="007E4309">
        <w:tab/>
        <w:t>po ust. 5 dodaje się ust. 5a</w:t>
      </w:r>
      <w:r w:rsidRPr="002D370D">
        <w:t>–</w:t>
      </w:r>
      <w:r w:rsidRPr="007E4309">
        <w:t>5c w brzmieniu:</w:t>
      </w:r>
    </w:p>
    <w:p w:rsidR="00207DA9" w:rsidRPr="007E4309" w:rsidRDefault="00207DA9" w:rsidP="00207DA9">
      <w:pPr>
        <w:pStyle w:val="ZLITUSTzmustliter"/>
      </w:pPr>
      <w:r w:rsidRPr="007E4309">
        <w:t>„</w:t>
      </w:r>
      <w:r>
        <w:t xml:space="preserve">5a. </w:t>
      </w:r>
      <w:r w:rsidRPr="007E4309">
        <w:t xml:space="preserve">Składka dodatkowa </w:t>
      </w:r>
      <w:r>
        <w:t xml:space="preserve">może być odprowadzana </w:t>
      </w:r>
      <w:r w:rsidRPr="007E4309">
        <w:t>na rachunek w programie również z innych źródeł niż wynagrodzenie za okresy, w których uczestnik zatrudniony u pracodawcy prowadzącego ten program nie otrzymywał wynagrodzenia.</w:t>
      </w:r>
    </w:p>
    <w:p w:rsidR="00207DA9" w:rsidRPr="007E4309" w:rsidRDefault="00207DA9" w:rsidP="00207DA9">
      <w:pPr>
        <w:pStyle w:val="ZLITUSTzmustliter"/>
      </w:pPr>
      <w:r w:rsidRPr="007E4309">
        <w:t>5b. Składka dodatkowa odprowadzana z innych źródeł niż wy</w:t>
      </w:r>
      <w:r>
        <w:t>nagrodzenie jest</w:t>
      </w:r>
      <w:r w:rsidRPr="007E4309">
        <w:t xml:space="preserve"> przekazywana przez uczestnika na rachunek dodatkowy wskazany</w:t>
      </w:r>
      <w:r>
        <w:t xml:space="preserve"> przez pracodaw</w:t>
      </w:r>
      <w:r w:rsidRPr="007E4309">
        <w:t>cę, z którego następnie pracodawca odprowadza ją n</w:t>
      </w:r>
      <w:r>
        <w:t>a rachunek uczestnika w</w:t>
      </w:r>
      <w:r w:rsidRPr="007E4309">
        <w:t xml:space="preserve"> programie w uzgodnionym z nim terminie.</w:t>
      </w:r>
    </w:p>
    <w:p w:rsidR="00207DA9" w:rsidRPr="007E4309" w:rsidRDefault="00207DA9" w:rsidP="00207DA9">
      <w:pPr>
        <w:pStyle w:val="ZLITUSTzmustliter"/>
      </w:pPr>
      <w:r w:rsidRPr="007E4309">
        <w:t>5c.</w:t>
      </w:r>
      <w:r>
        <w:t xml:space="preserve"> </w:t>
      </w:r>
      <w:r w:rsidRPr="007E4309">
        <w:t xml:space="preserve">Uczestnik deklarujący składkę dodatkową odprowadzaną </w:t>
      </w:r>
      <w:r>
        <w:t>z innych źródeł</w:t>
      </w:r>
      <w:r w:rsidRPr="007E4309">
        <w:t xml:space="preserve"> niż wynagrodzenie jest obowiązany upoważnić pracodawcę do przyjęcia </w:t>
      </w:r>
      <w:r>
        <w:t>środków</w:t>
      </w:r>
      <w:r w:rsidRPr="007E4309">
        <w:t xml:space="preserve"> wpłacanych przez uczestnika na rachunek dodatkowy oraz do przekaz</w:t>
      </w:r>
      <w:r>
        <w:t xml:space="preserve">ania ich przez </w:t>
      </w:r>
      <w:r w:rsidRPr="007E4309">
        <w:t>pracodawcę na rachunek uczestnika w programie.”;</w:t>
      </w:r>
    </w:p>
    <w:p w:rsidR="00207DA9" w:rsidRPr="007E4309" w:rsidRDefault="00207DA9" w:rsidP="00207DA9">
      <w:pPr>
        <w:pStyle w:val="PKTpunkt"/>
      </w:pPr>
      <w:r w:rsidRPr="007E4309">
        <w:t>12)</w:t>
      </w:r>
      <w:r>
        <w:tab/>
      </w:r>
      <w:r w:rsidRPr="007E4309">
        <w:t xml:space="preserve">w art. 26 w ust. 1 w pkt 2 kropkę zastępuje się średnikiem i dodaje </w:t>
      </w:r>
      <w:r>
        <w:t xml:space="preserve">się </w:t>
      </w:r>
      <w:r w:rsidRPr="007E4309">
        <w:t>pkt 3 w brzmieniu:</w:t>
      </w:r>
    </w:p>
    <w:p w:rsidR="00207DA9" w:rsidRPr="006143C8" w:rsidRDefault="00207DA9" w:rsidP="00207DA9">
      <w:pPr>
        <w:pStyle w:val="ZPKTzmpktartykuempunktem"/>
      </w:pPr>
      <w:r w:rsidRPr="006143C8">
        <w:t>„3)</w:t>
      </w:r>
      <w:r w:rsidRPr="006143C8">
        <w:tab/>
        <w:t>odprowadzania składek dodatkowych, o których mowa w art. 25 ust. 5a.”;</w:t>
      </w:r>
    </w:p>
    <w:p w:rsidR="00207DA9" w:rsidRPr="007E4309" w:rsidRDefault="00207DA9" w:rsidP="00207DA9">
      <w:pPr>
        <w:pStyle w:val="PKTpunkt"/>
      </w:pPr>
      <w:r>
        <w:t>13)</w:t>
      </w:r>
      <w:r>
        <w:tab/>
      </w:r>
      <w:r w:rsidRPr="007E4309">
        <w:t xml:space="preserve">w art. 30 w ust. 2 </w:t>
      </w:r>
      <w:r>
        <w:t>uchyla</w:t>
      </w:r>
      <w:r w:rsidRPr="007E4309">
        <w:t xml:space="preserve"> się pkt 6;</w:t>
      </w:r>
    </w:p>
    <w:p w:rsidR="00207DA9" w:rsidRPr="007E4309" w:rsidRDefault="00207DA9" w:rsidP="00207DA9">
      <w:pPr>
        <w:pStyle w:val="PKTpunkt"/>
      </w:pPr>
      <w:r w:rsidRPr="007E4309">
        <w:t>14)</w:t>
      </w:r>
      <w:r w:rsidRPr="007E4309">
        <w:tab/>
        <w:t>w art. 34:</w:t>
      </w:r>
    </w:p>
    <w:p w:rsidR="00207DA9" w:rsidRPr="007E4309" w:rsidRDefault="00207DA9" w:rsidP="00207DA9">
      <w:pPr>
        <w:pStyle w:val="LITlitera"/>
      </w:pPr>
      <w:r w:rsidRPr="007E4309">
        <w:t>a)</w:t>
      </w:r>
      <w:r w:rsidRPr="007E4309">
        <w:tab/>
        <w:t>w ust. 1 w pkt 5 kropkę zastępuje się średnikiem i dodaje się pkt 6 w brzmieniu:</w:t>
      </w:r>
    </w:p>
    <w:p w:rsidR="00207DA9" w:rsidRPr="007E4309" w:rsidRDefault="00207DA9" w:rsidP="00207DA9">
      <w:pPr>
        <w:pStyle w:val="ZLITPKTzmpktliter"/>
      </w:pPr>
      <w:r w:rsidRPr="007E4309">
        <w:t>„6)</w:t>
      </w:r>
      <w:r w:rsidRPr="007E4309">
        <w:tab/>
        <w:t>dane, o których mowa w art. 38 ust. 7 pkt 3 i 4 dotyczące porozumień, o których mowa w art. 38 ust. 4.”,</w:t>
      </w:r>
    </w:p>
    <w:p w:rsidR="00207DA9" w:rsidRPr="007E4309" w:rsidRDefault="00207DA9" w:rsidP="00207DA9">
      <w:pPr>
        <w:pStyle w:val="LITlitera"/>
      </w:pPr>
      <w:r w:rsidRPr="007E4309">
        <w:t>b)</w:t>
      </w:r>
      <w:r w:rsidRPr="007E4309">
        <w:tab/>
        <w:t>ust. 4 i 5 otrzymują brzmienie:</w:t>
      </w:r>
    </w:p>
    <w:p w:rsidR="00207DA9" w:rsidRPr="007E4309" w:rsidRDefault="00207DA9" w:rsidP="00207DA9">
      <w:pPr>
        <w:pStyle w:val="ZLITUSTzmustliter"/>
      </w:pPr>
      <w:r w:rsidRPr="007E4309">
        <w:lastRenderedPageBreak/>
        <w:t>„4. Zarządzający jest obowiązany zgłosić do rejestru programów wszelkie zmiany danych, o których mowa w ust. 1 pkt 2, w terminie 30 dni od zaistnienia tych zmian.</w:t>
      </w:r>
    </w:p>
    <w:p w:rsidR="00207DA9" w:rsidRPr="007E4309" w:rsidRDefault="00207DA9" w:rsidP="00207DA9">
      <w:pPr>
        <w:pStyle w:val="ZLITUSTzmustliter"/>
      </w:pPr>
      <w:r>
        <w:t xml:space="preserve">5. </w:t>
      </w:r>
      <w:r w:rsidRPr="007E4309">
        <w:t>Organ nadzoru zawiadamia pracodawcę o dokonaniu rejestracji zmian, o</w:t>
      </w:r>
      <w:r w:rsidR="003C5D21">
        <w:t> </w:t>
      </w:r>
      <w:r w:rsidRPr="007E4309">
        <w:t>których mowa w ust. 3 i 4, w terminie 30 dni od dnia zgłoszenia tych zmian do organu nadzoru.”,</w:t>
      </w:r>
    </w:p>
    <w:p w:rsidR="00207DA9" w:rsidRPr="007E4309" w:rsidRDefault="00207DA9" w:rsidP="00207DA9">
      <w:pPr>
        <w:pStyle w:val="LITlitera"/>
      </w:pPr>
      <w:r>
        <w:t>c)</w:t>
      </w:r>
      <w:r>
        <w:tab/>
      </w:r>
      <w:r w:rsidRPr="007E4309">
        <w:t>ust. 7 otrzymuje brzmienie:</w:t>
      </w:r>
    </w:p>
    <w:p w:rsidR="00207DA9" w:rsidRPr="007E4309" w:rsidRDefault="00207DA9" w:rsidP="00207DA9">
      <w:pPr>
        <w:pStyle w:val="ZLITUSTzmustliter"/>
      </w:pPr>
      <w:r w:rsidRPr="007E4309">
        <w:t xml:space="preserve">„7. Zmiana umowy zakładowej spowodowana zmianą statutu funduszu inwestycyjnego lub statutu funduszu emerytalnego obowiązuje z </w:t>
      </w:r>
      <w:r>
        <w:t>dniem</w:t>
      </w:r>
      <w:r w:rsidRPr="007E4309">
        <w:t xml:space="preserve"> wejścia w</w:t>
      </w:r>
      <w:r w:rsidR="003C5D21">
        <w:t> </w:t>
      </w:r>
      <w:r w:rsidRPr="007E4309">
        <w:t>życie zmian statutu.”;</w:t>
      </w:r>
    </w:p>
    <w:p w:rsidR="00207DA9" w:rsidRPr="007E4309" w:rsidRDefault="00207DA9" w:rsidP="00207DA9">
      <w:pPr>
        <w:pStyle w:val="PKTpunkt"/>
      </w:pPr>
      <w:r w:rsidRPr="007E4309">
        <w:t>15)</w:t>
      </w:r>
      <w:r w:rsidRPr="007E4309">
        <w:tab/>
        <w:t>art. 35 otrzymuje brzmienie:</w:t>
      </w:r>
    </w:p>
    <w:p w:rsidR="00207DA9" w:rsidRPr="007E4309" w:rsidRDefault="00207DA9" w:rsidP="00207DA9">
      <w:pPr>
        <w:pStyle w:val="ZARTzmartartykuempunktem"/>
      </w:pPr>
      <w:r w:rsidRPr="007E4309">
        <w:t>„Art. 35. 1. Jeżeli wniosek o wpis programu do rejestru programów, o wpis zmian do rejestru programów albo o wykreślenie programu z rejestru programów nie spełnia warunków wynikających z przepisów ustawy, organ nadzoru w terminie miesiąca od</w:t>
      </w:r>
      <w:r>
        <w:t xml:space="preserve"> dnia</w:t>
      </w:r>
      <w:r w:rsidRPr="007E4309">
        <w:t xml:space="preserve"> otrzymania wniosku spełniającego wymogi formalne, o których mowa w art. 30, art. 31</w:t>
      </w:r>
      <w:r>
        <w:t xml:space="preserve"> ust. 1 i 2, art. 32 ust. 1 i 2, art. </w:t>
      </w:r>
      <w:r w:rsidRPr="007E4309">
        <w:t>33</w:t>
      </w:r>
      <w:r>
        <w:t xml:space="preserve"> ust. 1 i</w:t>
      </w:r>
      <w:r w:rsidRPr="007E4309">
        <w:t xml:space="preserve"> art. 41 ust. 2</w:t>
      </w:r>
      <w:r>
        <w:t xml:space="preserve"> i </w:t>
      </w:r>
      <w:r w:rsidRPr="007E4309">
        <w:t>3 oraz w ustawie z dnia 14 czerwca 1960 r. – Kodeks postępowania administracyjnego (Dz. U. z 2021 r. poz. 735</w:t>
      </w:r>
      <w:r>
        <w:t>, 1491 i</w:t>
      </w:r>
      <w:r w:rsidR="00CC7AEF">
        <w:t> </w:t>
      </w:r>
      <w:r>
        <w:t>2052</w:t>
      </w:r>
      <w:r w:rsidRPr="007E4309">
        <w:t>)</w:t>
      </w:r>
      <w:r>
        <w:t>,</w:t>
      </w:r>
      <w:r w:rsidRPr="007E4309">
        <w:t xml:space="preserve"> wzywa pracodawcę albo reprezentację pracodawców, o której mowa w art. 15 ust. 1, do usunięcia nieprawidłowości, wyznaczając jednocześnie termin do ich usunięcia wynoszący co najmniej 14 dni.</w:t>
      </w:r>
    </w:p>
    <w:p w:rsidR="00207DA9" w:rsidRPr="007E4309" w:rsidRDefault="00207DA9" w:rsidP="00207DA9">
      <w:pPr>
        <w:pStyle w:val="ZUSTzmustartykuempunktem"/>
      </w:pPr>
      <w:r w:rsidRPr="007E4309">
        <w:t>2. Organ nadzoru odmawia wpisu programu do rejestru programów albo wpisu zmian do rejestru programów</w:t>
      </w:r>
      <w:r w:rsidR="00CC7AEF">
        <w:t>,</w:t>
      </w:r>
      <w:r w:rsidRPr="007E4309">
        <w:t xml:space="preserve"> w przypadku: </w:t>
      </w:r>
    </w:p>
    <w:p w:rsidR="00207DA9" w:rsidRPr="007E4309" w:rsidRDefault="00207DA9" w:rsidP="00207DA9">
      <w:pPr>
        <w:pStyle w:val="ZPKTzmpktartykuempunktem"/>
      </w:pPr>
      <w:r w:rsidRPr="007E4309">
        <w:t>1)</w:t>
      </w:r>
      <w:r w:rsidRPr="007E4309">
        <w:tab/>
        <w:t xml:space="preserve">gdy w wyznaczonym przez niego terminie nie zostaną usunięte nieprawidłowości; </w:t>
      </w:r>
    </w:p>
    <w:p w:rsidR="00207DA9" w:rsidRPr="007E4309" w:rsidRDefault="00207DA9" w:rsidP="00207DA9">
      <w:pPr>
        <w:pStyle w:val="ZPKTzmpktartykuempunktem"/>
      </w:pPr>
      <w:r w:rsidRPr="007E4309">
        <w:t>2)</w:t>
      </w:r>
      <w:r w:rsidRPr="007E4309">
        <w:tab/>
        <w:t xml:space="preserve">niezgodności programu z przepisami ustawy; </w:t>
      </w:r>
    </w:p>
    <w:p w:rsidR="00207DA9" w:rsidRPr="007E4309" w:rsidRDefault="00207DA9" w:rsidP="00207DA9">
      <w:pPr>
        <w:pStyle w:val="ZPKTzmpktartykuempunktem"/>
      </w:pPr>
      <w:r w:rsidRPr="007E4309">
        <w:t>3)</w:t>
      </w:r>
      <w:r w:rsidRPr="007E4309">
        <w:tab/>
        <w:t xml:space="preserve">nieuzyskania od zagranicznego organu nadzoru akceptacji przejęcia zarządzania przez zarządzającego zagranicznego, jeżeli program ma formę zarządzania zagranicznego. </w:t>
      </w:r>
    </w:p>
    <w:p w:rsidR="00207DA9" w:rsidRPr="007E4309" w:rsidRDefault="00207DA9" w:rsidP="00207DA9">
      <w:pPr>
        <w:pStyle w:val="ZUSTzmustartykuempunktem"/>
      </w:pPr>
      <w:r w:rsidRPr="007E4309">
        <w:t>3. Organ nadzoru odmawia wykreślenia programu z rejestru programów</w:t>
      </w:r>
      <w:r w:rsidR="008D033C">
        <w:t>,</w:t>
      </w:r>
      <w:r w:rsidRPr="007E4309">
        <w:t xml:space="preserve"> w</w:t>
      </w:r>
      <w:r w:rsidR="003C5D21">
        <w:t> </w:t>
      </w:r>
      <w:r w:rsidRPr="007E4309">
        <w:t xml:space="preserve">przypadku: </w:t>
      </w:r>
    </w:p>
    <w:p w:rsidR="00207DA9" w:rsidRPr="007E4309" w:rsidRDefault="00207DA9" w:rsidP="00207DA9">
      <w:pPr>
        <w:pStyle w:val="ZPKTzmpktartykuempunktem"/>
      </w:pPr>
      <w:r w:rsidRPr="007E4309">
        <w:t>1)</w:t>
      </w:r>
      <w:r w:rsidRPr="007E4309">
        <w:tab/>
        <w:t xml:space="preserve">gdy w wyznaczonym przez niego terminie nie zostaną usunięte nieprawidłowości; </w:t>
      </w:r>
    </w:p>
    <w:p w:rsidR="00207DA9" w:rsidRPr="007E4309" w:rsidRDefault="00207DA9" w:rsidP="00207DA9">
      <w:pPr>
        <w:pStyle w:val="ZPKTzmpktartykuempunktem"/>
      </w:pPr>
      <w:r w:rsidRPr="007E4309">
        <w:t>2)</w:t>
      </w:r>
      <w:r w:rsidRPr="007E4309">
        <w:tab/>
        <w:t xml:space="preserve">niezgodności wniosku o wykreślenie programu z rejestru programów </w:t>
      </w:r>
      <w:r w:rsidR="008D033C">
        <w:br/>
      </w:r>
      <w:r w:rsidRPr="007E4309">
        <w:t xml:space="preserve">z art. 40–41a.”; </w:t>
      </w:r>
    </w:p>
    <w:p w:rsidR="00207DA9" w:rsidRPr="007E4309" w:rsidRDefault="00207DA9" w:rsidP="00207DA9">
      <w:pPr>
        <w:pStyle w:val="PKTpunkt"/>
      </w:pPr>
      <w:r w:rsidRPr="007E4309">
        <w:t>16)</w:t>
      </w:r>
      <w:r w:rsidRPr="007E4309">
        <w:tab/>
        <w:t>w art. 36:</w:t>
      </w:r>
    </w:p>
    <w:p w:rsidR="00207DA9" w:rsidRPr="007E4309" w:rsidRDefault="00207DA9" w:rsidP="00207DA9">
      <w:pPr>
        <w:pStyle w:val="LITlitera"/>
      </w:pPr>
      <w:r w:rsidRPr="007E4309">
        <w:lastRenderedPageBreak/>
        <w:t>a)</w:t>
      </w:r>
      <w:r w:rsidRPr="007E4309">
        <w:tab/>
        <w:t>ust. 2 i 3 otrzymują brzmienie:</w:t>
      </w:r>
    </w:p>
    <w:p w:rsidR="00207DA9" w:rsidRPr="007E4309" w:rsidRDefault="00207DA9" w:rsidP="00207DA9">
      <w:pPr>
        <w:pStyle w:val="ZLITUSTzmustliter"/>
      </w:pPr>
      <w:r w:rsidRPr="007E4309">
        <w:t>„2. Organ nadzoru może żądać od pracodawcy lub zarządzającego, którzy realizują lub realizowali program</w:t>
      </w:r>
      <w:r>
        <w:t>,</w:t>
      </w:r>
      <w:r w:rsidRPr="007E4309">
        <w:t xml:space="preserve"> wszelkich informacji, dokumentów i wyjaśnień dotyczących programu, który jest lub był realizowany. </w:t>
      </w:r>
    </w:p>
    <w:p w:rsidR="00207DA9" w:rsidRPr="007E4309" w:rsidRDefault="00207DA9" w:rsidP="00207DA9">
      <w:pPr>
        <w:pStyle w:val="ZLITUSTzmustliter"/>
      </w:pPr>
      <w:r w:rsidRPr="007E4309">
        <w:t>3. W przypadku stwierdzenia naruszeń ustawy dotyczących realizowanego albo zlikwidowanego programu organ nadzoru powiadamia o nich pracodawcę i</w:t>
      </w:r>
      <w:r w:rsidR="003C5D21">
        <w:t> </w:t>
      </w:r>
      <w:r w:rsidRPr="007E4309">
        <w:t>wyznacza termin do ich usunięcia.”,</w:t>
      </w:r>
    </w:p>
    <w:p w:rsidR="00207DA9" w:rsidRPr="007E4309" w:rsidRDefault="00207DA9" w:rsidP="00207DA9">
      <w:pPr>
        <w:pStyle w:val="LITlitera"/>
      </w:pPr>
      <w:r w:rsidRPr="007E4309">
        <w:t>b)</w:t>
      </w:r>
      <w:r w:rsidRPr="007E4309">
        <w:tab/>
        <w:t>ust. 5 otrzymuje brzmienie:</w:t>
      </w:r>
    </w:p>
    <w:p w:rsidR="00207DA9" w:rsidRPr="007E4309" w:rsidRDefault="00207DA9" w:rsidP="00207DA9">
      <w:pPr>
        <w:pStyle w:val="ZLITUSTzmustliter"/>
      </w:pPr>
      <w:r w:rsidRPr="007E4309">
        <w:t>„5. Przy ustalaniu wysokości kary pieniężnej, o której mowa w ust. 4, organ nadzoru</w:t>
      </w:r>
      <w:r w:rsidR="00A969B1">
        <w:t xml:space="preserve"> </w:t>
      </w:r>
      <w:r w:rsidRPr="007E4309">
        <w:t>uwzględnia rodzaj, wagę stwierdzonych nieprawidłowości, czas ich trwania oraz sytuację finansową pracodawcy.”,</w:t>
      </w:r>
    </w:p>
    <w:p w:rsidR="00207DA9" w:rsidRPr="007E4309" w:rsidRDefault="00207DA9" w:rsidP="00207DA9">
      <w:pPr>
        <w:pStyle w:val="LITlitera"/>
      </w:pPr>
      <w:r>
        <w:t>c</w:t>
      </w:r>
      <w:r w:rsidRPr="007E4309">
        <w:t>)</w:t>
      </w:r>
      <w:r w:rsidRPr="007E4309">
        <w:tab/>
        <w:t>w ust. 6 wprowadzenie do wyliczenia otrzymuje brzmienie:</w:t>
      </w:r>
    </w:p>
    <w:p w:rsidR="00207DA9" w:rsidRPr="007E4309" w:rsidRDefault="00207DA9" w:rsidP="008D033C">
      <w:pPr>
        <w:pStyle w:val="ZLITFRAGzmlitfragmentunpzdanialiter"/>
      </w:pPr>
      <w:r w:rsidRPr="007E4309">
        <w:t>„W przypadku stwierdzenia naruszeń ustawy dotyczących realizowanego albo zlikwidowanego programu przez zarządzającego,</w:t>
      </w:r>
      <w:r w:rsidR="00A969B1">
        <w:t xml:space="preserve"> </w:t>
      </w:r>
      <w:r w:rsidRPr="007E4309">
        <w:t>o którym mowa w:”;</w:t>
      </w:r>
    </w:p>
    <w:p w:rsidR="00207DA9" w:rsidRPr="007E4309" w:rsidRDefault="00207DA9" w:rsidP="00207DA9">
      <w:pPr>
        <w:pStyle w:val="PKTpunkt"/>
      </w:pPr>
      <w:r w:rsidRPr="007E4309">
        <w:t>17)</w:t>
      </w:r>
      <w:r w:rsidRPr="007E4309">
        <w:tab/>
        <w:t>w art. 37 ust. 2 otrzymuje brzmienie:</w:t>
      </w:r>
    </w:p>
    <w:p w:rsidR="00207DA9" w:rsidRPr="007E4309" w:rsidRDefault="00207DA9" w:rsidP="00207DA9">
      <w:pPr>
        <w:pStyle w:val="ZUSTzmustartykuempunktem"/>
      </w:pPr>
      <w:r w:rsidRPr="007E4309">
        <w:t>„2. Rejestracja programu, odmowa rejestracji programu, wpis zmian do rejestru programów z wyłączeniem art. 34 ust. 5, odmowa wpisu zmian do rejestru, nałożenie kary pieniężnej, wykreślenie programu z rejestru programów oraz odmowa wykreślenia programu z rejestru programów następuje w drodze decyzji administracyjnej.”;</w:t>
      </w:r>
    </w:p>
    <w:p w:rsidR="00207DA9" w:rsidRPr="007E4309" w:rsidRDefault="00207DA9" w:rsidP="00207DA9">
      <w:pPr>
        <w:pStyle w:val="PKTpunkt"/>
      </w:pPr>
      <w:r w:rsidRPr="007E4309">
        <w:t>18)</w:t>
      </w:r>
      <w:r w:rsidRPr="007E4309">
        <w:tab/>
        <w:t>w art. 38:</w:t>
      </w:r>
    </w:p>
    <w:p w:rsidR="00207DA9" w:rsidRPr="007E4309" w:rsidRDefault="00207DA9" w:rsidP="00207DA9">
      <w:pPr>
        <w:pStyle w:val="LITlitera"/>
      </w:pPr>
      <w:r w:rsidRPr="007E4309">
        <w:t>a)</w:t>
      </w:r>
      <w:r w:rsidRPr="007E4309">
        <w:tab/>
        <w:t>w ust. 1 pkt 1 otrzymuje brzmienie:</w:t>
      </w:r>
    </w:p>
    <w:p w:rsidR="00207DA9" w:rsidRPr="007E4309" w:rsidRDefault="00207DA9" w:rsidP="00207DA9">
      <w:pPr>
        <w:pStyle w:val="ZLITPKTzmpktliter"/>
      </w:pPr>
      <w:r w:rsidRPr="007E4309">
        <w:t>„1)</w:t>
      </w:r>
      <w:r>
        <w:tab/>
      </w:r>
      <w:r w:rsidRPr="007E4309">
        <w:t>zawiesić naliczanie i odprowadzanie składek podstawowych albo”,</w:t>
      </w:r>
    </w:p>
    <w:p w:rsidR="00207DA9" w:rsidRPr="007E4309" w:rsidRDefault="00207DA9" w:rsidP="00207DA9">
      <w:pPr>
        <w:pStyle w:val="LITlitera"/>
      </w:pPr>
      <w:r w:rsidRPr="007E4309">
        <w:t>b)</w:t>
      </w:r>
      <w:r w:rsidRPr="007E4309">
        <w:tab/>
        <w:t>po ust. 3 dodaje się ust. 3a i 3b w brzmieniu:</w:t>
      </w:r>
    </w:p>
    <w:p w:rsidR="00207DA9" w:rsidRPr="007E4309" w:rsidRDefault="00207DA9" w:rsidP="00207DA9">
      <w:pPr>
        <w:pStyle w:val="ZLITUSTzmustliter"/>
      </w:pPr>
      <w:r w:rsidRPr="007E4309">
        <w:t>„3a. W okresie obejmującym 12 kolejnych miesięcy kalendarzowych łączny okres jednostronnego czasowego ograniczenia, o którym mowa w ust. 1 pkt 2, nie może przekroczyć 6 miesięcy.</w:t>
      </w:r>
    </w:p>
    <w:p w:rsidR="00207DA9" w:rsidRPr="007E4309" w:rsidRDefault="00207DA9" w:rsidP="00207DA9">
      <w:pPr>
        <w:pStyle w:val="ZLITUSTzmustliter"/>
      </w:pPr>
      <w:r w:rsidRPr="007E4309">
        <w:t>3b. Po okresie zawieszenia bądź czasowego ograniczenia wysokości składki podstawowej pracodawca nie jest obowiązany do wpłaty kwoty składki, która nie została odprowadzona w związku z zawieszeniem albo czasowym ograniczeniem wysokości składki podstawowej.”,</w:t>
      </w:r>
    </w:p>
    <w:p w:rsidR="00207DA9" w:rsidRPr="007E4309" w:rsidRDefault="00207DA9" w:rsidP="00207DA9">
      <w:pPr>
        <w:pStyle w:val="LITlitera"/>
      </w:pPr>
      <w:r w:rsidRPr="007E4309">
        <w:t>c)</w:t>
      </w:r>
      <w:r w:rsidRPr="007E4309">
        <w:tab/>
        <w:t>ust. 4 otrzymuje brzmienie:</w:t>
      </w:r>
    </w:p>
    <w:p w:rsidR="00207DA9" w:rsidRPr="007E4309" w:rsidRDefault="00207DA9" w:rsidP="00207DA9">
      <w:pPr>
        <w:pStyle w:val="ZLITUSTzmustliter"/>
      </w:pPr>
      <w:r w:rsidRPr="007E4309">
        <w:t>„4.</w:t>
      </w:r>
      <w:r w:rsidR="00A969B1">
        <w:t xml:space="preserve"> </w:t>
      </w:r>
      <w:r w:rsidRPr="007E4309">
        <w:t xml:space="preserve">W celu kontynuowania zwolnienia z obowiązku naliczania i odprowadzania składki podstawowej w wysokości określonej w umowie zakładowej polegającego </w:t>
      </w:r>
      <w:r w:rsidRPr="007E4309">
        <w:lastRenderedPageBreak/>
        <w:t xml:space="preserve">na jednostronnym zawieszeniu naliczania i odprowadzania składki podstawowej albo jednostronnym czasowym ograniczeniu jej wysokości, pracodawca </w:t>
      </w:r>
      <w:r>
        <w:t xml:space="preserve">jest </w:t>
      </w:r>
      <w:r w:rsidRPr="007E4309">
        <w:t>obowiązany zawrzeć z reprezentacją pracowników porozumienie o zawieszeniu naliczania i odprowadzania składek podstawowych albo porozumienie o czasowym ograniczeniu wysokości składki podstawowej przez określenie obowiązującej w okresie tego ograniczenia zasady ustalania wysokości składki podstawowej zgodnie z art. 24 ust. 3.”,</w:t>
      </w:r>
    </w:p>
    <w:p w:rsidR="00207DA9" w:rsidRPr="007E4309" w:rsidRDefault="00207DA9" w:rsidP="00207DA9">
      <w:pPr>
        <w:pStyle w:val="LITlitera"/>
      </w:pPr>
      <w:r w:rsidRPr="007E4309">
        <w:t>d)</w:t>
      </w:r>
      <w:r w:rsidRPr="007E4309">
        <w:tab/>
        <w:t>ust. 7 otrzymuje brzmienie:</w:t>
      </w:r>
    </w:p>
    <w:p w:rsidR="00207DA9" w:rsidRPr="007E4309" w:rsidRDefault="00207DA9" w:rsidP="00207DA9">
      <w:pPr>
        <w:pStyle w:val="ZLITUSTzmustliter"/>
      </w:pPr>
      <w:r w:rsidRPr="007E4309">
        <w:t xml:space="preserve">„7. Pracodawca w terminie 7 dni od </w:t>
      </w:r>
      <w:r>
        <w:t xml:space="preserve">dnia </w:t>
      </w:r>
      <w:r w:rsidRPr="007E4309">
        <w:t xml:space="preserve">zwolnienia się z obowiązku naliczania i odprowadzania składki podstawowej w wysokości określonej w umowie zakładowej przekazuje organowi nadzoru: </w:t>
      </w:r>
    </w:p>
    <w:p w:rsidR="00207DA9" w:rsidRPr="007E4309" w:rsidRDefault="00207DA9" w:rsidP="00207DA9">
      <w:pPr>
        <w:pStyle w:val="ZLITPKTzmpktliter"/>
      </w:pPr>
      <w:r w:rsidRPr="007E4309">
        <w:t>1)</w:t>
      </w:r>
      <w:r w:rsidRPr="007E4309">
        <w:tab/>
        <w:t>informację o jednostronnym zawieszeniu naliczania i odprowadzania składek podstawowych, która określa datę jego dokonania i okres</w:t>
      </w:r>
      <w:r>
        <w:t>,</w:t>
      </w:r>
      <w:r w:rsidRPr="007E4309">
        <w:t xml:space="preserve"> na jaki następuje; </w:t>
      </w:r>
    </w:p>
    <w:p w:rsidR="00207DA9" w:rsidRPr="007E4309" w:rsidRDefault="00207DA9" w:rsidP="00207DA9">
      <w:pPr>
        <w:pStyle w:val="ZLITPKTzmpktliter"/>
      </w:pPr>
      <w:r w:rsidRPr="007E4309">
        <w:t>2)</w:t>
      </w:r>
      <w:r w:rsidRPr="007E4309">
        <w:tab/>
        <w:t>informację o jednostronnym czasowym ograniczeniu wysokości naliczanej składki podstawowej, która określa datę jego dokonania, okres</w:t>
      </w:r>
      <w:r>
        <w:t>,</w:t>
      </w:r>
      <w:r w:rsidRPr="007E4309">
        <w:t xml:space="preserve"> na jaki następuje</w:t>
      </w:r>
      <w:r>
        <w:t>,</w:t>
      </w:r>
      <w:r w:rsidRPr="007E4309">
        <w:t xml:space="preserve"> i wysokość odprowadzanej w tym czasie składki podstawowej;</w:t>
      </w:r>
    </w:p>
    <w:p w:rsidR="00207DA9" w:rsidRPr="007E4309" w:rsidRDefault="00207DA9" w:rsidP="00207DA9">
      <w:pPr>
        <w:pStyle w:val="ZLITPKTzmpktliter"/>
      </w:pPr>
      <w:r w:rsidRPr="007E4309">
        <w:t>3)</w:t>
      </w:r>
      <w:r w:rsidRPr="007E4309">
        <w:tab/>
        <w:t>potwierdzoną za zgodność z oryginałem kopię porozumienia o zawieszeniu naliczania i odprowadzania składek podstawowych, które określa datę jego zawarcia, dzień</w:t>
      </w:r>
      <w:r>
        <w:t>,</w:t>
      </w:r>
      <w:r w:rsidRPr="007E4309">
        <w:t xml:space="preserve"> od którego obowiązuje</w:t>
      </w:r>
      <w:r>
        <w:t>,</w:t>
      </w:r>
      <w:r w:rsidRPr="007E4309">
        <w:t xml:space="preserve"> i okres</w:t>
      </w:r>
      <w:r>
        <w:t>,</w:t>
      </w:r>
      <w:r w:rsidRPr="007E4309">
        <w:t xml:space="preserve"> na jaki zostało zawarte;</w:t>
      </w:r>
    </w:p>
    <w:p w:rsidR="00207DA9" w:rsidRPr="007E4309" w:rsidRDefault="00207DA9" w:rsidP="00207DA9">
      <w:pPr>
        <w:pStyle w:val="ZLITPKTzmpktliter"/>
      </w:pPr>
      <w:r w:rsidRPr="007E4309">
        <w:t>4)</w:t>
      </w:r>
      <w:r w:rsidRPr="007E4309">
        <w:tab/>
        <w:t>potwierdzoną za zgodność z oryginałem kopię porozumienia o czasowym ograniczeniu wysokości naliczanej składki podstawowej, które określa datę jego zawarcia, dzień</w:t>
      </w:r>
      <w:r>
        <w:t>,</w:t>
      </w:r>
      <w:r w:rsidRPr="007E4309">
        <w:t xml:space="preserve"> od którego obowiązuje, okres</w:t>
      </w:r>
      <w:r>
        <w:t>,</w:t>
      </w:r>
      <w:r w:rsidRPr="007E4309">
        <w:t xml:space="preserve"> na jaki zostało zawarte</w:t>
      </w:r>
      <w:r>
        <w:t>,</w:t>
      </w:r>
      <w:r w:rsidRPr="007E4309">
        <w:t xml:space="preserve"> i</w:t>
      </w:r>
      <w:r w:rsidR="003C5D21">
        <w:t> </w:t>
      </w:r>
      <w:r w:rsidRPr="007E4309">
        <w:t>wysokość odprowadzanej w tym czasie składki podstawowej.”,</w:t>
      </w:r>
    </w:p>
    <w:p w:rsidR="00207DA9" w:rsidRPr="007E4309" w:rsidRDefault="00207DA9" w:rsidP="00207DA9">
      <w:pPr>
        <w:pStyle w:val="LITlitera"/>
      </w:pPr>
      <w:r w:rsidRPr="007E4309">
        <w:t>e)</w:t>
      </w:r>
      <w:r w:rsidRPr="007E4309">
        <w:tab/>
        <w:t>po ust. 7 dodaje się ust. 7a i 7b</w:t>
      </w:r>
      <w:r w:rsidR="00A969B1">
        <w:t xml:space="preserve"> </w:t>
      </w:r>
      <w:r w:rsidRPr="007E4309">
        <w:t xml:space="preserve">w brzmieniu: </w:t>
      </w:r>
    </w:p>
    <w:p w:rsidR="00207DA9" w:rsidRPr="007E4309" w:rsidRDefault="00207DA9" w:rsidP="00207DA9">
      <w:pPr>
        <w:pStyle w:val="ZLITUSTzmustliter"/>
      </w:pPr>
      <w:r w:rsidRPr="007E4309">
        <w:t>„7a. Organ nadzoru zawiadamia pracodawcę o dokonaniu wpisu do rejestru programów porozumienia o zawieszeniu naliczania i odprowadzania składek podstawowych albo porozumienia o czasowym ograniczeniu wysokości naliczanej składki podstawowej w terminie 30 dni od dnia otrzymania od pracodawcy dokumentów, o których</w:t>
      </w:r>
      <w:r w:rsidR="00A969B1">
        <w:t xml:space="preserve"> </w:t>
      </w:r>
      <w:r w:rsidRPr="007E4309">
        <w:t>mowa w ust. 7 pkt 3 albo 4.</w:t>
      </w:r>
    </w:p>
    <w:p w:rsidR="00207DA9" w:rsidRPr="007E4309" w:rsidRDefault="00207DA9" w:rsidP="00207DA9">
      <w:pPr>
        <w:pStyle w:val="ZLITUSTzmustliter"/>
      </w:pPr>
      <w:r w:rsidRPr="007E4309">
        <w:t xml:space="preserve">7b. Zwolnienia z obowiązku naliczania i odprowadzania składki podstawowej w wysokości określonej w umowie zakładowej obowiązują od dat wskazanych w dokumentach, o których mowa w ust. 7, z zastrzeżeniem maksymalnego ustawowego </w:t>
      </w:r>
      <w:r w:rsidRPr="007E4309">
        <w:lastRenderedPageBreak/>
        <w:t>okresu obowiązywania takiego zwolnienia, o którym mowa w ust. 2–3a oraz art.</w:t>
      </w:r>
      <w:r w:rsidR="00CD03B8">
        <w:t> </w:t>
      </w:r>
      <w:r w:rsidRPr="007E4309">
        <w:t>39</w:t>
      </w:r>
      <w:r>
        <w:t>.</w:t>
      </w:r>
      <w:r w:rsidRPr="007E4309">
        <w:t>”,</w:t>
      </w:r>
    </w:p>
    <w:p w:rsidR="00207DA9" w:rsidRDefault="00207DA9" w:rsidP="00207DA9">
      <w:pPr>
        <w:pStyle w:val="LITlitera"/>
      </w:pPr>
      <w:r>
        <w:t>f)</w:t>
      </w:r>
      <w:r>
        <w:tab/>
        <w:t>uchyla się ust. 8</w:t>
      </w:r>
      <w:r w:rsidRPr="007E4309">
        <w:t>–10</w:t>
      </w:r>
      <w:r>
        <w:t>,</w:t>
      </w:r>
    </w:p>
    <w:p w:rsidR="00207DA9" w:rsidRPr="007E4309" w:rsidRDefault="00207DA9" w:rsidP="00207DA9">
      <w:pPr>
        <w:pStyle w:val="LITlitera"/>
      </w:pPr>
      <w:r>
        <w:t>g)</w:t>
      </w:r>
      <w:r>
        <w:tab/>
        <w:t>uchyla się</w:t>
      </w:r>
      <w:r w:rsidRPr="007E4309">
        <w:t xml:space="preserve"> ust. 12;</w:t>
      </w:r>
    </w:p>
    <w:p w:rsidR="00207DA9" w:rsidRPr="007E4309" w:rsidRDefault="00207DA9" w:rsidP="00207DA9">
      <w:pPr>
        <w:pStyle w:val="PKTpunkt"/>
      </w:pPr>
      <w:r w:rsidRPr="007E4309">
        <w:t>19)</w:t>
      </w:r>
      <w:r w:rsidRPr="007E4309">
        <w:tab/>
        <w:t xml:space="preserve">w art. 40: </w:t>
      </w:r>
    </w:p>
    <w:p w:rsidR="00207DA9" w:rsidRPr="007E4309" w:rsidRDefault="00207DA9" w:rsidP="00207DA9">
      <w:pPr>
        <w:pStyle w:val="LITlitera"/>
      </w:pPr>
      <w:r>
        <w:t>a)</w:t>
      </w:r>
      <w:r>
        <w:tab/>
      </w:r>
      <w:r w:rsidRPr="007E4309">
        <w:t>w ust. 2:</w:t>
      </w:r>
    </w:p>
    <w:p w:rsidR="00207DA9" w:rsidRPr="007E4309" w:rsidRDefault="00207DA9" w:rsidP="00207DA9">
      <w:pPr>
        <w:pStyle w:val="TIRtiret"/>
      </w:pPr>
      <w:r w:rsidRPr="007E4309">
        <w:t>–</w:t>
      </w:r>
      <w:r>
        <w:tab/>
      </w:r>
      <w:r w:rsidRPr="007E4309">
        <w:t>pkt 4 otrzymuje brzmienie:</w:t>
      </w:r>
    </w:p>
    <w:p w:rsidR="00207DA9" w:rsidRPr="007E4309" w:rsidRDefault="00207DA9" w:rsidP="00207DA9">
      <w:pPr>
        <w:pStyle w:val="ZTIRPKTzmpkttiret"/>
      </w:pPr>
      <w:r w:rsidRPr="007E4309">
        <w:t>„4)</w:t>
      </w:r>
      <w:r w:rsidRPr="007E4309">
        <w:tab/>
        <w:t xml:space="preserve">podjęcia przez pracodawcę jednostronnej decyzji o rozwiązaniu umowy zakładowej pod warunkiem zachowania co najmniej 3-miesięcznego okresu wypowiedzenia;”, </w:t>
      </w:r>
    </w:p>
    <w:p w:rsidR="00207DA9" w:rsidRPr="007E4309" w:rsidRDefault="00207DA9" w:rsidP="00207DA9">
      <w:pPr>
        <w:pStyle w:val="TIRtiret"/>
      </w:pPr>
      <w:r w:rsidRPr="007E4309">
        <w:t>–</w:t>
      </w:r>
      <w:r>
        <w:tab/>
      </w:r>
      <w:r w:rsidRPr="007E4309">
        <w:t>w pkt 5 kropkę zastępuje się średnikiem i dodaje się pkt 6 i 7 w brzmieniu:</w:t>
      </w:r>
    </w:p>
    <w:p w:rsidR="00207DA9" w:rsidRPr="007E4309" w:rsidRDefault="00207DA9" w:rsidP="00207DA9">
      <w:pPr>
        <w:pStyle w:val="ZTIRPKTzmpkttiret"/>
      </w:pPr>
      <w:r w:rsidRPr="007E4309">
        <w:t>„6)</w:t>
      </w:r>
      <w:r w:rsidRPr="007E4309">
        <w:tab/>
        <w:t>niezatrudniania przez pracodawcę przez okres co najmniej 6 miesięcy</w:t>
      </w:r>
      <w:r>
        <w:t xml:space="preserve"> pracowników i</w:t>
      </w:r>
      <w:r w:rsidRPr="007E4309">
        <w:t xml:space="preserve"> osób</w:t>
      </w:r>
      <w:r>
        <w:t xml:space="preserve"> wymienionych w</w:t>
      </w:r>
      <w:r w:rsidRPr="007E4309">
        <w:t xml:space="preserve"> art. 5 ust. 4;</w:t>
      </w:r>
    </w:p>
    <w:p w:rsidR="00207DA9" w:rsidRPr="007E4309" w:rsidRDefault="00207DA9" w:rsidP="00207DA9">
      <w:pPr>
        <w:pStyle w:val="ZTIRPKTzmpkttiret"/>
      </w:pPr>
      <w:r w:rsidRPr="007E4309">
        <w:t>7)</w:t>
      </w:r>
      <w:r w:rsidRPr="007E4309">
        <w:tab/>
        <w:t xml:space="preserve">nieprzystąpienia do niego żadnej osoby uprawnionej przez okres co najmniej 12 miesięcy od </w:t>
      </w:r>
      <w:r>
        <w:t xml:space="preserve">dnia </w:t>
      </w:r>
      <w:r w:rsidRPr="007E4309">
        <w:t>utworzenia programu.”,</w:t>
      </w:r>
    </w:p>
    <w:p w:rsidR="00207DA9" w:rsidRPr="007E4309" w:rsidRDefault="00207DA9" w:rsidP="00207DA9">
      <w:pPr>
        <w:pStyle w:val="LITlitera"/>
      </w:pPr>
      <w:r w:rsidRPr="007E4309">
        <w:t>b)</w:t>
      </w:r>
      <w:r w:rsidRPr="007E4309">
        <w:tab/>
        <w:t>ust. 3 otrzymuje brzmienie:</w:t>
      </w:r>
    </w:p>
    <w:p w:rsidR="00207DA9" w:rsidRPr="007E4309" w:rsidRDefault="00207DA9" w:rsidP="00207DA9">
      <w:pPr>
        <w:pStyle w:val="ZLITUSTzmustliter"/>
      </w:pPr>
      <w:r w:rsidRPr="007E4309">
        <w:t>„3. Likwidacja programu nie może nastąpić, jeżeli zachodzi przypadek określony w art. 40 ust. 2 pkt 6, a w programie prowadzonym przez podmioty</w:t>
      </w:r>
      <w:r>
        <w:t>, o</w:t>
      </w:r>
      <w:r w:rsidR="003C5D21">
        <w:t> </w:t>
      </w:r>
      <w:r>
        <w:t>których mowa w</w:t>
      </w:r>
      <w:r w:rsidRPr="007E4309">
        <w:t xml:space="preserve"> art. 5 ust. 4</w:t>
      </w:r>
      <w:r>
        <w:t>,</w:t>
      </w:r>
      <w:r w:rsidRPr="007E4309">
        <w:t xml:space="preserve"> uczestniczą osoby wymienione w art. 5 ust. 4.”;</w:t>
      </w:r>
    </w:p>
    <w:p w:rsidR="00207DA9" w:rsidRPr="007E4309" w:rsidRDefault="00207DA9" w:rsidP="00207DA9">
      <w:pPr>
        <w:pStyle w:val="PKTpunkt"/>
      </w:pPr>
      <w:r w:rsidRPr="007E4309">
        <w:t>20)</w:t>
      </w:r>
      <w:r w:rsidRPr="007E4309">
        <w:tab/>
        <w:t>w art. 41 ust. 3 otrzymuje brzmienie:</w:t>
      </w:r>
    </w:p>
    <w:p w:rsidR="00207DA9" w:rsidRPr="007E4309" w:rsidRDefault="00207DA9" w:rsidP="00207DA9">
      <w:pPr>
        <w:pStyle w:val="ZUSTzmustartykuempunktem"/>
      </w:pPr>
      <w:r w:rsidRPr="007E4309">
        <w:t>„3.</w:t>
      </w:r>
      <w:r w:rsidR="00A969B1">
        <w:t xml:space="preserve"> </w:t>
      </w:r>
      <w:r w:rsidRPr="007E4309">
        <w:t>W przypadkach, o których mowa w art. 40 ust. 2 pkt 1–4</w:t>
      </w:r>
      <w:r>
        <w:t>,</w:t>
      </w:r>
      <w:r w:rsidRPr="007E4309">
        <w:t xml:space="preserve"> 6 i 7, pracodawca lub likwidator pracodawcy</w:t>
      </w:r>
      <w:r w:rsidR="00A969B1">
        <w:t xml:space="preserve"> </w:t>
      </w:r>
      <w:r w:rsidRPr="007E4309">
        <w:t>składa do organu nadzoru wniosek o wykreślenie programu z</w:t>
      </w:r>
      <w:r w:rsidR="003C5D21">
        <w:t> </w:t>
      </w:r>
      <w:r w:rsidRPr="007E4309">
        <w:t>rejestru programów. W przypadkach, o których mowa w art. 40 ust. 2 pkt 1–4, niezbędne jest przedstawienie dokumentów potwierdzających zaistnienie przyczyn likwidacji programu.”;</w:t>
      </w:r>
    </w:p>
    <w:p w:rsidR="00207DA9" w:rsidRPr="007E4309" w:rsidRDefault="00207DA9" w:rsidP="00207DA9">
      <w:pPr>
        <w:pStyle w:val="PKTpunkt"/>
      </w:pPr>
      <w:r w:rsidRPr="007E4309">
        <w:t>21)</w:t>
      </w:r>
      <w:r w:rsidRPr="007E4309">
        <w:tab/>
        <w:t>tytuł rozdziału 5 otrzymuje brzmienie:</w:t>
      </w:r>
    </w:p>
    <w:p w:rsidR="00207DA9" w:rsidRPr="007E4309" w:rsidRDefault="00207DA9" w:rsidP="00207DA9">
      <w:pPr>
        <w:pStyle w:val="ZROZDZODDZOZNzmoznrozdzoddzartykuempunktem"/>
      </w:pPr>
      <w:r w:rsidRPr="007E4309">
        <w:t>„</w:t>
      </w:r>
      <w:r w:rsidRPr="0048703D">
        <w:t>Zasady</w:t>
      </w:r>
      <w:r w:rsidRPr="007E4309">
        <w:t xml:space="preserve"> wypłat, wypłat transferowych, zwrotu z programu i przeniesienia”;</w:t>
      </w:r>
    </w:p>
    <w:p w:rsidR="00207DA9" w:rsidRPr="007E4309" w:rsidRDefault="00207DA9" w:rsidP="00207DA9">
      <w:pPr>
        <w:pStyle w:val="PKTpunkt"/>
      </w:pPr>
      <w:r w:rsidRPr="007E4309">
        <w:t>22)</w:t>
      </w:r>
      <w:r w:rsidRPr="007E4309">
        <w:tab/>
        <w:t>po art. 46 dodaje się art. 46a w brzmieniu:</w:t>
      </w:r>
    </w:p>
    <w:p w:rsidR="00207DA9" w:rsidRPr="007E4309" w:rsidRDefault="00207DA9" w:rsidP="00207DA9">
      <w:pPr>
        <w:pStyle w:val="ZARTzmartartykuempunktem"/>
      </w:pPr>
      <w:r w:rsidRPr="007E4309">
        <w:t>„Art. 46a. 1. W</w:t>
      </w:r>
      <w:r>
        <w:t xml:space="preserve"> przypadku gdy</w:t>
      </w:r>
      <w:r w:rsidRPr="007E4309">
        <w:t xml:space="preserve"> decyzja organu nadzoru o wpisie zmian do rejestru programów w przedmiocie zmiany formy programu lub zarządzającego stanie się ostateczna, dokonuje się przeniesienia w terminie miesiąc</w:t>
      </w:r>
      <w:r>
        <w:t>a</w:t>
      </w:r>
      <w:r w:rsidRPr="007E4309">
        <w:t xml:space="preserve"> od dnia doręczenia dotychczasowemu zarządzającemu dyspozycji pracodawcy dotyczącej przeniesienia.</w:t>
      </w:r>
    </w:p>
    <w:p w:rsidR="00207DA9" w:rsidRPr="007E4309" w:rsidRDefault="00207DA9" w:rsidP="00207DA9">
      <w:pPr>
        <w:pStyle w:val="ZUSTzmustartykuempunktem"/>
      </w:pPr>
      <w:r w:rsidRPr="007E4309">
        <w:lastRenderedPageBreak/>
        <w:t>2. Szczegółowe warunki przeniesienia mogą być określone przez strony w umowie z instytucją finansową albo w statucie funduszu emerytalnego.”</w:t>
      </w:r>
      <w:r>
        <w:t>;</w:t>
      </w:r>
    </w:p>
    <w:p w:rsidR="00207DA9" w:rsidRPr="007E4309" w:rsidRDefault="00207DA9" w:rsidP="00207DA9">
      <w:pPr>
        <w:pStyle w:val="PKTpunkt"/>
      </w:pPr>
      <w:r>
        <w:t>23)</w:t>
      </w:r>
      <w:r>
        <w:tab/>
      </w:r>
      <w:r w:rsidRPr="007E4309">
        <w:t xml:space="preserve">w art. 47 ust. 1 otrzymuje brzmienie: </w:t>
      </w:r>
    </w:p>
    <w:p w:rsidR="00207DA9" w:rsidRPr="007E4309" w:rsidRDefault="00207DA9" w:rsidP="00FE6BF6">
      <w:pPr>
        <w:pStyle w:val="ZARTzmartartykuempunktem"/>
      </w:pPr>
      <w:r w:rsidRPr="007E4309">
        <w:t>„1. Uczestnik może dokonać w każdym czasie wypowiedzenia udziału w programie przez złożenie pracodawcy oświadczenia woli w postaci elektronicznej pozwalającej na utrwalenie jego treści na trwałym nośniku informacji lub w postaci papierowej, przy czym okres wypowiedzenia przewidziany umową zakładową nie może być krótszy niż miesiąc i nie dłuższy niż 3 miesiące. Przepisy art. 43–45 stosuje się odpowiednio.”.</w:t>
      </w:r>
    </w:p>
    <w:p w:rsidR="00207DA9" w:rsidRPr="007E4309" w:rsidRDefault="00207DA9" w:rsidP="00207DA9">
      <w:pPr>
        <w:pStyle w:val="ARTartustawynprozporzdzenia"/>
      </w:pPr>
      <w:r w:rsidRPr="0048703D">
        <w:rPr>
          <w:rStyle w:val="Ppogrubienie"/>
        </w:rPr>
        <w:t>Art.</w:t>
      </w:r>
      <w:r w:rsidR="00A969B1">
        <w:rPr>
          <w:rStyle w:val="Ppogrubienie"/>
        </w:rPr>
        <w:t> </w:t>
      </w:r>
      <w:r w:rsidRPr="0048703D">
        <w:rPr>
          <w:rStyle w:val="Ppogrubienie"/>
        </w:rPr>
        <w:t>2.</w:t>
      </w:r>
      <w:r w:rsidRPr="007E4309">
        <w:t xml:space="preserve"> W ustawie z dnia 20 kwietnia 2004 r o indywidualnych kontach emerytalnych oraz indywidualnych kontach zabezpieczenia emerytalnego (Dz. U. z 2019 r. poz. 1808) wprowadza się następujące zmiany:</w:t>
      </w:r>
    </w:p>
    <w:p w:rsidR="00207DA9" w:rsidRPr="007E4309" w:rsidRDefault="00207DA9" w:rsidP="00207DA9">
      <w:pPr>
        <w:pStyle w:val="PKTpunkt"/>
      </w:pPr>
      <w:r>
        <w:t>1)</w:t>
      </w:r>
      <w:r>
        <w:tab/>
      </w:r>
      <w:r w:rsidRPr="007E4309">
        <w:t>w art. 8 ust. 1 otrzymuje brzmienie:</w:t>
      </w:r>
    </w:p>
    <w:p w:rsidR="00207DA9" w:rsidRPr="007E4309" w:rsidRDefault="00207DA9" w:rsidP="00207DA9">
      <w:pPr>
        <w:pStyle w:val="ZUSTzmustartykuempunktem"/>
      </w:pPr>
      <w:r w:rsidRPr="007E4309">
        <w:t>„1. IKE lub IKZE jest prowadzone na podstawie umowy zawartej przez</w:t>
      </w:r>
      <w:r>
        <w:t xml:space="preserve"> </w:t>
      </w:r>
      <w:r w:rsidRPr="007E4309">
        <w:t xml:space="preserve">oszczędzającego w postaci elektronicznej pozwalającej na utrwalenie jej treści na trwałym nośniku </w:t>
      </w:r>
      <w:r>
        <w:t xml:space="preserve">informacji </w:t>
      </w:r>
      <w:r w:rsidRPr="007E4309">
        <w:t>lub w postaci papierowej, zwanej dalej „umową o prowadzenie IKE lub IKZE”</w:t>
      </w:r>
      <w:r>
        <w:t>.”;</w:t>
      </w:r>
    </w:p>
    <w:p w:rsidR="00207DA9" w:rsidRDefault="00207DA9" w:rsidP="00207DA9">
      <w:pPr>
        <w:pStyle w:val="PKTpunkt"/>
      </w:pPr>
      <w:r w:rsidRPr="007E4309">
        <w:t>2)</w:t>
      </w:r>
      <w:r w:rsidRPr="007E4309">
        <w:tab/>
        <w:t>w art. 13a</w:t>
      </w:r>
      <w:r>
        <w:t>:</w:t>
      </w:r>
    </w:p>
    <w:p w:rsidR="00207DA9" w:rsidRPr="007E4309" w:rsidRDefault="00207DA9" w:rsidP="00207DA9">
      <w:pPr>
        <w:pStyle w:val="LITlitera"/>
      </w:pPr>
      <w:r>
        <w:t>a)</w:t>
      </w:r>
      <w:r w:rsidR="00CB1E57">
        <w:tab/>
      </w:r>
      <w:r w:rsidRPr="007E4309">
        <w:t>ust. 2–6 otrzymują brzmienie:</w:t>
      </w:r>
    </w:p>
    <w:p w:rsidR="00207DA9" w:rsidRPr="007E4309" w:rsidRDefault="00207DA9" w:rsidP="00FD5EAA">
      <w:pPr>
        <w:pStyle w:val="ZLITUSTzmustliter"/>
      </w:pPr>
      <w:r w:rsidRPr="007E4309">
        <w:t>„2. W przypadku gdy kwoty ustalone w sposób określony w ust. 1 albo 1a będą niższe od kwot ogłoszonych w poprzednim roku kalendarzowym, obowiązują kwoty wpłat dokonywanych na IKZE ogłoszone w poprzednim roku kalendarzowym.</w:t>
      </w:r>
    </w:p>
    <w:p w:rsidR="00207DA9" w:rsidRPr="007E4309" w:rsidRDefault="00207DA9" w:rsidP="00FD5EAA">
      <w:pPr>
        <w:pStyle w:val="ZLITUSTzmustliter"/>
      </w:pPr>
      <w:r w:rsidRPr="007E4309">
        <w:t>3. W przypadku IKZE prowadzonego w ramach umowy ubezpieczenia na życie z ubezpieczeniowym funduszem kapitałowym ograniczenia, o których mowa w</w:t>
      </w:r>
      <w:r w:rsidR="00FD5EAA">
        <w:t> </w:t>
      </w:r>
      <w:r w:rsidRPr="007E4309">
        <w:t>ust.</w:t>
      </w:r>
      <w:r w:rsidR="00FD5EAA">
        <w:t> </w:t>
      </w:r>
      <w:r w:rsidRPr="007E4309">
        <w:t xml:space="preserve">1 </w:t>
      </w:r>
      <w:r>
        <w:t>i</w:t>
      </w:r>
      <w:r w:rsidRPr="007E4309">
        <w:t xml:space="preserve"> 1a, dotyczą części składki ubezpieczeniowej stanowiącej wpłatę na IKZE.</w:t>
      </w:r>
    </w:p>
    <w:p w:rsidR="00207DA9" w:rsidRPr="007E4309" w:rsidRDefault="00207DA9" w:rsidP="00FD5EAA">
      <w:pPr>
        <w:pStyle w:val="ZLITUSTzmustliter"/>
      </w:pPr>
      <w:r w:rsidRPr="007E4309">
        <w:t>4. Jeżeli do końca roku kalendarzowego poprzedzającego rok, w którym będą dokonywane wpłaty na IKZE, brak jest podstaw, o których mowa w ust. 1</w:t>
      </w:r>
      <w:r>
        <w:t xml:space="preserve"> i</w:t>
      </w:r>
      <w:r w:rsidRPr="007E4309">
        <w:t xml:space="preserve"> 1a, do ustalenia przeciętnego prognozowanego wynagrodzenia miesięcznego w gospodarce narodowej, jako podstawę do ustalenia kwot, o których mowa w ust. 1 </w:t>
      </w:r>
      <w:r>
        <w:t>i</w:t>
      </w:r>
      <w:r w:rsidRPr="007E4309">
        <w:t xml:space="preserve"> 1a, przyjmuje się przeciętne miesięczne wynagrodzenie z trzeciego kwartału roku poprzedniego.</w:t>
      </w:r>
    </w:p>
    <w:p w:rsidR="00207DA9" w:rsidRPr="007E4309" w:rsidRDefault="00207DA9" w:rsidP="00FD5EAA">
      <w:pPr>
        <w:pStyle w:val="ZLITUSTzmustliter"/>
      </w:pPr>
      <w:r w:rsidRPr="007E4309">
        <w:t>5. Po przekroczeniu kwot określonych w obwieszczeniu, o którym mowa w</w:t>
      </w:r>
      <w:r w:rsidR="00FD5EAA">
        <w:t> </w:t>
      </w:r>
      <w:r w:rsidRPr="007E4309">
        <w:t>ust.</w:t>
      </w:r>
      <w:r w:rsidR="00FD5EAA">
        <w:t> </w:t>
      </w:r>
      <w:r w:rsidRPr="007E4309">
        <w:t>8, instytucja finansowa jest obowiązana do przekazania nadpłaconej kwoty w</w:t>
      </w:r>
      <w:r w:rsidR="003C5D21">
        <w:t> </w:t>
      </w:r>
      <w:r w:rsidRPr="007E4309">
        <w:t>sposób określony w umowie o prowadzenie IKZE.</w:t>
      </w:r>
    </w:p>
    <w:p w:rsidR="00207DA9" w:rsidRPr="007E4309" w:rsidRDefault="00207DA9" w:rsidP="00FD5EAA">
      <w:pPr>
        <w:pStyle w:val="ZLITUSTzmustliter"/>
      </w:pPr>
      <w:r w:rsidRPr="007E4309">
        <w:lastRenderedPageBreak/>
        <w:t xml:space="preserve">6. Przepisy ust. 1 </w:t>
      </w:r>
      <w:r>
        <w:t>i</w:t>
      </w:r>
      <w:r w:rsidRPr="007E4309">
        <w:t xml:space="preserve"> 1a nie mają zastosowania do przyjmowanych wypłat transferowych.”</w:t>
      </w:r>
      <w:r>
        <w:t>,</w:t>
      </w:r>
    </w:p>
    <w:p w:rsidR="00207DA9" w:rsidRPr="007E4309" w:rsidRDefault="00207DA9" w:rsidP="00207DA9">
      <w:pPr>
        <w:pStyle w:val="LITlitera"/>
      </w:pPr>
      <w:r>
        <w:t>b</w:t>
      </w:r>
      <w:r w:rsidRPr="007E4309">
        <w:t>)</w:t>
      </w:r>
      <w:r w:rsidRPr="007E4309">
        <w:tab/>
        <w:t>ust. 8 otrzymuje brzmienie:</w:t>
      </w:r>
    </w:p>
    <w:p w:rsidR="00207DA9" w:rsidRPr="007E4309" w:rsidRDefault="00207DA9" w:rsidP="00FD5EAA">
      <w:pPr>
        <w:pStyle w:val="ZLITUSTzmustliter"/>
      </w:pPr>
      <w:r w:rsidRPr="007E4309">
        <w:t>„8. Minister właściwy do spraw zabezpieczenia społecznego ogłasza</w:t>
      </w:r>
      <w:r>
        <w:t>, w drodze obwieszczenia,</w:t>
      </w:r>
      <w:r w:rsidRPr="007E4309">
        <w:t xml:space="preserve"> w Dzienniku Urzędowym Rzeczypospolitej Polskiej „Monitor Polski” do końca roku kalendarzowego poprzedzającego rok, w którym będą dokonywane wpłaty na IKZE, wysokość kwot, o których mowa w ust. 1 i 1a.”.</w:t>
      </w:r>
    </w:p>
    <w:p w:rsidR="00207DA9" w:rsidRPr="007E4309" w:rsidRDefault="00207DA9" w:rsidP="00207DA9">
      <w:pPr>
        <w:pStyle w:val="ARTartustawynprozporzdzenia"/>
      </w:pPr>
      <w:r w:rsidRPr="0048703D">
        <w:rPr>
          <w:rStyle w:val="Ppogrubienie"/>
        </w:rPr>
        <w:t>Art.</w:t>
      </w:r>
      <w:r w:rsidR="00A969B1">
        <w:rPr>
          <w:rStyle w:val="Ppogrubienie"/>
        </w:rPr>
        <w:t> </w:t>
      </w:r>
      <w:r w:rsidRPr="0048703D">
        <w:rPr>
          <w:rStyle w:val="Ppogrubienie"/>
        </w:rPr>
        <w:t>3.</w:t>
      </w:r>
      <w:r w:rsidRPr="007E4309">
        <w:t xml:space="preserve"> Pracodawcy do dnia 31 grudnia 2026 r. są obowiązani do dostosowania prowadzonych programów do zmian wprowadzonych niniejszą ustawą.</w:t>
      </w:r>
    </w:p>
    <w:p w:rsidR="00207DA9" w:rsidRPr="007E4309" w:rsidRDefault="00207DA9" w:rsidP="00207DA9">
      <w:pPr>
        <w:pStyle w:val="ARTartustawynprozporzdzenia"/>
      </w:pPr>
      <w:r w:rsidRPr="0048703D">
        <w:rPr>
          <w:rStyle w:val="Ppogrubienie"/>
        </w:rPr>
        <w:t>Art.</w:t>
      </w:r>
      <w:r w:rsidR="00A969B1">
        <w:rPr>
          <w:rStyle w:val="Ppogrubienie"/>
        </w:rPr>
        <w:t> </w:t>
      </w:r>
      <w:r w:rsidRPr="0048703D">
        <w:rPr>
          <w:rStyle w:val="Ppogrubienie"/>
        </w:rPr>
        <w:t>4.</w:t>
      </w:r>
      <w:r w:rsidRPr="007E4309">
        <w:t xml:space="preserve"> Do postępowań administracyjnych, o których mowa w art. 37 ustawy zmienianej w art. 1, wszczętych i niezakończonych do </w:t>
      </w:r>
      <w:r>
        <w:t>dnia</w:t>
      </w:r>
      <w:r w:rsidRPr="007E4309">
        <w:t xml:space="preserve"> wejścia w życie niniejszej ustawy, stosuje się</w:t>
      </w:r>
      <w:r w:rsidR="00A969B1">
        <w:t xml:space="preserve"> </w:t>
      </w:r>
      <w:r w:rsidRPr="007E4309">
        <w:t>przepisy ustawy</w:t>
      </w:r>
      <w:r>
        <w:t xml:space="preserve"> zmienianej</w:t>
      </w:r>
      <w:r w:rsidRPr="007E4309">
        <w:t xml:space="preserve"> w art. 1 w brzmieniu dotychczasowym.</w:t>
      </w:r>
    </w:p>
    <w:p w:rsidR="00207DA9" w:rsidRPr="007E4309" w:rsidRDefault="00207DA9" w:rsidP="00207DA9">
      <w:pPr>
        <w:pStyle w:val="ARTartustawynprozporzdzenia"/>
      </w:pPr>
      <w:r w:rsidRPr="0048703D">
        <w:rPr>
          <w:rStyle w:val="Ppogrubienie"/>
        </w:rPr>
        <w:t>Art.</w:t>
      </w:r>
      <w:r w:rsidR="00A969B1">
        <w:rPr>
          <w:rStyle w:val="Ppogrubienie"/>
        </w:rPr>
        <w:t> </w:t>
      </w:r>
      <w:r w:rsidRPr="0048703D">
        <w:rPr>
          <w:rStyle w:val="Ppogrubienie"/>
        </w:rPr>
        <w:t>5.</w:t>
      </w:r>
      <w:r w:rsidRPr="007E4309">
        <w:t xml:space="preserve"> </w:t>
      </w:r>
      <w:r>
        <w:t>P</w:t>
      </w:r>
      <w:r w:rsidRPr="007E4309">
        <w:t>rzepisy wykonawcze wydane na podstawie art. 8 ust. 6 ustawy zmienianej w</w:t>
      </w:r>
      <w:r w:rsidR="00FD5EAA">
        <w:t> </w:t>
      </w:r>
      <w:r w:rsidR="004F1B17" w:rsidRPr="007E4309">
        <w:t>art.</w:t>
      </w:r>
      <w:r w:rsidR="00FD5EAA">
        <w:t> </w:t>
      </w:r>
      <w:r w:rsidR="004F1B17" w:rsidRPr="007E4309">
        <w:t>1</w:t>
      </w:r>
      <w:r w:rsidRPr="007E4309">
        <w:t xml:space="preserve"> </w:t>
      </w:r>
      <w:r>
        <w:t xml:space="preserve">w brzmieniu dotychczasowym </w:t>
      </w:r>
      <w:r w:rsidRPr="007E4309">
        <w:t xml:space="preserve">zachowują moc do dnia wejścia w życie przepisów wykonawczych wydanych na podstawie art. 8 ust. 6 ustawy zmienianej w </w:t>
      </w:r>
      <w:r w:rsidR="004F1B17" w:rsidRPr="007E4309">
        <w:t>art. 1</w:t>
      </w:r>
      <w:r>
        <w:t xml:space="preserve"> w brzmieniu nadanym niniejszą ustawą</w:t>
      </w:r>
      <w:r w:rsidRPr="007E4309">
        <w:t xml:space="preserve">, jednak nie dłużej niż do dnia 31 grudnia 2022 r. </w:t>
      </w:r>
    </w:p>
    <w:p w:rsidR="00207DA9" w:rsidRPr="007E4309" w:rsidRDefault="00207DA9" w:rsidP="00207DA9">
      <w:pPr>
        <w:pStyle w:val="ARTartustawynprozporzdzenia"/>
      </w:pPr>
      <w:r w:rsidRPr="0048703D">
        <w:rPr>
          <w:rStyle w:val="Ppogrubienie"/>
        </w:rPr>
        <w:t>Art.</w:t>
      </w:r>
      <w:r w:rsidR="00A969B1">
        <w:rPr>
          <w:rStyle w:val="Ppogrubienie"/>
        </w:rPr>
        <w:t> </w:t>
      </w:r>
      <w:r w:rsidRPr="0048703D">
        <w:rPr>
          <w:rStyle w:val="Ppogrubienie"/>
        </w:rPr>
        <w:t>6.</w:t>
      </w:r>
      <w:r w:rsidRPr="007E4309">
        <w:t xml:space="preserve"> </w:t>
      </w:r>
      <w:r>
        <w:t>P</w:t>
      </w:r>
      <w:r w:rsidRPr="007E4309">
        <w:t xml:space="preserve">rzepisy wykonawcze wydane na podstawie art. 23 ust. 3 ustawy zmienianej </w:t>
      </w:r>
      <w:bookmarkStart w:id="0" w:name="_GoBack"/>
      <w:r w:rsidRPr="007E4309">
        <w:t>w</w:t>
      </w:r>
      <w:r w:rsidR="003C5D21">
        <w:t> </w:t>
      </w:r>
      <w:r w:rsidR="004F1B17" w:rsidRPr="007E4309">
        <w:t>art.</w:t>
      </w:r>
      <w:r w:rsidR="003C5D21">
        <w:t> </w:t>
      </w:r>
      <w:r w:rsidR="004F1B17" w:rsidRPr="007E4309">
        <w:t>1</w:t>
      </w:r>
      <w:r w:rsidRPr="007E4309">
        <w:t xml:space="preserve"> </w:t>
      </w:r>
      <w:r>
        <w:t xml:space="preserve">w brzmieniu dotychczasowym </w:t>
      </w:r>
      <w:r w:rsidRPr="007E4309">
        <w:t xml:space="preserve">zachowują moc do dnia wejścia w życie przepisów wykonawczych wydanych na podstawie art. 23 ust. 3 ustawy zmienianej w </w:t>
      </w:r>
      <w:r w:rsidR="004F1B17" w:rsidRPr="007E4309">
        <w:t>art. 1</w:t>
      </w:r>
      <w:r>
        <w:t xml:space="preserve"> w brzmieniu nadanym niniejszą ustawą</w:t>
      </w:r>
      <w:r w:rsidRPr="007E4309">
        <w:t>, jednak nie dłużej niż do dnia 31 grudnia 2022 r.</w:t>
      </w:r>
    </w:p>
    <w:p w:rsidR="00207DA9" w:rsidRPr="007E4309" w:rsidRDefault="00207DA9" w:rsidP="00207DA9">
      <w:pPr>
        <w:pStyle w:val="ARTartustawynprozporzdzenia"/>
      </w:pPr>
      <w:r w:rsidRPr="00571770">
        <w:rPr>
          <w:rStyle w:val="Ppogrubienie"/>
        </w:rPr>
        <w:t>Art.</w:t>
      </w:r>
      <w:r w:rsidR="00A969B1">
        <w:rPr>
          <w:rStyle w:val="Ppogrubienie"/>
        </w:rPr>
        <w:t> </w:t>
      </w:r>
      <w:r>
        <w:rPr>
          <w:rStyle w:val="Ppogrubienie"/>
        </w:rPr>
        <w:t>7</w:t>
      </w:r>
      <w:r w:rsidRPr="00571770">
        <w:rPr>
          <w:rStyle w:val="Ppogrubienie"/>
        </w:rPr>
        <w:t>.</w:t>
      </w:r>
      <w:r w:rsidRPr="007E4309">
        <w:t xml:space="preserve"> Ustawa wchodzi w życie z dniem 1 kwietnia 2022 r., z wyjątkiem:</w:t>
      </w:r>
    </w:p>
    <w:p w:rsidR="00207DA9" w:rsidRDefault="00207DA9" w:rsidP="00207DA9">
      <w:pPr>
        <w:pStyle w:val="PKTpunkt"/>
      </w:pPr>
      <w:r>
        <w:t>1)</w:t>
      </w:r>
      <w:r>
        <w:tab/>
      </w:r>
      <w:r w:rsidRPr="007E4309">
        <w:t>art. 1 pkt 1</w:t>
      </w:r>
      <w:r>
        <w:t xml:space="preserve"> w zakresie art. 2 ust. 1 pkt 28</w:t>
      </w:r>
      <w:r w:rsidRPr="007E4309">
        <w:t xml:space="preserve">, </w:t>
      </w:r>
      <w:r>
        <w:t xml:space="preserve">art. 1 </w:t>
      </w:r>
      <w:r w:rsidRPr="007E4309">
        <w:t xml:space="preserve">pkt 4 lit. </w:t>
      </w:r>
      <w:r>
        <w:t>a w zakresie art. 13 ust. 1 pkt 11</w:t>
      </w:r>
      <w:r w:rsidRPr="007E4309">
        <w:t xml:space="preserve">, </w:t>
      </w:r>
      <w:r>
        <w:t>art. 1 pkt 6 lit. b w zakresie art. 18 ust. 3, art. 1 pkt 11 lit. b i</w:t>
      </w:r>
      <w:r w:rsidRPr="007E4309">
        <w:t xml:space="preserve"> pkt 12, które wchodzą w</w:t>
      </w:r>
      <w:r w:rsidR="003C5D21">
        <w:t> </w:t>
      </w:r>
      <w:r w:rsidRPr="007E4309">
        <w:t>życi</w:t>
      </w:r>
      <w:r>
        <w:t xml:space="preserve">e </w:t>
      </w:r>
      <w:bookmarkEnd w:id="0"/>
      <w:r w:rsidRPr="007E4309">
        <w:t>z dniem 1 stycznia 2023 r.</w:t>
      </w:r>
      <w:r>
        <w:t>;</w:t>
      </w:r>
    </w:p>
    <w:p w:rsidR="00261A16" w:rsidRPr="00737F6A" w:rsidRDefault="00207DA9" w:rsidP="00207DA9">
      <w:pPr>
        <w:pStyle w:val="PKTpunkt"/>
      </w:pPr>
      <w:r>
        <w:t>2)</w:t>
      </w:r>
      <w:r>
        <w:tab/>
      </w:r>
      <w:r w:rsidRPr="007E4309">
        <w:t>art. 2, który wchodzi w życie po upływie 14 dni od dnia ogłoszenia</w:t>
      </w:r>
      <w:r>
        <w:t>.</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4DB" w:rsidRDefault="002B14DB">
      <w:r>
        <w:separator/>
      </w:r>
    </w:p>
  </w:endnote>
  <w:endnote w:type="continuationSeparator" w:id="0">
    <w:p w:rsidR="002B14DB" w:rsidRDefault="002B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4DB" w:rsidRDefault="002B14DB">
      <w:r>
        <w:separator/>
      </w:r>
    </w:p>
  </w:footnote>
  <w:footnote w:type="continuationSeparator" w:id="0">
    <w:p w:rsidR="002B14DB" w:rsidRDefault="002B1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3C5D21">
      <w:rPr>
        <w:noProof/>
      </w:rPr>
      <w:t>10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A9"/>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67621"/>
    <w:rsid w:val="00071BEE"/>
    <w:rsid w:val="000736CD"/>
    <w:rsid w:val="0007533B"/>
    <w:rsid w:val="0007545D"/>
    <w:rsid w:val="000760BF"/>
    <w:rsid w:val="0007613E"/>
    <w:rsid w:val="00076BFC"/>
    <w:rsid w:val="00080B61"/>
    <w:rsid w:val="000814A7"/>
    <w:rsid w:val="0008557B"/>
    <w:rsid w:val="00085CE7"/>
    <w:rsid w:val="000906EE"/>
    <w:rsid w:val="00090AB2"/>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0A8D"/>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07DA9"/>
    <w:rsid w:val="0021149C"/>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040A"/>
    <w:rsid w:val="002A20C4"/>
    <w:rsid w:val="002A570F"/>
    <w:rsid w:val="002A7292"/>
    <w:rsid w:val="002A7358"/>
    <w:rsid w:val="002A7902"/>
    <w:rsid w:val="002B0F6B"/>
    <w:rsid w:val="002B14D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275F"/>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5D21"/>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1FCC"/>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B17"/>
    <w:rsid w:val="004F1F4A"/>
    <w:rsid w:val="004F296D"/>
    <w:rsid w:val="004F508B"/>
    <w:rsid w:val="004F695F"/>
    <w:rsid w:val="004F6CA4"/>
    <w:rsid w:val="00500752"/>
    <w:rsid w:val="00501A50"/>
    <w:rsid w:val="0050222D"/>
    <w:rsid w:val="00503AF3"/>
    <w:rsid w:val="005049CE"/>
    <w:rsid w:val="0050696D"/>
    <w:rsid w:val="0051094B"/>
    <w:rsid w:val="005110D7"/>
    <w:rsid w:val="00511D99"/>
    <w:rsid w:val="005128D3"/>
    <w:rsid w:val="005147E8"/>
    <w:rsid w:val="005158F2"/>
    <w:rsid w:val="00526DFC"/>
    <w:rsid w:val="00526F43"/>
    <w:rsid w:val="00527106"/>
    <w:rsid w:val="00527651"/>
    <w:rsid w:val="005363AB"/>
    <w:rsid w:val="00544EF4"/>
    <w:rsid w:val="00545E53"/>
    <w:rsid w:val="005479D9"/>
    <w:rsid w:val="0055249F"/>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2FE7"/>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3F8D"/>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40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3CA1"/>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033C"/>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69B1"/>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D7A35"/>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1F0F"/>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1E57"/>
    <w:rsid w:val="00CB24F5"/>
    <w:rsid w:val="00CB2663"/>
    <w:rsid w:val="00CB3BBE"/>
    <w:rsid w:val="00CB59E9"/>
    <w:rsid w:val="00CC0D6A"/>
    <w:rsid w:val="00CC3831"/>
    <w:rsid w:val="00CC3E3D"/>
    <w:rsid w:val="00CC519B"/>
    <w:rsid w:val="00CC7AEF"/>
    <w:rsid w:val="00CD03B8"/>
    <w:rsid w:val="00CD12C1"/>
    <w:rsid w:val="00CD214E"/>
    <w:rsid w:val="00CD46FA"/>
    <w:rsid w:val="00CD5973"/>
    <w:rsid w:val="00CE31A6"/>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40B1"/>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97F3E"/>
    <w:rsid w:val="00DA3FDD"/>
    <w:rsid w:val="00DA7017"/>
    <w:rsid w:val="00DA7028"/>
    <w:rsid w:val="00DB1AD2"/>
    <w:rsid w:val="00DB2B58"/>
    <w:rsid w:val="00DB5206"/>
    <w:rsid w:val="00DB6276"/>
    <w:rsid w:val="00DB63F5"/>
    <w:rsid w:val="00DC1C6B"/>
    <w:rsid w:val="00DC2C2E"/>
    <w:rsid w:val="00DC4AF0"/>
    <w:rsid w:val="00DC4F44"/>
    <w:rsid w:val="00DC7886"/>
    <w:rsid w:val="00DD0CF2"/>
    <w:rsid w:val="00DE1554"/>
    <w:rsid w:val="00DE2901"/>
    <w:rsid w:val="00DE590F"/>
    <w:rsid w:val="00DE7DC1"/>
    <w:rsid w:val="00DF1CF6"/>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D7F8D"/>
    <w:rsid w:val="00EF0B96"/>
    <w:rsid w:val="00EF3486"/>
    <w:rsid w:val="00EF47AF"/>
    <w:rsid w:val="00EF53B6"/>
    <w:rsid w:val="00EF576B"/>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5EAA"/>
    <w:rsid w:val="00FD7468"/>
    <w:rsid w:val="00FD7CE0"/>
    <w:rsid w:val="00FE0B3B"/>
    <w:rsid w:val="00FE1BE2"/>
    <w:rsid w:val="00FE6BF6"/>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15DF81"/>
  <w15:docId w15:val="{E6ABE67B-F55F-4B62-982C-7B27D7EE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1E5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DACB96-8D95-425B-A3DD-EA35B8187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8</TotalTime>
  <Pages>11</Pages>
  <Words>3126</Words>
  <Characters>18761</Characters>
  <Application>Microsoft Office Word</Application>
  <DocSecurity>0</DocSecurity>
  <Lines>156</Lines>
  <Paragraphs>43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Czarnecka Grażyna</cp:lastModifiedBy>
  <cp:revision>5</cp:revision>
  <cp:lastPrinted>2012-04-23T06:39:00Z</cp:lastPrinted>
  <dcterms:created xsi:type="dcterms:W3CDTF">2022-02-03T08:12:00Z</dcterms:created>
  <dcterms:modified xsi:type="dcterms:W3CDTF">2022-02-03T13:29:00Z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