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2A929" w14:textId="2643FF5B" w:rsidR="00631205" w:rsidRPr="006438C1" w:rsidRDefault="00631205" w:rsidP="00631205">
      <w:pPr>
        <w:pStyle w:val="NormalnyWeb"/>
        <w:spacing w:after="0" w:afterAutospacing="0" w:line="240" w:lineRule="atLeast"/>
        <w:jc w:val="center"/>
        <w:rPr>
          <w:color w:val="000000"/>
        </w:rPr>
      </w:pPr>
      <w:bookmarkStart w:id="0" w:name="_GoBack"/>
      <w:bookmarkEnd w:id="0"/>
      <w:r w:rsidRPr="006438C1">
        <w:rPr>
          <w:rStyle w:val="Pogrubienie"/>
          <w:color w:val="000000"/>
          <w:u w:val="single"/>
        </w:rPr>
        <w:t>Uzasadnienie</w:t>
      </w:r>
    </w:p>
    <w:p w14:paraId="0D10526E" w14:textId="77777777" w:rsidR="00631205" w:rsidRPr="00631205" w:rsidRDefault="00631205" w:rsidP="00631205">
      <w:pPr>
        <w:pStyle w:val="NormalnyWeb"/>
        <w:spacing w:after="0" w:afterAutospacing="0" w:line="240" w:lineRule="atLeast"/>
        <w:rPr>
          <w:color w:val="000000"/>
        </w:rPr>
      </w:pPr>
      <w:r w:rsidRPr="00631205">
        <w:rPr>
          <w:color w:val="000000"/>
        </w:rPr>
        <w:t> </w:t>
      </w:r>
    </w:p>
    <w:p w14:paraId="4636F2D8" w14:textId="23AE122F"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Projekt ustawy ma na celu wzmocnienie konstytucyjnej ochrony niezawisłości sędziowskiej w taki sposób, by prowadzone w niezbędnych sytuacjach postępowania karne i dyscyplinarne wobec sędziów, nie naruszając niezawisłości sędziowskiej gwarantowały zarazem możliwość reagowania na zachowania sędziów stanowiące rażące naruszenie prawa.</w:t>
      </w:r>
    </w:p>
    <w:p w14:paraId="450F1ABD" w14:textId="77777777"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Projekt zmierza też do realizacji przez Rzeczpospolitą Polską wyroku Trybunału Sprawiedliwości Unii Europejskiej (TSUE) z dnia 15 lipca 2021 r. C-791/19 – zgodności polskiego systemu odpowiedzialności dyscyplinarnej sędziów z prawem UE.</w:t>
      </w:r>
    </w:p>
    <w:p w14:paraId="3047FAAA" w14:textId="277EE2DF" w:rsidR="00631205" w:rsidRPr="00631205" w:rsidRDefault="00631205" w:rsidP="006438C1">
      <w:pPr>
        <w:pStyle w:val="NormalnyWeb"/>
        <w:spacing w:after="0" w:afterAutospacing="0" w:line="360" w:lineRule="auto"/>
        <w:jc w:val="both"/>
        <w:rPr>
          <w:color w:val="000000"/>
        </w:rPr>
      </w:pPr>
      <w:r w:rsidRPr="00631205">
        <w:rPr>
          <w:color w:val="000000"/>
        </w:rPr>
        <w:t>Ustawa z dnia 8</w:t>
      </w:r>
      <w:r>
        <w:rPr>
          <w:color w:val="000000"/>
        </w:rPr>
        <w:t xml:space="preserve"> </w:t>
      </w:r>
      <w:r w:rsidRPr="00631205">
        <w:rPr>
          <w:color w:val="000000"/>
        </w:rPr>
        <w:t>grudnia 2017</w:t>
      </w:r>
      <w:r w:rsidR="001F2469">
        <w:rPr>
          <w:color w:val="000000"/>
        </w:rPr>
        <w:t xml:space="preserve"> </w:t>
      </w:r>
      <w:r w:rsidRPr="00631205">
        <w:rPr>
          <w:color w:val="000000"/>
        </w:rPr>
        <w:t>r.</w:t>
      </w:r>
      <w:r w:rsidR="001F2469">
        <w:rPr>
          <w:color w:val="000000"/>
        </w:rPr>
        <w:t xml:space="preserve"> </w:t>
      </w:r>
      <w:r w:rsidRPr="00631205">
        <w:rPr>
          <w:color w:val="000000"/>
        </w:rPr>
        <w:t>o Sądzie Najwyższym (tj. Dz. U. Z 2021 r. poz 1904)</w:t>
      </w:r>
      <w:r w:rsidR="006438C1">
        <w:rPr>
          <w:color w:val="000000"/>
        </w:rPr>
        <w:t xml:space="preserve"> </w:t>
      </w:r>
      <w:r w:rsidRPr="00631205">
        <w:rPr>
          <w:color w:val="000000"/>
        </w:rPr>
        <w:t>powierza sprawy dyscyplinarne Izbie Dyscyplinarnej Sądu Najwyższego, co zostało zakwestionowane przez TSUE. Intencją</w:t>
      </w:r>
      <w:r w:rsidRPr="006438C1">
        <w:rPr>
          <w:color w:val="FF0000"/>
        </w:rPr>
        <w:t xml:space="preserve"> </w:t>
      </w:r>
      <w:r w:rsidRPr="00631205">
        <w:rPr>
          <w:color w:val="000000"/>
        </w:rPr>
        <w:t>proponowanych zmian jest wykonanie orzeczenia TSUE w taki sposób, by odpowiedzialność dyscyplinarna sędziów nie znajdowała się gestii Izby Dyscyplinarnej.</w:t>
      </w:r>
    </w:p>
    <w:p w14:paraId="546821ED" w14:textId="77777777" w:rsidR="00631205" w:rsidRPr="00631205" w:rsidRDefault="00631205" w:rsidP="006438C1">
      <w:pPr>
        <w:pStyle w:val="NormalnyWeb"/>
        <w:spacing w:after="0" w:afterAutospacing="0" w:line="360" w:lineRule="auto"/>
        <w:jc w:val="both"/>
        <w:rPr>
          <w:color w:val="000000"/>
        </w:rPr>
      </w:pPr>
      <w:r w:rsidRPr="00631205">
        <w:rPr>
          <w:color w:val="000000"/>
        </w:rPr>
        <w:t>Jednocześnie wyrok TSUE nie podważa kompetencji i bezstronności orzekania Izby Dyscyplinarnej w stosunku do innych niż sędziowie grup zawodowych, takich jak prokuratorzy, adwokaci, radcowie prawni czy notariusze.</w:t>
      </w:r>
    </w:p>
    <w:p w14:paraId="6E08C25C" w14:textId="5FDAD0DF"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Dlatego, trzymając się ram wyroku TSUE, proponowana zmiana przewiduje pozostawienie Izby Dyscyplinarnej jako organu odwoławczego w sprawach odpowiedzialności zawodowej innych niż sędziowie grup zawodowych. Wyjęte z jej kompetencji byłyby jedynie sprawy sędziów.</w:t>
      </w:r>
    </w:p>
    <w:p w14:paraId="0352569B" w14:textId="1BC7BF8E"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 xml:space="preserve">W ramach zmian w stosunku do obecnie obowiązującego prawa projekt zmierza do wyłączenia odpowiedzialności dyscyplinarnej sędziów oraz zgód na pociąganie sędziów do odpowiedzialności karnej z dotychczasowej kompetencji Izby Dyscyplinarnej Sądu najwyższego i przeniesienie ich do kompetencji Sądu Najwyższego jako całości. Izba Dyscyplinarna pozostanie sądem dyscyplinarnym II instancji dla odpowiedzialności dyscyplinarnej innych niż sędziowie grup zawodowych, natomiast sprawy dyscyplinarne sędziów podlegać będą rozpatrywaniu przez Sąd </w:t>
      </w:r>
      <w:r w:rsidR="006438C1">
        <w:rPr>
          <w:rStyle w:val="Pogrubienie"/>
          <w:b w:val="0"/>
          <w:bCs w:val="0"/>
          <w:color w:val="000000"/>
        </w:rPr>
        <w:t>N</w:t>
      </w:r>
      <w:r w:rsidRPr="00631205">
        <w:rPr>
          <w:rStyle w:val="Pogrubienie"/>
          <w:b w:val="0"/>
          <w:bCs w:val="0"/>
          <w:color w:val="000000"/>
        </w:rPr>
        <w:t>ajwyższy, w składach losowanych spośród wszystkich sędziów tego sądu, niezależnie od tego z której są Izby.</w:t>
      </w:r>
    </w:p>
    <w:p w14:paraId="08D1311C" w14:textId="1A59532D"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lastRenderedPageBreak/>
        <w:t>W celu ujednolicenia zasad odpowiedzialności dyscyplinarnej sędziów sądów powszechnych i sądów administracyjnych projekt wprowadza zasadę, że cała odpowiedzialność dyscyplinarna sędziów ulokowana jest w Sądzie Najwyższym, tak jak odpowiedzialność dyscyplinarna sędziów sądów administracyjnych w całości ulokowana jest w Naczelnym Sądzie Administracyjnym, przy czym w I instancji orzekają składy 3-osobowe, a w II składy 7-osobowe. Rolę sądów dyscyplinarnych I instancji przestaną pełnić sądy apelacyjne. Za taki rozwiązaniem przemawia oprócz wspomnianego już ujednolicenia zasad odpowiedzialności także wspomniana tu waga spraw dyscyplinarnych sędziów i powiązanie ich z koniecznością ochrony konstytucyjnie zagwarantowanej niezawisłości.</w:t>
      </w:r>
    </w:p>
    <w:p w14:paraId="5C55A683" w14:textId="77777777" w:rsidR="00631205" w:rsidRPr="00631205" w:rsidRDefault="00631205" w:rsidP="006438C1">
      <w:pPr>
        <w:pStyle w:val="NormalnyWeb"/>
        <w:spacing w:after="0" w:afterAutospacing="0" w:line="360" w:lineRule="auto"/>
        <w:jc w:val="both"/>
        <w:rPr>
          <w:color w:val="000000"/>
        </w:rPr>
      </w:pPr>
      <w:r w:rsidRPr="00631205">
        <w:rPr>
          <w:color w:val="000000"/>
        </w:rPr>
        <w:t>Oznacza to, że sądem dyscyplinarnym I instancji dla sędziów sądów powszechnych i wojskowych nie byłyby już odpowiednio sądy apelacyjne i wojskowe lecz w obu instancjach Sąd Najwyższy, w składzie 3-osobowym w I i 7-osobowym w II instancji. Z uwzględnieniem również ławników, pozostających w strukturze Sądu Najwyższego. Skład sądów obu instancji byłby ustalany w drodze losowania, z uwzględnieniem sędziów wszystkich Izb Sądu Najwyższego.</w:t>
      </w:r>
    </w:p>
    <w:p w14:paraId="5CBF7935" w14:textId="0C355ABA"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Projekt wprowadza wyraźne zastrzeżenie, wyprowadzone z zasady niezawisłości sędziowskiej, że sędzia nie odpowiada karnie ani dyscyplinarnie za treść wydawanych przez siebie orzeczeń, chyba że do wydania orzeczenia doszło na skutek „...poważnych i całkowicie niewybaczalnych zachowań ze strony sędziego, polegających w szcz</w:t>
      </w:r>
      <w:r w:rsidRPr="00631205">
        <w:rPr>
          <w:rStyle w:val="Uwydatnienie"/>
          <w:color w:val="000000"/>
        </w:rPr>
        <w:t>ególności na celowym wynikającym ze złej wiary lub z wyjątkowo poważnych i rażących zaniedbań i pogwałceniu przepisów prawa krajowego i prawa Unii Europejskiej, których przestrzeganie mają zapewnić , na arbitralnym szafowaniu wyroków lub na odmowie wymiaru sprawiedliwości.”</w:t>
      </w:r>
    </w:p>
    <w:p w14:paraId="3899C33E" w14:textId="77777777"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W tym zakresie projektowana ustawa powtarza in extenso tezę 137 z uzasadnienia wspomnianego wyżej wyroku TSUE, co należy uznać za jednoznaczne zrealizowanie wskazań zawartych w tym wyroku.</w:t>
      </w:r>
    </w:p>
    <w:p w14:paraId="2AD37721" w14:textId="75E65A2C" w:rsidR="00631205" w:rsidRPr="00631205" w:rsidRDefault="00631205" w:rsidP="006438C1">
      <w:pPr>
        <w:pStyle w:val="NormalnyWeb"/>
        <w:spacing w:after="0" w:afterAutospacing="0" w:line="360" w:lineRule="auto"/>
        <w:jc w:val="both"/>
        <w:rPr>
          <w:color w:val="000000"/>
        </w:rPr>
      </w:pPr>
      <w:r w:rsidRPr="00631205">
        <w:rPr>
          <w:color w:val="000000"/>
        </w:rPr>
        <w:t xml:space="preserve">Projektowana ustawa wprost reguluje też sytuacje prawną sędziów, co do których toczą się sprawy o czyny związane z orzekaniem. Sprawy te podlegać będą selekcji i o ile zarzucane czyny związane z orzekaniem nie mieszczą się w zakresie wyjątku wskazanego w tezie 137 wyroku TSUE, postępowanie podlegać będzie umorzeniu (z anulowaniem wszystkich konsekwencji postępowania zwłaszcza zawieszenia w czynnościach służbowych i pozbawienia części wynagrodzenia), natomiast sprawy objęte wyjątkiem oraz sprawy o czyny niezwiązane </w:t>
      </w:r>
      <w:r w:rsidRPr="00631205">
        <w:rPr>
          <w:color w:val="000000"/>
        </w:rPr>
        <w:lastRenderedPageBreak/>
        <w:t>z orzekaniem toczyć się będą w dalszym ciągu, ale nie przed Izbą Dyscyplinarną tylko przed Sądem Najwyższym w myśl niniejszej ustawy.</w:t>
      </w:r>
    </w:p>
    <w:p w14:paraId="0D8DE4AA" w14:textId="1CB5116E"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Projektowana ustawa spowoduje też wyłączenie odpowiedzialności dyscyplinarnej sędziów za wnoszenie pytań prejudycjalnych do TSUE, taki czyn byłby bowiem uznany za związany z orzekaniem a nieobjęty wyjątkiem, gdy taka odpowiedzialność jest dopuszczalna z uwagi na rażące naruszenie prawa.</w:t>
      </w:r>
    </w:p>
    <w:p w14:paraId="2421CF30" w14:textId="7001AA23"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Projektowana ustawa ma charakter lex specialis w stosunku do ogólnych zasad odpowiedzialności dyscyplinarnej sędziów zawartych w ustawach ustrojowych sądownictwa, określających w szczególności zasady proceduralne i tryb tych postępowań. Ustawa wprowadza zasadę, że przepisy regulujące odpowiedzialność dyscyplinarną zawarte w ustawach ustrojowych mają zastosowanie w kwestiach nieuregulowanych ta ustawą i o ile nie są z ta ustawą sprzeczne. To rozwiązanie ma charakter przejściowy, związany z koniecznością szybkiej realizacji wyroku TSUE, w przyszłości zawarte w projektowanej ustawie zasady powinny być wprowadzone do ustaw ustrojowych sądownictwa.</w:t>
      </w:r>
    </w:p>
    <w:p w14:paraId="2C078D84" w14:textId="5DCF2D17"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Reasumując – projektowana ustawa czyni zadość wszystkim wskazaniom TSUE a równocześnie porządkuje zasady odpowiedzialności karnej i dyscyplinarnej sędziów w sytuacji potencjalnego konfliktu takiej odpowiedzialności z konstytucyjną zasadą niezawisłości sędziowskiej.</w:t>
      </w:r>
    </w:p>
    <w:p w14:paraId="236BAC85" w14:textId="2C962117" w:rsidR="00631205"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Ustawa nie powoduje bezpośrednich skutków finansowych, gdyż nie powoduje konieczności tworzenia nowych struktur organizacyjnych ani też nie wprowadza nowych zadań.</w:t>
      </w:r>
    </w:p>
    <w:p w14:paraId="745E9E2F" w14:textId="0117BD70" w:rsidR="00EC3CEA" w:rsidRPr="00631205" w:rsidRDefault="00631205" w:rsidP="006438C1">
      <w:pPr>
        <w:pStyle w:val="NormalnyWeb"/>
        <w:spacing w:after="0" w:afterAutospacing="0" w:line="360" w:lineRule="auto"/>
        <w:jc w:val="both"/>
        <w:rPr>
          <w:color w:val="000000"/>
        </w:rPr>
      </w:pPr>
      <w:r w:rsidRPr="00631205">
        <w:rPr>
          <w:rStyle w:val="Pogrubienie"/>
          <w:b w:val="0"/>
          <w:bCs w:val="0"/>
          <w:color w:val="000000"/>
        </w:rPr>
        <w:t>Projekt jako zmierzający do realizacji wyroku TSUE jest też w pełni zgodny z prawem Unii Europejskiej.</w:t>
      </w:r>
    </w:p>
    <w:sectPr w:rsidR="00EC3CEA" w:rsidRPr="006312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561"/>
    <w:rsid w:val="00017593"/>
    <w:rsid w:val="001F2469"/>
    <w:rsid w:val="00483650"/>
    <w:rsid w:val="005B545E"/>
    <w:rsid w:val="00631205"/>
    <w:rsid w:val="006438C1"/>
    <w:rsid w:val="00861BF3"/>
    <w:rsid w:val="00B15018"/>
    <w:rsid w:val="00E60561"/>
    <w:rsid w:val="00EC3C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D9FD7"/>
  <w15:chartTrackingRefBased/>
  <w15:docId w15:val="{FBC1EE2A-D26C-4FB8-9E30-0944681B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63120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31205"/>
    <w:rPr>
      <w:b/>
      <w:bCs/>
    </w:rPr>
  </w:style>
  <w:style w:type="character" w:styleId="Uwydatnienie">
    <w:name w:val="Emphasis"/>
    <w:basedOn w:val="Domylnaczcionkaakapitu"/>
    <w:uiPriority w:val="20"/>
    <w:qFormat/>
    <w:rsid w:val="006312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98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879</Words>
  <Characters>5274</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Grzegorz Molesztak</cp:lastModifiedBy>
  <cp:revision>10</cp:revision>
  <cp:lastPrinted>2022-02-16T13:11:00Z</cp:lastPrinted>
  <dcterms:created xsi:type="dcterms:W3CDTF">2022-02-11T07:46:00Z</dcterms:created>
  <dcterms:modified xsi:type="dcterms:W3CDTF">2022-02-16T13:11:00Z</dcterms:modified>
</cp:coreProperties>
</file>