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6BA879" w14:textId="3E20258C" w:rsidR="009B1E9F" w:rsidRPr="00992CFE" w:rsidRDefault="009B1E9F" w:rsidP="006E0159">
      <w:pPr>
        <w:spacing w:line="360" w:lineRule="auto"/>
        <w:contextualSpacing/>
        <w:jc w:val="right"/>
        <w:rPr>
          <w:rFonts w:ascii="Arial" w:eastAsia="Calibri" w:hAnsi="Arial" w:cs="Arial"/>
          <w:b/>
          <w:sz w:val="22"/>
          <w:szCs w:val="22"/>
          <w:bdr w:val="nil"/>
        </w:rPr>
      </w:pPr>
    </w:p>
    <w:p w14:paraId="1965DE1E" w14:textId="77777777" w:rsidR="001D14D3" w:rsidRPr="00992CFE" w:rsidRDefault="001D14D3" w:rsidP="00AF2D8A">
      <w:pPr>
        <w:spacing w:before="100" w:beforeAutospacing="1" w:after="100" w:afterAutospacing="1" w:line="312" w:lineRule="auto"/>
        <w:contextualSpacing/>
        <w:jc w:val="center"/>
        <w:rPr>
          <w:rFonts w:ascii="Arial" w:eastAsia="Calibri" w:hAnsi="Arial" w:cs="Arial"/>
          <w:b/>
          <w:sz w:val="22"/>
          <w:szCs w:val="22"/>
          <w:bdr w:val="nil"/>
        </w:rPr>
      </w:pPr>
    </w:p>
    <w:p w14:paraId="0859889E" w14:textId="77777777" w:rsidR="005950A4" w:rsidRPr="005950A4" w:rsidRDefault="00EA5D91" w:rsidP="00AF2D8A">
      <w:pPr>
        <w:spacing w:before="100" w:beforeAutospacing="1" w:after="100" w:afterAutospacing="1" w:line="312" w:lineRule="auto"/>
        <w:contextualSpacing/>
        <w:jc w:val="center"/>
        <w:rPr>
          <w:rFonts w:ascii="Times New Roman" w:hAnsi="Times New Roman" w:cs="Times New Roman"/>
          <w:b/>
        </w:rPr>
      </w:pPr>
      <w:bookmarkStart w:id="0" w:name="_Hlk100821682"/>
      <w:r w:rsidRPr="005950A4">
        <w:rPr>
          <w:rFonts w:ascii="Times New Roman" w:eastAsia="Calibri" w:hAnsi="Times New Roman" w:cs="Times New Roman"/>
          <w:b/>
          <w:bdr w:val="nil"/>
        </w:rPr>
        <w:t xml:space="preserve">Stanowisko </w:t>
      </w:r>
      <w:r w:rsidR="006E0159" w:rsidRPr="005950A4">
        <w:rPr>
          <w:rFonts w:ascii="Times New Roman" w:eastAsia="Calibri" w:hAnsi="Times New Roman" w:cs="Times New Roman"/>
          <w:b/>
          <w:bdr w:val="nil"/>
        </w:rPr>
        <w:t>Rządu</w:t>
      </w:r>
      <w:r w:rsidRPr="005950A4">
        <w:rPr>
          <w:rFonts w:ascii="Times New Roman" w:hAnsi="Times New Roman" w:cs="Times New Roman"/>
          <w:b/>
        </w:rPr>
        <w:t xml:space="preserve"> </w:t>
      </w:r>
    </w:p>
    <w:p w14:paraId="53CD8B56" w14:textId="273F66F0" w:rsidR="00EA5D91" w:rsidRPr="005950A4" w:rsidRDefault="00EA5D91" w:rsidP="00AF2D8A">
      <w:pPr>
        <w:spacing w:before="100" w:beforeAutospacing="1" w:after="100" w:afterAutospacing="1" w:line="312" w:lineRule="auto"/>
        <w:contextualSpacing/>
        <w:jc w:val="center"/>
        <w:rPr>
          <w:rFonts w:ascii="Times New Roman" w:hAnsi="Times New Roman" w:cs="Times New Roman"/>
          <w:b/>
        </w:rPr>
      </w:pPr>
      <w:r w:rsidRPr="005950A4">
        <w:rPr>
          <w:rFonts w:ascii="Times New Roman" w:eastAsia="Calibri" w:hAnsi="Times New Roman" w:cs="Times New Roman"/>
          <w:b/>
          <w:bdr w:val="nil"/>
        </w:rPr>
        <w:t xml:space="preserve">wobec </w:t>
      </w:r>
      <w:r w:rsidR="00CC4171" w:rsidRPr="005950A4">
        <w:rPr>
          <w:rFonts w:ascii="Times New Roman" w:hAnsi="Times New Roman" w:cs="Times New Roman"/>
          <w:b/>
        </w:rPr>
        <w:t>poselskiego projektu ustawy</w:t>
      </w:r>
      <w:r w:rsidR="00CC4171" w:rsidRPr="005950A4">
        <w:rPr>
          <w:rFonts w:ascii="Times New Roman" w:hAnsi="Times New Roman" w:cs="Times New Roman"/>
          <w:b/>
          <w:i/>
        </w:rPr>
        <w:t xml:space="preserve"> </w:t>
      </w:r>
      <w:r w:rsidR="00CC4171" w:rsidRPr="005950A4">
        <w:rPr>
          <w:rFonts w:ascii="Times New Roman" w:hAnsi="Times New Roman" w:cs="Times New Roman"/>
          <w:b/>
        </w:rPr>
        <w:t>o</w:t>
      </w:r>
      <w:r w:rsidR="004635A4" w:rsidRPr="005950A4">
        <w:rPr>
          <w:rFonts w:ascii="Times New Roman" w:hAnsi="Times New Roman" w:cs="Times New Roman"/>
          <w:b/>
        </w:rPr>
        <w:t> </w:t>
      </w:r>
      <w:r w:rsidR="00CC4171" w:rsidRPr="005950A4">
        <w:rPr>
          <w:rFonts w:ascii="Times New Roman" w:hAnsi="Times New Roman" w:cs="Times New Roman"/>
          <w:b/>
        </w:rPr>
        <w:t>szczególnych rozwiązaniach dotyczących niektórych nieruchomości objętych postępowaniem scaleniowym (druk nr 2040)</w:t>
      </w:r>
    </w:p>
    <w:p w14:paraId="0F67320B" w14:textId="77777777" w:rsidR="009B1E9F" w:rsidRPr="005950A4" w:rsidRDefault="009B1E9F" w:rsidP="007841C1">
      <w:pPr>
        <w:contextualSpacing/>
        <w:jc w:val="center"/>
        <w:rPr>
          <w:rFonts w:ascii="Times New Roman" w:hAnsi="Times New Roman" w:cs="Times New Roman"/>
          <w:b/>
        </w:rPr>
      </w:pPr>
    </w:p>
    <w:p w14:paraId="04F794A2" w14:textId="77777777" w:rsidR="00AF2D8A" w:rsidRPr="005950A4" w:rsidRDefault="00AF2D8A" w:rsidP="007841C1">
      <w:pPr>
        <w:contextualSpacing/>
        <w:jc w:val="center"/>
        <w:rPr>
          <w:rFonts w:ascii="Times New Roman" w:hAnsi="Times New Roman" w:cs="Times New Roman"/>
          <w:b/>
        </w:rPr>
      </w:pPr>
    </w:p>
    <w:p w14:paraId="290DCD04" w14:textId="6FDCEFA4" w:rsidR="00EA5D91" w:rsidRPr="00527C08" w:rsidRDefault="009E7028" w:rsidP="00B7711E">
      <w:pPr>
        <w:pStyle w:val="Akapitzlist"/>
        <w:numPr>
          <w:ilvl w:val="0"/>
          <w:numId w:val="7"/>
        </w:numPr>
        <w:spacing w:line="312" w:lineRule="auto"/>
        <w:ind w:left="284" w:hanging="284"/>
        <w:rPr>
          <w:b/>
          <w:bCs/>
          <w:i/>
        </w:rPr>
      </w:pPr>
      <w:r w:rsidRPr="00527C08">
        <w:rPr>
          <w:b/>
          <w:bCs/>
        </w:rPr>
        <w:t>Cel</w:t>
      </w:r>
      <w:r w:rsidR="00EA5D91" w:rsidRPr="00527C08">
        <w:rPr>
          <w:b/>
          <w:bCs/>
        </w:rPr>
        <w:t xml:space="preserve"> projektu</w:t>
      </w:r>
      <w:r w:rsidR="003F4DFE" w:rsidRPr="00527C08">
        <w:rPr>
          <w:b/>
          <w:bCs/>
        </w:rPr>
        <w:t xml:space="preserve"> ustawy</w:t>
      </w:r>
    </w:p>
    <w:p w14:paraId="117ED4D8" w14:textId="77777777" w:rsidR="00EA5D91" w:rsidRPr="005950A4" w:rsidRDefault="00EA5D91" w:rsidP="007841C1">
      <w:pPr>
        <w:pStyle w:val="Akapitzlist"/>
        <w:ind w:left="1077"/>
        <w:jc w:val="both"/>
        <w:rPr>
          <w:b/>
          <w:bCs/>
          <w:u w:val="single"/>
        </w:rPr>
      </w:pPr>
    </w:p>
    <w:p w14:paraId="49B81366" w14:textId="2811EBA3" w:rsidR="001B5457" w:rsidRPr="005950A4" w:rsidRDefault="00AF3E0D" w:rsidP="00D1290F">
      <w:pPr>
        <w:autoSpaceDE w:val="0"/>
        <w:autoSpaceDN w:val="0"/>
        <w:adjustRightInd w:val="0"/>
        <w:spacing w:after="120" w:line="312" w:lineRule="auto"/>
        <w:jc w:val="both"/>
        <w:rPr>
          <w:rFonts w:ascii="Times New Roman" w:hAnsi="Times New Roman" w:cs="Times New Roman"/>
        </w:rPr>
      </w:pPr>
      <w:r w:rsidRPr="005950A4">
        <w:rPr>
          <w:rFonts w:ascii="Times New Roman" w:hAnsi="Times New Roman" w:cs="Times New Roman"/>
        </w:rPr>
        <w:t>Zamierzeniem</w:t>
      </w:r>
      <w:r w:rsidR="009E7028" w:rsidRPr="005950A4">
        <w:rPr>
          <w:rFonts w:ascii="Times New Roman" w:hAnsi="Times New Roman" w:cs="Times New Roman"/>
        </w:rPr>
        <w:t xml:space="preserve"> poselskiego projektu ustawy</w:t>
      </w:r>
      <w:r w:rsidR="00CC4171" w:rsidRPr="005950A4">
        <w:rPr>
          <w:rFonts w:ascii="Times New Roman" w:hAnsi="Times New Roman" w:cs="Times New Roman"/>
          <w:iCs/>
        </w:rPr>
        <w:t xml:space="preserve"> o szczególnych rozwiązaniach dotyczących niektórych nieruchomości objętych postępowaniem scaleniowym</w:t>
      </w:r>
      <w:r w:rsidR="009665DC" w:rsidRPr="005950A4">
        <w:rPr>
          <w:rFonts w:ascii="Times New Roman" w:hAnsi="Times New Roman" w:cs="Times New Roman"/>
        </w:rPr>
        <w:t>, zwanym dalej „projektem ustawy”,</w:t>
      </w:r>
      <w:r w:rsidR="00CC4171" w:rsidRPr="005950A4">
        <w:rPr>
          <w:rFonts w:ascii="Times New Roman" w:hAnsi="Times New Roman" w:cs="Times New Roman"/>
        </w:rPr>
        <w:t xml:space="preserve"> </w:t>
      </w:r>
      <w:r w:rsidR="009E7028" w:rsidRPr="005950A4">
        <w:rPr>
          <w:rFonts w:ascii="Times New Roman" w:hAnsi="Times New Roman" w:cs="Times New Roman"/>
        </w:rPr>
        <w:t>było</w:t>
      </w:r>
      <w:r w:rsidR="00CC4171" w:rsidRPr="005950A4">
        <w:rPr>
          <w:rFonts w:ascii="Times New Roman" w:hAnsi="Times New Roman" w:cs="Times New Roman"/>
        </w:rPr>
        <w:t>: „</w:t>
      </w:r>
      <w:r w:rsidR="00CC4171" w:rsidRPr="005950A4">
        <w:rPr>
          <w:rFonts w:ascii="Times New Roman" w:hAnsi="Times New Roman" w:cs="Times New Roman"/>
          <w:i/>
        </w:rPr>
        <w:t>rozwiązanie problemów pojawiających się na skutek przedłużających się postępowań scaleniowych, nieukończonych formalnie od kilkunastu lat, które znacząco ograniczają lub uniemożliwiają obrót prawny nieruchomościami</w:t>
      </w:r>
      <w:r w:rsidR="00CC4171" w:rsidRPr="005950A4">
        <w:rPr>
          <w:rFonts w:ascii="Times New Roman" w:hAnsi="Times New Roman" w:cs="Times New Roman"/>
        </w:rPr>
        <w:t xml:space="preserve">”. </w:t>
      </w:r>
    </w:p>
    <w:p w14:paraId="188B94BC" w14:textId="4AFB9618" w:rsidR="00E84740" w:rsidRPr="005950A4" w:rsidRDefault="00CC4171" w:rsidP="00D1290F">
      <w:pPr>
        <w:autoSpaceDE w:val="0"/>
        <w:autoSpaceDN w:val="0"/>
        <w:adjustRightInd w:val="0"/>
        <w:spacing w:after="120" w:line="312" w:lineRule="auto"/>
        <w:jc w:val="both"/>
        <w:rPr>
          <w:rFonts w:ascii="Times New Roman" w:hAnsi="Times New Roman" w:cs="Times New Roman"/>
        </w:rPr>
      </w:pPr>
      <w:r w:rsidRPr="005950A4">
        <w:rPr>
          <w:rFonts w:ascii="Times New Roman" w:hAnsi="Times New Roman" w:cs="Times New Roman"/>
        </w:rPr>
        <w:t xml:space="preserve">Projektodawca </w:t>
      </w:r>
      <w:r w:rsidR="00AF3E0D" w:rsidRPr="005950A4">
        <w:rPr>
          <w:rFonts w:ascii="Times New Roman" w:hAnsi="Times New Roman" w:cs="Times New Roman"/>
        </w:rPr>
        <w:t xml:space="preserve">wskazał bowiem, że konieczność </w:t>
      </w:r>
      <w:r w:rsidR="00E84740" w:rsidRPr="005950A4">
        <w:rPr>
          <w:rFonts w:ascii="Times New Roman" w:hAnsi="Times New Roman" w:cs="Times New Roman"/>
        </w:rPr>
        <w:t xml:space="preserve">przyjęcia </w:t>
      </w:r>
      <w:r w:rsidR="00AF3E0D" w:rsidRPr="005950A4">
        <w:rPr>
          <w:rFonts w:ascii="Times New Roman" w:hAnsi="Times New Roman" w:cs="Times New Roman"/>
        </w:rPr>
        <w:t xml:space="preserve">ustawy wynika ze </w:t>
      </w:r>
      <w:r w:rsidRPr="005950A4">
        <w:rPr>
          <w:rFonts w:ascii="Times New Roman" w:hAnsi="Times New Roman" w:cs="Times New Roman"/>
        </w:rPr>
        <w:t>stale niezakończon</w:t>
      </w:r>
      <w:r w:rsidR="00AF3E0D" w:rsidRPr="005950A4">
        <w:rPr>
          <w:rFonts w:ascii="Times New Roman" w:hAnsi="Times New Roman" w:cs="Times New Roman"/>
        </w:rPr>
        <w:t>ego</w:t>
      </w:r>
      <w:r w:rsidR="00E84740" w:rsidRPr="005950A4">
        <w:rPr>
          <w:rFonts w:ascii="Times New Roman" w:hAnsi="Times New Roman" w:cs="Times New Roman"/>
        </w:rPr>
        <w:t xml:space="preserve"> (</w:t>
      </w:r>
      <w:r w:rsidR="00AF3E0D" w:rsidRPr="005950A4">
        <w:rPr>
          <w:rFonts w:ascii="Times New Roman" w:hAnsi="Times New Roman" w:cs="Times New Roman"/>
        </w:rPr>
        <w:t>według niego</w:t>
      </w:r>
      <w:r w:rsidR="00E84740" w:rsidRPr="005950A4">
        <w:rPr>
          <w:rFonts w:ascii="Times New Roman" w:hAnsi="Times New Roman" w:cs="Times New Roman"/>
        </w:rPr>
        <w:t xml:space="preserve">) </w:t>
      </w:r>
      <w:r w:rsidRPr="005950A4">
        <w:rPr>
          <w:rFonts w:ascii="Times New Roman" w:hAnsi="Times New Roman" w:cs="Times New Roman"/>
        </w:rPr>
        <w:t>postępowani</w:t>
      </w:r>
      <w:r w:rsidR="00AF3E0D" w:rsidRPr="005950A4">
        <w:rPr>
          <w:rFonts w:ascii="Times New Roman" w:hAnsi="Times New Roman" w:cs="Times New Roman"/>
        </w:rPr>
        <w:t>a</w:t>
      </w:r>
      <w:r w:rsidRPr="005950A4">
        <w:rPr>
          <w:rFonts w:ascii="Times New Roman" w:hAnsi="Times New Roman" w:cs="Times New Roman"/>
        </w:rPr>
        <w:t xml:space="preserve"> scaleniow</w:t>
      </w:r>
      <w:r w:rsidR="00AF3E0D" w:rsidRPr="005950A4">
        <w:rPr>
          <w:rFonts w:ascii="Times New Roman" w:hAnsi="Times New Roman" w:cs="Times New Roman"/>
        </w:rPr>
        <w:t>ego</w:t>
      </w:r>
      <w:r w:rsidRPr="005950A4">
        <w:rPr>
          <w:rFonts w:ascii="Times New Roman" w:hAnsi="Times New Roman" w:cs="Times New Roman"/>
        </w:rPr>
        <w:t xml:space="preserve"> przeprowadzon</w:t>
      </w:r>
      <w:r w:rsidR="00AF3E0D" w:rsidRPr="005950A4">
        <w:rPr>
          <w:rFonts w:ascii="Times New Roman" w:hAnsi="Times New Roman" w:cs="Times New Roman"/>
        </w:rPr>
        <w:t>ego</w:t>
      </w:r>
      <w:r w:rsidRPr="005950A4">
        <w:rPr>
          <w:rFonts w:ascii="Times New Roman" w:hAnsi="Times New Roman" w:cs="Times New Roman"/>
        </w:rPr>
        <w:t xml:space="preserve"> we wsi Lipnica Wielka. </w:t>
      </w:r>
      <w:r w:rsidR="00AF3E0D" w:rsidRPr="005950A4">
        <w:rPr>
          <w:rFonts w:ascii="Times New Roman" w:hAnsi="Times New Roman" w:cs="Times New Roman"/>
        </w:rPr>
        <w:t>W ocenie autora projektu powstała konieczność uregulowania stanu prawnego nieruchomości położonych na</w:t>
      </w:r>
      <w:r w:rsidR="00527C08">
        <w:rPr>
          <w:rFonts w:ascii="Times New Roman" w:hAnsi="Times New Roman" w:cs="Times New Roman"/>
        </w:rPr>
        <w:t> </w:t>
      </w:r>
      <w:r w:rsidR="00AF3E0D" w:rsidRPr="005950A4">
        <w:rPr>
          <w:rFonts w:ascii="Times New Roman" w:hAnsi="Times New Roman" w:cs="Times New Roman"/>
        </w:rPr>
        <w:t xml:space="preserve">obszarze scalenia. </w:t>
      </w:r>
    </w:p>
    <w:p w14:paraId="3821E7C9" w14:textId="501E1548" w:rsidR="006D7C5F" w:rsidRPr="005950A4" w:rsidRDefault="0097182B">
      <w:pPr>
        <w:autoSpaceDE w:val="0"/>
        <w:autoSpaceDN w:val="0"/>
        <w:adjustRightInd w:val="0"/>
        <w:spacing w:after="240" w:line="312" w:lineRule="auto"/>
        <w:jc w:val="both"/>
        <w:rPr>
          <w:rFonts w:ascii="Times New Roman" w:hAnsi="Times New Roman" w:cs="Times New Roman"/>
        </w:rPr>
      </w:pPr>
      <w:r w:rsidRPr="005950A4">
        <w:rPr>
          <w:rFonts w:ascii="Times New Roman" w:hAnsi="Times New Roman" w:cs="Times New Roman"/>
        </w:rPr>
        <w:t xml:space="preserve">W ocenie </w:t>
      </w:r>
      <w:r w:rsidR="00300A92" w:rsidRPr="005950A4">
        <w:rPr>
          <w:rFonts w:ascii="Times New Roman" w:hAnsi="Times New Roman" w:cs="Times New Roman"/>
        </w:rPr>
        <w:t>Rady Ministrów</w:t>
      </w:r>
      <w:r w:rsidR="00DF66D6" w:rsidRPr="005950A4">
        <w:rPr>
          <w:rFonts w:ascii="Times New Roman" w:hAnsi="Times New Roman" w:cs="Times New Roman"/>
        </w:rPr>
        <w:t xml:space="preserve"> zakładany cel nie zostałby jednak osiągnięty, a konstrukcja przepisów sprawia</w:t>
      </w:r>
      <w:r w:rsidR="00CC4171" w:rsidRPr="005950A4">
        <w:rPr>
          <w:rFonts w:ascii="Times New Roman" w:hAnsi="Times New Roman" w:cs="Times New Roman"/>
        </w:rPr>
        <w:t>,</w:t>
      </w:r>
      <w:r w:rsidR="00DF66D6" w:rsidRPr="005950A4">
        <w:rPr>
          <w:rFonts w:ascii="Times New Roman" w:hAnsi="Times New Roman" w:cs="Times New Roman"/>
        </w:rPr>
        <w:t xml:space="preserve"> że na skutek wprowadzenia tej regulacji mogłyby pojawić się kolejne, nieprzewidziane przez</w:t>
      </w:r>
      <w:r w:rsidR="00C349D6">
        <w:t> </w:t>
      </w:r>
      <w:r w:rsidR="005A38F9" w:rsidRPr="005950A4">
        <w:rPr>
          <w:rFonts w:ascii="Times New Roman" w:hAnsi="Times New Roman" w:cs="Times New Roman"/>
        </w:rPr>
        <w:t xml:space="preserve">projektodawcę </w:t>
      </w:r>
      <w:r w:rsidR="00D52195">
        <w:rPr>
          <w:rFonts w:ascii="Times New Roman" w:hAnsi="Times New Roman" w:cs="Times New Roman"/>
        </w:rPr>
        <w:t xml:space="preserve">problemy </w:t>
      </w:r>
      <w:r w:rsidR="00D52195" w:rsidRPr="005950A4">
        <w:rPr>
          <w:rFonts w:ascii="Times New Roman" w:eastAsia="Calibri" w:hAnsi="Times New Roman" w:cs="Times New Roman"/>
          <w:bdr w:val="nil"/>
        </w:rPr>
        <w:t>–</w:t>
      </w:r>
      <w:r w:rsidR="00DF66D6" w:rsidRPr="005950A4">
        <w:rPr>
          <w:rFonts w:ascii="Times New Roman" w:hAnsi="Times New Roman" w:cs="Times New Roman"/>
        </w:rPr>
        <w:t xml:space="preserve"> </w:t>
      </w:r>
      <w:r w:rsidR="00CC4171" w:rsidRPr="005950A4">
        <w:rPr>
          <w:rFonts w:ascii="Times New Roman" w:hAnsi="Times New Roman" w:cs="Times New Roman"/>
        </w:rPr>
        <w:t>po uchwaleniu projektu ustawy doszłoby</w:t>
      </w:r>
      <w:r w:rsidRPr="005950A4">
        <w:rPr>
          <w:rFonts w:ascii="Times New Roman" w:hAnsi="Times New Roman" w:cs="Times New Roman"/>
        </w:rPr>
        <w:t xml:space="preserve"> </w:t>
      </w:r>
      <w:r w:rsidR="00CC4171" w:rsidRPr="005950A4">
        <w:rPr>
          <w:rFonts w:ascii="Times New Roman" w:hAnsi="Times New Roman" w:cs="Times New Roman"/>
        </w:rPr>
        <w:t xml:space="preserve">do ponownego nadawania tytułów prawnych nieruchomościom, którym taki tytuł został już nadany i </w:t>
      </w:r>
      <w:r w:rsidR="004635A4" w:rsidRPr="005950A4">
        <w:rPr>
          <w:rFonts w:ascii="Times New Roman" w:hAnsi="Times New Roman" w:cs="Times New Roman"/>
        </w:rPr>
        <w:t>ujawniony w</w:t>
      </w:r>
      <w:r w:rsidR="00B7711E" w:rsidRPr="005950A4">
        <w:rPr>
          <w:rFonts w:ascii="Times New Roman" w:hAnsi="Times New Roman" w:cs="Times New Roman"/>
        </w:rPr>
        <w:t> </w:t>
      </w:r>
      <w:r w:rsidR="004635A4" w:rsidRPr="005950A4">
        <w:rPr>
          <w:rFonts w:ascii="Times New Roman" w:hAnsi="Times New Roman" w:cs="Times New Roman"/>
        </w:rPr>
        <w:t>księgach</w:t>
      </w:r>
      <w:r w:rsidR="00CC4171" w:rsidRPr="005950A4">
        <w:rPr>
          <w:rFonts w:ascii="Times New Roman" w:hAnsi="Times New Roman" w:cs="Times New Roman"/>
        </w:rPr>
        <w:t xml:space="preserve"> wieczystych</w:t>
      </w:r>
      <w:r w:rsidR="00E651BB" w:rsidRPr="005950A4">
        <w:rPr>
          <w:rFonts w:ascii="Times New Roman" w:hAnsi="Times New Roman" w:cs="Times New Roman"/>
        </w:rPr>
        <w:t>.</w:t>
      </w:r>
    </w:p>
    <w:p w14:paraId="0BD7A44E" w14:textId="40DBC248" w:rsidR="00992CFE" w:rsidRPr="00C349D6" w:rsidRDefault="00B7711E" w:rsidP="00D1290F">
      <w:pPr>
        <w:pStyle w:val="Akapitzlist"/>
        <w:numPr>
          <w:ilvl w:val="0"/>
          <w:numId w:val="7"/>
        </w:numPr>
        <w:spacing w:line="312" w:lineRule="auto"/>
        <w:ind w:left="284" w:hanging="284"/>
        <w:contextualSpacing w:val="0"/>
        <w:rPr>
          <w:b/>
          <w:bCs/>
          <w:i/>
          <w:color w:val="0070C0"/>
        </w:rPr>
      </w:pPr>
      <w:bookmarkStart w:id="1" w:name="_Hlk97117763"/>
      <w:r w:rsidRPr="00C349D6">
        <w:rPr>
          <w:b/>
          <w:bCs/>
        </w:rPr>
        <w:t>Przebieg i skutki</w:t>
      </w:r>
      <w:r w:rsidRPr="00C349D6">
        <w:t xml:space="preserve"> </w:t>
      </w:r>
      <w:r w:rsidRPr="00C349D6">
        <w:rPr>
          <w:b/>
          <w:bCs/>
        </w:rPr>
        <w:t>scalenia gruntów wsi Lipnica Wielka</w:t>
      </w:r>
    </w:p>
    <w:p w14:paraId="6AC6EDFE" w14:textId="77777777" w:rsidR="00992CFE" w:rsidRPr="005950A4" w:rsidRDefault="00992CFE" w:rsidP="007841C1">
      <w:pPr>
        <w:pStyle w:val="Akapitzlist"/>
        <w:ind w:left="425"/>
        <w:rPr>
          <w:b/>
          <w:bCs/>
          <w:i/>
          <w:color w:val="0070C0"/>
          <w:u w:val="single"/>
        </w:rPr>
      </w:pPr>
    </w:p>
    <w:p w14:paraId="12CF25D3" w14:textId="2ACB76B0" w:rsidR="00773FB6" w:rsidRPr="005950A4" w:rsidRDefault="00992CFE">
      <w:pPr>
        <w:pBdr>
          <w:top w:val="nil"/>
          <w:left w:val="nil"/>
          <w:bottom w:val="nil"/>
          <w:right w:val="nil"/>
          <w:between w:val="nil"/>
          <w:bar w:val="nil"/>
        </w:pBdr>
        <w:spacing w:after="120" w:line="312" w:lineRule="auto"/>
        <w:jc w:val="both"/>
        <w:rPr>
          <w:rFonts w:ascii="Times New Roman" w:eastAsia="Calibri" w:hAnsi="Times New Roman" w:cs="Times New Roman"/>
          <w:bdr w:val="nil"/>
        </w:rPr>
      </w:pPr>
      <w:r w:rsidRPr="005950A4">
        <w:rPr>
          <w:rFonts w:ascii="Times New Roman" w:eastAsia="Calibri" w:hAnsi="Times New Roman" w:cs="Times New Roman"/>
          <w:bdr w:val="nil"/>
        </w:rPr>
        <w:t xml:space="preserve">Dnia </w:t>
      </w:r>
      <w:r w:rsidRPr="005950A4">
        <w:rPr>
          <w:rFonts w:ascii="Times New Roman" w:eastAsia="Calibri" w:hAnsi="Times New Roman" w:cs="Times New Roman"/>
          <w:bCs/>
          <w:bdr w:val="nil"/>
        </w:rPr>
        <w:t>14 września 2006 r.</w:t>
      </w:r>
      <w:r w:rsidRPr="005950A4">
        <w:rPr>
          <w:rFonts w:ascii="Times New Roman" w:eastAsia="Calibri" w:hAnsi="Times New Roman" w:cs="Times New Roman"/>
          <w:bdr w:val="nil"/>
        </w:rPr>
        <w:t xml:space="preserve"> decyzją Wójta Gminy Nowy Targ został zatwierdzony projekt scalenia gruntów wsi Lipnica Wielka. Decyzji nadano rygor natychmiastowej wykonalności. </w:t>
      </w:r>
      <w:r w:rsidR="000F2215" w:rsidRPr="005950A4">
        <w:rPr>
          <w:rFonts w:ascii="Times New Roman" w:eastAsia="Calibri" w:hAnsi="Times New Roman" w:cs="Times New Roman"/>
          <w:bdr w:val="nil"/>
        </w:rPr>
        <w:t>Decyzja ta</w:t>
      </w:r>
      <w:r w:rsidR="00E84B5D">
        <w:t> </w:t>
      </w:r>
      <w:r w:rsidR="000F2215" w:rsidRPr="005950A4">
        <w:rPr>
          <w:rFonts w:ascii="Times New Roman" w:eastAsia="Calibri" w:hAnsi="Times New Roman" w:cs="Times New Roman"/>
          <w:bdr w:val="nil"/>
        </w:rPr>
        <w:t xml:space="preserve">została utrzymana w mocy </w:t>
      </w:r>
      <w:r w:rsidRPr="005950A4">
        <w:rPr>
          <w:rFonts w:ascii="Times New Roman" w:eastAsia="Calibri" w:hAnsi="Times New Roman" w:cs="Times New Roman"/>
          <w:bdr w:val="nil"/>
        </w:rPr>
        <w:t>ostateczną decyzją Samorządowe</w:t>
      </w:r>
      <w:r w:rsidR="000F2215" w:rsidRPr="005950A4">
        <w:rPr>
          <w:rFonts w:ascii="Times New Roman" w:eastAsia="Calibri" w:hAnsi="Times New Roman" w:cs="Times New Roman"/>
          <w:bdr w:val="nil"/>
        </w:rPr>
        <w:t>go</w:t>
      </w:r>
      <w:r w:rsidRPr="005950A4">
        <w:rPr>
          <w:rFonts w:ascii="Times New Roman" w:eastAsia="Calibri" w:hAnsi="Times New Roman" w:cs="Times New Roman"/>
          <w:bdr w:val="nil"/>
        </w:rPr>
        <w:t xml:space="preserve"> Kolegium Odwoławcze</w:t>
      </w:r>
      <w:r w:rsidR="000F2215" w:rsidRPr="005950A4">
        <w:rPr>
          <w:rFonts w:ascii="Times New Roman" w:eastAsia="Calibri" w:hAnsi="Times New Roman" w:cs="Times New Roman"/>
          <w:bdr w:val="nil"/>
        </w:rPr>
        <w:t>go</w:t>
      </w:r>
      <w:r w:rsidR="00A72858" w:rsidRPr="005950A4">
        <w:rPr>
          <w:rFonts w:ascii="Times New Roman" w:eastAsia="Calibri" w:hAnsi="Times New Roman" w:cs="Times New Roman"/>
          <w:bdr w:val="nil"/>
        </w:rPr>
        <w:t xml:space="preserve"> (SKO)</w:t>
      </w:r>
      <w:r w:rsidRPr="005950A4">
        <w:rPr>
          <w:rFonts w:ascii="Times New Roman" w:eastAsia="Calibri" w:hAnsi="Times New Roman" w:cs="Times New Roman"/>
          <w:bdr w:val="nil"/>
        </w:rPr>
        <w:t xml:space="preserve"> w Nowym Sączu</w:t>
      </w:r>
      <w:r w:rsidR="000F2215" w:rsidRPr="005950A4">
        <w:rPr>
          <w:rFonts w:ascii="Times New Roman" w:eastAsia="Calibri" w:hAnsi="Times New Roman" w:cs="Times New Roman"/>
          <w:bdr w:val="nil"/>
        </w:rPr>
        <w:t xml:space="preserve"> </w:t>
      </w:r>
      <w:r w:rsidR="00E84740" w:rsidRPr="005950A4">
        <w:rPr>
          <w:rFonts w:ascii="Times New Roman" w:eastAsia="Calibri" w:hAnsi="Times New Roman" w:cs="Times New Roman"/>
          <w:bdr w:val="nil"/>
        </w:rPr>
        <w:t xml:space="preserve">z dnia </w:t>
      </w:r>
      <w:r w:rsidR="000F2215" w:rsidRPr="005950A4">
        <w:rPr>
          <w:rFonts w:ascii="Times New Roman" w:eastAsia="Calibri" w:hAnsi="Times New Roman" w:cs="Times New Roman"/>
          <w:bdr w:val="nil"/>
        </w:rPr>
        <w:t>21 maja 2008 r.</w:t>
      </w:r>
      <w:r w:rsidRPr="005950A4">
        <w:rPr>
          <w:rFonts w:ascii="Times New Roman" w:eastAsia="Calibri" w:hAnsi="Times New Roman" w:cs="Times New Roman"/>
          <w:bdr w:val="nil"/>
        </w:rPr>
        <w:t xml:space="preserve"> </w:t>
      </w:r>
      <w:r w:rsidR="000F2215" w:rsidRPr="005950A4">
        <w:rPr>
          <w:rFonts w:ascii="Times New Roman" w:eastAsia="Calibri" w:hAnsi="Times New Roman" w:cs="Times New Roman"/>
          <w:bdr w:val="nil"/>
        </w:rPr>
        <w:t>Rozstrzygnięcie organu II instancji stanowiło</w:t>
      </w:r>
      <w:r w:rsidR="00FC351E" w:rsidRPr="005950A4">
        <w:rPr>
          <w:rFonts w:ascii="Times New Roman" w:eastAsia="Calibri" w:hAnsi="Times New Roman" w:cs="Times New Roman"/>
          <w:bdr w:val="nil"/>
        </w:rPr>
        <w:t xml:space="preserve"> podstawę </w:t>
      </w:r>
      <w:r w:rsidRPr="005950A4">
        <w:rPr>
          <w:rFonts w:ascii="Times New Roman" w:eastAsia="Calibri" w:hAnsi="Times New Roman" w:cs="Times New Roman"/>
          <w:bdr w:val="nil"/>
        </w:rPr>
        <w:t>do</w:t>
      </w:r>
      <w:r w:rsidR="00E84B5D">
        <w:rPr>
          <w:rFonts w:ascii="Times New Roman" w:eastAsia="Calibri" w:hAnsi="Times New Roman" w:cs="Times New Roman"/>
          <w:bdr w:val="nil"/>
        </w:rPr>
        <w:t> </w:t>
      </w:r>
      <w:r w:rsidRPr="005950A4">
        <w:rPr>
          <w:rFonts w:ascii="Times New Roman" w:eastAsia="Calibri" w:hAnsi="Times New Roman" w:cs="Times New Roman"/>
          <w:bdr w:val="nil"/>
        </w:rPr>
        <w:t>wprowadzenia zmian w operacie ewidencji gruntów i budynków (operat scaleniowy został przyjęty do państwowego zasobu geodezyjnego i kartograficznego w dniu 15 marca 2010 r.) oraz</w:t>
      </w:r>
      <w:r w:rsidR="00E84B5D">
        <w:rPr>
          <w:rFonts w:ascii="Times New Roman" w:eastAsia="Calibri" w:hAnsi="Times New Roman" w:cs="Times New Roman"/>
          <w:bdr w:val="nil"/>
        </w:rPr>
        <w:t> </w:t>
      </w:r>
      <w:r w:rsidRPr="005950A4">
        <w:rPr>
          <w:rFonts w:ascii="Times New Roman" w:eastAsia="Calibri" w:hAnsi="Times New Roman" w:cs="Times New Roman"/>
          <w:bdr w:val="nil"/>
        </w:rPr>
        <w:t>ujawnienia nowego stanu prawnego w księgach wieczystych.</w:t>
      </w:r>
      <w:r w:rsidR="000F2215" w:rsidRPr="005950A4">
        <w:rPr>
          <w:rFonts w:ascii="Times New Roman" w:eastAsia="Calibri" w:hAnsi="Times New Roman" w:cs="Times New Roman"/>
          <w:bdr w:val="nil"/>
        </w:rPr>
        <w:t xml:space="preserve"> </w:t>
      </w:r>
      <w:r w:rsidR="00E84740" w:rsidRPr="005950A4">
        <w:rPr>
          <w:rFonts w:ascii="Times New Roman" w:eastAsia="Calibri" w:hAnsi="Times New Roman" w:cs="Times New Roman"/>
          <w:bdr w:val="nil"/>
        </w:rPr>
        <w:t>P</w:t>
      </w:r>
      <w:r w:rsidRPr="005950A4">
        <w:rPr>
          <w:rFonts w:ascii="Times New Roman" w:eastAsia="Calibri" w:hAnsi="Times New Roman" w:cs="Times New Roman"/>
          <w:bdr w:val="nil"/>
        </w:rPr>
        <w:t>o ponad trzech latach</w:t>
      </w:r>
      <w:r w:rsidR="000F2215" w:rsidRPr="005950A4">
        <w:rPr>
          <w:rFonts w:ascii="Times New Roman" w:eastAsia="Calibri" w:hAnsi="Times New Roman" w:cs="Times New Roman"/>
          <w:bdr w:val="nil"/>
        </w:rPr>
        <w:t xml:space="preserve"> od wydania tej decyzji </w:t>
      </w:r>
      <w:r w:rsidRPr="005950A4">
        <w:rPr>
          <w:rFonts w:ascii="Times New Roman" w:eastAsia="Calibri" w:hAnsi="Times New Roman" w:cs="Times New Roman"/>
          <w:bdr w:val="nil"/>
        </w:rPr>
        <w:t>Wojewódzki Sąd Administracyjny w Krakowie wyrokiem z dnia 24 sierpnia 2011 r.</w:t>
      </w:r>
      <w:r w:rsidR="005A38F9" w:rsidRPr="005950A4">
        <w:rPr>
          <w:rFonts w:ascii="Times New Roman" w:eastAsia="Calibri" w:hAnsi="Times New Roman" w:cs="Times New Roman"/>
          <w:bdr w:val="nil"/>
        </w:rPr>
        <w:t>,</w:t>
      </w:r>
      <w:r w:rsidR="00FC351E" w:rsidRPr="005950A4">
        <w:rPr>
          <w:rFonts w:ascii="Times New Roman" w:eastAsia="Calibri" w:hAnsi="Times New Roman" w:cs="Times New Roman"/>
          <w:bdr w:val="nil"/>
        </w:rPr>
        <w:t xml:space="preserve"> sygn.</w:t>
      </w:r>
      <w:r w:rsidR="00E84B5D">
        <w:rPr>
          <w:rFonts w:ascii="Times New Roman" w:eastAsia="Calibri" w:hAnsi="Times New Roman" w:cs="Times New Roman"/>
          <w:bdr w:val="nil"/>
        </w:rPr>
        <w:t> </w:t>
      </w:r>
      <w:r w:rsidR="00FC351E" w:rsidRPr="005950A4">
        <w:rPr>
          <w:rFonts w:ascii="Times New Roman" w:eastAsia="Calibri" w:hAnsi="Times New Roman" w:cs="Times New Roman"/>
          <w:bdr w:val="nil"/>
        </w:rPr>
        <w:t xml:space="preserve">akt. </w:t>
      </w:r>
      <w:proofErr w:type="spellStart"/>
      <w:r w:rsidR="00FC351E" w:rsidRPr="005950A4">
        <w:rPr>
          <w:rFonts w:ascii="Times New Roman" w:eastAsia="Calibri" w:hAnsi="Times New Roman" w:cs="Times New Roman"/>
          <w:bdr w:val="nil"/>
        </w:rPr>
        <w:t>Sa</w:t>
      </w:r>
      <w:proofErr w:type="spellEnd"/>
      <w:r w:rsidR="00FC351E" w:rsidRPr="005950A4">
        <w:rPr>
          <w:rFonts w:ascii="Times New Roman" w:eastAsia="Calibri" w:hAnsi="Times New Roman" w:cs="Times New Roman"/>
          <w:bdr w:val="nil"/>
        </w:rPr>
        <w:t>/Kr 892/09</w:t>
      </w:r>
      <w:r w:rsidR="005A38F9" w:rsidRPr="005950A4">
        <w:rPr>
          <w:rFonts w:ascii="Times New Roman" w:eastAsia="Calibri" w:hAnsi="Times New Roman" w:cs="Times New Roman"/>
          <w:bdr w:val="nil"/>
        </w:rPr>
        <w:t>,</w:t>
      </w:r>
      <w:r w:rsidR="00FC351E" w:rsidRPr="005950A4">
        <w:rPr>
          <w:rFonts w:ascii="Times New Roman" w:eastAsia="Calibri" w:hAnsi="Times New Roman" w:cs="Times New Roman"/>
          <w:bdr w:val="nil"/>
        </w:rPr>
        <w:t xml:space="preserve"> uchylił </w:t>
      </w:r>
      <w:r w:rsidRPr="005950A4">
        <w:rPr>
          <w:rFonts w:ascii="Times New Roman" w:eastAsia="Calibri" w:hAnsi="Times New Roman" w:cs="Times New Roman"/>
          <w:bdr w:val="nil"/>
        </w:rPr>
        <w:t xml:space="preserve">ostateczną decyzję </w:t>
      </w:r>
      <w:r w:rsidR="00A72858" w:rsidRPr="005950A4">
        <w:rPr>
          <w:rFonts w:ascii="Times New Roman" w:eastAsia="Calibri" w:hAnsi="Times New Roman" w:cs="Times New Roman"/>
          <w:bdr w:val="nil"/>
        </w:rPr>
        <w:t>SKO</w:t>
      </w:r>
      <w:r w:rsidRPr="005950A4">
        <w:rPr>
          <w:rFonts w:ascii="Times New Roman" w:eastAsia="Calibri" w:hAnsi="Times New Roman" w:cs="Times New Roman"/>
          <w:bdr w:val="nil"/>
        </w:rPr>
        <w:t xml:space="preserve"> w Nowym Sączu z dnia 21 maja 2008 r. oraz poprzedzającą ją decyzję Wójta Gminy Nowy Targ z dnia 14 września 2006 r.</w:t>
      </w:r>
      <w:r w:rsidR="000F2215" w:rsidRPr="005950A4">
        <w:rPr>
          <w:rFonts w:ascii="Times New Roman" w:eastAsia="Calibri" w:hAnsi="Times New Roman" w:cs="Times New Roman"/>
          <w:bdr w:val="nil"/>
        </w:rPr>
        <w:t xml:space="preserve"> </w:t>
      </w:r>
      <w:r w:rsidRPr="005950A4">
        <w:rPr>
          <w:rFonts w:ascii="Times New Roman" w:eastAsia="Calibri" w:hAnsi="Times New Roman" w:cs="Times New Roman"/>
          <w:bdr w:val="nil"/>
        </w:rPr>
        <w:t>Następnie</w:t>
      </w:r>
      <w:r w:rsidR="000F2215" w:rsidRPr="005950A4">
        <w:rPr>
          <w:rFonts w:ascii="Times New Roman" w:eastAsia="Calibri" w:hAnsi="Times New Roman" w:cs="Times New Roman"/>
          <w:bdr w:val="nil"/>
        </w:rPr>
        <w:t>,</w:t>
      </w:r>
      <w:r w:rsidRPr="005950A4">
        <w:rPr>
          <w:rFonts w:ascii="Times New Roman" w:eastAsia="Calibri" w:hAnsi="Times New Roman" w:cs="Times New Roman"/>
          <w:bdr w:val="nil"/>
        </w:rPr>
        <w:t xml:space="preserve"> po</w:t>
      </w:r>
      <w:r w:rsidR="00E84B5D">
        <w:t> </w:t>
      </w:r>
      <w:r w:rsidRPr="005950A4">
        <w:rPr>
          <w:rFonts w:ascii="Times New Roman" w:eastAsia="Calibri" w:hAnsi="Times New Roman" w:cs="Times New Roman"/>
          <w:bdr w:val="nil"/>
        </w:rPr>
        <w:t>kolejnych dwóch latach, Naczelny Sąd Administracyjny</w:t>
      </w:r>
      <w:r w:rsidR="005A38F9" w:rsidRPr="005950A4">
        <w:rPr>
          <w:rFonts w:ascii="Times New Roman" w:eastAsia="Calibri" w:hAnsi="Times New Roman" w:cs="Times New Roman"/>
          <w:bdr w:val="nil"/>
        </w:rPr>
        <w:t>,</w:t>
      </w:r>
      <w:r w:rsidRPr="005950A4">
        <w:rPr>
          <w:rFonts w:ascii="Times New Roman" w:eastAsia="Calibri" w:hAnsi="Times New Roman" w:cs="Times New Roman"/>
          <w:bdr w:val="nil"/>
        </w:rPr>
        <w:t xml:space="preserve"> po rozpatrzeniu skargi kasacyjnej złożonej przez część uczestników scalenia</w:t>
      </w:r>
      <w:r w:rsidR="005A38F9" w:rsidRPr="005950A4">
        <w:rPr>
          <w:rFonts w:ascii="Times New Roman" w:eastAsia="Calibri" w:hAnsi="Times New Roman" w:cs="Times New Roman"/>
          <w:bdr w:val="nil"/>
        </w:rPr>
        <w:t>,</w:t>
      </w:r>
      <w:r w:rsidRPr="005950A4">
        <w:rPr>
          <w:rFonts w:ascii="Times New Roman" w:eastAsia="Calibri" w:hAnsi="Times New Roman" w:cs="Times New Roman"/>
          <w:bdr w:val="nil"/>
        </w:rPr>
        <w:t xml:space="preserve"> wyrokiem z dnia 18 października 2013</w:t>
      </w:r>
      <w:r w:rsidR="006D7C5F" w:rsidRPr="005950A4">
        <w:rPr>
          <w:rFonts w:ascii="Times New Roman" w:eastAsia="Calibri" w:hAnsi="Times New Roman" w:cs="Times New Roman"/>
          <w:bdr w:val="nil"/>
        </w:rPr>
        <w:t> </w:t>
      </w:r>
      <w:r w:rsidRPr="005950A4">
        <w:rPr>
          <w:rFonts w:ascii="Times New Roman" w:eastAsia="Calibri" w:hAnsi="Times New Roman" w:cs="Times New Roman"/>
          <w:bdr w:val="nil"/>
        </w:rPr>
        <w:t>r.</w:t>
      </w:r>
      <w:r w:rsidR="005A38F9" w:rsidRPr="005950A4">
        <w:rPr>
          <w:rFonts w:ascii="Times New Roman" w:eastAsia="Calibri" w:hAnsi="Times New Roman" w:cs="Times New Roman"/>
          <w:bdr w:val="nil"/>
        </w:rPr>
        <w:t>,</w:t>
      </w:r>
      <w:r w:rsidR="00FC351E" w:rsidRPr="005950A4">
        <w:rPr>
          <w:rFonts w:ascii="Times New Roman" w:eastAsia="Calibri" w:hAnsi="Times New Roman" w:cs="Times New Roman"/>
          <w:bdr w:val="nil"/>
        </w:rPr>
        <w:t xml:space="preserve"> sygn. akt. II OSK 698/13</w:t>
      </w:r>
      <w:r w:rsidR="005A38F9" w:rsidRPr="005950A4">
        <w:rPr>
          <w:rFonts w:ascii="Times New Roman" w:eastAsia="Calibri" w:hAnsi="Times New Roman" w:cs="Times New Roman"/>
          <w:bdr w:val="nil"/>
        </w:rPr>
        <w:t>,</w:t>
      </w:r>
      <w:r w:rsidRPr="005950A4">
        <w:rPr>
          <w:rFonts w:ascii="Times New Roman" w:eastAsia="Calibri" w:hAnsi="Times New Roman" w:cs="Times New Roman"/>
          <w:bdr w:val="nil"/>
        </w:rPr>
        <w:t xml:space="preserve"> skargę oddalił.</w:t>
      </w:r>
      <w:r w:rsidRPr="005950A4">
        <w:rPr>
          <w:rFonts w:ascii="Times New Roman" w:eastAsia="Calibri" w:hAnsi="Times New Roman" w:cs="Times New Roman"/>
          <w:bCs/>
          <w:bdr w:val="nil"/>
        </w:rPr>
        <w:t xml:space="preserve"> </w:t>
      </w:r>
      <w:r w:rsidR="00F220D9" w:rsidRPr="005950A4">
        <w:rPr>
          <w:rFonts w:ascii="Times New Roman" w:eastAsia="Calibri" w:hAnsi="Times New Roman" w:cs="Times New Roman"/>
          <w:bCs/>
          <w:bdr w:val="nil"/>
        </w:rPr>
        <w:t>Na</w:t>
      </w:r>
      <w:r w:rsidR="00FC351E" w:rsidRPr="005950A4">
        <w:rPr>
          <w:rFonts w:ascii="Times New Roman" w:eastAsia="Calibri" w:hAnsi="Times New Roman" w:cs="Times New Roman"/>
          <w:bCs/>
          <w:bdr w:val="nil"/>
        </w:rPr>
        <w:t> </w:t>
      </w:r>
      <w:r w:rsidR="00F220D9" w:rsidRPr="005950A4">
        <w:rPr>
          <w:rFonts w:ascii="Times New Roman" w:eastAsia="Calibri" w:hAnsi="Times New Roman" w:cs="Times New Roman"/>
          <w:bCs/>
          <w:bdr w:val="nil"/>
        </w:rPr>
        <w:t xml:space="preserve">skutek tych wyroków należało </w:t>
      </w:r>
      <w:r w:rsidRPr="005950A4">
        <w:rPr>
          <w:rFonts w:ascii="Times New Roman" w:eastAsia="Calibri" w:hAnsi="Times New Roman" w:cs="Times New Roman"/>
          <w:bdr w:val="nil"/>
        </w:rPr>
        <w:t>ponown</w:t>
      </w:r>
      <w:r w:rsidR="00F220D9" w:rsidRPr="005950A4">
        <w:rPr>
          <w:rFonts w:ascii="Times New Roman" w:eastAsia="Calibri" w:hAnsi="Times New Roman" w:cs="Times New Roman"/>
          <w:bdr w:val="nil"/>
        </w:rPr>
        <w:t>ie rozpatrzyć</w:t>
      </w:r>
      <w:r w:rsidRPr="005950A4">
        <w:rPr>
          <w:rFonts w:ascii="Times New Roman" w:eastAsia="Calibri" w:hAnsi="Times New Roman" w:cs="Times New Roman"/>
          <w:bdr w:val="nil"/>
        </w:rPr>
        <w:t xml:space="preserve"> wnios</w:t>
      </w:r>
      <w:r w:rsidR="00F220D9" w:rsidRPr="005950A4">
        <w:rPr>
          <w:rFonts w:ascii="Times New Roman" w:eastAsia="Calibri" w:hAnsi="Times New Roman" w:cs="Times New Roman"/>
          <w:bdr w:val="nil"/>
        </w:rPr>
        <w:t>e</w:t>
      </w:r>
      <w:r w:rsidRPr="005950A4">
        <w:rPr>
          <w:rFonts w:ascii="Times New Roman" w:eastAsia="Calibri" w:hAnsi="Times New Roman" w:cs="Times New Roman"/>
          <w:bdr w:val="nil"/>
        </w:rPr>
        <w:t>k z dnia 24 października 1984</w:t>
      </w:r>
      <w:r w:rsidR="00FC351E" w:rsidRPr="005950A4">
        <w:rPr>
          <w:rFonts w:ascii="Times New Roman" w:eastAsia="Calibri" w:hAnsi="Times New Roman" w:cs="Times New Roman"/>
          <w:bdr w:val="nil"/>
        </w:rPr>
        <w:t xml:space="preserve"> </w:t>
      </w:r>
      <w:r w:rsidRPr="005950A4">
        <w:rPr>
          <w:rFonts w:ascii="Times New Roman" w:eastAsia="Calibri" w:hAnsi="Times New Roman" w:cs="Times New Roman"/>
          <w:bdr w:val="nil"/>
        </w:rPr>
        <w:t xml:space="preserve">r. </w:t>
      </w:r>
      <w:r w:rsidR="005A38F9" w:rsidRPr="005950A4">
        <w:rPr>
          <w:rFonts w:ascii="Times New Roman" w:eastAsia="Calibri" w:hAnsi="Times New Roman" w:cs="Times New Roman"/>
          <w:bdr w:val="nil"/>
        </w:rPr>
        <w:t xml:space="preserve">o </w:t>
      </w:r>
      <w:r w:rsidRPr="005950A4">
        <w:rPr>
          <w:rFonts w:ascii="Times New Roman" w:eastAsia="Calibri" w:hAnsi="Times New Roman" w:cs="Times New Roman"/>
          <w:bdr w:val="nil"/>
        </w:rPr>
        <w:t>przeprowadzenie scalenia gruntów wsi Lipnica Wielka</w:t>
      </w:r>
      <w:r w:rsidR="005A38F9" w:rsidRPr="005950A4">
        <w:rPr>
          <w:rFonts w:ascii="Times New Roman" w:eastAsia="Calibri" w:hAnsi="Times New Roman" w:cs="Times New Roman"/>
          <w:bdr w:val="nil"/>
        </w:rPr>
        <w:t>,</w:t>
      </w:r>
      <w:r w:rsidR="006D7C5F" w:rsidRPr="005950A4">
        <w:rPr>
          <w:rFonts w:ascii="Times New Roman" w:eastAsia="Calibri" w:hAnsi="Times New Roman" w:cs="Times New Roman"/>
          <w:bdr w:val="nil"/>
        </w:rPr>
        <w:t xml:space="preserve"> </w:t>
      </w:r>
      <w:r w:rsidRPr="005950A4">
        <w:rPr>
          <w:rFonts w:ascii="Times New Roman" w:eastAsia="Calibri" w:hAnsi="Times New Roman" w:cs="Times New Roman"/>
          <w:bdr w:val="nil"/>
        </w:rPr>
        <w:t xml:space="preserve">z uwzględnieniem ustaleń zawartych </w:t>
      </w:r>
      <w:r w:rsidR="00FC351E" w:rsidRPr="005950A4">
        <w:rPr>
          <w:rFonts w:ascii="Times New Roman" w:eastAsia="Calibri" w:hAnsi="Times New Roman" w:cs="Times New Roman"/>
          <w:bdr w:val="nil"/>
        </w:rPr>
        <w:t>w ww. </w:t>
      </w:r>
      <w:r w:rsidRPr="005950A4">
        <w:rPr>
          <w:rFonts w:ascii="Times New Roman" w:eastAsia="Calibri" w:hAnsi="Times New Roman" w:cs="Times New Roman"/>
          <w:bdr w:val="nil"/>
        </w:rPr>
        <w:t>wyrokach</w:t>
      </w:r>
      <w:r w:rsidR="00FA0898" w:rsidRPr="005950A4">
        <w:rPr>
          <w:rFonts w:ascii="Times New Roman" w:eastAsia="Calibri" w:hAnsi="Times New Roman" w:cs="Times New Roman"/>
          <w:bdr w:val="nil"/>
        </w:rPr>
        <w:t>.</w:t>
      </w:r>
      <w:r w:rsidR="000F2215" w:rsidRPr="005950A4">
        <w:rPr>
          <w:rFonts w:ascii="Times New Roman" w:eastAsia="Calibri" w:hAnsi="Times New Roman" w:cs="Times New Roman"/>
          <w:bdr w:val="nil"/>
        </w:rPr>
        <w:t xml:space="preserve"> Ostatecznie </w:t>
      </w:r>
      <w:r w:rsidR="003F2CE2" w:rsidRPr="005950A4">
        <w:rPr>
          <w:rFonts w:ascii="Times New Roman" w:eastAsia="Calibri" w:hAnsi="Times New Roman" w:cs="Times New Roman"/>
          <w:bdr w:val="nil"/>
        </w:rPr>
        <w:t xml:space="preserve">postępowanie scaleniowe z wniosku z 1984 r. </w:t>
      </w:r>
      <w:r w:rsidR="003F2CE2" w:rsidRPr="005950A4">
        <w:rPr>
          <w:rFonts w:ascii="Times New Roman" w:eastAsia="Calibri" w:hAnsi="Times New Roman" w:cs="Times New Roman"/>
          <w:bdr w:val="nil"/>
        </w:rPr>
        <w:lastRenderedPageBreak/>
        <w:t xml:space="preserve">zostało umorzone decyzją </w:t>
      </w:r>
      <w:r w:rsidR="00AC1823" w:rsidRPr="005950A4">
        <w:rPr>
          <w:rFonts w:ascii="Times New Roman" w:eastAsia="Calibri" w:hAnsi="Times New Roman" w:cs="Times New Roman"/>
          <w:bdr w:val="nil"/>
        </w:rPr>
        <w:t>Starosty Nowotarskiego z</w:t>
      </w:r>
      <w:r w:rsidR="00F220D9" w:rsidRPr="005950A4">
        <w:rPr>
          <w:rFonts w:ascii="Times New Roman" w:eastAsia="Calibri" w:hAnsi="Times New Roman" w:cs="Times New Roman"/>
          <w:bdr w:val="nil"/>
        </w:rPr>
        <w:t> </w:t>
      </w:r>
      <w:r w:rsidR="00AC1823" w:rsidRPr="005950A4">
        <w:rPr>
          <w:rFonts w:ascii="Times New Roman" w:eastAsia="Calibri" w:hAnsi="Times New Roman" w:cs="Times New Roman"/>
          <w:bdr w:val="nil"/>
        </w:rPr>
        <w:t>dnia 26</w:t>
      </w:r>
      <w:r w:rsidR="00FC351E" w:rsidRPr="005950A4">
        <w:rPr>
          <w:rFonts w:ascii="Times New Roman" w:eastAsia="Calibri" w:hAnsi="Times New Roman" w:cs="Times New Roman"/>
          <w:bdr w:val="nil"/>
        </w:rPr>
        <w:t> </w:t>
      </w:r>
      <w:r w:rsidR="00AC1823" w:rsidRPr="005950A4">
        <w:rPr>
          <w:rFonts w:ascii="Times New Roman" w:eastAsia="Calibri" w:hAnsi="Times New Roman" w:cs="Times New Roman"/>
          <w:bdr w:val="nil"/>
        </w:rPr>
        <w:t>czerwca 2018 r.</w:t>
      </w:r>
      <w:r w:rsidR="00822D6E" w:rsidRPr="005950A4">
        <w:rPr>
          <w:rFonts w:ascii="Times New Roman" w:eastAsia="Calibri" w:hAnsi="Times New Roman" w:cs="Times New Roman"/>
          <w:bdr w:val="nil"/>
        </w:rPr>
        <w:t>, utrzymaną w mocy decyzją Wojewody Małopo</w:t>
      </w:r>
      <w:r w:rsidR="00F220D9" w:rsidRPr="005950A4">
        <w:rPr>
          <w:rFonts w:ascii="Times New Roman" w:eastAsia="Calibri" w:hAnsi="Times New Roman" w:cs="Times New Roman"/>
          <w:bdr w:val="nil"/>
        </w:rPr>
        <w:t>lskiego z dnia 19 stycznia 2022</w:t>
      </w:r>
      <w:r w:rsidR="00FC351E" w:rsidRPr="005950A4">
        <w:rPr>
          <w:rFonts w:ascii="Times New Roman" w:eastAsia="Calibri" w:hAnsi="Times New Roman" w:cs="Times New Roman"/>
          <w:bdr w:val="nil"/>
        </w:rPr>
        <w:t xml:space="preserve"> </w:t>
      </w:r>
      <w:r w:rsidR="00822D6E" w:rsidRPr="005950A4">
        <w:rPr>
          <w:rFonts w:ascii="Times New Roman" w:eastAsia="Calibri" w:hAnsi="Times New Roman" w:cs="Times New Roman"/>
          <w:bdr w:val="nil"/>
        </w:rPr>
        <w:t>r.</w:t>
      </w:r>
    </w:p>
    <w:p w14:paraId="01A6120E" w14:textId="02D5461E" w:rsidR="006E0159" w:rsidRPr="005950A4" w:rsidRDefault="00773FB6">
      <w:pPr>
        <w:pBdr>
          <w:top w:val="nil"/>
          <w:left w:val="nil"/>
          <w:bottom w:val="nil"/>
          <w:right w:val="nil"/>
          <w:between w:val="nil"/>
          <w:bar w:val="nil"/>
        </w:pBdr>
        <w:spacing w:after="120" w:line="312" w:lineRule="auto"/>
        <w:jc w:val="both"/>
        <w:rPr>
          <w:rFonts w:ascii="Times New Roman" w:eastAsia="Calibri" w:hAnsi="Times New Roman" w:cs="Times New Roman"/>
          <w:bdr w:val="nil"/>
        </w:rPr>
      </w:pPr>
      <w:r w:rsidRPr="005950A4">
        <w:rPr>
          <w:rFonts w:ascii="Times New Roman" w:eastAsia="Calibri" w:hAnsi="Times New Roman" w:cs="Times New Roman"/>
          <w:bdr w:val="nil"/>
        </w:rPr>
        <w:t>N</w:t>
      </w:r>
      <w:r w:rsidR="003F2CE2" w:rsidRPr="005950A4">
        <w:rPr>
          <w:rFonts w:ascii="Times New Roman" w:eastAsia="Calibri" w:hAnsi="Times New Roman" w:cs="Times New Roman"/>
          <w:bdr w:val="nil"/>
        </w:rPr>
        <w:t xml:space="preserve">ie jest </w:t>
      </w:r>
      <w:r w:rsidRPr="005950A4">
        <w:rPr>
          <w:rFonts w:ascii="Times New Roman" w:eastAsia="Calibri" w:hAnsi="Times New Roman" w:cs="Times New Roman"/>
          <w:bdr w:val="nil"/>
        </w:rPr>
        <w:t xml:space="preserve">zatem </w:t>
      </w:r>
      <w:r w:rsidR="003F2CE2" w:rsidRPr="005950A4">
        <w:rPr>
          <w:rFonts w:ascii="Times New Roman" w:eastAsia="Calibri" w:hAnsi="Times New Roman" w:cs="Times New Roman"/>
          <w:bdr w:val="nil"/>
        </w:rPr>
        <w:t>prawdziwe twierdzenie, że postępowanie scaleniowe we wsi Lipnica Wielka nie</w:t>
      </w:r>
      <w:r w:rsidR="00E20725">
        <w:rPr>
          <w:rFonts w:ascii="Times New Roman" w:eastAsia="Calibri" w:hAnsi="Times New Roman" w:cs="Times New Roman"/>
          <w:bdr w:val="nil"/>
        </w:rPr>
        <w:t> </w:t>
      </w:r>
      <w:r w:rsidR="003F2CE2" w:rsidRPr="005950A4">
        <w:rPr>
          <w:rFonts w:ascii="Times New Roman" w:eastAsia="Calibri" w:hAnsi="Times New Roman" w:cs="Times New Roman"/>
          <w:bdr w:val="nil"/>
        </w:rPr>
        <w:t>zostało zakończone.</w:t>
      </w:r>
    </w:p>
    <w:p w14:paraId="4BD63970" w14:textId="5074CB87" w:rsidR="00EA5D91" w:rsidRPr="005950A4" w:rsidRDefault="00B7189E">
      <w:pPr>
        <w:pBdr>
          <w:top w:val="nil"/>
          <w:left w:val="nil"/>
          <w:bottom w:val="nil"/>
          <w:right w:val="nil"/>
          <w:between w:val="nil"/>
          <w:bar w:val="nil"/>
        </w:pBdr>
        <w:spacing w:after="120" w:line="312" w:lineRule="auto"/>
        <w:jc w:val="both"/>
        <w:rPr>
          <w:rFonts w:ascii="Times New Roman" w:eastAsia="Calibri" w:hAnsi="Times New Roman" w:cs="Times New Roman"/>
          <w:bdr w:val="nil"/>
        </w:rPr>
      </w:pPr>
      <w:r w:rsidRPr="005950A4">
        <w:rPr>
          <w:rFonts w:ascii="Times New Roman" w:eastAsia="Calibri" w:hAnsi="Times New Roman" w:cs="Times New Roman"/>
          <w:bdr w:val="nil"/>
        </w:rPr>
        <w:t xml:space="preserve">Na skutek </w:t>
      </w:r>
      <w:r w:rsidR="00EA5D91" w:rsidRPr="005950A4">
        <w:rPr>
          <w:rFonts w:ascii="Times New Roman" w:eastAsia="Calibri" w:hAnsi="Times New Roman" w:cs="Times New Roman"/>
          <w:bdr w:val="nil"/>
        </w:rPr>
        <w:t>ostateczn</w:t>
      </w:r>
      <w:r w:rsidRPr="005950A4">
        <w:rPr>
          <w:rFonts w:ascii="Times New Roman" w:eastAsia="Calibri" w:hAnsi="Times New Roman" w:cs="Times New Roman"/>
          <w:bdr w:val="nil"/>
        </w:rPr>
        <w:t>ej</w:t>
      </w:r>
      <w:r w:rsidR="00EA5D91" w:rsidRPr="005950A4">
        <w:rPr>
          <w:rFonts w:ascii="Times New Roman" w:eastAsia="Calibri" w:hAnsi="Times New Roman" w:cs="Times New Roman"/>
          <w:bdr w:val="nil"/>
        </w:rPr>
        <w:t xml:space="preserve"> decyzj</w:t>
      </w:r>
      <w:r w:rsidRPr="005950A4">
        <w:rPr>
          <w:rFonts w:ascii="Times New Roman" w:eastAsia="Calibri" w:hAnsi="Times New Roman" w:cs="Times New Roman"/>
          <w:bdr w:val="nil"/>
        </w:rPr>
        <w:t xml:space="preserve">i </w:t>
      </w:r>
      <w:r w:rsidR="00A72858" w:rsidRPr="005950A4">
        <w:rPr>
          <w:rFonts w:ascii="Times New Roman" w:eastAsia="Calibri" w:hAnsi="Times New Roman" w:cs="Times New Roman"/>
          <w:bdr w:val="nil"/>
        </w:rPr>
        <w:t>SKO</w:t>
      </w:r>
      <w:r w:rsidR="00EA5D91" w:rsidRPr="005950A4">
        <w:rPr>
          <w:rFonts w:ascii="Times New Roman" w:eastAsia="Calibri" w:hAnsi="Times New Roman" w:cs="Times New Roman"/>
          <w:bdr w:val="nil"/>
        </w:rPr>
        <w:t xml:space="preserve"> z dnia 21 maja 2008 r.</w:t>
      </w:r>
      <w:r w:rsidR="004C565B" w:rsidRPr="005950A4">
        <w:rPr>
          <w:rFonts w:ascii="Times New Roman" w:eastAsia="Calibri" w:hAnsi="Times New Roman" w:cs="Times New Roman"/>
          <w:bdr w:val="nil"/>
        </w:rPr>
        <w:t xml:space="preserve"> </w:t>
      </w:r>
      <w:r w:rsidR="00EA5D91" w:rsidRPr="005950A4">
        <w:rPr>
          <w:rFonts w:ascii="Times New Roman" w:eastAsia="Calibri" w:hAnsi="Times New Roman" w:cs="Times New Roman"/>
          <w:iCs/>
          <w:bdr w:val="nil"/>
        </w:rPr>
        <w:t>w</w:t>
      </w:r>
      <w:r w:rsidR="00310C6D" w:rsidRPr="005950A4">
        <w:rPr>
          <w:rFonts w:ascii="Times New Roman" w:eastAsia="Calibri" w:hAnsi="Times New Roman" w:cs="Times New Roman"/>
          <w:iCs/>
          <w:bdr w:val="nil"/>
        </w:rPr>
        <w:t> </w:t>
      </w:r>
      <w:r w:rsidR="00EA5D91" w:rsidRPr="005950A4">
        <w:rPr>
          <w:rFonts w:ascii="Times New Roman" w:eastAsia="Calibri" w:hAnsi="Times New Roman" w:cs="Times New Roman"/>
          <w:iCs/>
          <w:bdr w:val="nil"/>
        </w:rPr>
        <w:t xml:space="preserve">sprawie zatwierdzenia projektu scalenia gruntów wsi </w:t>
      </w:r>
      <w:r w:rsidRPr="005950A4">
        <w:rPr>
          <w:rFonts w:ascii="Times New Roman" w:eastAsia="Calibri" w:hAnsi="Times New Roman" w:cs="Times New Roman"/>
          <w:iCs/>
          <w:bdr w:val="nil"/>
        </w:rPr>
        <w:t>Lipnica Wielka do ewidencji gruntów i</w:t>
      </w:r>
      <w:r w:rsidR="00310C6D" w:rsidRPr="005950A4">
        <w:rPr>
          <w:rFonts w:ascii="Times New Roman" w:eastAsia="Calibri" w:hAnsi="Times New Roman" w:cs="Times New Roman"/>
          <w:iCs/>
          <w:bdr w:val="nil"/>
        </w:rPr>
        <w:t> </w:t>
      </w:r>
      <w:r w:rsidRPr="005950A4">
        <w:rPr>
          <w:rFonts w:ascii="Times New Roman" w:eastAsia="Calibri" w:hAnsi="Times New Roman" w:cs="Times New Roman"/>
          <w:iCs/>
          <w:bdr w:val="nil"/>
        </w:rPr>
        <w:t xml:space="preserve">budynków zostały wprowadzone </w:t>
      </w:r>
      <w:r w:rsidR="00EA5D91" w:rsidRPr="005950A4">
        <w:rPr>
          <w:rFonts w:ascii="Times New Roman" w:eastAsia="Calibri" w:hAnsi="Times New Roman" w:cs="Times New Roman"/>
          <w:bdr w:val="nil"/>
        </w:rPr>
        <w:t>now</w:t>
      </w:r>
      <w:r w:rsidRPr="005950A4">
        <w:rPr>
          <w:rFonts w:ascii="Times New Roman" w:eastAsia="Calibri" w:hAnsi="Times New Roman" w:cs="Times New Roman"/>
          <w:bdr w:val="nil"/>
        </w:rPr>
        <w:t>e</w:t>
      </w:r>
      <w:r w:rsidR="00EA5D91" w:rsidRPr="005950A4">
        <w:rPr>
          <w:rFonts w:ascii="Times New Roman" w:eastAsia="Calibri" w:hAnsi="Times New Roman" w:cs="Times New Roman"/>
          <w:bdr w:val="nil"/>
        </w:rPr>
        <w:t xml:space="preserve"> dzia</w:t>
      </w:r>
      <w:r w:rsidRPr="005950A4">
        <w:rPr>
          <w:rFonts w:ascii="Times New Roman" w:eastAsia="Calibri" w:hAnsi="Times New Roman" w:cs="Times New Roman"/>
          <w:bdr w:val="nil"/>
        </w:rPr>
        <w:t>łki</w:t>
      </w:r>
      <w:r w:rsidR="00EA5D91" w:rsidRPr="005950A4">
        <w:rPr>
          <w:rFonts w:ascii="Times New Roman" w:eastAsia="Calibri" w:hAnsi="Times New Roman" w:cs="Times New Roman"/>
          <w:bdr w:val="nil"/>
        </w:rPr>
        <w:t xml:space="preserve"> ewidencyjn</w:t>
      </w:r>
      <w:r w:rsidRPr="005950A4">
        <w:rPr>
          <w:rFonts w:ascii="Times New Roman" w:eastAsia="Calibri" w:hAnsi="Times New Roman" w:cs="Times New Roman"/>
          <w:bdr w:val="nil"/>
        </w:rPr>
        <w:t>e</w:t>
      </w:r>
      <w:r w:rsidR="009B1E9F" w:rsidRPr="005950A4">
        <w:rPr>
          <w:rFonts w:ascii="Times New Roman" w:eastAsia="Calibri" w:hAnsi="Times New Roman" w:cs="Times New Roman"/>
          <w:bdr w:val="nil"/>
        </w:rPr>
        <w:t xml:space="preserve"> i ich oznacze</w:t>
      </w:r>
      <w:r w:rsidRPr="005950A4">
        <w:rPr>
          <w:rFonts w:ascii="Times New Roman" w:eastAsia="Calibri" w:hAnsi="Times New Roman" w:cs="Times New Roman"/>
          <w:bdr w:val="nil"/>
        </w:rPr>
        <w:t>nia</w:t>
      </w:r>
      <w:r w:rsidR="00310C6D" w:rsidRPr="005950A4">
        <w:rPr>
          <w:rFonts w:ascii="Times New Roman" w:eastAsia="Calibri" w:hAnsi="Times New Roman" w:cs="Times New Roman"/>
          <w:bdr w:val="nil"/>
        </w:rPr>
        <w:t>.</w:t>
      </w:r>
      <w:r w:rsidRPr="005950A4">
        <w:rPr>
          <w:rFonts w:ascii="Times New Roman" w:eastAsia="Calibri" w:hAnsi="Times New Roman" w:cs="Times New Roman"/>
          <w:iCs/>
          <w:bdr w:val="nil"/>
        </w:rPr>
        <w:t xml:space="preserve"> N</w:t>
      </w:r>
      <w:r w:rsidR="00EA5D91" w:rsidRPr="005950A4">
        <w:rPr>
          <w:rFonts w:ascii="Times New Roman" w:eastAsia="Calibri" w:hAnsi="Times New Roman" w:cs="Times New Roman"/>
          <w:bdr w:val="nil"/>
        </w:rPr>
        <w:t>atomiast stan prawny tych nowo tworzonych nieruchomości (czyli</w:t>
      </w:r>
      <w:r w:rsidR="00272176">
        <w:rPr>
          <w:rFonts w:ascii="Times New Roman" w:eastAsia="Calibri" w:hAnsi="Times New Roman" w:cs="Times New Roman"/>
          <w:bdr w:val="nil"/>
        </w:rPr>
        <w:t> </w:t>
      </w:r>
      <w:r w:rsidR="00EA5D91" w:rsidRPr="005950A4">
        <w:rPr>
          <w:rFonts w:ascii="Times New Roman" w:eastAsia="Calibri" w:hAnsi="Times New Roman" w:cs="Times New Roman"/>
          <w:bdr w:val="nil"/>
        </w:rPr>
        <w:t>nowy stan prawny</w:t>
      </w:r>
      <w:r w:rsidR="00EB68D9" w:rsidRPr="005950A4">
        <w:rPr>
          <w:rFonts w:ascii="Times New Roman" w:eastAsia="Calibri" w:hAnsi="Times New Roman" w:cs="Times New Roman"/>
          <w:bdr w:val="nil"/>
        </w:rPr>
        <w:t xml:space="preserve"> według oznaczeń z </w:t>
      </w:r>
      <w:r w:rsidR="001D14D3" w:rsidRPr="005950A4">
        <w:rPr>
          <w:rFonts w:ascii="Times New Roman" w:eastAsia="Calibri" w:hAnsi="Times New Roman" w:cs="Times New Roman"/>
          <w:iCs/>
          <w:bdr w:val="nil"/>
        </w:rPr>
        <w:t>ewidencj</w:t>
      </w:r>
      <w:r w:rsidR="001D14D3" w:rsidRPr="005950A4">
        <w:rPr>
          <w:rFonts w:ascii="Times New Roman" w:eastAsia="Calibri" w:hAnsi="Times New Roman" w:cs="Times New Roman"/>
          <w:bdr w:val="nil"/>
        </w:rPr>
        <w:t>i gruntów i budynków</w:t>
      </w:r>
      <w:r w:rsidR="00EA5D91" w:rsidRPr="005950A4">
        <w:rPr>
          <w:rFonts w:ascii="Times New Roman" w:eastAsia="Calibri" w:hAnsi="Times New Roman" w:cs="Times New Roman"/>
          <w:bdr w:val="nil"/>
        </w:rPr>
        <w:t>) został ujawniony w</w:t>
      </w:r>
      <w:r w:rsidR="00FC351E" w:rsidRPr="005950A4">
        <w:rPr>
          <w:rFonts w:ascii="Times New Roman" w:eastAsia="Calibri" w:hAnsi="Times New Roman" w:cs="Times New Roman"/>
          <w:bdr w:val="nil"/>
        </w:rPr>
        <w:t> </w:t>
      </w:r>
      <w:r w:rsidR="00EA5D91" w:rsidRPr="005950A4">
        <w:rPr>
          <w:rFonts w:ascii="Times New Roman" w:eastAsia="Calibri" w:hAnsi="Times New Roman" w:cs="Times New Roman"/>
          <w:bdr w:val="nil"/>
        </w:rPr>
        <w:t xml:space="preserve">księgach wieczystych </w:t>
      </w:r>
      <w:r w:rsidR="001D14D3" w:rsidRPr="005950A4">
        <w:rPr>
          <w:rFonts w:ascii="Times New Roman" w:eastAsia="Calibri" w:hAnsi="Times New Roman" w:cs="Times New Roman"/>
          <w:bdr w:val="nil"/>
        </w:rPr>
        <w:t xml:space="preserve">(dla tych </w:t>
      </w:r>
      <w:r w:rsidR="00EA5D91" w:rsidRPr="005950A4">
        <w:rPr>
          <w:rFonts w:ascii="Times New Roman" w:eastAsia="Calibri" w:hAnsi="Times New Roman" w:cs="Times New Roman"/>
          <w:bdr w:val="nil"/>
        </w:rPr>
        <w:t>nieruchomości, które miały uregulowany stan prawny)</w:t>
      </w:r>
      <w:r w:rsidR="00310C6D" w:rsidRPr="005950A4">
        <w:rPr>
          <w:rFonts w:ascii="Times New Roman" w:eastAsia="Calibri" w:hAnsi="Times New Roman" w:cs="Times New Roman"/>
          <w:bdr w:val="nil"/>
        </w:rPr>
        <w:t>.</w:t>
      </w:r>
    </w:p>
    <w:p w14:paraId="1840C4CD" w14:textId="628E488F" w:rsidR="00EA5D91" w:rsidRPr="005950A4" w:rsidRDefault="009B68E5" w:rsidP="00D1290F">
      <w:pPr>
        <w:pBdr>
          <w:top w:val="nil"/>
          <w:left w:val="nil"/>
          <w:bottom w:val="nil"/>
          <w:right w:val="nil"/>
          <w:between w:val="nil"/>
          <w:bar w:val="nil"/>
        </w:pBdr>
        <w:spacing w:before="60" w:after="120" w:line="312" w:lineRule="auto"/>
        <w:jc w:val="both"/>
        <w:rPr>
          <w:rFonts w:ascii="Times New Roman" w:hAnsi="Times New Roman" w:cs="Times New Roman"/>
        </w:rPr>
      </w:pPr>
      <w:r w:rsidRPr="005950A4">
        <w:rPr>
          <w:rFonts w:ascii="Times New Roman" w:eastAsia="Calibri" w:hAnsi="Times New Roman" w:cs="Times New Roman"/>
          <w:bdr w:val="nil"/>
        </w:rPr>
        <w:t>Prawomocny wyrok Wojewódzkiego Sądu Administracyjnego w Krakowie z dnia 24 sierpnia 2011</w:t>
      </w:r>
      <w:r w:rsidR="00272176">
        <w:rPr>
          <w:rFonts w:ascii="Times New Roman" w:eastAsia="Calibri" w:hAnsi="Times New Roman" w:cs="Times New Roman"/>
          <w:bdr w:val="nil"/>
        </w:rPr>
        <w:t> </w:t>
      </w:r>
      <w:r w:rsidRPr="005950A4">
        <w:rPr>
          <w:rFonts w:ascii="Times New Roman" w:eastAsia="Calibri" w:hAnsi="Times New Roman" w:cs="Times New Roman"/>
          <w:bdr w:val="nil"/>
        </w:rPr>
        <w:t>r. skutkował wyeliminowaniem z obrotu prawnego decyzji o zatwierdzeniu projektu scalenia gruntów. Odpadła zatem podstawa do wprowadzenia zmian w ewidencji gruntów i budynków, jak również podstawa ujawnienia zmian w księgach wieczystych.</w:t>
      </w:r>
      <w:r w:rsidR="008C69FA">
        <w:rPr>
          <w:rFonts w:ascii="Times New Roman" w:hAnsi="Times New Roman" w:cs="Times New Roman"/>
        </w:rPr>
        <w:t xml:space="preserve"> W tej sytuacji</w:t>
      </w:r>
      <w:r w:rsidRPr="005950A4">
        <w:rPr>
          <w:rFonts w:ascii="Times New Roman" w:hAnsi="Times New Roman" w:cs="Times New Roman"/>
        </w:rPr>
        <w:t xml:space="preserve"> stan prawny nieruchomości objętych scaleniem, który został ujawniony w księgach wieczystych, jest niezgodny z rzeczywistym stanem prawnym.</w:t>
      </w:r>
    </w:p>
    <w:p w14:paraId="10187718" w14:textId="7AAE46AF" w:rsidR="00300A92" w:rsidRPr="005950A4" w:rsidRDefault="00300A92" w:rsidP="00D1290F">
      <w:pPr>
        <w:pBdr>
          <w:top w:val="nil"/>
          <w:left w:val="nil"/>
          <w:bottom w:val="nil"/>
          <w:right w:val="nil"/>
          <w:between w:val="nil"/>
          <w:bar w:val="nil"/>
        </w:pBdr>
        <w:spacing w:before="60" w:after="120" w:line="312" w:lineRule="auto"/>
        <w:jc w:val="both"/>
        <w:rPr>
          <w:rFonts w:ascii="Times New Roman" w:eastAsia="Calibri" w:hAnsi="Times New Roman" w:cs="Times New Roman"/>
          <w:bdr w:val="nil"/>
        </w:rPr>
      </w:pPr>
      <w:r w:rsidRPr="005950A4">
        <w:rPr>
          <w:rFonts w:ascii="Times New Roman" w:eastAsia="Calibri" w:hAnsi="Times New Roman" w:cs="Times New Roman"/>
          <w:bdr w:val="nil"/>
        </w:rPr>
        <w:t>Należy zwrócić uwagę na wyrok Naczelnego Sądu Administracyjnego z dnia 25 kwietnia 2017 r.</w:t>
      </w:r>
      <w:r w:rsidR="005A38F9" w:rsidRPr="005950A4">
        <w:rPr>
          <w:rFonts w:ascii="Times New Roman" w:eastAsia="Calibri" w:hAnsi="Times New Roman" w:cs="Times New Roman"/>
          <w:bdr w:val="nil"/>
        </w:rPr>
        <w:t>,</w:t>
      </w:r>
      <w:r w:rsidRPr="005950A4">
        <w:rPr>
          <w:rFonts w:ascii="Times New Roman" w:eastAsia="Calibri" w:hAnsi="Times New Roman" w:cs="Times New Roman"/>
          <w:bdr w:val="nil"/>
        </w:rPr>
        <w:t xml:space="preserve"> sygn. akt I OSK 1909/15, w którym uznano, ż</w:t>
      </w:r>
      <w:r w:rsidR="002D07A6" w:rsidRPr="005950A4">
        <w:rPr>
          <w:rFonts w:ascii="Times New Roman" w:eastAsia="Calibri" w:hAnsi="Times New Roman" w:cs="Times New Roman"/>
          <w:bdr w:val="nil"/>
        </w:rPr>
        <w:t>e</w:t>
      </w:r>
      <w:r w:rsidRPr="005950A4">
        <w:rPr>
          <w:rFonts w:ascii="Times New Roman" w:eastAsia="Calibri" w:hAnsi="Times New Roman" w:cs="Times New Roman"/>
          <w:bdr w:val="nil"/>
        </w:rPr>
        <w:t xml:space="preserve"> </w:t>
      </w:r>
      <w:r w:rsidRPr="005950A4">
        <w:rPr>
          <w:rFonts w:ascii="Times New Roman" w:eastAsia="Calibri" w:hAnsi="Times New Roman" w:cs="Times New Roman"/>
          <w:i/>
          <w:bdr w:val="nil"/>
        </w:rPr>
        <w:t>„zniweczenie skutku cywilnoprawnego decyzji administracyjnej w odniesieniu do tytułu własności jest podstawą do usunięcia niezgodności między stanem prawnym ujawnionym w księdze wieczystej a rzeczywistym stanem prawnym. Samo stwierdzenie nieważności decyzji administracyjnej nie usuwa jej skutku cywilnoprawnego. Decyzja administracyjna o stwierdzeniu nieważności innej decyzji nie stanowi wystarczającej podstawy wykreślenia w dziale II księgi wieczystej, opartego na niej wpisu. Uzasadnia ona jedynie dokonanie z urzędu wpisu ostrzeżenia (art. 626</w:t>
      </w:r>
      <w:r w:rsidRPr="005950A4">
        <w:rPr>
          <w:rFonts w:ascii="Times New Roman" w:eastAsia="Calibri" w:hAnsi="Times New Roman" w:cs="Times New Roman"/>
          <w:i/>
          <w:bdr w:val="nil"/>
          <w:vertAlign w:val="superscript"/>
        </w:rPr>
        <w:t>13</w:t>
      </w:r>
      <w:r w:rsidRPr="005950A4">
        <w:rPr>
          <w:rFonts w:ascii="Times New Roman" w:eastAsia="Calibri" w:hAnsi="Times New Roman" w:cs="Times New Roman"/>
          <w:i/>
          <w:bdr w:val="nil"/>
        </w:rPr>
        <w:t xml:space="preserve"> § 1 k.p.c.). Oznacza to, że po wydaniu decyzji stwierdzającej nieważność wcześniejszej decyzji mającej powodować skutki cywilnoprawne dla prawa własności nieruchomości, istnieje potrzeba określenia stanu prawnego tej nieruchomości, a właściwą ku temu drogą jest droga postępowania cywilnego, w tym między innymi procesu o uzgodnienie treści księgi wieczystej z rzeczywistym stanem prawnym</w:t>
      </w:r>
      <w:r w:rsidRPr="005950A4">
        <w:rPr>
          <w:rFonts w:ascii="Times New Roman" w:eastAsia="Calibri" w:hAnsi="Times New Roman" w:cs="Times New Roman"/>
          <w:bdr w:val="nil"/>
        </w:rPr>
        <w:t>”. Dostrzegając różnicę między stwierdzeniem nieważności a uchyleniem decyzji administracyjnej, nie można wykluczyć sytuacji, że</w:t>
      </w:r>
      <w:r w:rsidR="00272176">
        <w:rPr>
          <w:rFonts w:ascii="Times New Roman" w:eastAsia="Calibri" w:hAnsi="Times New Roman" w:cs="Times New Roman"/>
          <w:bdr w:val="nil"/>
        </w:rPr>
        <w:t> </w:t>
      </w:r>
      <w:r w:rsidRPr="005950A4">
        <w:rPr>
          <w:rFonts w:ascii="Times New Roman" w:eastAsia="Calibri" w:hAnsi="Times New Roman" w:cs="Times New Roman"/>
          <w:bdr w:val="nil"/>
        </w:rPr>
        <w:t>po</w:t>
      </w:r>
      <w:r w:rsidR="00272176">
        <w:rPr>
          <w:rFonts w:ascii="Times New Roman" w:eastAsia="Calibri" w:hAnsi="Times New Roman" w:cs="Times New Roman"/>
          <w:bdr w:val="nil"/>
        </w:rPr>
        <w:t> </w:t>
      </w:r>
      <w:r w:rsidRPr="005950A4">
        <w:rPr>
          <w:rFonts w:ascii="Times New Roman" w:eastAsia="Calibri" w:hAnsi="Times New Roman" w:cs="Times New Roman"/>
          <w:bdr w:val="nil"/>
        </w:rPr>
        <w:t>wyeliminowaniu z obrotu prawnego z dniem 18 października 2013 r. ostatecznej decyzji w</w:t>
      </w:r>
      <w:r w:rsidR="00272176">
        <w:rPr>
          <w:rFonts w:ascii="Times New Roman" w:eastAsia="Calibri" w:hAnsi="Times New Roman" w:cs="Times New Roman"/>
          <w:bdr w:val="nil"/>
        </w:rPr>
        <w:t> </w:t>
      </w:r>
      <w:r w:rsidRPr="005950A4">
        <w:rPr>
          <w:rFonts w:ascii="Times New Roman" w:eastAsia="Calibri" w:hAnsi="Times New Roman" w:cs="Times New Roman"/>
          <w:bdr w:val="nil"/>
        </w:rPr>
        <w:t>sprawie zatwierdzenia projektu scalenia gruntów wsi Lipnica Wielka dojdzie do uzgodnienia nowego stanu prawnego nieruchomości ujawnionego w księdze wieczystej na podstawie ww. decyzji (wskutek postępowania o uzgodnienie treści księgi wieczystej z rzeczywistym stanem prawnym).</w:t>
      </w:r>
    </w:p>
    <w:p w14:paraId="6A21C575" w14:textId="196B1BF0" w:rsidR="009B68E5" w:rsidRPr="005950A4" w:rsidRDefault="009B68E5" w:rsidP="00D1290F">
      <w:pPr>
        <w:pBdr>
          <w:top w:val="nil"/>
          <w:left w:val="nil"/>
          <w:bottom w:val="nil"/>
          <w:right w:val="nil"/>
          <w:between w:val="nil"/>
          <w:bar w:val="nil"/>
        </w:pBdr>
        <w:spacing w:before="60" w:after="120" w:line="312" w:lineRule="auto"/>
        <w:jc w:val="both"/>
        <w:rPr>
          <w:rFonts w:ascii="Times New Roman" w:eastAsia="Calibri" w:hAnsi="Times New Roman" w:cs="Times New Roman"/>
          <w:bdr w:val="nil"/>
        </w:rPr>
      </w:pPr>
      <w:r w:rsidRPr="005950A4">
        <w:rPr>
          <w:rFonts w:ascii="Times New Roman" w:eastAsia="Calibri" w:hAnsi="Times New Roman" w:cs="Times New Roman"/>
          <w:bdr w:val="nil"/>
        </w:rPr>
        <w:t>Wyeliminowanie z obrotu prawnego ostatecznej decyzji o zatwierdzeniu projektu scalenia gruntów wsi Lipnica Wielka, będącej podstawą aktualizacji ewidencji gruntów i budynków, na skutek uprawomocnienia się wyroku Wojewódzkiego Sądu Administracyjnego w Krakowie</w:t>
      </w:r>
      <w:r w:rsidR="00F220D9" w:rsidRPr="005950A4">
        <w:rPr>
          <w:rFonts w:ascii="Times New Roman" w:eastAsia="Calibri" w:hAnsi="Times New Roman" w:cs="Times New Roman"/>
          <w:bdr w:val="nil"/>
        </w:rPr>
        <w:t xml:space="preserve"> z dnia 24 sierpnia 2011 r.</w:t>
      </w:r>
      <w:r w:rsidRPr="005950A4">
        <w:rPr>
          <w:rFonts w:ascii="Times New Roman" w:eastAsia="Calibri" w:hAnsi="Times New Roman" w:cs="Times New Roman"/>
          <w:bdr w:val="nil"/>
        </w:rPr>
        <w:t>, powinno, co do zasady</w:t>
      </w:r>
      <w:r w:rsidR="005A38F9" w:rsidRPr="005950A4">
        <w:rPr>
          <w:rFonts w:ascii="Times New Roman" w:eastAsia="Calibri" w:hAnsi="Times New Roman" w:cs="Times New Roman"/>
          <w:bdr w:val="nil"/>
        </w:rPr>
        <w:t>,</w:t>
      </w:r>
      <w:r w:rsidRPr="005950A4">
        <w:rPr>
          <w:rFonts w:ascii="Times New Roman" w:eastAsia="Calibri" w:hAnsi="Times New Roman" w:cs="Times New Roman"/>
          <w:bdr w:val="nil"/>
        </w:rPr>
        <w:t xml:space="preserve"> niwelować także skutki tej decyzji, jakie wywołała ona</w:t>
      </w:r>
      <w:r w:rsidR="002064BB">
        <w:rPr>
          <w:rFonts w:ascii="Times New Roman" w:eastAsia="Calibri" w:hAnsi="Times New Roman" w:cs="Times New Roman"/>
          <w:bdr w:val="nil"/>
        </w:rPr>
        <w:t> </w:t>
      </w:r>
      <w:r w:rsidRPr="005950A4">
        <w:rPr>
          <w:rFonts w:ascii="Times New Roman" w:eastAsia="Calibri" w:hAnsi="Times New Roman" w:cs="Times New Roman"/>
          <w:bdr w:val="nil"/>
        </w:rPr>
        <w:t>w</w:t>
      </w:r>
      <w:r w:rsidR="00F220D9" w:rsidRPr="005950A4">
        <w:rPr>
          <w:rFonts w:ascii="Times New Roman" w:eastAsia="Calibri" w:hAnsi="Times New Roman" w:cs="Times New Roman"/>
          <w:bdr w:val="nil"/>
        </w:rPr>
        <w:t> </w:t>
      </w:r>
      <w:r w:rsidRPr="005950A4">
        <w:rPr>
          <w:rFonts w:ascii="Times New Roman" w:eastAsia="Calibri" w:hAnsi="Times New Roman" w:cs="Times New Roman"/>
          <w:bdr w:val="nil"/>
        </w:rPr>
        <w:t>zakresie zapisów zawartych w</w:t>
      </w:r>
      <w:r w:rsidR="001B304A" w:rsidRPr="005950A4">
        <w:rPr>
          <w:rFonts w:ascii="Times New Roman" w:eastAsia="Calibri" w:hAnsi="Times New Roman" w:cs="Times New Roman"/>
          <w:bdr w:val="nil"/>
        </w:rPr>
        <w:t> </w:t>
      </w:r>
      <w:r w:rsidRPr="005950A4">
        <w:rPr>
          <w:rFonts w:ascii="Times New Roman" w:eastAsia="Calibri" w:hAnsi="Times New Roman" w:cs="Times New Roman"/>
          <w:bdr w:val="nil"/>
        </w:rPr>
        <w:t>ewidencji gruntów i budynków. Niemniej jednak, z uwagi na</w:t>
      </w:r>
      <w:r w:rsidR="00F13203">
        <w:rPr>
          <w:rFonts w:ascii="Times New Roman" w:eastAsia="Calibri" w:hAnsi="Times New Roman" w:cs="Times New Roman"/>
          <w:bdr w:val="nil"/>
        </w:rPr>
        <w:t> </w:t>
      </w:r>
      <w:r w:rsidRPr="005950A4">
        <w:rPr>
          <w:rFonts w:ascii="Times New Roman" w:eastAsia="Calibri" w:hAnsi="Times New Roman" w:cs="Times New Roman"/>
          <w:bdr w:val="nil"/>
        </w:rPr>
        <w:t xml:space="preserve">upływ czasu oraz późniejsze zdarzenia prawne, jak również z uwagi na charakter rozstrzygnięcia dotyczącego scalenia gruntów, obecnie nie istnieje możliwość przywrócenia danych ewidencyjnych </w:t>
      </w:r>
      <w:r w:rsidRPr="005950A4">
        <w:rPr>
          <w:rFonts w:ascii="Times New Roman" w:eastAsia="Calibri" w:hAnsi="Times New Roman" w:cs="Times New Roman"/>
          <w:bdr w:val="nil"/>
        </w:rPr>
        <w:lastRenderedPageBreak/>
        <w:t>sprzed daty wydania uchylonej decyzji.</w:t>
      </w:r>
      <w:r w:rsidRPr="005950A4">
        <w:rPr>
          <w:rFonts w:ascii="Times New Roman" w:hAnsi="Times New Roman" w:cs="Times New Roman"/>
        </w:rPr>
        <w:t xml:space="preserve"> </w:t>
      </w:r>
      <w:r w:rsidRPr="005950A4">
        <w:rPr>
          <w:rFonts w:ascii="Times New Roman" w:eastAsia="Calibri" w:hAnsi="Times New Roman" w:cs="Times New Roman"/>
          <w:bdr w:val="nil"/>
        </w:rPr>
        <w:t>W sprawie przywrócenia działek ewidencyjnych według stanu sprzed scalenia gruntów wypowiedział się również Wojewódzki Sąd Administracyjny</w:t>
      </w:r>
      <w:r w:rsidR="00F220D9" w:rsidRPr="005950A4">
        <w:rPr>
          <w:rFonts w:ascii="Times New Roman" w:eastAsia="Calibri" w:hAnsi="Times New Roman" w:cs="Times New Roman"/>
          <w:bdr w:val="nil"/>
        </w:rPr>
        <w:t xml:space="preserve"> </w:t>
      </w:r>
      <w:r w:rsidRPr="005950A4">
        <w:rPr>
          <w:rFonts w:ascii="Times New Roman" w:eastAsia="Calibri" w:hAnsi="Times New Roman" w:cs="Times New Roman"/>
          <w:bdr w:val="nil"/>
        </w:rPr>
        <w:t>w</w:t>
      </w:r>
      <w:r w:rsidR="00F220D9" w:rsidRPr="005950A4">
        <w:rPr>
          <w:rFonts w:ascii="Times New Roman" w:eastAsia="Calibri" w:hAnsi="Times New Roman" w:cs="Times New Roman"/>
          <w:bdr w:val="nil"/>
        </w:rPr>
        <w:t> </w:t>
      </w:r>
      <w:r w:rsidRPr="005950A4">
        <w:rPr>
          <w:rFonts w:ascii="Times New Roman" w:eastAsia="Calibri" w:hAnsi="Times New Roman" w:cs="Times New Roman"/>
          <w:bdr w:val="nil"/>
        </w:rPr>
        <w:t>Krakowie, w odniesieniu do wystąpienia uczestnika tego postępowania scaleniowego. W wyroku z dnia 26 stycznia 2017 r.</w:t>
      </w:r>
      <w:r w:rsidR="005A38F9" w:rsidRPr="005950A4">
        <w:rPr>
          <w:rFonts w:ascii="Times New Roman" w:eastAsia="Calibri" w:hAnsi="Times New Roman" w:cs="Times New Roman"/>
          <w:bdr w:val="nil"/>
        </w:rPr>
        <w:t>,</w:t>
      </w:r>
      <w:r w:rsidRPr="005950A4">
        <w:rPr>
          <w:rFonts w:ascii="Times New Roman" w:eastAsia="Calibri" w:hAnsi="Times New Roman" w:cs="Times New Roman"/>
          <w:bdr w:val="nil"/>
        </w:rPr>
        <w:t xml:space="preserve"> </w:t>
      </w:r>
      <w:r w:rsidR="00B7711E" w:rsidRPr="005950A4">
        <w:rPr>
          <w:rFonts w:ascii="Times New Roman" w:eastAsia="Calibri" w:hAnsi="Times New Roman" w:cs="Times New Roman"/>
          <w:bdr w:val="nil"/>
        </w:rPr>
        <w:t xml:space="preserve">sygn. akt </w:t>
      </w:r>
      <w:r w:rsidRPr="005950A4">
        <w:rPr>
          <w:rFonts w:ascii="Times New Roman" w:eastAsia="Calibri" w:hAnsi="Times New Roman" w:cs="Times New Roman"/>
          <w:bdr w:val="nil"/>
        </w:rPr>
        <w:t>III SA/Kr 707/16</w:t>
      </w:r>
      <w:r w:rsidR="005A38F9" w:rsidRPr="005950A4">
        <w:rPr>
          <w:rFonts w:ascii="Times New Roman" w:eastAsia="Calibri" w:hAnsi="Times New Roman" w:cs="Times New Roman"/>
          <w:bdr w:val="nil"/>
        </w:rPr>
        <w:t>,</w:t>
      </w:r>
      <w:r w:rsidR="002D07A6" w:rsidRPr="005950A4">
        <w:rPr>
          <w:rFonts w:ascii="Times New Roman" w:eastAsia="Calibri" w:hAnsi="Times New Roman" w:cs="Times New Roman"/>
          <w:bdr w:val="nil"/>
        </w:rPr>
        <w:t xml:space="preserve"> Wojewódzki Sąd Administracyjny w Krakowie</w:t>
      </w:r>
      <w:r w:rsidRPr="005950A4">
        <w:rPr>
          <w:rFonts w:ascii="Times New Roman" w:eastAsia="Calibri" w:hAnsi="Times New Roman" w:cs="Times New Roman"/>
          <w:bdr w:val="nil"/>
        </w:rPr>
        <w:t xml:space="preserve"> </w:t>
      </w:r>
      <w:r w:rsidR="00153DF9" w:rsidRPr="005950A4">
        <w:rPr>
          <w:rFonts w:ascii="Times New Roman" w:eastAsia="Calibri" w:hAnsi="Times New Roman" w:cs="Times New Roman"/>
          <w:bdr w:val="nil"/>
        </w:rPr>
        <w:t xml:space="preserve">wskazał, że </w:t>
      </w:r>
      <w:r w:rsidRPr="005950A4">
        <w:rPr>
          <w:rFonts w:ascii="Times New Roman" w:eastAsia="Calibri" w:hAnsi="Times New Roman" w:cs="Times New Roman"/>
          <w:bdr w:val="nil"/>
        </w:rPr>
        <w:t xml:space="preserve">nie ma możliwości, </w:t>
      </w:r>
      <w:r w:rsidR="005A38F9" w:rsidRPr="005950A4">
        <w:rPr>
          <w:rFonts w:ascii="Times New Roman" w:eastAsia="Calibri" w:hAnsi="Times New Roman" w:cs="Times New Roman"/>
          <w:bdr w:val="nil"/>
        </w:rPr>
        <w:t>a</w:t>
      </w:r>
      <w:r w:rsidRPr="005950A4">
        <w:rPr>
          <w:rFonts w:ascii="Times New Roman" w:eastAsia="Calibri" w:hAnsi="Times New Roman" w:cs="Times New Roman"/>
          <w:bdr w:val="nil"/>
        </w:rPr>
        <w:t>by powrócić do stanu sprzed scalenia, gdyż wiązałoby się</w:t>
      </w:r>
      <w:r w:rsidR="00F13203">
        <w:rPr>
          <w:rFonts w:ascii="Times New Roman" w:eastAsia="Calibri" w:hAnsi="Times New Roman" w:cs="Times New Roman"/>
          <w:bdr w:val="nil"/>
        </w:rPr>
        <w:t> </w:t>
      </w:r>
      <w:r w:rsidRPr="005950A4">
        <w:rPr>
          <w:rFonts w:ascii="Times New Roman" w:eastAsia="Calibri" w:hAnsi="Times New Roman" w:cs="Times New Roman"/>
          <w:bdr w:val="nil"/>
        </w:rPr>
        <w:t>to</w:t>
      </w:r>
      <w:r w:rsidR="00F13203">
        <w:rPr>
          <w:rFonts w:ascii="Times New Roman" w:eastAsia="Calibri" w:hAnsi="Times New Roman" w:cs="Times New Roman"/>
          <w:bdr w:val="nil"/>
        </w:rPr>
        <w:t> </w:t>
      </w:r>
      <w:r w:rsidRPr="005950A4">
        <w:rPr>
          <w:rFonts w:ascii="Times New Roman" w:eastAsia="Calibri" w:hAnsi="Times New Roman" w:cs="Times New Roman"/>
          <w:bdr w:val="nil"/>
        </w:rPr>
        <w:t>z</w:t>
      </w:r>
      <w:r w:rsidR="002D07A6" w:rsidRPr="005950A4">
        <w:rPr>
          <w:rFonts w:ascii="Times New Roman" w:eastAsia="Calibri" w:hAnsi="Times New Roman" w:cs="Times New Roman"/>
          <w:bdr w:val="nil"/>
        </w:rPr>
        <w:t> </w:t>
      </w:r>
      <w:r w:rsidRPr="005950A4">
        <w:rPr>
          <w:rFonts w:ascii="Times New Roman" w:eastAsia="Calibri" w:hAnsi="Times New Roman" w:cs="Times New Roman"/>
          <w:bdr w:val="nil"/>
        </w:rPr>
        <w:t>ponownym ustalaniem własności nieruchomości, a</w:t>
      </w:r>
      <w:r w:rsidR="00F220D9" w:rsidRPr="005950A4">
        <w:rPr>
          <w:rFonts w:ascii="Times New Roman" w:eastAsia="Calibri" w:hAnsi="Times New Roman" w:cs="Times New Roman"/>
          <w:bdr w:val="nil"/>
        </w:rPr>
        <w:t> </w:t>
      </w:r>
      <w:r w:rsidRPr="005950A4">
        <w:rPr>
          <w:rFonts w:ascii="Times New Roman" w:eastAsia="Calibri" w:hAnsi="Times New Roman" w:cs="Times New Roman"/>
          <w:bdr w:val="nil"/>
        </w:rPr>
        <w:t>także udaremniłoby cel samego scalenia gruntów</w:t>
      </w:r>
      <w:r w:rsidR="00153DF9" w:rsidRPr="005950A4">
        <w:rPr>
          <w:rFonts w:ascii="Times New Roman" w:eastAsia="Calibri" w:hAnsi="Times New Roman" w:cs="Times New Roman"/>
          <w:bdr w:val="nil"/>
        </w:rPr>
        <w:t>.</w:t>
      </w:r>
      <w:r w:rsidR="001B304A" w:rsidRPr="005950A4">
        <w:rPr>
          <w:rFonts w:ascii="Times New Roman" w:eastAsia="Calibri" w:hAnsi="Times New Roman" w:cs="Times New Roman"/>
          <w:bdr w:val="nil"/>
        </w:rPr>
        <w:t xml:space="preserve"> W uzasadnieniu orzeczenia Wojewódzki Sąd Administracyjny w</w:t>
      </w:r>
      <w:r w:rsidR="00B7711E" w:rsidRPr="005950A4">
        <w:rPr>
          <w:rFonts w:ascii="Times New Roman" w:eastAsia="Calibri" w:hAnsi="Times New Roman" w:cs="Times New Roman"/>
          <w:bdr w:val="nil"/>
        </w:rPr>
        <w:t> </w:t>
      </w:r>
      <w:r w:rsidR="001B304A" w:rsidRPr="005950A4">
        <w:rPr>
          <w:rFonts w:ascii="Times New Roman" w:eastAsia="Calibri" w:hAnsi="Times New Roman" w:cs="Times New Roman"/>
          <w:bdr w:val="nil"/>
        </w:rPr>
        <w:t>Krakowie wskazał dodatkowo, że „</w:t>
      </w:r>
      <w:r w:rsidR="001B304A" w:rsidRPr="005950A4">
        <w:rPr>
          <w:rFonts w:ascii="Times New Roman" w:eastAsia="Calibri" w:hAnsi="Times New Roman" w:cs="Times New Roman"/>
          <w:i/>
          <w:bdr w:val="nil"/>
        </w:rPr>
        <w:t>aktualizacja operatu ewidencyjnego jest nierozerwalnie związana z dokonaniem odpowiednich wpisów w zakresie prawa własności w</w:t>
      </w:r>
      <w:r w:rsidR="00F220D9" w:rsidRPr="005950A4">
        <w:rPr>
          <w:rFonts w:ascii="Times New Roman" w:eastAsia="Calibri" w:hAnsi="Times New Roman" w:cs="Times New Roman"/>
          <w:i/>
          <w:bdr w:val="nil"/>
        </w:rPr>
        <w:t> </w:t>
      </w:r>
      <w:r w:rsidR="001B304A" w:rsidRPr="005950A4">
        <w:rPr>
          <w:rFonts w:ascii="Times New Roman" w:eastAsia="Calibri" w:hAnsi="Times New Roman" w:cs="Times New Roman"/>
          <w:i/>
          <w:bdr w:val="nil"/>
        </w:rPr>
        <w:t>księgach wieczystych, a funkcją ewidencji, jak</w:t>
      </w:r>
      <w:r w:rsidR="00F55419">
        <w:t> </w:t>
      </w:r>
      <w:r w:rsidR="001B304A" w:rsidRPr="005950A4">
        <w:rPr>
          <w:rFonts w:ascii="Times New Roman" w:eastAsia="Calibri" w:hAnsi="Times New Roman" w:cs="Times New Roman"/>
          <w:i/>
          <w:bdr w:val="nil"/>
        </w:rPr>
        <w:t>trafnie podnoszą organy, nie jest zastępowanie instytucji ksiąg wieczystych. Rację zatem mają orzekające organy, że póki to nie nastąpi, to wpis dokonany w ewidencji gruntów i budynków byłby sprzeczny ze stanem prawnym ujawnionym w</w:t>
      </w:r>
      <w:r w:rsidR="00F220D9" w:rsidRPr="005950A4">
        <w:rPr>
          <w:rFonts w:ascii="Times New Roman" w:eastAsia="Calibri" w:hAnsi="Times New Roman" w:cs="Times New Roman"/>
          <w:i/>
          <w:bdr w:val="nil"/>
        </w:rPr>
        <w:t> </w:t>
      </w:r>
      <w:r w:rsidR="001B304A" w:rsidRPr="005950A4">
        <w:rPr>
          <w:rFonts w:ascii="Times New Roman" w:eastAsia="Calibri" w:hAnsi="Times New Roman" w:cs="Times New Roman"/>
          <w:i/>
          <w:bdr w:val="nil"/>
        </w:rPr>
        <w:t>księgach wieczystych</w:t>
      </w:r>
      <w:r w:rsidR="001B304A" w:rsidRPr="005950A4">
        <w:rPr>
          <w:rFonts w:ascii="Times New Roman" w:eastAsia="Calibri" w:hAnsi="Times New Roman" w:cs="Times New Roman"/>
          <w:bdr w:val="nil"/>
        </w:rPr>
        <w:t>”.</w:t>
      </w:r>
      <w:r w:rsidR="001B304A" w:rsidRPr="005950A4">
        <w:rPr>
          <w:rFonts w:ascii="Times New Roman" w:hAnsi="Times New Roman" w:cs="Times New Roman"/>
        </w:rPr>
        <w:t xml:space="preserve"> </w:t>
      </w:r>
      <w:r w:rsidR="001B304A" w:rsidRPr="005950A4">
        <w:rPr>
          <w:rFonts w:ascii="Times New Roman" w:eastAsia="Calibri" w:hAnsi="Times New Roman" w:cs="Times New Roman"/>
          <w:bdr w:val="nil"/>
        </w:rPr>
        <w:t>Co więcej, z uzasadnienia tego orzeczenia wynika, ż</w:t>
      </w:r>
      <w:r w:rsidR="002D07A6" w:rsidRPr="005950A4">
        <w:rPr>
          <w:rFonts w:ascii="Times New Roman" w:eastAsia="Calibri" w:hAnsi="Times New Roman" w:cs="Times New Roman"/>
          <w:bdr w:val="nil"/>
        </w:rPr>
        <w:t>e</w:t>
      </w:r>
      <w:r w:rsidR="001B304A" w:rsidRPr="005950A4">
        <w:rPr>
          <w:rFonts w:ascii="Times New Roman" w:eastAsia="Calibri" w:hAnsi="Times New Roman" w:cs="Times New Roman"/>
          <w:bdr w:val="nil"/>
        </w:rPr>
        <w:t xml:space="preserve"> dopuszczalna jest sytuacja, w której po wyeliminowaniu z obrotu prawnego ostatecznej decyzji w sprawie zatwierdzenia projektu scalenia gruntów dane w</w:t>
      </w:r>
      <w:r w:rsidR="00B7711E" w:rsidRPr="005950A4">
        <w:rPr>
          <w:rFonts w:ascii="Times New Roman" w:eastAsia="Calibri" w:hAnsi="Times New Roman" w:cs="Times New Roman"/>
          <w:bdr w:val="nil"/>
        </w:rPr>
        <w:t> </w:t>
      </w:r>
      <w:r w:rsidR="001B304A" w:rsidRPr="005950A4">
        <w:rPr>
          <w:rFonts w:ascii="Times New Roman" w:eastAsia="Calibri" w:hAnsi="Times New Roman" w:cs="Times New Roman"/>
          <w:bdr w:val="nil"/>
        </w:rPr>
        <w:t>ewidencji gruntów i</w:t>
      </w:r>
      <w:r w:rsidR="00F55419">
        <w:rPr>
          <w:rFonts w:ascii="Times New Roman" w:eastAsia="Calibri" w:hAnsi="Times New Roman" w:cs="Times New Roman"/>
          <w:bdr w:val="nil"/>
        </w:rPr>
        <w:t> </w:t>
      </w:r>
      <w:r w:rsidR="001B304A" w:rsidRPr="005950A4">
        <w:rPr>
          <w:rFonts w:ascii="Times New Roman" w:eastAsia="Calibri" w:hAnsi="Times New Roman" w:cs="Times New Roman"/>
          <w:bdr w:val="nil"/>
        </w:rPr>
        <w:t>budynków zostaną zmienione, o ile oczywiście zmieni się stan prawny nieruchomości ujawniony w</w:t>
      </w:r>
      <w:r w:rsidR="00F55419">
        <w:rPr>
          <w:rFonts w:ascii="Times New Roman" w:eastAsia="Calibri" w:hAnsi="Times New Roman" w:cs="Times New Roman"/>
          <w:bdr w:val="nil"/>
        </w:rPr>
        <w:t> </w:t>
      </w:r>
      <w:r w:rsidR="001B304A" w:rsidRPr="005950A4">
        <w:rPr>
          <w:rFonts w:ascii="Times New Roman" w:eastAsia="Calibri" w:hAnsi="Times New Roman" w:cs="Times New Roman"/>
          <w:bdr w:val="nil"/>
        </w:rPr>
        <w:t>księdze wieczystej.</w:t>
      </w:r>
    </w:p>
    <w:p w14:paraId="27AA8A68" w14:textId="7D0750AF" w:rsidR="00AC58EB" w:rsidRPr="005950A4" w:rsidRDefault="00AC58EB">
      <w:pPr>
        <w:pBdr>
          <w:top w:val="nil"/>
          <w:left w:val="nil"/>
          <w:bottom w:val="nil"/>
          <w:right w:val="nil"/>
          <w:between w:val="nil"/>
          <w:bar w:val="nil"/>
        </w:pBdr>
        <w:spacing w:before="60" w:after="240" w:line="312" w:lineRule="auto"/>
        <w:jc w:val="both"/>
        <w:rPr>
          <w:rFonts w:ascii="Times New Roman" w:eastAsia="Calibri" w:hAnsi="Times New Roman" w:cs="Times New Roman"/>
          <w:bdr w:val="nil"/>
        </w:rPr>
      </w:pPr>
      <w:r w:rsidRPr="005950A4">
        <w:rPr>
          <w:rFonts w:ascii="Times New Roman" w:eastAsia="Calibri" w:hAnsi="Times New Roman" w:cs="Times New Roman"/>
          <w:bdr w:val="nil"/>
        </w:rPr>
        <w:t>Skarga kasacyjna wniesiona na przedmiotowy wyrok WSA w Krakowie została oddalona przez NSA w dniu 16 kwietnia 2019 r.</w:t>
      </w:r>
      <w:r w:rsidR="005A38F9" w:rsidRPr="005950A4">
        <w:rPr>
          <w:rFonts w:ascii="Times New Roman" w:eastAsia="Calibri" w:hAnsi="Times New Roman" w:cs="Times New Roman"/>
          <w:bdr w:val="nil"/>
        </w:rPr>
        <w:t>,</w:t>
      </w:r>
      <w:r w:rsidRPr="005950A4">
        <w:rPr>
          <w:rFonts w:ascii="Times New Roman" w:eastAsia="Calibri" w:hAnsi="Times New Roman" w:cs="Times New Roman"/>
          <w:bdr w:val="nil"/>
        </w:rPr>
        <w:t xml:space="preserve"> </w:t>
      </w:r>
      <w:r w:rsidR="00B7711E" w:rsidRPr="005950A4">
        <w:rPr>
          <w:rFonts w:ascii="Times New Roman" w:eastAsia="Calibri" w:hAnsi="Times New Roman" w:cs="Times New Roman"/>
          <w:bdr w:val="nil"/>
        </w:rPr>
        <w:t xml:space="preserve">sygn. akt </w:t>
      </w:r>
      <w:r w:rsidRPr="005950A4">
        <w:rPr>
          <w:rFonts w:ascii="Times New Roman" w:eastAsia="Calibri" w:hAnsi="Times New Roman" w:cs="Times New Roman"/>
          <w:bdr w:val="nil"/>
        </w:rPr>
        <w:t>I OSK 1414/17. W wyroku NSA zauważono, ż</w:t>
      </w:r>
      <w:r w:rsidR="00B7711E" w:rsidRPr="005950A4">
        <w:rPr>
          <w:rFonts w:ascii="Times New Roman" w:eastAsia="Calibri" w:hAnsi="Times New Roman" w:cs="Times New Roman"/>
          <w:bdr w:val="nil"/>
        </w:rPr>
        <w:t>e</w:t>
      </w:r>
      <w:r w:rsidRPr="005950A4">
        <w:rPr>
          <w:rFonts w:ascii="Times New Roman" w:eastAsia="Calibri" w:hAnsi="Times New Roman" w:cs="Times New Roman"/>
          <w:bdr w:val="nil"/>
        </w:rPr>
        <w:t xml:space="preserve"> „</w:t>
      </w:r>
      <w:r w:rsidRPr="005950A4">
        <w:rPr>
          <w:rFonts w:ascii="Times New Roman" w:eastAsia="Calibri" w:hAnsi="Times New Roman" w:cs="Times New Roman"/>
          <w:i/>
          <w:bdr w:val="nil"/>
        </w:rPr>
        <w:t>uchylenie decyzji zatwierdzającej projekt scalenia (a nie stwierdzenie jej nieważności) nie powoduje nieważności ewidencji założonej po zatwierdzeniu projektu scalenia. Jest ona wiążąca, ale</w:t>
      </w:r>
      <w:r w:rsidR="00F55419">
        <w:rPr>
          <w:rFonts w:ascii="Times New Roman" w:eastAsia="Calibri" w:hAnsi="Times New Roman" w:cs="Times New Roman"/>
          <w:i/>
          <w:bdr w:val="nil"/>
        </w:rPr>
        <w:t> </w:t>
      </w:r>
      <w:r w:rsidRPr="005950A4">
        <w:rPr>
          <w:rFonts w:ascii="Times New Roman" w:eastAsia="Calibri" w:hAnsi="Times New Roman" w:cs="Times New Roman"/>
          <w:i/>
          <w:bdr w:val="nil"/>
        </w:rPr>
        <w:t>nie</w:t>
      </w:r>
      <w:r w:rsidR="00F55419">
        <w:rPr>
          <w:rFonts w:ascii="Times New Roman" w:eastAsia="Calibri" w:hAnsi="Times New Roman" w:cs="Times New Roman"/>
          <w:i/>
          <w:bdr w:val="nil"/>
        </w:rPr>
        <w:t> </w:t>
      </w:r>
      <w:r w:rsidRPr="005950A4">
        <w:rPr>
          <w:rFonts w:ascii="Times New Roman" w:eastAsia="Calibri" w:hAnsi="Times New Roman" w:cs="Times New Roman"/>
          <w:i/>
          <w:bdr w:val="nil"/>
        </w:rPr>
        <w:t>posiada przymiotu aktualności. Ewidencja gruntów i budynków stanowi zsynchronizowaną całość i</w:t>
      </w:r>
      <w:r w:rsidR="002D07A6" w:rsidRPr="005950A4">
        <w:rPr>
          <w:rFonts w:ascii="Times New Roman" w:eastAsia="Calibri" w:hAnsi="Times New Roman" w:cs="Times New Roman"/>
          <w:i/>
          <w:bdr w:val="nil"/>
        </w:rPr>
        <w:t> </w:t>
      </w:r>
      <w:r w:rsidRPr="005950A4">
        <w:rPr>
          <w:rFonts w:ascii="Times New Roman" w:eastAsia="Calibri" w:hAnsi="Times New Roman" w:cs="Times New Roman"/>
          <w:i/>
          <w:bdr w:val="nil"/>
        </w:rPr>
        <w:t>nie jest możliwym przywróceniu stanu co do kliku działek w sposób nie naruszający całości. Wykazanie w operacie ewidencyjnym danych dotyczących działek w oparciu o nieaktualne (sprzed</w:t>
      </w:r>
      <w:r w:rsidR="00F55419">
        <w:t> </w:t>
      </w:r>
      <w:r w:rsidRPr="005950A4">
        <w:rPr>
          <w:rFonts w:ascii="Times New Roman" w:eastAsia="Calibri" w:hAnsi="Times New Roman" w:cs="Times New Roman"/>
          <w:i/>
          <w:bdr w:val="nil"/>
        </w:rPr>
        <w:t>scalenia) ich oznaczenie i o nieaktualnych atrybutach nie jest możliwe. Księgi wieczyste dla</w:t>
      </w:r>
      <w:r w:rsidR="00F55419">
        <w:rPr>
          <w:rFonts w:ascii="Times New Roman" w:eastAsia="Calibri" w:hAnsi="Times New Roman" w:cs="Times New Roman"/>
          <w:i/>
          <w:bdr w:val="nil"/>
        </w:rPr>
        <w:t> </w:t>
      </w:r>
      <w:r w:rsidRPr="005950A4">
        <w:rPr>
          <w:rFonts w:ascii="Times New Roman" w:eastAsia="Calibri" w:hAnsi="Times New Roman" w:cs="Times New Roman"/>
          <w:i/>
          <w:bdr w:val="nil"/>
        </w:rPr>
        <w:t>nieruchomości według oznaczenia sprzed scalenia zostały bowiem zamknięte, natomiast nowy stan prawny (w wyniku scalenia gruntów) wykazany został w księgach wieczystych, w których do</w:t>
      </w:r>
      <w:r w:rsidR="00E20725">
        <w:rPr>
          <w:rFonts w:ascii="Times New Roman" w:eastAsia="Calibri" w:hAnsi="Times New Roman" w:cs="Times New Roman"/>
          <w:i/>
          <w:bdr w:val="nil"/>
        </w:rPr>
        <w:t> </w:t>
      </w:r>
      <w:bookmarkStart w:id="2" w:name="_GoBack"/>
      <w:bookmarkEnd w:id="2"/>
      <w:r w:rsidRPr="005950A4">
        <w:rPr>
          <w:rFonts w:ascii="Times New Roman" w:eastAsia="Calibri" w:hAnsi="Times New Roman" w:cs="Times New Roman"/>
          <w:i/>
          <w:bdr w:val="nil"/>
        </w:rPr>
        <w:t>chwili obecnej brak jest wzmianki o niezgodności stanu prawnego nieruchomości z rzeczywistym stanem prawnym. A nadto wyrok Wojewódzkiego Sądu Administracyjnego w Krakowie z dnia 24</w:t>
      </w:r>
      <w:r w:rsidR="00F55419">
        <w:rPr>
          <w:rFonts w:ascii="Times New Roman" w:eastAsia="Calibri" w:hAnsi="Times New Roman" w:cs="Times New Roman"/>
          <w:i/>
          <w:bdr w:val="nil"/>
        </w:rPr>
        <w:t> </w:t>
      </w:r>
      <w:r w:rsidRPr="005950A4">
        <w:rPr>
          <w:rFonts w:ascii="Times New Roman" w:eastAsia="Calibri" w:hAnsi="Times New Roman" w:cs="Times New Roman"/>
          <w:i/>
          <w:bdr w:val="nil"/>
        </w:rPr>
        <w:t>sierpnia 2011 r., sygn. akt II SA/Kr 842/09 nie dotyczy spraw o jakich mowa w art. 23 ust. 1 ustawy</w:t>
      </w:r>
      <w:r w:rsidR="002D07A6" w:rsidRPr="005950A4">
        <w:rPr>
          <w:rFonts w:ascii="Times New Roman" w:eastAsia="Calibri" w:hAnsi="Times New Roman" w:cs="Times New Roman"/>
          <w:bdr w:val="nil"/>
        </w:rPr>
        <w:t xml:space="preserve"> [prawo geodezyjne i </w:t>
      </w:r>
      <w:r w:rsidR="003F4DFE" w:rsidRPr="005950A4">
        <w:rPr>
          <w:rFonts w:ascii="Times New Roman" w:eastAsia="Calibri" w:hAnsi="Times New Roman" w:cs="Times New Roman"/>
          <w:bdr w:val="nil"/>
        </w:rPr>
        <w:t>kartograficzne</w:t>
      </w:r>
      <w:r w:rsidR="002D07A6" w:rsidRPr="005950A4">
        <w:rPr>
          <w:rFonts w:ascii="Times New Roman" w:eastAsia="Calibri" w:hAnsi="Times New Roman" w:cs="Times New Roman"/>
          <w:bdr w:val="nil"/>
        </w:rPr>
        <w:t>]</w:t>
      </w:r>
      <w:r w:rsidRPr="005950A4">
        <w:rPr>
          <w:rFonts w:ascii="Times New Roman" w:eastAsia="Calibri" w:hAnsi="Times New Roman" w:cs="Times New Roman"/>
          <w:i/>
          <w:bdr w:val="nil"/>
        </w:rPr>
        <w:t>, a więc spraw których przedmiotem jest stwierdzenie, ustalenie lub ukształtowanie stanu prawnego nieruchomości, stąd też sam wyrok nie może być podstawą wprowadzenia zmian w ewidencji gruntów i budynków. Zasadnie zatem organy przyjęły, że w tych okolicznościach nie jest możliwe uwzględnienie żądania skarżącego</w:t>
      </w:r>
      <w:r w:rsidRPr="005950A4">
        <w:rPr>
          <w:rFonts w:ascii="Times New Roman" w:eastAsia="Calibri" w:hAnsi="Times New Roman" w:cs="Times New Roman"/>
          <w:bdr w:val="nil"/>
        </w:rPr>
        <w:t>.” Przytoczona argumentacja potwierdza okoliczność, ż</w:t>
      </w:r>
      <w:r w:rsidR="00B7711E" w:rsidRPr="005950A4">
        <w:rPr>
          <w:rFonts w:ascii="Times New Roman" w:eastAsia="Calibri" w:hAnsi="Times New Roman" w:cs="Times New Roman"/>
          <w:bdr w:val="nil"/>
        </w:rPr>
        <w:t>e</w:t>
      </w:r>
      <w:r w:rsidRPr="005950A4">
        <w:rPr>
          <w:rFonts w:ascii="Times New Roman" w:eastAsia="Calibri" w:hAnsi="Times New Roman" w:cs="Times New Roman"/>
          <w:bdr w:val="nil"/>
        </w:rPr>
        <w:t xml:space="preserve"> ewentualne przywrócenie poprzedniego stanu właścicielskiego nieruchomości nie może się odbyć na skutek prostego wniosku o aktualizację informacji zawartych w ewidencji gruntów i budynków.</w:t>
      </w:r>
    </w:p>
    <w:bookmarkEnd w:id="1"/>
    <w:p w14:paraId="722235DF" w14:textId="186AA778" w:rsidR="00EA5D91" w:rsidRPr="00F55419" w:rsidRDefault="00EA5D91">
      <w:pPr>
        <w:pStyle w:val="Akapitzlist"/>
        <w:numPr>
          <w:ilvl w:val="0"/>
          <w:numId w:val="7"/>
        </w:numPr>
        <w:pBdr>
          <w:top w:val="nil"/>
          <w:left w:val="nil"/>
          <w:bottom w:val="nil"/>
          <w:right w:val="nil"/>
          <w:between w:val="nil"/>
          <w:bar w:val="nil"/>
        </w:pBdr>
        <w:spacing w:before="240" w:after="120" w:line="312" w:lineRule="auto"/>
        <w:ind w:left="426" w:hanging="426"/>
        <w:jc w:val="both"/>
        <w:rPr>
          <w:rFonts w:eastAsia="Calibri"/>
          <w:b/>
          <w:bCs/>
          <w:bdr w:val="nil"/>
        </w:rPr>
      </w:pPr>
      <w:r w:rsidRPr="00F55419">
        <w:rPr>
          <w:rFonts w:eastAsia="Calibri"/>
          <w:b/>
          <w:bCs/>
          <w:bdr w:val="nil"/>
        </w:rPr>
        <w:t xml:space="preserve">Analiza propozycji zawartych w projekcie ustawy i uwagi </w:t>
      </w:r>
      <w:r w:rsidR="00B7711E" w:rsidRPr="00F55419">
        <w:rPr>
          <w:rFonts w:eastAsia="Calibri"/>
          <w:b/>
          <w:bCs/>
          <w:bdr w:val="nil"/>
        </w:rPr>
        <w:t>do projektu ustawy</w:t>
      </w:r>
      <w:r w:rsidRPr="00F55419">
        <w:rPr>
          <w:rFonts w:eastAsia="Calibri"/>
          <w:b/>
          <w:bCs/>
          <w:bdr w:val="nil"/>
        </w:rPr>
        <w:t xml:space="preserve"> </w:t>
      </w:r>
    </w:p>
    <w:p w14:paraId="25799F54" w14:textId="6815380A" w:rsidR="00CC4171" w:rsidRPr="005950A4" w:rsidRDefault="00CC4171">
      <w:pPr>
        <w:pBdr>
          <w:top w:val="nil"/>
          <w:left w:val="nil"/>
          <w:bottom w:val="nil"/>
          <w:right w:val="nil"/>
          <w:between w:val="nil"/>
          <w:bar w:val="nil"/>
        </w:pBdr>
        <w:spacing w:before="240" w:after="120" w:line="312" w:lineRule="auto"/>
        <w:jc w:val="both"/>
        <w:rPr>
          <w:rFonts w:ascii="Times New Roman" w:eastAsia="Calibri" w:hAnsi="Times New Roman" w:cs="Times New Roman"/>
          <w:bdr w:val="nil"/>
        </w:rPr>
      </w:pPr>
      <w:bookmarkStart w:id="3" w:name="_Hlk97618831"/>
      <w:r w:rsidRPr="005950A4">
        <w:rPr>
          <w:rFonts w:ascii="Times New Roman" w:eastAsia="Calibri" w:hAnsi="Times New Roman" w:cs="Times New Roman"/>
          <w:bdr w:val="nil"/>
        </w:rPr>
        <w:t>Problem</w:t>
      </w:r>
      <w:r w:rsidR="005A38F9" w:rsidRPr="005950A4">
        <w:rPr>
          <w:rFonts w:ascii="Times New Roman" w:eastAsia="Calibri" w:hAnsi="Times New Roman" w:cs="Times New Roman"/>
          <w:bdr w:val="nil"/>
        </w:rPr>
        <w:t>,</w:t>
      </w:r>
      <w:r w:rsidRPr="005950A4">
        <w:rPr>
          <w:rFonts w:ascii="Times New Roman" w:eastAsia="Calibri" w:hAnsi="Times New Roman" w:cs="Times New Roman"/>
          <w:bdr w:val="nil"/>
        </w:rPr>
        <w:t xml:space="preserve"> jaki </w:t>
      </w:r>
      <w:r w:rsidR="00773FB6" w:rsidRPr="005950A4">
        <w:rPr>
          <w:rFonts w:ascii="Times New Roman" w:eastAsia="Calibri" w:hAnsi="Times New Roman" w:cs="Times New Roman"/>
          <w:bdr w:val="nil"/>
        </w:rPr>
        <w:t>ma zostać rozwiązany przez przyjęcie projektu ustawy</w:t>
      </w:r>
      <w:r w:rsidR="006B29FD">
        <w:rPr>
          <w:rFonts w:ascii="Times New Roman" w:eastAsia="Calibri" w:hAnsi="Times New Roman" w:cs="Times New Roman"/>
          <w:bdr w:val="nil"/>
        </w:rPr>
        <w:t>,</w:t>
      </w:r>
      <w:r w:rsidR="00773FB6" w:rsidRPr="005950A4">
        <w:rPr>
          <w:rFonts w:ascii="Times New Roman" w:eastAsia="Calibri" w:hAnsi="Times New Roman" w:cs="Times New Roman"/>
          <w:i/>
          <w:bdr w:val="nil"/>
        </w:rPr>
        <w:t xml:space="preserve"> </w:t>
      </w:r>
      <w:r w:rsidRPr="005950A4">
        <w:rPr>
          <w:rFonts w:ascii="Times New Roman" w:eastAsia="Calibri" w:hAnsi="Times New Roman" w:cs="Times New Roman"/>
          <w:bdr w:val="nil"/>
        </w:rPr>
        <w:t xml:space="preserve">dotyczy wyeliminowania stanu niepewności prawnej, która w odczuciu </w:t>
      </w:r>
      <w:r w:rsidR="00F2591C" w:rsidRPr="005950A4">
        <w:rPr>
          <w:rFonts w:ascii="Times New Roman" w:eastAsia="Calibri" w:hAnsi="Times New Roman" w:cs="Times New Roman"/>
          <w:bdr w:val="nil"/>
        </w:rPr>
        <w:t xml:space="preserve">niektórych </w:t>
      </w:r>
      <w:r w:rsidRPr="005950A4">
        <w:rPr>
          <w:rFonts w:ascii="Times New Roman" w:eastAsia="Calibri" w:hAnsi="Times New Roman" w:cs="Times New Roman"/>
          <w:bdr w:val="nil"/>
        </w:rPr>
        <w:t>mieszkańców wsi Lipnica Wielka</w:t>
      </w:r>
      <w:r w:rsidR="00773FB6" w:rsidRPr="005950A4">
        <w:rPr>
          <w:rFonts w:ascii="Times New Roman" w:eastAsia="Calibri" w:hAnsi="Times New Roman" w:cs="Times New Roman"/>
          <w:bdr w:val="nil"/>
        </w:rPr>
        <w:t>,</w:t>
      </w:r>
      <w:r w:rsidRPr="005950A4">
        <w:rPr>
          <w:rFonts w:ascii="Times New Roman" w:eastAsia="Calibri" w:hAnsi="Times New Roman" w:cs="Times New Roman"/>
          <w:bdr w:val="nil"/>
        </w:rPr>
        <w:t xml:space="preserve"> znacząco </w:t>
      </w:r>
      <w:r w:rsidRPr="005950A4">
        <w:rPr>
          <w:rFonts w:ascii="Times New Roman" w:eastAsia="Calibri" w:hAnsi="Times New Roman" w:cs="Times New Roman"/>
          <w:bdr w:val="nil"/>
        </w:rPr>
        <w:lastRenderedPageBreak/>
        <w:t>ogranicza lub uniemożliwia obrót</w:t>
      </w:r>
      <w:r w:rsidR="00F2591C" w:rsidRPr="005950A4">
        <w:rPr>
          <w:rFonts w:ascii="Times New Roman" w:eastAsia="Calibri" w:hAnsi="Times New Roman" w:cs="Times New Roman"/>
          <w:bdr w:val="nil"/>
        </w:rPr>
        <w:t xml:space="preserve"> cywilnoprawny nieruchomościami. Mieszkańcy wsi przyczyn tego stanu upatrują w skutkach</w:t>
      </w:r>
      <w:r w:rsidRPr="005950A4">
        <w:rPr>
          <w:rFonts w:ascii="Times New Roman" w:eastAsia="Calibri" w:hAnsi="Times New Roman" w:cs="Times New Roman"/>
          <w:bdr w:val="nil"/>
        </w:rPr>
        <w:t xml:space="preserve"> </w:t>
      </w:r>
      <w:r w:rsidR="00F2591C" w:rsidRPr="005950A4">
        <w:rPr>
          <w:rFonts w:ascii="Times New Roman" w:eastAsia="Calibri" w:hAnsi="Times New Roman" w:cs="Times New Roman"/>
          <w:bdr w:val="nil"/>
        </w:rPr>
        <w:t>wyroku</w:t>
      </w:r>
      <w:r w:rsidRPr="005950A4">
        <w:rPr>
          <w:rFonts w:ascii="Times New Roman" w:eastAsia="Calibri" w:hAnsi="Times New Roman" w:cs="Times New Roman"/>
          <w:bdr w:val="nil"/>
        </w:rPr>
        <w:t xml:space="preserve"> Naczeln</w:t>
      </w:r>
      <w:r w:rsidR="00F2591C" w:rsidRPr="005950A4">
        <w:rPr>
          <w:rFonts w:ascii="Times New Roman" w:eastAsia="Calibri" w:hAnsi="Times New Roman" w:cs="Times New Roman"/>
          <w:bdr w:val="nil"/>
        </w:rPr>
        <w:t>ego</w:t>
      </w:r>
      <w:r w:rsidRPr="005950A4">
        <w:rPr>
          <w:rFonts w:ascii="Times New Roman" w:eastAsia="Calibri" w:hAnsi="Times New Roman" w:cs="Times New Roman"/>
          <w:bdr w:val="nil"/>
        </w:rPr>
        <w:t xml:space="preserve"> Sąd</w:t>
      </w:r>
      <w:r w:rsidR="00F2591C" w:rsidRPr="005950A4">
        <w:rPr>
          <w:rFonts w:ascii="Times New Roman" w:eastAsia="Calibri" w:hAnsi="Times New Roman" w:cs="Times New Roman"/>
          <w:bdr w:val="nil"/>
        </w:rPr>
        <w:t>u</w:t>
      </w:r>
      <w:r w:rsidRPr="005950A4">
        <w:rPr>
          <w:rFonts w:ascii="Times New Roman" w:eastAsia="Calibri" w:hAnsi="Times New Roman" w:cs="Times New Roman"/>
          <w:bdr w:val="nil"/>
        </w:rPr>
        <w:t xml:space="preserve"> Administracyjn</w:t>
      </w:r>
      <w:r w:rsidR="00F2591C" w:rsidRPr="005950A4">
        <w:rPr>
          <w:rFonts w:ascii="Times New Roman" w:eastAsia="Calibri" w:hAnsi="Times New Roman" w:cs="Times New Roman"/>
          <w:bdr w:val="nil"/>
        </w:rPr>
        <w:t>ego</w:t>
      </w:r>
      <w:r w:rsidR="00DF66D6" w:rsidRPr="005950A4">
        <w:rPr>
          <w:rFonts w:ascii="Times New Roman" w:eastAsia="Calibri" w:hAnsi="Times New Roman" w:cs="Times New Roman"/>
          <w:bdr w:val="nil"/>
        </w:rPr>
        <w:t>,</w:t>
      </w:r>
      <w:r w:rsidR="00F2591C" w:rsidRPr="005950A4">
        <w:rPr>
          <w:rFonts w:ascii="Times New Roman" w:eastAsia="Calibri" w:hAnsi="Times New Roman" w:cs="Times New Roman"/>
          <w:bdr w:val="nil"/>
        </w:rPr>
        <w:t xml:space="preserve"> uchylającego</w:t>
      </w:r>
      <w:r w:rsidRPr="005950A4">
        <w:rPr>
          <w:rFonts w:ascii="Times New Roman" w:eastAsia="Calibri" w:hAnsi="Times New Roman" w:cs="Times New Roman"/>
          <w:bdr w:val="nil"/>
        </w:rPr>
        <w:t xml:space="preserve"> ostateczn</w:t>
      </w:r>
      <w:r w:rsidR="00F2591C" w:rsidRPr="005950A4">
        <w:rPr>
          <w:rFonts w:ascii="Times New Roman" w:eastAsia="Calibri" w:hAnsi="Times New Roman" w:cs="Times New Roman"/>
          <w:bdr w:val="nil"/>
        </w:rPr>
        <w:t>ą</w:t>
      </w:r>
      <w:r w:rsidRPr="005950A4">
        <w:rPr>
          <w:rFonts w:ascii="Times New Roman" w:eastAsia="Calibri" w:hAnsi="Times New Roman" w:cs="Times New Roman"/>
          <w:bdr w:val="nil"/>
        </w:rPr>
        <w:t xml:space="preserve"> decyzj</w:t>
      </w:r>
      <w:r w:rsidR="00F2591C" w:rsidRPr="005950A4">
        <w:rPr>
          <w:rFonts w:ascii="Times New Roman" w:eastAsia="Calibri" w:hAnsi="Times New Roman" w:cs="Times New Roman"/>
          <w:bdr w:val="nil"/>
        </w:rPr>
        <w:t>ę</w:t>
      </w:r>
      <w:r w:rsidRPr="005950A4">
        <w:rPr>
          <w:rFonts w:ascii="Times New Roman" w:eastAsia="Calibri" w:hAnsi="Times New Roman" w:cs="Times New Roman"/>
          <w:bdr w:val="nil"/>
        </w:rPr>
        <w:t xml:space="preserve"> </w:t>
      </w:r>
      <w:r w:rsidR="00EB68D9" w:rsidRPr="005950A4">
        <w:rPr>
          <w:rFonts w:ascii="Times New Roman" w:eastAsia="Calibri" w:hAnsi="Times New Roman" w:cs="Times New Roman"/>
          <w:bdr w:val="nil"/>
        </w:rPr>
        <w:t xml:space="preserve">w sprawie </w:t>
      </w:r>
      <w:r w:rsidRPr="005950A4">
        <w:rPr>
          <w:rFonts w:ascii="Times New Roman" w:eastAsia="Calibri" w:hAnsi="Times New Roman" w:cs="Times New Roman"/>
          <w:bdr w:val="nil"/>
        </w:rPr>
        <w:t>zatwier</w:t>
      </w:r>
      <w:r w:rsidR="00EB68D9" w:rsidRPr="005950A4">
        <w:rPr>
          <w:rFonts w:ascii="Times New Roman" w:eastAsia="Calibri" w:hAnsi="Times New Roman" w:cs="Times New Roman"/>
          <w:bdr w:val="nil"/>
        </w:rPr>
        <w:t>dzenia</w:t>
      </w:r>
      <w:r w:rsidRPr="005950A4">
        <w:rPr>
          <w:rFonts w:ascii="Times New Roman" w:eastAsia="Calibri" w:hAnsi="Times New Roman" w:cs="Times New Roman"/>
          <w:bdr w:val="nil"/>
        </w:rPr>
        <w:t xml:space="preserve"> projekt</w:t>
      </w:r>
      <w:r w:rsidR="00EB68D9" w:rsidRPr="005950A4">
        <w:rPr>
          <w:rFonts w:ascii="Times New Roman" w:eastAsia="Calibri" w:hAnsi="Times New Roman" w:cs="Times New Roman"/>
          <w:bdr w:val="nil"/>
        </w:rPr>
        <w:t>u</w:t>
      </w:r>
      <w:r w:rsidRPr="005950A4">
        <w:rPr>
          <w:rFonts w:ascii="Times New Roman" w:eastAsia="Calibri" w:hAnsi="Times New Roman" w:cs="Times New Roman"/>
          <w:bdr w:val="nil"/>
        </w:rPr>
        <w:t xml:space="preserve"> scalenia gruntów wsi Lipnica Wielka.</w:t>
      </w:r>
      <w:r w:rsidR="00F2591C" w:rsidRPr="005950A4">
        <w:rPr>
          <w:rFonts w:ascii="Times New Roman" w:eastAsia="Calibri" w:hAnsi="Times New Roman" w:cs="Times New Roman"/>
          <w:bdr w:val="nil"/>
        </w:rPr>
        <w:t xml:space="preserve"> W tym miejscu warto jednak podkreślić, że:</w:t>
      </w:r>
    </w:p>
    <w:p w14:paraId="346F34EE" w14:textId="5F214EAE" w:rsidR="00F2591C" w:rsidRPr="005950A4" w:rsidRDefault="00F2591C">
      <w:pPr>
        <w:numPr>
          <w:ilvl w:val="0"/>
          <w:numId w:val="4"/>
        </w:numPr>
        <w:pBdr>
          <w:top w:val="nil"/>
          <w:left w:val="nil"/>
          <w:bottom w:val="nil"/>
          <w:right w:val="nil"/>
          <w:between w:val="nil"/>
          <w:bar w:val="nil"/>
        </w:pBdr>
        <w:spacing w:before="60" w:after="60" w:line="312" w:lineRule="auto"/>
        <w:ind w:left="782" w:hanging="357"/>
        <w:jc w:val="both"/>
        <w:rPr>
          <w:rFonts w:ascii="Times New Roman" w:eastAsia="Calibri" w:hAnsi="Times New Roman" w:cs="Times New Roman"/>
          <w:bdr w:val="nil"/>
        </w:rPr>
      </w:pPr>
      <w:r w:rsidRPr="005950A4">
        <w:rPr>
          <w:rFonts w:ascii="Times New Roman" w:eastAsia="Calibri" w:hAnsi="Times New Roman" w:cs="Times New Roman"/>
          <w:bdr w:val="nil"/>
        </w:rPr>
        <w:t xml:space="preserve">po prawomocnym uchyleniu przez sąd administracyjny ostatecznej decyzji </w:t>
      </w:r>
      <w:r w:rsidRPr="005950A4">
        <w:rPr>
          <w:rFonts w:ascii="Times New Roman" w:eastAsia="Calibri" w:hAnsi="Times New Roman" w:cs="Times New Roman"/>
          <w:iCs/>
          <w:bdr w:val="nil"/>
        </w:rPr>
        <w:t>w sprawie zatwierdzenia projektu scalenia gruntów wsi Lipnica Wielka</w:t>
      </w:r>
      <w:r w:rsidRPr="005950A4">
        <w:rPr>
          <w:rFonts w:ascii="Times New Roman" w:eastAsia="Calibri" w:hAnsi="Times New Roman" w:cs="Times New Roman"/>
          <w:bdr w:val="nil"/>
        </w:rPr>
        <w:t xml:space="preserve"> cały czas następuje obrót nieruchomościami</w:t>
      </w:r>
      <w:r w:rsidR="00773FB6" w:rsidRPr="005950A4">
        <w:rPr>
          <w:rFonts w:ascii="Times New Roman" w:eastAsia="Calibri" w:hAnsi="Times New Roman" w:cs="Times New Roman"/>
          <w:bdr w:val="nil"/>
        </w:rPr>
        <w:t>. D</w:t>
      </w:r>
      <w:r w:rsidRPr="005950A4">
        <w:rPr>
          <w:rFonts w:ascii="Times New Roman" w:eastAsia="Calibri" w:hAnsi="Times New Roman" w:cs="Times New Roman"/>
          <w:bdr w:val="nil"/>
        </w:rPr>
        <w:t xml:space="preserve">ane za okres od </w:t>
      </w:r>
      <w:r w:rsidR="005A38F9" w:rsidRPr="005950A4">
        <w:rPr>
          <w:rFonts w:ascii="Times New Roman" w:eastAsia="Calibri" w:hAnsi="Times New Roman" w:cs="Times New Roman"/>
          <w:bdr w:val="nil"/>
        </w:rPr>
        <w:t xml:space="preserve">dnia </w:t>
      </w:r>
      <w:r w:rsidRPr="005950A4">
        <w:rPr>
          <w:rFonts w:ascii="Times New Roman" w:eastAsia="Calibri" w:hAnsi="Times New Roman" w:cs="Times New Roman"/>
          <w:bdr w:val="nil"/>
        </w:rPr>
        <w:t xml:space="preserve">15 marca 2010 r. do </w:t>
      </w:r>
      <w:r w:rsidR="005A38F9" w:rsidRPr="005950A4">
        <w:rPr>
          <w:rFonts w:ascii="Times New Roman" w:eastAsia="Calibri" w:hAnsi="Times New Roman" w:cs="Times New Roman"/>
          <w:bdr w:val="nil"/>
        </w:rPr>
        <w:t xml:space="preserve">dnia </w:t>
      </w:r>
      <w:r w:rsidRPr="005950A4">
        <w:rPr>
          <w:rFonts w:ascii="Times New Roman" w:eastAsia="Calibri" w:hAnsi="Times New Roman" w:cs="Times New Roman"/>
          <w:bdr w:val="nil"/>
        </w:rPr>
        <w:t xml:space="preserve">15 grudnia 2016 r. </w:t>
      </w:r>
      <w:r w:rsidR="00773FB6" w:rsidRPr="005950A4">
        <w:rPr>
          <w:rFonts w:ascii="Times New Roman" w:eastAsia="Calibri" w:hAnsi="Times New Roman" w:cs="Times New Roman"/>
          <w:bdr w:val="nil"/>
        </w:rPr>
        <w:t>pokazują</w:t>
      </w:r>
      <w:r w:rsidRPr="005950A4">
        <w:rPr>
          <w:rFonts w:ascii="Times New Roman" w:eastAsia="Calibri" w:hAnsi="Times New Roman" w:cs="Times New Roman"/>
          <w:bdr w:val="nil"/>
        </w:rPr>
        <w:t>, że zawarto łącznie 362 umowy sprzedaży albo darowizny nieruchomości, dokonano 60</w:t>
      </w:r>
      <w:r w:rsidR="00310C6D" w:rsidRPr="005950A4">
        <w:rPr>
          <w:rFonts w:ascii="Times New Roman" w:eastAsia="Calibri" w:hAnsi="Times New Roman" w:cs="Times New Roman"/>
          <w:bdr w:val="nil"/>
        </w:rPr>
        <w:t> </w:t>
      </w:r>
      <w:r w:rsidRPr="005950A4">
        <w:rPr>
          <w:rFonts w:ascii="Times New Roman" w:eastAsia="Calibri" w:hAnsi="Times New Roman" w:cs="Times New Roman"/>
          <w:bdr w:val="nil"/>
        </w:rPr>
        <w:t>działów spadków, przeprowadzono 76 podziałów nieruchomości i wydano 168</w:t>
      </w:r>
      <w:r w:rsidR="00522245">
        <w:rPr>
          <w:rFonts w:ascii="Times New Roman" w:eastAsia="Calibri" w:hAnsi="Times New Roman" w:cs="Times New Roman"/>
          <w:bdr w:val="nil"/>
        </w:rPr>
        <w:t> </w:t>
      </w:r>
      <w:r w:rsidRPr="005950A4">
        <w:rPr>
          <w:rFonts w:ascii="Times New Roman" w:eastAsia="Calibri" w:hAnsi="Times New Roman" w:cs="Times New Roman"/>
          <w:bdr w:val="nil"/>
        </w:rPr>
        <w:t>decyzji w</w:t>
      </w:r>
      <w:r w:rsidR="00310C6D" w:rsidRPr="005950A4">
        <w:rPr>
          <w:rFonts w:ascii="Times New Roman" w:eastAsia="Calibri" w:hAnsi="Times New Roman" w:cs="Times New Roman"/>
          <w:bdr w:val="nil"/>
        </w:rPr>
        <w:t> </w:t>
      </w:r>
      <w:r w:rsidRPr="005950A4">
        <w:rPr>
          <w:rFonts w:ascii="Times New Roman" w:eastAsia="Calibri" w:hAnsi="Times New Roman" w:cs="Times New Roman"/>
          <w:bdr w:val="nil"/>
        </w:rPr>
        <w:t>przedmiocie pozwolenia na budowę</w:t>
      </w:r>
      <w:r w:rsidR="00773FB6" w:rsidRPr="005950A4">
        <w:rPr>
          <w:rFonts w:ascii="Times New Roman" w:eastAsia="Calibri" w:hAnsi="Times New Roman" w:cs="Times New Roman"/>
          <w:bdr w:val="nil"/>
        </w:rPr>
        <w:t>;</w:t>
      </w:r>
    </w:p>
    <w:p w14:paraId="386E13DD" w14:textId="3C7E8BFD" w:rsidR="00F2591C" w:rsidRPr="005950A4" w:rsidRDefault="00F2591C" w:rsidP="00AF6697">
      <w:pPr>
        <w:pStyle w:val="Akapitzlist"/>
        <w:numPr>
          <w:ilvl w:val="0"/>
          <w:numId w:val="4"/>
        </w:numPr>
        <w:pBdr>
          <w:top w:val="nil"/>
          <w:left w:val="nil"/>
          <w:bottom w:val="nil"/>
          <w:right w:val="nil"/>
          <w:between w:val="nil"/>
          <w:bar w:val="nil"/>
        </w:pBdr>
        <w:spacing w:after="120" w:line="312" w:lineRule="auto"/>
        <w:jc w:val="both"/>
        <w:rPr>
          <w:rFonts w:eastAsia="Calibri"/>
          <w:bCs/>
          <w:bdr w:val="nil"/>
        </w:rPr>
      </w:pPr>
      <w:r w:rsidRPr="005950A4">
        <w:rPr>
          <w:rFonts w:eastAsia="Calibri"/>
          <w:bdr w:val="nil"/>
        </w:rPr>
        <w:t>według stanu na dzień 19 kwietnia 2021 r. ksiąg wieczystych nie miało założonych 0,8%</w:t>
      </w:r>
      <w:r w:rsidR="00902F71">
        <w:rPr>
          <w:rFonts w:eastAsia="Calibri"/>
          <w:bdr w:val="nil"/>
        </w:rPr>
        <w:t> </w:t>
      </w:r>
      <w:r w:rsidRPr="005950A4">
        <w:rPr>
          <w:rFonts w:eastAsia="Calibri"/>
          <w:bdr w:val="nil"/>
        </w:rPr>
        <w:t>nieruchomości</w:t>
      </w:r>
      <w:r w:rsidR="00773FB6" w:rsidRPr="005950A4">
        <w:rPr>
          <w:rFonts w:eastAsia="Calibri"/>
          <w:bdr w:val="nil"/>
        </w:rPr>
        <w:t xml:space="preserve">, </w:t>
      </w:r>
      <w:r w:rsidRPr="005950A4">
        <w:rPr>
          <w:rFonts w:eastAsia="Calibri"/>
          <w:bdr w:val="nil"/>
        </w:rPr>
        <w:t>tj. 26 nieruchomości z 3 322 wszystkich nieruchomości, stanowiących 1,5% działek ewidencyjnych</w:t>
      </w:r>
      <w:r w:rsidR="00773FB6" w:rsidRPr="005950A4">
        <w:rPr>
          <w:rFonts w:eastAsia="Calibri"/>
          <w:bdr w:val="nil"/>
        </w:rPr>
        <w:t xml:space="preserve">, </w:t>
      </w:r>
      <w:r w:rsidRPr="005950A4">
        <w:rPr>
          <w:rFonts w:eastAsia="Calibri"/>
          <w:bdr w:val="nil"/>
        </w:rPr>
        <w:t>tj. 305 działek ewidencyjnych z 20</w:t>
      </w:r>
      <w:r w:rsidR="003F4DFE" w:rsidRPr="005950A4">
        <w:rPr>
          <w:rFonts w:eastAsia="Calibri"/>
          <w:bdr w:val="nil"/>
        </w:rPr>
        <w:t xml:space="preserve"> </w:t>
      </w:r>
      <w:r w:rsidRPr="005950A4">
        <w:rPr>
          <w:rFonts w:eastAsia="Calibri"/>
          <w:bdr w:val="nil"/>
        </w:rPr>
        <w:t xml:space="preserve">848 wszystkich działek ewidencyjnych </w:t>
      </w:r>
      <w:r w:rsidR="007841C1" w:rsidRPr="005950A4">
        <w:rPr>
          <w:rFonts w:eastAsia="Calibri"/>
          <w:bdr w:val="nil"/>
        </w:rPr>
        <w:t>po</w:t>
      </w:r>
      <w:r w:rsidRPr="005950A4">
        <w:rPr>
          <w:rFonts w:eastAsia="Calibri"/>
          <w:bdr w:val="nil"/>
        </w:rPr>
        <w:t xml:space="preserve"> scaleni</w:t>
      </w:r>
      <w:r w:rsidR="007841C1" w:rsidRPr="005950A4">
        <w:rPr>
          <w:rFonts w:eastAsia="Calibri"/>
          <w:bdr w:val="nil"/>
        </w:rPr>
        <w:t>u</w:t>
      </w:r>
      <w:r w:rsidR="00773FB6" w:rsidRPr="005950A4">
        <w:rPr>
          <w:rFonts w:eastAsia="Calibri"/>
          <w:bdr w:val="nil"/>
        </w:rPr>
        <w:t>;</w:t>
      </w:r>
      <w:r w:rsidRPr="005950A4">
        <w:rPr>
          <w:rFonts w:eastAsia="Calibri"/>
          <w:bdr w:val="nil"/>
        </w:rPr>
        <w:t xml:space="preserve"> brak ksiąg wieczystych nie jest skutkiem scalenia gruntów, tylko</w:t>
      </w:r>
      <w:r w:rsidR="00902F71">
        <w:rPr>
          <w:rFonts w:eastAsia="Calibri"/>
          <w:bdr w:val="nil"/>
        </w:rPr>
        <w:t> </w:t>
      </w:r>
      <w:r w:rsidRPr="005950A4">
        <w:rPr>
          <w:rFonts w:eastAsia="Calibri"/>
          <w:bdr w:val="nil"/>
        </w:rPr>
        <w:t xml:space="preserve">braku uregulowania stanu prawnego tych nieruchomości jeszcze przed wszczęciem postępowania scaleniowego lub </w:t>
      </w:r>
      <w:r w:rsidRPr="005950A4">
        <w:rPr>
          <w:rFonts w:eastAsia="Calibri"/>
          <w:bCs/>
          <w:bdr w:val="nil"/>
        </w:rPr>
        <w:t>błędów w dokumentacji</w:t>
      </w:r>
      <w:r w:rsidR="001710EA" w:rsidRPr="005950A4">
        <w:rPr>
          <w:rFonts w:eastAsia="Calibri"/>
          <w:bCs/>
          <w:bdr w:val="nil"/>
        </w:rPr>
        <w:t xml:space="preserve"> stanowiącej podstawę prawa własności</w:t>
      </w:r>
      <w:r w:rsidR="00AF6697" w:rsidRPr="005950A4">
        <w:rPr>
          <w:rFonts w:eastAsia="Calibri"/>
          <w:bCs/>
          <w:bdr w:val="nil"/>
        </w:rPr>
        <w:t xml:space="preserve"> w odniesieniu do działek ewidencyjnych na stan przed scaleniem</w:t>
      </w:r>
      <w:r w:rsidRPr="005950A4">
        <w:rPr>
          <w:rFonts w:eastAsia="Calibri"/>
          <w:bCs/>
          <w:bdr w:val="nil"/>
        </w:rPr>
        <w:t>.</w:t>
      </w:r>
    </w:p>
    <w:p w14:paraId="2C1B3805" w14:textId="27D9C22A" w:rsidR="00C36C6A" w:rsidRPr="005950A4" w:rsidRDefault="00C36C6A" w:rsidP="00902F71">
      <w:pPr>
        <w:pBdr>
          <w:top w:val="nil"/>
          <w:left w:val="nil"/>
          <w:bottom w:val="nil"/>
          <w:right w:val="nil"/>
          <w:between w:val="nil"/>
          <w:bar w:val="nil"/>
        </w:pBdr>
        <w:spacing w:after="120" w:line="312" w:lineRule="auto"/>
        <w:jc w:val="both"/>
        <w:rPr>
          <w:rFonts w:ascii="Times New Roman" w:eastAsia="Calibri" w:hAnsi="Times New Roman" w:cs="Times New Roman"/>
          <w:bCs/>
          <w:bdr w:val="nil"/>
        </w:rPr>
      </w:pPr>
      <w:r w:rsidRPr="005950A4">
        <w:rPr>
          <w:rFonts w:ascii="Times New Roman" w:eastAsia="Calibri" w:hAnsi="Times New Roman" w:cs="Times New Roman"/>
          <w:bCs/>
          <w:bdr w:val="nil"/>
        </w:rPr>
        <w:t xml:space="preserve">W dacie zatwierdzenia projektu scalenia gruntów wsi Lipnica Wielka, według szacunków na stan sprzed scalenia gruntów, uregulowany stan prawny miało od 80% do 90% nieruchomości, natomiast jedynie znikoma część tych nieruchomości miała założone księgi wieczyste lub zbiory dokumentów. Po wydaniu decyzji zatwierdzającej projekt scalenia gruntów dla nieruchomości, które miały uregulowany stan prawny przed wszczęciem postępowania scaleniowego oraz miały założone księgi wieczyste </w:t>
      </w:r>
      <w:r w:rsidR="003F4DFE" w:rsidRPr="005950A4">
        <w:rPr>
          <w:rFonts w:ascii="Times New Roman" w:eastAsia="Calibri" w:hAnsi="Times New Roman" w:cs="Times New Roman"/>
          <w:bCs/>
          <w:bdr w:val="nil"/>
        </w:rPr>
        <w:t>lub</w:t>
      </w:r>
      <w:r w:rsidRPr="005950A4">
        <w:rPr>
          <w:rFonts w:ascii="Times New Roman" w:eastAsia="Calibri" w:hAnsi="Times New Roman" w:cs="Times New Roman"/>
          <w:bCs/>
          <w:bdr w:val="nil"/>
        </w:rPr>
        <w:t xml:space="preserve"> zbiory dokumentów, zakładano nowe księgi wieczyste. Dla nieruchomości, które miały uregulowany stan prawny, a nie miały założonych ksiąg wieczystych lub zbiorów dokumentów, po</w:t>
      </w:r>
      <w:r w:rsidR="00902F71">
        <w:rPr>
          <w:rFonts w:ascii="Times New Roman" w:eastAsia="Calibri" w:hAnsi="Times New Roman" w:cs="Times New Roman"/>
          <w:bCs/>
          <w:bdr w:val="nil"/>
        </w:rPr>
        <w:t> </w:t>
      </w:r>
      <w:r w:rsidRPr="005950A4">
        <w:rPr>
          <w:rFonts w:ascii="Times New Roman" w:eastAsia="Calibri" w:hAnsi="Times New Roman" w:cs="Times New Roman"/>
          <w:bCs/>
          <w:bdr w:val="nil"/>
        </w:rPr>
        <w:t xml:space="preserve">zakończeniu postępowania scaleniowego zakładano księgi wieczyste. </w:t>
      </w:r>
    </w:p>
    <w:p w14:paraId="2BDAD4A9" w14:textId="1C999C29" w:rsidR="00C36C6A" w:rsidRPr="005950A4" w:rsidRDefault="00C36C6A" w:rsidP="00902F71">
      <w:pPr>
        <w:pBdr>
          <w:top w:val="nil"/>
          <w:left w:val="nil"/>
          <w:bottom w:val="nil"/>
          <w:right w:val="nil"/>
          <w:between w:val="nil"/>
          <w:bar w:val="nil"/>
        </w:pBdr>
        <w:spacing w:after="120" w:line="312" w:lineRule="auto"/>
        <w:jc w:val="both"/>
        <w:rPr>
          <w:rFonts w:ascii="Times New Roman" w:eastAsia="Calibri" w:hAnsi="Times New Roman" w:cs="Times New Roman"/>
          <w:bCs/>
          <w:bdr w:val="nil"/>
        </w:rPr>
      </w:pPr>
      <w:r w:rsidRPr="005950A4">
        <w:rPr>
          <w:rFonts w:ascii="Times New Roman" w:eastAsia="Calibri" w:hAnsi="Times New Roman" w:cs="Times New Roman"/>
          <w:bCs/>
          <w:bdr w:val="nil"/>
        </w:rPr>
        <w:t>Na obszarze scalenia istniała część nieruchomości, które nie miały uregulowanego stanu prawnego jeszcze przed scaleniem i w konsekwencji nie miały założonych ksiąg wieczystych lub zbiorów dokumentów na stan sprzed scalenia. Brak założenia ksiąg wieczystych dla tych nieruchomości nie</w:t>
      </w:r>
      <w:r w:rsidR="00902F71">
        <w:rPr>
          <w:rFonts w:ascii="Times New Roman" w:eastAsia="Calibri" w:hAnsi="Times New Roman" w:cs="Times New Roman"/>
          <w:bCs/>
          <w:bdr w:val="nil"/>
        </w:rPr>
        <w:t> </w:t>
      </w:r>
      <w:r w:rsidRPr="005950A4">
        <w:rPr>
          <w:rFonts w:ascii="Times New Roman" w:eastAsia="Calibri" w:hAnsi="Times New Roman" w:cs="Times New Roman"/>
          <w:bCs/>
          <w:bdr w:val="nil"/>
        </w:rPr>
        <w:t xml:space="preserve">wynikał z przeprowadzenia postępowania scaleniowego, ale z braku uregulowania stanu prawnego tych nieruchomości i niewydania przez ówczesne władze Lipnicy Wielkiej aktów własności ziemi na podstawie ustawy z dnia 26 października 1971 r. o uregulowaniu własności gospodarstw rolnych </w:t>
      </w:r>
      <w:r w:rsidR="001847B3" w:rsidRPr="005950A4">
        <w:rPr>
          <w:rFonts w:ascii="Times New Roman" w:eastAsia="Calibri" w:hAnsi="Times New Roman" w:cs="Times New Roman"/>
        </w:rPr>
        <w:t>(Dz. U. poz. 250, z 1975 r. poz. 91, z 1982 r. poz. 81, z 1990 r. poz. 198 oraz</w:t>
      </w:r>
      <w:r w:rsidR="00902F71">
        <w:rPr>
          <w:rFonts w:ascii="Times New Roman" w:eastAsia="Calibri" w:hAnsi="Times New Roman" w:cs="Times New Roman"/>
        </w:rPr>
        <w:t> </w:t>
      </w:r>
      <w:r w:rsidR="001847B3" w:rsidRPr="005950A4">
        <w:rPr>
          <w:rFonts w:ascii="Times New Roman" w:eastAsia="Calibri" w:hAnsi="Times New Roman" w:cs="Times New Roman"/>
        </w:rPr>
        <w:t>z</w:t>
      </w:r>
      <w:r w:rsidR="00902F71">
        <w:rPr>
          <w:rFonts w:ascii="Times New Roman" w:eastAsia="Calibri" w:hAnsi="Times New Roman" w:cs="Times New Roman"/>
        </w:rPr>
        <w:t> </w:t>
      </w:r>
      <w:r w:rsidR="001847B3" w:rsidRPr="005950A4">
        <w:rPr>
          <w:rFonts w:ascii="Times New Roman" w:eastAsia="Calibri" w:hAnsi="Times New Roman" w:cs="Times New Roman"/>
        </w:rPr>
        <w:t>1991 r. poz. 464)</w:t>
      </w:r>
      <w:r w:rsidRPr="005950A4">
        <w:rPr>
          <w:rFonts w:ascii="Times New Roman" w:eastAsia="Calibri" w:hAnsi="Times New Roman" w:cs="Times New Roman"/>
          <w:bCs/>
          <w:bdr w:val="nil"/>
        </w:rPr>
        <w:t>. Trzeba pamiętać, że postępowaniem scaleniowym są obejmowane także działki, które znajdują się w posiadaniu osób, którym nie przysługuje prawo własności, a decyzja zatwierdzająca projekt scalenia nie może przekształcić stanu posiadania w</w:t>
      </w:r>
      <w:r w:rsidR="000C703B" w:rsidRPr="005950A4">
        <w:rPr>
          <w:rFonts w:ascii="Times New Roman" w:eastAsia="Calibri" w:hAnsi="Times New Roman" w:cs="Times New Roman"/>
          <w:bCs/>
          <w:bdr w:val="nil"/>
        </w:rPr>
        <w:t> </w:t>
      </w:r>
      <w:r w:rsidRPr="005950A4">
        <w:rPr>
          <w:rFonts w:ascii="Times New Roman" w:eastAsia="Calibri" w:hAnsi="Times New Roman" w:cs="Times New Roman"/>
          <w:bCs/>
          <w:bdr w:val="nil"/>
        </w:rPr>
        <w:t>prawo własności.</w:t>
      </w:r>
    </w:p>
    <w:p w14:paraId="55DAD168" w14:textId="339641F3" w:rsidR="00970DEA" w:rsidRPr="005950A4" w:rsidRDefault="00803C09" w:rsidP="00902F71">
      <w:pPr>
        <w:pBdr>
          <w:top w:val="nil"/>
          <w:left w:val="nil"/>
          <w:bottom w:val="nil"/>
          <w:right w:val="nil"/>
          <w:between w:val="nil"/>
          <w:bar w:val="nil"/>
        </w:pBdr>
        <w:spacing w:after="120" w:line="312" w:lineRule="auto"/>
        <w:jc w:val="both"/>
        <w:rPr>
          <w:rFonts w:ascii="Times New Roman" w:eastAsia="Calibri" w:hAnsi="Times New Roman" w:cs="Times New Roman"/>
          <w:bdr w:val="nil"/>
        </w:rPr>
      </w:pPr>
      <w:r w:rsidRPr="005950A4">
        <w:rPr>
          <w:rFonts w:ascii="Times New Roman" w:eastAsia="Calibri" w:hAnsi="Times New Roman" w:cs="Times New Roman"/>
          <w:bdr w:val="nil"/>
        </w:rPr>
        <w:t>W</w:t>
      </w:r>
      <w:r w:rsidR="00CC4171" w:rsidRPr="005950A4">
        <w:rPr>
          <w:rFonts w:ascii="Times New Roman" w:eastAsia="Calibri" w:hAnsi="Times New Roman" w:cs="Times New Roman"/>
          <w:bdr w:val="nil"/>
        </w:rPr>
        <w:t xml:space="preserve"> art. 1 </w:t>
      </w:r>
      <w:r w:rsidR="00B8067E" w:rsidRPr="005950A4">
        <w:rPr>
          <w:rFonts w:ascii="Times New Roman" w:eastAsia="Calibri" w:hAnsi="Times New Roman" w:cs="Times New Roman"/>
          <w:bdr w:val="nil"/>
        </w:rPr>
        <w:t xml:space="preserve">ust. 1 </w:t>
      </w:r>
      <w:r w:rsidRPr="005950A4">
        <w:rPr>
          <w:rFonts w:ascii="Times New Roman" w:eastAsia="Calibri" w:hAnsi="Times New Roman" w:cs="Times New Roman"/>
          <w:bdr w:val="nil"/>
        </w:rPr>
        <w:t>projektu ustawy</w:t>
      </w:r>
      <w:r w:rsidRPr="005950A4" w:rsidDel="00803C09">
        <w:rPr>
          <w:rFonts w:ascii="Times New Roman" w:eastAsia="Calibri" w:hAnsi="Times New Roman" w:cs="Times New Roman"/>
          <w:bdr w:val="nil"/>
        </w:rPr>
        <w:t xml:space="preserve"> </w:t>
      </w:r>
      <w:r w:rsidRPr="005950A4">
        <w:rPr>
          <w:rFonts w:ascii="Times New Roman" w:eastAsia="Calibri" w:hAnsi="Times New Roman" w:cs="Times New Roman"/>
          <w:bdr w:val="nil"/>
        </w:rPr>
        <w:t>określony został cel regulacji</w:t>
      </w:r>
      <w:r w:rsidR="00CC4171" w:rsidRPr="005950A4">
        <w:rPr>
          <w:rFonts w:ascii="Times New Roman" w:eastAsia="Calibri" w:hAnsi="Times New Roman" w:cs="Times New Roman"/>
          <w:bdr w:val="nil"/>
        </w:rPr>
        <w:t xml:space="preserve">, która wprowadza szczególne rozwiązania w zakresie potwierdzenia stanu prawnego niektórych nieruchomości objętych postępowaniem scaleniowym oraz zadania organów administracji publicznej z </w:t>
      </w:r>
      <w:r w:rsidR="00E84740" w:rsidRPr="005950A4">
        <w:rPr>
          <w:rFonts w:ascii="Times New Roman" w:eastAsia="Calibri" w:hAnsi="Times New Roman" w:cs="Times New Roman"/>
          <w:bdr w:val="nil"/>
        </w:rPr>
        <w:t>t</w:t>
      </w:r>
      <w:r w:rsidR="00CC4171" w:rsidRPr="005950A4">
        <w:rPr>
          <w:rFonts w:ascii="Times New Roman" w:eastAsia="Calibri" w:hAnsi="Times New Roman" w:cs="Times New Roman"/>
          <w:bdr w:val="nil"/>
        </w:rPr>
        <w:t xml:space="preserve">ym związane. </w:t>
      </w:r>
      <w:r w:rsidR="00B8067E" w:rsidRPr="005950A4">
        <w:rPr>
          <w:rFonts w:ascii="Times New Roman" w:eastAsia="Calibri" w:hAnsi="Times New Roman" w:cs="Times New Roman"/>
          <w:bdr w:val="nil"/>
        </w:rPr>
        <w:t xml:space="preserve">Zauważyć należy, że art. 1 ust. 1 </w:t>
      </w:r>
      <w:r w:rsidR="00970DEA" w:rsidRPr="005950A4">
        <w:rPr>
          <w:rFonts w:ascii="Times New Roman" w:eastAsia="Calibri" w:hAnsi="Times New Roman" w:cs="Times New Roman"/>
          <w:bdr w:val="nil"/>
        </w:rPr>
        <w:t xml:space="preserve">pkt 1 </w:t>
      </w:r>
      <w:r w:rsidR="00A6536D" w:rsidRPr="005950A4">
        <w:rPr>
          <w:rFonts w:ascii="Times New Roman" w:eastAsia="Calibri" w:hAnsi="Times New Roman" w:cs="Times New Roman"/>
          <w:bdr w:val="nil"/>
        </w:rPr>
        <w:t xml:space="preserve">projektu </w:t>
      </w:r>
      <w:r w:rsidR="003F4DFE" w:rsidRPr="005950A4">
        <w:rPr>
          <w:rFonts w:ascii="Times New Roman" w:eastAsia="Calibri" w:hAnsi="Times New Roman" w:cs="Times New Roman"/>
          <w:bdr w:val="nil"/>
        </w:rPr>
        <w:t xml:space="preserve">ustawy </w:t>
      </w:r>
      <w:r w:rsidR="000C703B" w:rsidRPr="005950A4">
        <w:rPr>
          <w:rFonts w:ascii="Times New Roman" w:eastAsia="Calibri" w:hAnsi="Times New Roman" w:cs="Times New Roman"/>
          <w:bdr w:val="nil"/>
        </w:rPr>
        <w:t>stanowi</w:t>
      </w:r>
      <w:r w:rsidR="00970DEA" w:rsidRPr="005950A4">
        <w:rPr>
          <w:rFonts w:ascii="Times New Roman" w:eastAsia="Calibri" w:hAnsi="Times New Roman" w:cs="Times New Roman"/>
          <w:bdr w:val="nil"/>
        </w:rPr>
        <w:t xml:space="preserve">, że ustawa określa szczególne </w:t>
      </w:r>
      <w:r w:rsidR="00970DEA" w:rsidRPr="005950A4">
        <w:rPr>
          <w:rFonts w:ascii="Times New Roman" w:eastAsia="Calibri" w:hAnsi="Times New Roman" w:cs="Times New Roman"/>
          <w:bdr w:val="nil"/>
        </w:rPr>
        <w:lastRenderedPageBreak/>
        <w:t>rozwiązania</w:t>
      </w:r>
      <w:r w:rsidR="000C703B" w:rsidRPr="005950A4">
        <w:rPr>
          <w:rFonts w:ascii="Times New Roman" w:eastAsia="Calibri" w:hAnsi="Times New Roman" w:cs="Times New Roman"/>
          <w:bdr w:val="nil"/>
        </w:rPr>
        <w:t xml:space="preserve"> (</w:t>
      </w:r>
      <w:r w:rsidR="00970DEA" w:rsidRPr="005950A4">
        <w:rPr>
          <w:rFonts w:ascii="Times New Roman" w:eastAsia="Calibri" w:hAnsi="Times New Roman" w:cs="Times New Roman"/>
          <w:bdr w:val="nil"/>
        </w:rPr>
        <w:t>...</w:t>
      </w:r>
      <w:r w:rsidR="000C703B" w:rsidRPr="005950A4">
        <w:rPr>
          <w:rFonts w:ascii="Times New Roman" w:eastAsia="Calibri" w:hAnsi="Times New Roman" w:cs="Times New Roman"/>
          <w:bdr w:val="nil"/>
        </w:rPr>
        <w:t>)</w:t>
      </w:r>
      <w:r w:rsidR="00970DEA" w:rsidRPr="005950A4">
        <w:rPr>
          <w:rFonts w:ascii="Times New Roman" w:eastAsia="Calibri" w:hAnsi="Times New Roman" w:cs="Times New Roman"/>
          <w:bdr w:val="nil"/>
        </w:rPr>
        <w:t>, a</w:t>
      </w:r>
      <w:r w:rsidR="000C703B" w:rsidRPr="005950A4">
        <w:rPr>
          <w:rFonts w:ascii="Times New Roman" w:eastAsia="Calibri" w:hAnsi="Times New Roman" w:cs="Times New Roman"/>
          <w:bdr w:val="nil"/>
        </w:rPr>
        <w:t> </w:t>
      </w:r>
      <w:r w:rsidR="00970DEA" w:rsidRPr="005950A4">
        <w:rPr>
          <w:rFonts w:ascii="Times New Roman" w:eastAsia="Calibri" w:hAnsi="Times New Roman" w:cs="Times New Roman"/>
          <w:bdr w:val="nil"/>
        </w:rPr>
        <w:t>w</w:t>
      </w:r>
      <w:r w:rsidR="000C703B" w:rsidRPr="005950A4">
        <w:rPr>
          <w:rFonts w:ascii="Times New Roman" w:eastAsia="Calibri" w:hAnsi="Times New Roman" w:cs="Times New Roman"/>
          <w:bdr w:val="nil"/>
        </w:rPr>
        <w:t> </w:t>
      </w:r>
      <w:r w:rsidR="00970DEA" w:rsidRPr="005950A4">
        <w:rPr>
          <w:rFonts w:ascii="Times New Roman" w:eastAsia="Calibri" w:hAnsi="Times New Roman" w:cs="Times New Roman"/>
          <w:bdr w:val="nil"/>
        </w:rPr>
        <w:t>pkt 2 mowa jest o tym, że ustawa określa zadania organów administracji związane z</w:t>
      </w:r>
      <w:r w:rsidR="000C703B" w:rsidRPr="005950A4">
        <w:rPr>
          <w:rFonts w:ascii="Times New Roman" w:eastAsia="Calibri" w:hAnsi="Times New Roman" w:cs="Times New Roman"/>
          <w:bdr w:val="nil"/>
        </w:rPr>
        <w:t> </w:t>
      </w:r>
      <w:r w:rsidR="00970DEA" w:rsidRPr="005950A4">
        <w:rPr>
          <w:rFonts w:ascii="Times New Roman" w:eastAsia="Calibri" w:hAnsi="Times New Roman" w:cs="Times New Roman"/>
          <w:bdr w:val="nil"/>
        </w:rPr>
        <w:t xml:space="preserve">potwierdzeniem, </w:t>
      </w:r>
      <w:r w:rsidR="000C703B" w:rsidRPr="005950A4">
        <w:rPr>
          <w:rFonts w:ascii="Times New Roman" w:eastAsia="Calibri" w:hAnsi="Times New Roman" w:cs="Times New Roman"/>
          <w:bdr w:val="nil"/>
        </w:rPr>
        <w:t>o którym mowa w pkt 1</w:t>
      </w:r>
      <w:r w:rsidR="00970DEA" w:rsidRPr="005950A4">
        <w:rPr>
          <w:rFonts w:ascii="Times New Roman" w:eastAsia="Calibri" w:hAnsi="Times New Roman" w:cs="Times New Roman"/>
          <w:bdr w:val="nil"/>
        </w:rPr>
        <w:t xml:space="preserve">, </w:t>
      </w:r>
      <w:r w:rsidR="000C703B" w:rsidRPr="005950A4">
        <w:rPr>
          <w:rFonts w:ascii="Times New Roman" w:eastAsia="Calibri" w:hAnsi="Times New Roman" w:cs="Times New Roman"/>
          <w:bdr w:val="nil"/>
        </w:rPr>
        <w:t>który to nie zawiera przepisów o</w:t>
      </w:r>
      <w:r w:rsidR="003F4DFE" w:rsidRPr="005950A4">
        <w:rPr>
          <w:rFonts w:ascii="Times New Roman" w:eastAsia="Calibri" w:hAnsi="Times New Roman" w:cs="Times New Roman"/>
          <w:bdr w:val="nil"/>
        </w:rPr>
        <w:t> </w:t>
      </w:r>
      <w:r w:rsidR="000C703B" w:rsidRPr="005950A4">
        <w:rPr>
          <w:rFonts w:ascii="Times New Roman" w:eastAsia="Calibri" w:hAnsi="Times New Roman" w:cs="Times New Roman"/>
          <w:bdr w:val="nil"/>
        </w:rPr>
        <w:t>„potwierdzeniu”.</w:t>
      </w:r>
    </w:p>
    <w:p w14:paraId="45E221F9" w14:textId="5E100322" w:rsidR="00CC4171" w:rsidRPr="005950A4" w:rsidRDefault="00B8067E" w:rsidP="00902F71">
      <w:pPr>
        <w:pBdr>
          <w:top w:val="nil"/>
          <w:left w:val="nil"/>
          <w:bottom w:val="nil"/>
          <w:right w:val="nil"/>
          <w:between w:val="nil"/>
          <w:bar w:val="nil"/>
        </w:pBdr>
        <w:spacing w:line="312" w:lineRule="auto"/>
        <w:jc w:val="both"/>
        <w:rPr>
          <w:rFonts w:ascii="Times New Roman" w:eastAsia="Calibri" w:hAnsi="Times New Roman" w:cs="Times New Roman"/>
          <w:bdr w:val="nil"/>
        </w:rPr>
      </w:pPr>
      <w:r w:rsidRPr="005950A4">
        <w:rPr>
          <w:rFonts w:ascii="Times New Roman" w:eastAsia="Calibri" w:hAnsi="Times New Roman" w:cs="Times New Roman"/>
          <w:bdr w:val="nil"/>
        </w:rPr>
        <w:t xml:space="preserve">Art. 1 ust. 2 </w:t>
      </w:r>
      <w:r w:rsidR="00A6536D" w:rsidRPr="005950A4">
        <w:rPr>
          <w:rFonts w:ascii="Times New Roman" w:eastAsia="Calibri" w:hAnsi="Times New Roman" w:cs="Times New Roman"/>
          <w:bdr w:val="nil"/>
        </w:rPr>
        <w:t xml:space="preserve">projektu ustawy </w:t>
      </w:r>
      <w:r w:rsidRPr="005950A4">
        <w:rPr>
          <w:rFonts w:ascii="Times New Roman" w:eastAsia="Calibri" w:hAnsi="Times New Roman" w:cs="Times New Roman"/>
          <w:bdr w:val="nil"/>
        </w:rPr>
        <w:t>określa, że</w:t>
      </w:r>
      <w:r w:rsidRPr="005950A4">
        <w:rPr>
          <w:rFonts w:ascii="Times New Roman" w:eastAsia="Calibri" w:hAnsi="Times New Roman" w:cs="Times New Roman"/>
          <w:i/>
          <w:bdr w:val="nil"/>
        </w:rPr>
        <w:t xml:space="preserve"> </w:t>
      </w:r>
      <w:r w:rsidR="00CC4171" w:rsidRPr="005950A4">
        <w:rPr>
          <w:rFonts w:ascii="Times New Roman" w:eastAsia="Calibri" w:hAnsi="Times New Roman" w:cs="Times New Roman"/>
          <w:bdr w:val="nil"/>
        </w:rPr>
        <w:t>ustawa</w:t>
      </w:r>
      <w:r w:rsidR="00CC4171" w:rsidRPr="005950A4">
        <w:rPr>
          <w:rFonts w:ascii="Times New Roman" w:eastAsia="Calibri" w:hAnsi="Times New Roman" w:cs="Times New Roman"/>
          <w:i/>
          <w:bdr w:val="nil"/>
        </w:rPr>
        <w:t xml:space="preserve"> </w:t>
      </w:r>
      <w:r w:rsidR="00CC4171" w:rsidRPr="005950A4">
        <w:rPr>
          <w:rFonts w:ascii="Times New Roman" w:eastAsia="Calibri" w:hAnsi="Times New Roman" w:cs="Times New Roman"/>
          <w:bdr w:val="nil"/>
        </w:rPr>
        <w:t>miałaby mieć zastosowanie do nieruchomości objętych postępowaniem scaleniowym wszczętym na podstawie przepisów ustawy z dnia 26 marca 1982 r. o scalaniu i wymianie gruntów (D</w:t>
      </w:r>
      <w:r w:rsidR="005154C0">
        <w:rPr>
          <w:rFonts w:ascii="Times New Roman" w:eastAsia="Calibri" w:hAnsi="Times New Roman" w:cs="Times New Roman"/>
          <w:bdr w:val="nil"/>
        </w:rPr>
        <w:t>z. U. z 2018 r. poz. 908 oraz z</w:t>
      </w:r>
      <w:r w:rsidR="00CC4171" w:rsidRPr="005950A4">
        <w:rPr>
          <w:rFonts w:ascii="Times New Roman" w:eastAsia="Calibri" w:hAnsi="Times New Roman" w:cs="Times New Roman"/>
          <w:bdr w:val="nil"/>
        </w:rPr>
        <w:t> 2019 r. poz. 861)</w:t>
      </w:r>
      <w:r w:rsidR="00A6536D" w:rsidRPr="005950A4">
        <w:rPr>
          <w:rFonts w:ascii="Times New Roman" w:eastAsia="Calibri" w:hAnsi="Times New Roman" w:cs="Times New Roman"/>
          <w:bdr w:val="nil"/>
        </w:rPr>
        <w:t>,</w:t>
      </w:r>
      <w:r w:rsidR="007841C1" w:rsidRPr="005950A4">
        <w:rPr>
          <w:rFonts w:ascii="Times New Roman" w:eastAsia="Calibri" w:hAnsi="Times New Roman" w:cs="Times New Roman"/>
          <w:bdr w:val="nil"/>
        </w:rPr>
        <w:t xml:space="preserve"> na </w:t>
      </w:r>
      <w:r w:rsidR="00CC4171" w:rsidRPr="005950A4">
        <w:rPr>
          <w:rFonts w:ascii="Times New Roman" w:eastAsia="Calibri" w:hAnsi="Times New Roman" w:cs="Times New Roman"/>
          <w:bdr w:val="nil"/>
        </w:rPr>
        <w:t>wniosek właścicieli gospodarstw rolnych lub właścicieli gru</w:t>
      </w:r>
      <w:r w:rsidR="007841C1" w:rsidRPr="005950A4">
        <w:rPr>
          <w:rFonts w:ascii="Times New Roman" w:eastAsia="Calibri" w:hAnsi="Times New Roman" w:cs="Times New Roman"/>
          <w:bdr w:val="nil"/>
        </w:rPr>
        <w:t>ntów w danej wsi, w stosunku do </w:t>
      </w:r>
      <w:r w:rsidR="00CC4171" w:rsidRPr="005950A4">
        <w:rPr>
          <w:rFonts w:ascii="Times New Roman" w:eastAsia="Calibri" w:hAnsi="Times New Roman" w:cs="Times New Roman"/>
          <w:bdr w:val="nil"/>
        </w:rPr>
        <w:t>których postępowanie scaleniowe nie zostało zakończone</w:t>
      </w:r>
      <w:r w:rsidR="00A6536D" w:rsidRPr="005950A4">
        <w:rPr>
          <w:rFonts w:ascii="Times New Roman" w:eastAsia="Calibri" w:hAnsi="Times New Roman" w:cs="Times New Roman"/>
          <w:bdr w:val="nil"/>
        </w:rPr>
        <w:t xml:space="preserve"> oraz</w:t>
      </w:r>
      <w:r w:rsidR="00CC4171" w:rsidRPr="005950A4">
        <w:rPr>
          <w:rFonts w:ascii="Times New Roman" w:eastAsia="Calibri" w:hAnsi="Times New Roman" w:cs="Times New Roman"/>
          <w:bCs/>
          <w:bdr w:val="nil"/>
        </w:rPr>
        <w:t>:</w:t>
      </w:r>
    </w:p>
    <w:p w14:paraId="0F3E19BD" w14:textId="1F6CAD97" w:rsidR="00CC4171" w:rsidRPr="005950A4" w:rsidRDefault="00CC4171">
      <w:pPr>
        <w:numPr>
          <w:ilvl w:val="0"/>
          <w:numId w:val="25"/>
        </w:numPr>
        <w:pBdr>
          <w:top w:val="nil"/>
          <w:left w:val="nil"/>
          <w:bottom w:val="nil"/>
          <w:right w:val="nil"/>
          <w:between w:val="nil"/>
          <w:bar w:val="nil"/>
        </w:pBdr>
        <w:spacing w:line="312" w:lineRule="auto"/>
        <w:ind w:left="709" w:hanging="283"/>
        <w:jc w:val="both"/>
        <w:rPr>
          <w:rFonts w:ascii="Times New Roman" w:eastAsia="Calibri" w:hAnsi="Times New Roman" w:cs="Times New Roman"/>
          <w:bdr w:val="nil"/>
        </w:rPr>
      </w:pPr>
      <w:r w:rsidRPr="005950A4">
        <w:rPr>
          <w:rFonts w:ascii="Times New Roman" w:eastAsia="Calibri" w:hAnsi="Times New Roman" w:cs="Times New Roman"/>
          <w:bdr w:val="nil"/>
        </w:rPr>
        <w:t xml:space="preserve">nie toczą się postępowania cywilne lub administracyjne mające na celu zakończenie postępowania scaleniowego albo przywrócenie stanu sprzed sporządzenia projektu scalenia gruntów, </w:t>
      </w:r>
      <w:r w:rsidR="00A6536D" w:rsidRPr="005950A4">
        <w:rPr>
          <w:rFonts w:ascii="Times New Roman" w:eastAsia="Calibri" w:hAnsi="Times New Roman" w:cs="Times New Roman"/>
          <w:bdr w:val="nil"/>
        </w:rPr>
        <w:t>lub</w:t>
      </w:r>
    </w:p>
    <w:p w14:paraId="5C6E17B0" w14:textId="5DF6CB92" w:rsidR="00CC4171" w:rsidRPr="005950A4" w:rsidRDefault="00CC4171">
      <w:pPr>
        <w:numPr>
          <w:ilvl w:val="0"/>
          <w:numId w:val="25"/>
        </w:numPr>
        <w:pBdr>
          <w:top w:val="nil"/>
          <w:left w:val="nil"/>
          <w:bottom w:val="nil"/>
          <w:right w:val="nil"/>
          <w:between w:val="nil"/>
          <w:bar w:val="nil"/>
        </w:pBdr>
        <w:spacing w:after="120" w:line="312" w:lineRule="auto"/>
        <w:ind w:left="709" w:hanging="284"/>
        <w:jc w:val="both"/>
        <w:rPr>
          <w:rFonts w:ascii="Times New Roman" w:eastAsia="Calibri" w:hAnsi="Times New Roman" w:cs="Times New Roman"/>
          <w:bdr w:val="nil"/>
        </w:rPr>
      </w:pPr>
      <w:r w:rsidRPr="005950A4">
        <w:rPr>
          <w:rFonts w:ascii="Times New Roman" w:eastAsia="Calibri" w:hAnsi="Times New Roman" w:cs="Times New Roman"/>
          <w:bdr w:val="nil"/>
        </w:rPr>
        <w:t>dla których istnieją przeszkody uniemożliwiające odtworzenie stanu sprzed sporządzenia projektu scalenia gruntów.</w:t>
      </w:r>
    </w:p>
    <w:p w14:paraId="068FA557" w14:textId="2BA09DE7" w:rsidR="00CC4171" w:rsidRPr="005950A4" w:rsidRDefault="00CC4171">
      <w:pPr>
        <w:pBdr>
          <w:top w:val="nil"/>
          <w:left w:val="nil"/>
          <w:bottom w:val="nil"/>
          <w:right w:val="nil"/>
          <w:between w:val="nil"/>
          <w:bar w:val="nil"/>
        </w:pBdr>
        <w:spacing w:before="120" w:after="120" w:line="312" w:lineRule="auto"/>
        <w:jc w:val="both"/>
        <w:rPr>
          <w:rFonts w:ascii="Times New Roman" w:eastAsia="Calibri" w:hAnsi="Times New Roman" w:cs="Times New Roman"/>
          <w:bdr w:val="nil"/>
        </w:rPr>
      </w:pPr>
      <w:r w:rsidRPr="005950A4">
        <w:rPr>
          <w:rFonts w:ascii="Times New Roman" w:eastAsia="Calibri" w:hAnsi="Times New Roman" w:cs="Times New Roman"/>
          <w:bdr w:val="nil"/>
        </w:rPr>
        <w:t>Wskazanie takiej podstawy prawnej powoduje, że ustawa miałaby dotyczyć postępowań scaleniowych wszczętych po dniu ogłoszenia tekstu jednolitego do ustawy o scalaniu i wymianie gruntów, tj. po dniu 15 maja 2018 r.</w:t>
      </w:r>
      <w:r w:rsidR="00B85B08" w:rsidRPr="005950A4">
        <w:rPr>
          <w:rFonts w:ascii="Times New Roman" w:eastAsia="Calibri" w:hAnsi="Times New Roman" w:cs="Times New Roman"/>
          <w:bdr w:val="nil"/>
        </w:rPr>
        <w:t>,</w:t>
      </w:r>
      <w:r w:rsidRPr="005950A4">
        <w:rPr>
          <w:rFonts w:ascii="Times New Roman" w:eastAsia="Calibri" w:hAnsi="Times New Roman" w:cs="Times New Roman"/>
          <w:bdr w:val="nil"/>
        </w:rPr>
        <w:t xml:space="preserve"> i niezakończonych do dnia </w:t>
      </w:r>
      <w:r w:rsidR="00B15A68" w:rsidRPr="005950A4">
        <w:rPr>
          <w:rFonts w:ascii="Times New Roman" w:eastAsia="Calibri" w:hAnsi="Times New Roman" w:cs="Times New Roman"/>
          <w:bdr w:val="nil"/>
        </w:rPr>
        <w:t xml:space="preserve">uchwalenia projektu </w:t>
      </w:r>
      <w:r w:rsidRPr="005950A4">
        <w:rPr>
          <w:rFonts w:ascii="Times New Roman" w:eastAsia="Calibri" w:hAnsi="Times New Roman" w:cs="Times New Roman"/>
          <w:bdr w:val="nil"/>
        </w:rPr>
        <w:t>ustawy. Natomiast ustawa</w:t>
      </w:r>
      <w:r w:rsidRPr="005950A4">
        <w:rPr>
          <w:rFonts w:ascii="Times New Roman" w:eastAsia="Calibri" w:hAnsi="Times New Roman" w:cs="Times New Roman"/>
          <w:i/>
          <w:bdr w:val="nil"/>
        </w:rPr>
        <w:t xml:space="preserve"> </w:t>
      </w:r>
      <w:r w:rsidRPr="005950A4">
        <w:rPr>
          <w:rFonts w:ascii="Times New Roman" w:eastAsia="Calibri" w:hAnsi="Times New Roman" w:cs="Times New Roman"/>
          <w:bdr w:val="nil"/>
        </w:rPr>
        <w:t>nie mogłaby mieć zastosowania do nieruchomości objętych postępowaniem scaleniowym wsi Lipnica Wielka, gmina Lipnica Wielka</w:t>
      </w:r>
      <w:r w:rsidR="00075F4B">
        <w:rPr>
          <w:rFonts w:ascii="Times New Roman" w:eastAsia="Calibri" w:hAnsi="Times New Roman" w:cs="Times New Roman"/>
          <w:bdr w:val="nil"/>
        </w:rPr>
        <w:t>,</w:t>
      </w:r>
      <w:r w:rsidRPr="005950A4">
        <w:rPr>
          <w:rFonts w:ascii="Times New Roman" w:eastAsia="Calibri" w:hAnsi="Times New Roman" w:cs="Times New Roman"/>
          <w:bdr w:val="nil"/>
        </w:rPr>
        <w:t xml:space="preserve"> wszczętym zawiadomieniem Naczelnika Gminy Jabłonka z dnia </w:t>
      </w:r>
      <w:r w:rsidRPr="005950A4">
        <w:rPr>
          <w:rFonts w:ascii="Times New Roman" w:hAnsi="Times New Roman" w:cs="Times New Roman"/>
          <w:bCs/>
        </w:rPr>
        <w:t xml:space="preserve">27 sierpnia 1987 r. </w:t>
      </w:r>
      <w:r w:rsidRPr="005950A4">
        <w:rPr>
          <w:rFonts w:ascii="Times New Roman" w:eastAsia="Calibri" w:hAnsi="Times New Roman" w:cs="Times New Roman"/>
          <w:bdr w:val="nil"/>
        </w:rPr>
        <w:t>na podstawie przepisów ustawy z dnia 26</w:t>
      </w:r>
      <w:r w:rsidR="001D14D3" w:rsidRPr="005950A4">
        <w:rPr>
          <w:rFonts w:ascii="Times New Roman" w:eastAsia="Calibri" w:hAnsi="Times New Roman" w:cs="Times New Roman"/>
          <w:bdr w:val="nil"/>
        </w:rPr>
        <w:t> </w:t>
      </w:r>
      <w:r w:rsidRPr="005950A4">
        <w:rPr>
          <w:rFonts w:ascii="Times New Roman" w:eastAsia="Calibri" w:hAnsi="Times New Roman" w:cs="Times New Roman"/>
          <w:bdr w:val="nil"/>
        </w:rPr>
        <w:t>marca 1982 r. o</w:t>
      </w:r>
      <w:r w:rsidR="00902F71">
        <w:rPr>
          <w:rFonts w:ascii="Times New Roman" w:eastAsia="Calibri" w:hAnsi="Times New Roman" w:cs="Times New Roman"/>
          <w:bdr w:val="nil"/>
        </w:rPr>
        <w:t> </w:t>
      </w:r>
      <w:r w:rsidRPr="005950A4">
        <w:rPr>
          <w:rFonts w:ascii="Times New Roman" w:eastAsia="Calibri" w:hAnsi="Times New Roman" w:cs="Times New Roman"/>
          <w:bdr w:val="nil"/>
        </w:rPr>
        <w:t xml:space="preserve">scalaniu i wymianie gruntów (Dz. U. z 1982 r. Nr 11, poz. 80). </w:t>
      </w:r>
    </w:p>
    <w:p w14:paraId="45C8C79E" w14:textId="4C8ED233" w:rsidR="00AC58EB" w:rsidRPr="005950A4" w:rsidRDefault="00AC58EB">
      <w:pPr>
        <w:pBdr>
          <w:top w:val="nil"/>
          <w:left w:val="nil"/>
          <w:bottom w:val="nil"/>
          <w:right w:val="nil"/>
          <w:between w:val="nil"/>
          <w:bar w:val="nil"/>
        </w:pBdr>
        <w:spacing w:before="120" w:after="120" w:line="312" w:lineRule="auto"/>
        <w:jc w:val="both"/>
        <w:rPr>
          <w:rFonts w:ascii="Times New Roman" w:eastAsia="Calibri" w:hAnsi="Times New Roman" w:cs="Times New Roman"/>
          <w:bdr w:val="nil"/>
        </w:rPr>
      </w:pPr>
      <w:r w:rsidRPr="005950A4">
        <w:rPr>
          <w:rFonts w:ascii="Times New Roman" w:eastAsia="Calibri" w:hAnsi="Times New Roman" w:cs="Times New Roman"/>
          <w:bdr w:val="nil"/>
        </w:rPr>
        <w:t>Przepis ten wskazuje ponadto, że ustawę stosuje się do nieruchomości, co do których nie toczą się</w:t>
      </w:r>
      <w:r w:rsidR="00902F71">
        <w:rPr>
          <w:rFonts w:ascii="Times New Roman" w:eastAsia="Calibri" w:hAnsi="Times New Roman" w:cs="Times New Roman"/>
          <w:bdr w:val="nil"/>
        </w:rPr>
        <w:t> </w:t>
      </w:r>
      <w:r w:rsidRPr="005950A4">
        <w:rPr>
          <w:rFonts w:ascii="Times New Roman" w:eastAsia="Calibri" w:hAnsi="Times New Roman" w:cs="Times New Roman"/>
          <w:bdr w:val="nil"/>
        </w:rPr>
        <w:t>postępowania cywilne lub administracyjne mające na celu zakończenie postępowania scaleniowego albo przywrócenie stanu sprzed sporządzenia projektu scalenia gruntów. Do takich postępowań należy zaliczyć m.in. postępowania rozgraniczeniowe czy postępowania o uzgodnienie treści księgi wieczystej z rzeczywistym stanem prawnym (art. 10 ustawy o księgach wieczystych i</w:t>
      </w:r>
      <w:r w:rsidR="00902F71">
        <w:t> </w:t>
      </w:r>
      <w:r w:rsidRPr="005950A4">
        <w:rPr>
          <w:rFonts w:ascii="Times New Roman" w:eastAsia="Calibri" w:hAnsi="Times New Roman" w:cs="Times New Roman"/>
          <w:bdr w:val="nil"/>
        </w:rPr>
        <w:t>hipotece). Wszczęcie nawet jednego takiego postępowania czyniłoby ustawę bezcelową. Ponadto przepis ten wskazuje również na istnienie „</w:t>
      </w:r>
      <w:r w:rsidRPr="005950A4">
        <w:rPr>
          <w:rFonts w:ascii="Times New Roman" w:eastAsia="Calibri" w:hAnsi="Times New Roman" w:cs="Times New Roman"/>
          <w:iCs/>
          <w:bdr w:val="nil"/>
        </w:rPr>
        <w:t>przeszkody uniemożliwiającej odtworzenie stanu sprzed sporządzenia projektu scalenia gruntów</w:t>
      </w:r>
      <w:r w:rsidRPr="005950A4">
        <w:rPr>
          <w:rFonts w:ascii="Times New Roman" w:eastAsia="Calibri" w:hAnsi="Times New Roman" w:cs="Times New Roman"/>
          <w:bdr w:val="nil"/>
        </w:rPr>
        <w:t>”. Tak szerokie ujęcie katalogu przeszkód powodowałoby, że</w:t>
      </w:r>
      <w:r w:rsidR="00902F71">
        <w:rPr>
          <w:rFonts w:ascii="Times New Roman" w:eastAsia="Calibri" w:hAnsi="Times New Roman" w:cs="Times New Roman"/>
          <w:bdr w:val="nil"/>
        </w:rPr>
        <w:t> </w:t>
      </w:r>
      <w:r w:rsidRPr="005950A4">
        <w:rPr>
          <w:rFonts w:ascii="Times New Roman" w:eastAsia="Calibri" w:hAnsi="Times New Roman" w:cs="Times New Roman"/>
          <w:bdr w:val="nil"/>
        </w:rPr>
        <w:t>wystąpienie jakiejkolwiek przeszkody mogłoby powodować niemożność odtworzenia stanu sprzed sporządzenia projektu scalenia gruntów. Do takich przeszkód można zaliczyć np. śmierć właściciela albo jego długotrwałą chorobę, mimo iż w takich przypadkach postępowanie po usunięciu przeszkody mogłoby się toczyć dalej. Wydaje się, że w tym wypadku o wiele lepszym sformułowaniem byłoby „wystąpienie nieodwracalnych skutków prawnych” (za art. 156 § 2 KPA) lub ograniczenie zakresu przeszkód do „istotnych przeszkód”.</w:t>
      </w:r>
    </w:p>
    <w:p w14:paraId="4FC6AB62" w14:textId="73DB42CC" w:rsidR="00CC4171" w:rsidRPr="005950A4" w:rsidRDefault="00CC4171" w:rsidP="00D1290F">
      <w:pPr>
        <w:pBdr>
          <w:top w:val="nil"/>
          <w:left w:val="nil"/>
          <w:bottom w:val="nil"/>
          <w:right w:val="nil"/>
          <w:between w:val="nil"/>
          <w:bar w:val="nil"/>
        </w:pBdr>
        <w:spacing w:before="120" w:after="120" w:line="312" w:lineRule="auto"/>
        <w:jc w:val="both"/>
        <w:rPr>
          <w:rFonts w:ascii="Times New Roman" w:eastAsia="Calibri" w:hAnsi="Times New Roman" w:cs="Times New Roman"/>
          <w:bdr w:val="nil"/>
        </w:rPr>
      </w:pPr>
      <w:r w:rsidRPr="005950A4">
        <w:rPr>
          <w:rFonts w:ascii="Times New Roman" w:eastAsia="Calibri" w:hAnsi="Times New Roman" w:cs="Times New Roman"/>
          <w:bdr w:val="nil"/>
        </w:rPr>
        <w:t>Projekt ustaw</w:t>
      </w:r>
      <w:r w:rsidR="009E78DB" w:rsidRPr="005950A4">
        <w:rPr>
          <w:rFonts w:ascii="Times New Roman" w:eastAsia="Calibri" w:hAnsi="Times New Roman" w:cs="Times New Roman"/>
          <w:bdr w:val="nil"/>
        </w:rPr>
        <w:t>y</w:t>
      </w:r>
      <w:r w:rsidRPr="005950A4">
        <w:rPr>
          <w:rFonts w:ascii="Times New Roman" w:eastAsia="Calibri" w:hAnsi="Times New Roman" w:cs="Times New Roman"/>
          <w:bdr w:val="nil"/>
        </w:rPr>
        <w:t xml:space="preserve"> w sposób nieprecyzyjny określa także przedmiotowy zakres jej zastosowania. W</w:t>
      </w:r>
      <w:r w:rsidR="00902F71">
        <w:rPr>
          <w:rFonts w:ascii="Times New Roman" w:eastAsia="Calibri" w:hAnsi="Times New Roman" w:cs="Times New Roman"/>
          <w:bdr w:val="nil"/>
        </w:rPr>
        <w:t> </w:t>
      </w:r>
      <w:r w:rsidRPr="005950A4">
        <w:rPr>
          <w:rFonts w:ascii="Times New Roman" w:eastAsia="Calibri" w:hAnsi="Times New Roman" w:cs="Times New Roman"/>
          <w:bdr w:val="nil"/>
        </w:rPr>
        <w:t>załączniku do projektu wskazano jedynie, że chodzi o nieruchomości objęte decyzją Wójta Gminy Nowy Targ z dnia 14 września 2006 r.</w:t>
      </w:r>
      <w:r w:rsidR="00B85B08" w:rsidRPr="005950A4">
        <w:rPr>
          <w:rFonts w:ascii="Times New Roman" w:eastAsia="Calibri" w:hAnsi="Times New Roman" w:cs="Times New Roman"/>
          <w:bdr w:val="nil"/>
        </w:rPr>
        <w:t>,</w:t>
      </w:r>
      <w:r w:rsidRPr="005950A4">
        <w:rPr>
          <w:rFonts w:ascii="Times New Roman" w:eastAsia="Calibri" w:hAnsi="Times New Roman" w:cs="Times New Roman"/>
          <w:bdr w:val="nil"/>
        </w:rPr>
        <w:t xml:space="preserve"> </w:t>
      </w:r>
      <w:r w:rsidR="009E78DB" w:rsidRPr="005950A4">
        <w:rPr>
          <w:rFonts w:ascii="Times New Roman" w:eastAsia="Calibri" w:hAnsi="Times New Roman" w:cs="Times New Roman"/>
          <w:bdr w:val="nil"/>
        </w:rPr>
        <w:t xml:space="preserve">nr </w:t>
      </w:r>
      <w:r w:rsidRPr="005950A4">
        <w:rPr>
          <w:rFonts w:ascii="Times New Roman" w:eastAsia="Calibri" w:hAnsi="Times New Roman" w:cs="Times New Roman"/>
          <w:bdr w:val="nil"/>
        </w:rPr>
        <w:t>RGN 6012/38/2006</w:t>
      </w:r>
      <w:r w:rsidR="00B85B08" w:rsidRPr="005950A4">
        <w:rPr>
          <w:rFonts w:ascii="Times New Roman" w:eastAsia="Calibri" w:hAnsi="Times New Roman" w:cs="Times New Roman"/>
          <w:bdr w:val="nil"/>
        </w:rPr>
        <w:t>,</w:t>
      </w:r>
      <w:r w:rsidRPr="005950A4">
        <w:rPr>
          <w:rFonts w:ascii="Times New Roman" w:eastAsia="Calibri" w:hAnsi="Times New Roman" w:cs="Times New Roman"/>
          <w:bdr w:val="nil"/>
        </w:rPr>
        <w:t xml:space="preserve"> zatwierdzającą projekt scalenia gruntów wsi Lipnica Wielka w gminie Lipnica Wielka, bez dokładnego ich określenia</w:t>
      </w:r>
      <w:r w:rsidR="009E78DB" w:rsidRPr="005950A4">
        <w:rPr>
          <w:rFonts w:ascii="Times New Roman" w:eastAsia="Calibri" w:hAnsi="Times New Roman" w:cs="Times New Roman"/>
          <w:bdr w:val="nil"/>
        </w:rPr>
        <w:t xml:space="preserve">, </w:t>
      </w:r>
      <w:r w:rsidRPr="005950A4">
        <w:rPr>
          <w:rFonts w:ascii="Times New Roman" w:eastAsia="Calibri" w:hAnsi="Times New Roman" w:cs="Times New Roman"/>
          <w:bdr w:val="nil"/>
        </w:rPr>
        <w:t>tj.</w:t>
      </w:r>
      <w:r w:rsidR="001D14D3" w:rsidRPr="005950A4">
        <w:rPr>
          <w:rFonts w:ascii="Times New Roman" w:eastAsia="Calibri" w:hAnsi="Times New Roman" w:cs="Times New Roman"/>
          <w:bdr w:val="nil"/>
        </w:rPr>
        <w:t> </w:t>
      </w:r>
      <w:r w:rsidRPr="005950A4">
        <w:rPr>
          <w:rFonts w:ascii="Times New Roman" w:eastAsia="Calibri" w:hAnsi="Times New Roman" w:cs="Times New Roman"/>
          <w:bdr w:val="nil"/>
        </w:rPr>
        <w:t xml:space="preserve">wskazania numeru działki ewidencyjnej, obrębu ewidencyjnego, numeru księgi wieczystej lub innego tytułu </w:t>
      </w:r>
      <w:r w:rsidRPr="005950A4">
        <w:rPr>
          <w:rFonts w:ascii="Times New Roman" w:eastAsia="Calibri" w:hAnsi="Times New Roman" w:cs="Times New Roman"/>
          <w:bdr w:val="nil"/>
        </w:rPr>
        <w:lastRenderedPageBreak/>
        <w:t>prawnego. Należy mieć na uwadze, że liczba działek ewidencyjnych przed scaleniem gruntów wynosiła 49</w:t>
      </w:r>
      <w:r w:rsidR="00453FA3" w:rsidRPr="005950A4">
        <w:rPr>
          <w:rFonts w:ascii="Times New Roman" w:eastAsia="Calibri" w:hAnsi="Times New Roman" w:cs="Times New Roman"/>
          <w:bdr w:val="nil"/>
        </w:rPr>
        <w:t xml:space="preserve"> </w:t>
      </w:r>
      <w:r w:rsidRPr="005950A4">
        <w:rPr>
          <w:rFonts w:ascii="Times New Roman" w:eastAsia="Calibri" w:hAnsi="Times New Roman" w:cs="Times New Roman"/>
          <w:bdr w:val="nil"/>
        </w:rPr>
        <w:t xml:space="preserve">280 działek, a </w:t>
      </w:r>
      <w:r w:rsidR="00AF2D8A" w:rsidRPr="005950A4">
        <w:rPr>
          <w:rFonts w:ascii="Times New Roman" w:eastAsia="Calibri" w:hAnsi="Times New Roman" w:cs="Times New Roman"/>
          <w:bdr w:val="nil"/>
        </w:rPr>
        <w:t xml:space="preserve">po scaleniu gruntów, </w:t>
      </w:r>
      <w:r w:rsidR="00B6337D" w:rsidRPr="005950A4">
        <w:rPr>
          <w:rFonts w:ascii="Times New Roman" w:eastAsia="Calibri" w:hAnsi="Times New Roman" w:cs="Times New Roman"/>
          <w:bdr w:val="nil"/>
        </w:rPr>
        <w:t xml:space="preserve">w dniu </w:t>
      </w:r>
      <w:r w:rsidR="0022464A" w:rsidRPr="005950A4">
        <w:rPr>
          <w:rFonts w:ascii="Times New Roman" w:eastAsia="Calibri" w:hAnsi="Times New Roman" w:cs="Times New Roman"/>
          <w:bdr w:val="nil"/>
        </w:rPr>
        <w:t>przyjęcia operatu scaleniowego do</w:t>
      </w:r>
      <w:r w:rsidR="00902F71">
        <w:rPr>
          <w:rFonts w:ascii="Times New Roman" w:eastAsia="Calibri" w:hAnsi="Times New Roman" w:cs="Times New Roman"/>
          <w:bdr w:val="nil"/>
        </w:rPr>
        <w:t> </w:t>
      </w:r>
      <w:r w:rsidR="0022464A" w:rsidRPr="005950A4">
        <w:rPr>
          <w:rFonts w:ascii="Times New Roman" w:eastAsia="Calibri" w:hAnsi="Times New Roman" w:cs="Times New Roman"/>
          <w:bdr w:val="nil"/>
        </w:rPr>
        <w:t xml:space="preserve">państwowego zasobu geodezyjnego i kartograficznego i </w:t>
      </w:r>
      <w:r w:rsidR="00B6337D" w:rsidRPr="005950A4">
        <w:rPr>
          <w:rFonts w:ascii="Times New Roman" w:eastAsia="Calibri" w:hAnsi="Times New Roman" w:cs="Times New Roman"/>
          <w:bdr w:val="nil"/>
        </w:rPr>
        <w:t xml:space="preserve">wprowadzenia </w:t>
      </w:r>
      <w:r w:rsidR="0022464A" w:rsidRPr="005950A4">
        <w:rPr>
          <w:rFonts w:ascii="Times New Roman" w:eastAsia="Calibri" w:hAnsi="Times New Roman" w:cs="Times New Roman"/>
          <w:bdr w:val="nil"/>
        </w:rPr>
        <w:t xml:space="preserve">zmian </w:t>
      </w:r>
      <w:r w:rsidR="00B6337D" w:rsidRPr="005950A4">
        <w:rPr>
          <w:rFonts w:ascii="Times New Roman" w:eastAsia="Calibri" w:hAnsi="Times New Roman" w:cs="Times New Roman"/>
          <w:bdr w:val="nil"/>
        </w:rPr>
        <w:t>do ewidencji gruntów i</w:t>
      </w:r>
      <w:r w:rsidR="00AF2D8A" w:rsidRPr="005950A4">
        <w:rPr>
          <w:rFonts w:ascii="Times New Roman" w:eastAsia="Calibri" w:hAnsi="Times New Roman" w:cs="Times New Roman"/>
          <w:bdr w:val="nil"/>
        </w:rPr>
        <w:t> </w:t>
      </w:r>
      <w:r w:rsidR="00B6337D" w:rsidRPr="005950A4">
        <w:rPr>
          <w:rFonts w:ascii="Times New Roman" w:eastAsia="Calibri" w:hAnsi="Times New Roman" w:cs="Times New Roman"/>
          <w:bdr w:val="nil"/>
        </w:rPr>
        <w:t xml:space="preserve">budynków, tj. </w:t>
      </w:r>
      <w:r w:rsidR="00453FA3" w:rsidRPr="005950A4">
        <w:rPr>
          <w:rFonts w:ascii="Times New Roman" w:eastAsia="Calibri" w:hAnsi="Times New Roman" w:cs="Times New Roman"/>
          <w:bdr w:val="nil"/>
        </w:rPr>
        <w:t xml:space="preserve">w dniu </w:t>
      </w:r>
      <w:r w:rsidR="00B6337D" w:rsidRPr="005950A4">
        <w:rPr>
          <w:rFonts w:ascii="Times New Roman" w:eastAsia="Calibri" w:hAnsi="Times New Roman" w:cs="Times New Roman"/>
          <w:bdr w:val="nil"/>
        </w:rPr>
        <w:t>15 marca 2010 r.</w:t>
      </w:r>
      <w:r w:rsidR="0022464A" w:rsidRPr="005950A4">
        <w:rPr>
          <w:rFonts w:ascii="Times New Roman" w:eastAsia="Calibri" w:hAnsi="Times New Roman" w:cs="Times New Roman"/>
          <w:bdr w:val="nil"/>
        </w:rPr>
        <w:t>,</w:t>
      </w:r>
      <w:r w:rsidR="00B6337D" w:rsidRPr="005950A4">
        <w:rPr>
          <w:rFonts w:ascii="Times New Roman" w:eastAsia="Calibri" w:hAnsi="Times New Roman" w:cs="Times New Roman"/>
          <w:bdr w:val="nil"/>
        </w:rPr>
        <w:t xml:space="preserve"> liczba działek ewidencyjnych wynosiła 20 636. Według stanu na dzień </w:t>
      </w:r>
      <w:r w:rsidR="00E36157">
        <w:rPr>
          <w:rFonts w:ascii="Times New Roman" w:eastAsia="Calibri" w:hAnsi="Times New Roman" w:cs="Times New Roman"/>
          <w:bdr w:val="nil"/>
        </w:rPr>
        <w:t>19 kwietnia 2021 r.</w:t>
      </w:r>
      <w:r w:rsidRPr="005950A4">
        <w:rPr>
          <w:rFonts w:ascii="Times New Roman" w:eastAsia="Calibri" w:hAnsi="Times New Roman" w:cs="Times New Roman"/>
          <w:bdr w:val="nil"/>
        </w:rPr>
        <w:t xml:space="preserve"> w wyniku dokonanych podziałów nieruchomości liczba działek ewidencyjnych zwiększ</w:t>
      </w:r>
      <w:r w:rsidR="00B6337D" w:rsidRPr="005950A4">
        <w:rPr>
          <w:rFonts w:ascii="Times New Roman" w:eastAsia="Calibri" w:hAnsi="Times New Roman" w:cs="Times New Roman"/>
          <w:bdr w:val="nil"/>
        </w:rPr>
        <w:t>y</w:t>
      </w:r>
      <w:r w:rsidRPr="005950A4">
        <w:rPr>
          <w:rFonts w:ascii="Times New Roman" w:eastAsia="Calibri" w:hAnsi="Times New Roman" w:cs="Times New Roman"/>
          <w:bdr w:val="nil"/>
        </w:rPr>
        <w:t>ła się i wyni</w:t>
      </w:r>
      <w:r w:rsidR="00B6337D" w:rsidRPr="005950A4">
        <w:rPr>
          <w:rFonts w:ascii="Times New Roman" w:eastAsia="Calibri" w:hAnsi="Times New Roman" w:cs="Times New Roman"/>
          <w:bdr w:val="nil"/>
        </w:rPr>
        <w:t>osła</w:t>
      </w:r>
      <w:r w:rsidRPr="005950A4">
        <w:rPr>
          <w:rFonts w:ascii="Times New Roman" w:eastAsia="Calibri" w:hAnsi="Times New Roman" w:cs="Times New Roman"/>
          <w:bdr w:val="nil"/>
        </w:rPr>
        <w:t xml:space="preserve"> 2</w:t>
      </w:r>
      <w:r w:rsidR="00306327" w:rsidRPr="005950A4">
        <w:rPr>
          <w:rFonts w:ascii="Times New Roman" w:eastAsia="Calibri" w:hAnsi="Times New Roman" w:cs="Times New Roman"/>
          <w:bdr w:val="nil"/>
        </w:rPr>
        <w:t>0</w:t>
      </w:r>
      <w:r w:rsidRPr="005950A4">
        <w:rPr>
          <w:rFonts w:ascii="Times New Roman" w:eastAsia="Calibri" w:hAnsi="Times New Roman" w:cs="Times New Roman"/>
          <w:bdr w:val="nil"/>
        </w:rPr>
        <w:t xml:space="preserve"> 848. </w:t>
      </w:r>
      <w:r w:rsidR="00E33D0E">
        <w:rPr>
          <w:rFonts w:ascii="Times New Roman" w:eastAsia="Calibri" w:hAnsi="Times New Roman" w:cs="Times New Roman"/>
          <w:bdr w:val="nil"/>
        </w:rPr>
        <w:t>Dodatkowo</w:t>
      </w:r>
      <w:r w:rsidR="000540A4" w:rsidRPr="005950A4">
        <w:rPr>
          <w:rFonts w:ascii="Times New Roman" w:eastAsia="Calibri" w:hAnsi="Times New Roman" w:cs="Times New Roman"/>
          <w:bdr w:val="nil"/>
        </w:rPr>
        <w:t xml:space="preserve"> </w:t>
      </w:r>
      <w:r w:rsidR="00453FA3" w:rsidRPr="005950A4">
        <w:rPr>
          <w:rFonts w:ascii="Times New Roman" w:eastAsia="Calibri" w:hAnsi="Times New Roman" w:cs="Times New Roman"/>
          <w:bdr w:val="nil"/>
        </w:rPr>
        <w:t xml:space="preserve">celem </w:t>
      </w:r>
      <w:r w:rsidR="000540A4" w:rsidRPr="005950A4">
        <w:rPr>
          <w:rFonts w:ascii="Times New Roman" w:eastAsia="Calibri" w:hAnsi="Times New Roman" w:cs="Times New Roman"/>
          <w:bdr w:val="nil"/>
        </w:rPr>
        <w:t>projektu jest</w:t>
      </w:r>
      <w:r w:rsidR="00902F71">
        <w:rPr>
          <w:rFonts w:ascii="Times New Roman" w:eastAsia="Calibri" w:hAnsi="Times New Roman" w:cs="Times New Roman"/>
          <w:bdr w:val="nil"/>
        </w:rPr>
        <w:t> </w:t>
      </w:r>
      <w:r w:rsidR="000540A4" w:rsidRPr="005950A4">
        <w:rPr>
          <w:rFonts w:ascii="Times New Roman" w:eastAsia="Calibri" w:hAnsi="Times New Roman" w:cs="Times New Roman"/>
          <w:bdr w:val="nil"/>
        </w:rPr>
        <w:t xml:space="preserve">uregulowanie stanu prawnego „niektórych” działek objętych scaleniem, jednak przy takiej konstrukcji ustawy należy stwierdzić, że obejmuje ona faktycznie wszystkie działki objęte scaleniem (w tym te, które mają uregulowany stan prawny). </w:t>
      </w:r>
    </w:p>
    <w:p w14:paraId="13A9B1F6" w14:textId="6E626878" w:rsidR="00CC4171" w:rsidRPr="005950A4" w:rsidRDefault="00CC4171">
      <w:pPr>
        <w:spacing w:line="312" w:lineRule="auto"/>
        <w:jc w:val="both"/>
        <w:rPr>
          <w:rFonts w:ascii="Times New Roman" w:eastAsia="Calibri" w:hAnsi="Times New Roman" w:cs="Times New Roman"/>
          <w:color w:val="000000"/>
        </w:rPr>
      </w:pPr>
      <w:r w:rsidRPr="005950A4">
        <w:rPr>
          <w:rFonts w:ascii="Times New Roman" w:hAnsi="Times New Roman" w:cs="Times New Roman"/>
        </w:rPr>
        <w:t xml:space="preserve">Art. 2 </w:t>
      </w:r>
      <w:r w:rsidR="00453FA3" w:rsidRPr="005950A4">
        <w:rPr>
          <w:rFonts w:ascii="Times New Roman" w:eastAsia="Calibri" w:hAnsi="Times New Roman" w:cs="Times New Roman"/>
          <w:bdr w:val="nil"/>
        </w:rPr>
        <w:t>projekt</w:t>
      </w:r>
      <w:r w:rsidR="00B7711E" w:rsidRPr="005950A4">
        <w:rPr>
          <w:rFonts w:ascii="Times New Roman" w:eastAsia="Calibri" w:hAnsi="Times New Roman" w:cs="Times New Roman"/>
          <w:bdr w:val="nil"/>
        </w:rPr>
        <w:t>u</w:t>
      </w:r>
      <w:r w:rsidR="00453FA3" w:rsidRPr="005950A4">
        <w:rPr>
          <w:rFonts w:ascii="Times New Roman" w:eastAsia="Calibri" w:hAnsi="Times New Roman" w:cs="Times New Roman"/>
          <w:bdr w:val="nil"/>
        </w:rPr>
        <w:t xml:space="preserve"> ustawy </w:t>
      </w:r>
      <w:r w:rsidRPr="005950A4">
        <w:rPr>
          <w:rFonts w:ascii="Times New Roman" w:hAnsi="Times New Roman" w:cs="Times New Roman"/>
        </w:rPr>
        <w:t>umożliwia potwierdzenie</w:t>
      </w:r>
      <w:r w:rsidR="00E33D0E">
        <w:rPr>
          <w:rFonts w:ascii="Times New Roman" w:eastAsia="Calibri" w:hAnsi="Times New Roman" w:cs="Times New Roman"/>
          <w:bdr w:val="nil"/>
        </w:rPr>
        <w:t xml:space="preserve"> z mocy prawa</w:t>
      </w:r>
      <w:r w:rsidRPr="005950A4">
        <w:rPr>
          <w:rFonts w:ascii="Times New Roman" w:eastAsia="Calibri" w:hAnsi="Times New Roman" w:cs="Times New Roman"/>
          <w:bdr w:val="nil"/>
        </w:rPr>
        <w:t xml:space="preserve"> </w:t>
      </w:r>
      <w:r w:rsidRPr="005950A4">
        <w:rPr>
          <w:rFonts w:ascii="Times New Roman" w:hAnsi="Times New Roman" w:cs="Times New Roman"/>
        </w:rPr>
        <w:t xml:space="preserve">stanu prawnego nieruchomości, </w:t>
      </w:r>
      <w:r w:rsidRPr="005950A4">
        <w:rPr>
          <w:rFonts w:ascii="Times New Roman" w:eastAsia="Calibri" w:hAnsi="Times New Roman" w:cs="Times New Roman"/>
          <w:color w:val="000000"/>
        </w:rPr>
        <w:t>wykazan</w:t>
      </w:r>
      <w:r w:rsidRPr="005950A4">
        <w:rPr>
          <w:rFonts w:ascii="Times New Roman" w:hAnsi="Times New Roman" w:cs="Times New Roman"/>
          <w:color w:val="000000"/>
        </w:rPr>
        <w:t>ego</w:t>
      </w:r>
      <w:r w:rsidRPr="005950A4">
        <w:rPr>
          <w:rFonts w:ascii="Times New Roman" w:eastAsia="Calibri" w:hAnsi="Times New Roman" w:cs="Times New Roman"/>
          <w:color w:val="000000"/>
        </w:rPr>
        <w:t xml:space="preserve"> w ewidencji gruntów i budynków oraz ujawnion</w:t>
      </w:r>
      <w:r w:rsidRPr="005950A4">
        <w:rPr>
          <w:rFonts w:ascii="Times New Roman" w:hAnsi="Times New Roman" w:cs="Times New Roman"/>
          <w:color w:val="000000"/>
        </w:rPr>
        <w:t>ego</w:t>
      </w:r>
      <w:r w:rsidRPr="005950A4">
        <w:rPr>
          <w:rFonts w:ascii="Times New Roman" w:eastAsia="Calibri" w:hAnsi="Times New Roman" w:cs="Times New Roman"/>
          <w:color w:val="000000"/>
        </w:rPr>
        <w:t xml:space="preserve"> w księgach wieczystych</w:t>
      </w:r>
      <w:r w:rsidRPr="005950A4">
        <w:rPr>
          <w:rFonts w:ascii="Times New Roman" w:hAnsi="Times New Roman" w:cs="Times New Roman"/>
          <w:color w:val="000000"/>
        </w:rPr>
        <w:t xml:space="preserve">, </w:t>
      </w:r>
      <w:r w:rsidRPr="005950A4">
        <w:rPr>
          <w:rFonts w:ascii="Times New Roman" w:eastAsia="Calibri" w:hAnsi="Times New Roman" w:cs="Times New Roman"/>
          <w:color w:val="000000"/>
        </w:rPr>
        <w:t>na</w:t>
      </w:r>
      <w:r w:rsidR="00902F71">
        <w:rPr>
          <w:rFonts w:ascii="Times New Roman" w:eastAsia="Calibri" w:hAnsi="Times New Roman" w:cs="Times New Roman"/>
          <w:color w:val="000000"/>
        </w:rPr>
        <w:t> </w:t>
      </w:r>
      <w:r w:rsidRPr="005950A4">
        <w:rPr>
          <w:rFonts w:ascii="Times New Roman" w:eastAsia="Calibri" w:hAnsi="Times New Roman" w:cs="Times New Roman"/>
          <w:color w:val="000000"/>
        </w:rPr>
        <w:t xml:space="preserve">podstawie decyzji o zatwierdzeniu projektu scalania gruntów oraz operatu scaleniowego. </w:t>
      </w:r>
      <w:r w:rsidRPr="005950A4">
        <w:rPr>
          <w:rFonts w:ascii="Times New Roman" w:hAnsi="Times New Roman" w:cs="Times New Roman"/>
          <w:color w:val="000000"/>
        </w:rPr>
        <w:t>W</w:t>
      </w:r>
      <w:r w:rsidR="00902F71">
        <w:rPr>
          <w:rFonts w:ascii="Times New Roman" w:hAnsi="Times New Roman" w:cs="Times New Roman"/>
          <w:color w:val="000000"/>
        </w:rPr>
        <w:t> </w:t>
      </w:r>
      <w:r w:rsidR="00E33D0E">
        <w:rPr>
          <w:rFonts w:ascii="Times New Roman" w:hAnsi="Times New Roman" w:cs="Times New Roman"/>
          <w:color w:val="000000"/>
        </w:rPr>
        <w:t>sytuacji</w:t>
      </w:r>
      <w:r w:rsidRPr="005950A4">
        <w:rPr>
          <w:rFonts w:ascii="Times New Roman" w:hAnsi="Times New Roman" w:cs="Times New Roman"/>
          <w:color w:val="000000"/>
        </w:rPr>
        <w:t xml:space="preserve"> gdy</w:t>
      </w:r>
      <w:r w:rsidRPr="005950A4">
        <w:rPr>
          <w:rFonts w:ascii="Times New Roman" w:eastAsia="Calibri" w:hAnsi="Times New Roman" w:cs="Times New Roman"/>
          <w:color w:val="000000"/>
        </w:rPr>
        <w:t xml:space="preserve"> </w:t>
      </w:r>
      <w:r w:rsidRPr="005950A4">
        <w:rPr>
          <w:rFonts w:ascii="Times New Roman" w:hAnsi="Times New Roman" w:cs="Times New Roman"/>
          <w:color w:val="000000"/>
        </w:rPr>
        <w:t>dla</w:t>
      </w:r>
      <w:r w:rsidRPr="005950A4">
        <w:rPr>
          <w:rFonts w:ascii="Times New Roman" w:eastAsia="Calibri" w:hAnsi="Times New Roman" w:cs="Times New Roman"/>
          <w:color w:val="000000"/>
        </w:rPr>
        <w:t xml:space="preserve"> nieruchomości nie został wcześniej ujawniony w księgach wieczystych stan prawny wynikający z decyzji o zatwierdzeniu projektu scalania gruntów, to decyzja ta </w:t>
      </w:r>
      <w:r w:rsidRPr="005950A4">
        <w:rPr>
          <w:rFonts w:ascii="Times New Roman" w:hAnsi="Times New Roman" w:cs="Times New Roman"/>
          <w:color w:val="000000"/>
        </w:rPr>
        <w:t>miałaby</w:t>
      </w:r>
      <w:r w:rsidRPr="005950A4">
        <w:rPr>
          <w:rFonts w:ascii="Times New Roman" w:eastAsia="Calibri" w:hAnsi="Times New Roman" w:cs="Times New Roman"/>
          <w:color w:val="000000"/>
        </w:rPr>
        <w:t xml:space="preserve"> stanowić podstawę do ujawnienia tego stanu. </w:t>
      </w:r>
    </w:p>
    <w:p w14:paraId="701CD84C" w14:textId="0386D84F" w:rsidR="00CC4171" w:rsidRPr="005950A4" w:rsidRDefault="00CC4171">
      <w:pPr>
        <w:pBdr>
          <w:top w:val="nil"/>
          <w:left w:val="nil"/>
          <w:bottom w:val="nil"/>
          <w:right w:val="nil"/>
          <w:between w:val="nil"/>
          <w:bar w:val="nil"/>
        </w:pBdr>
        <w:spacing w:before="120" w:line="312" w:lineRule="auto"/>
        <w:jc w:val="both"/>
        <w:rPr>
          <w:rFonts w:ascii="Times New Roman" w:eastAsia="Calibri" w:hAnsi="Times New Roman" w:cs="Times New Roman"/>
          <w:bdr w:val="nil"/>
        </w:rPr>
      </w:pPr>
      <w:r w:rsidRPr="005950A4">
        <w:rPr>
          <w:rFonts w:ascii="Times New Roman" w:eastAsia="Calibri" w:hAnsi="Times New Roman" w:cs="Times New Roman"/>
          <w:bdr w:val="nil"/>
        </w:rPr>
        <w:t>Projektodawca</w:t>
      </w:r>
      <w:r w:rsidRPr="005950A4">
        <w:rPr>
          <w:rFonts w:ascii="Times New Roman" w:eastAsia="Calibri" w:hAnsi="Times New Roman" w:cs="Times New Roman"/>
          <w:i/>
          <w:bdr w:val="nil"/>
        </w:rPr>
        <w:t xml:space="preserve"> </w:t>
      </w:r>
      <w:r w:rsidRPr="005950A4">
        <w:rPr>
          <w:rFonts w:ascii="Times New Roman" w:eastAsia="Calibri" w:hAnsi="Times New Roman" w:cs="Times New Roman"/>
          <w:bdr w:val="nil"/>
        </w:rPr>
        <w:t xml:space="preserve">w uzasadnieniu </w:t>
      </w:r>
      <w:r w:rsidR="00453FA3" w:rsidRPr="005950A4">
        <w:rPr>
          <w:rFonts w:ascii="Times New Roman" w:eastAsia="Calibri" w:hAnsi="Times New Roman" w:cs="Times New Roman"/>
          <w:bdr w:val="nil"/>
        </w:rPr>
        <w:t xml:space="preserve">projekt ustawy </w:t>
      </w:r>
      <w:r w:rsidRPr="005950A4">
        <w:rPr>
          <w:rFonts w:ascii="Times New Roman" w:eastAsia="Calibri" w:hAnsi="Times New Roman" w:cs="Times New Roman"/>
          <w:bdr w:val="nil"/>
        </w:rPr>
        <w:t>wskazuje, że:</w:t>
      </w:r>
    </w:p>
    <w:p w14:paraId="1DA2C2B7" w14:textId="0AB30330" w:rsidR="00CC4171" w:rsidRPr="005950A4" w:rsidRDefault="00CC4171">
      <w:pPr>
        <w:pStyle w:val="Akapitzlist"/>
        <w:numPr>
          <w:ilvl w:val="0"/>
          <w:numId w:val="17"/>
        </w:numPr>
        <w:pBdr>
          <w:top w:val="nil"/>
          <w:left w:val="nil"/>
          <w:bottom w:val="nil"/>
          <w:right w:val="nil"/>
          <w:between w:val="nil"/>
          <w:bar w:val="nil"/>
        </w:pBdr>
        <w:spacing w:line="312" w:lineRule="auto"/>
        <w:ind w:left="714" w:hanging="288"/>
        <w:jc w:val="both"/>
        <w:rPr>
          <w:rFonts w:eastAsia="Calibri"/>
          <w:bdr w:val="nil"/>
        </w:rPr>
      </w:pPr>
      <w:r w:rsidRPr="005950A4">
        <w:rPr>
          <w:rFonts w:eastAsia="Calibri"/>
          <w:bdr w:val="nil"/>
        </w:rPr>
        <w:t>decyzja zatwierdzająca projekt scaleni</w:t>
      </w:r>
      <w:r w:rsidR="00AC1823" w:rsidRPr="005950A4">
        <w:rPr>
          <w:rFonts w:eastAsia="Calibri"/>
          <w:bdr w:val="nil"/>
        </w:rPr>
        <w:t>a gruntów została wydana przez W</w:t>
      </w:r>
      <w:r w:rsidRPr="005950A4">
        <w:rPr>
          <w:rFonts w:eastAsia="Calibri"/>
          <w:bdr w:val="nil"/>
        </w:rPr>
        <w:t xml:space="preserve">ójta </w:t>
      </w:r>
      <w:r w:rsidR="00AC1823" w:rsidRPr="005950A4">
        <w:rPr>
          <w:rFonts w:eastAsia="Calibri"/>
          <w:bdr w:val="nil"/>
        </w:rPr>
        <w:t>G</w:t>
      </w:r>
      <w:r w:rsidRPr="005950A4">
        <w:rPr>
          <w:rFonts w:eastAsia="Calibri"/>
          <w:bdr w:val="nil"/>
        </w:rPr>
        <w:t>miny Nowy Targ z dnia 14 września 2006 r. (str. 1)</w:t>
      </w:r>
      <w:r w:rsidR="005E4F1B" w:rsidRPr="005950A4">
        <w:rPr>
          <w:rFonts w:eastAsia="Calibri"/>
          <w:bdr w:val="nil"/>
        </w:rPr>
        <w:t>,</w:t>
      </w:r>
      <w:r w:rsidRPr="005950A4">
        <w:rPr>
          <w:rFonts w:eastAsia="Calibri"/>
          <w:bdr w:val="nil"/>
        </w:rPr>
        <w:t xml:space="preserve"> </w:t>
      </w:r>
    </w:p>
    <w:p w14:paraId="08149790" w14:textId="5B3545E9" w:rsidR="00CC4171" w:rsidRPr="005950A4" w:rsidRDefault="00CC4171">
      <w:pPr>
        <w:pStyle w:val="Akapitzlist"/>
        <w:numPr>
          <w:ilvl w:val="0"/>
          <w:numId w:val="17"/>
        </w:numPr>
        <w:pBdr>
          <w:top w:val="nil"/>
          <w:left w:val="nil"/>
          <w:bottom w:val="nil"/>
          <w:right w:val="nil"/>
          <w:between w:val="nil"/>
          <w:bar w:val="nil"/>
        </w:pBdr>
        <w:spacing w:line="312" w:lineRule="auto"/>
        <w:ind w:left="714" w:hanging="288"/>
        <w:jc w:val="both"/>
        <w:rPr>
          <w:rFonts w:eastAsia="Calibri"/>
          <w:bdr w:val="nil"/>
        </w:rPr>
      </w:pPr>
      <w:r w:rsidRPr="005950A4">
        <w:rPr>
          <w:rFonts w:eastAsia="Calibri"/>
          <w:bdr w:val="nil"/>
        </w:rPr>
        <w:t xml:space="preserve">w wyniku wniesionych </w:t>
      </w:r>
      <w:proofErr w:type="spellStart"/>
      <w:r w:rsidRPr="005950A4">
        <w:rPr>
          <w:rFonts w:eastAsia="Calibri"/>
          <w:bdr w:val="nil"/>
        </w:rPr>
        <w:t>odwołań</w:t>
      </w:r>
      <w:proofErr w:type="spellEnd"/>
      <w:r w:rsidRPr="005950A4">
        <w:rPr>
          <w:rFonts w:eastAsia="Calibri"/>
          <w:bdr w:val="nil"/>
        </w:rPr>
        <w:t xml:space="preserve"> decyzja ta została utrzymana w mocy ostateczną decyzją </w:t>
      </w:r>
      <w:r w:rsidR="00453FA3" w:rsidRPr="005950A4">
        <w:rPr>
          <w:rFonts w:eastAsia="Calibri"/>
          <w:bdr w:val="nil"/>
        </w:rPr>
        <w:t xml:space="preserve">SKO </w:t>
      </w:r>
      <w:r w:rsidRPr="005950A4">
        <w:rPr>
          <w:rFonts w:eastAsia="Calibri"/>
          <w:bdr w:val="nil"/>
        </w:rPr>
        <w:t>w Krakowie z dnia 21 maja 2008 r. (str. 2)</w:t>
      </w:r>
      <w:r w:rsidR="005E4F1B" w:rsidRPr="005950A4">
        <w:rPr>
          <w:rFonts w:eastAsia="Calibri"/>
          <w:bdr w:val="nil"/>
        </w:rPr>
        <w:t>,</w:t>
      </w:r>
      <w:r w:rsidRPr="005950A4">
        <w:rPr>
          <w:rFonts w:eastAsia="Calibri"/>
          <w:bdr w:val="nil"/>
        </w:rPr>
        <w:t xml:space="preserve"> </w:t>
      </w:r>
    </w:p>
    <w:p w14:paraId="190721D1" w14:textId="1A9123A1" w:rsidR="00CC4171" w:rsidRPr="005950A4" w:rsidRDefault="00CC4171" w:rsidP="00D1290F">
      <w:pPr>
        <w:pStyle w:val="Akapitzlist"/>
        <w:numPr>
          <w:ilvl w:val="0"/>
          <w:numId w:val="17"/>
        </w:numPr>
        <w:pBdr>
          <w:top w:val="nil"/>
          <w:left w:val="nil"/>
          <w:bottom w:val="nil"/>
          <w:right w:val="nil"/>
          <w:between w:val="nil"/>
          <w:bar w:val="nil"/>
        </w:pBdr>
        <w:spacing w:after="120" w:line="300" w:lineRule="auto"/>
        <w:ind w:left="714" w:hanging="289"/>
        <w:jc w:val="both"/>
        <w:rPr>
          <w:rFonts w:eastAsia="Calibri"/>
          <w:bdr w:val="nil"/>
        </w:rPr>
      </w:pPr>
      <w:r w:rsidRPr="005950A4">
        <w:rPr>
          <w:rFonts w:eastAsia="Calibri"/>
          <w:bdr w:val="nil"/>
        </w:rPr>
        <w:t xml:space="preserve">w wyniku wykonania </w:t>
      </w:r>
      <w:r w:rsidR="00CB3CE5" w:rsidRPr="005950A4">
        <w:rPr>
          <w:rFonts w:eastAsia="Calibri"/>
          <w:bdr w:val="nil"/>
        </w:rPr>
        <w:t xml:space="preserve">ostatecznej </w:t>
      </w:r>
      <w:r w:rsidRPr="005950A4">
        <w:rPr>
          <w:rFonts w:eastAsia="Calibri"/>
          <w:bdr w:val="nil"/>
        </w:rPr>
        <w:t xml:space="preserve">decyzji SKO operat </w:t>
      </w:r>
      <w:proofErr w:type="spellStart"/>
      <w:r w:rsidR="00902F71">
        <w:rPr>
          <w:rFonts w:eastAsia="Calibri"/>
          <w:bdr w:val="nil"/>
        </w:rPr>
        <w:t>poscaleniowy</w:t>
      </w:r>
      <w:proofErr w:type="spellEnd"/>
      <w:r w:rsidR="00902F71">
        <w:rPr>
          <w:rFonts w:eastAsia="Calibri"/>
          <w:bdr w:val="nil"/>
        </w:rPr>
        <w:t xml:space="preserve"> został przyjęty </w:t>
      </w:r>
      <w:r w:rsidRPr="005950A4">
        <w:rPr>
          <w:rFonts w:eastAsia="Calibri"/>
          <w:bdr w:val="nil"/>
        </w:rPr>
        <w:t>do</w:t>
      </w:r>
      <w:r w:rsidR="00902F71">
        <w:rPr>
          <w:rFonts w:eastAsia="Calibri"/>
          <w:bdr w:val="nil"/>
        </w:rPr>
        <w:t> </w:t>
      </w:r>
      <w:r w:rsidRPr="005950A4">
        <w:rPr>
          <w:rFonts w:eastAsia="Calibri"/>
          <w:bdr w:val="nil"/>
        </w:rPr>
        <w:t>państwowego zasobu geodezyjnego i kartograficznego dnia 15 marca 2010 r. i ujawniony w ewidencji gruntów i budynków, a następnie w księgach wieczystych (str. 2)</w:t>
      </w:r>
      <w:r w:rsidR="005E4F1B" w:rsidRPr="005950A4">
        <w:rPr>
          <w:rFonts w:eastAsia="Calibri"/>
          <w:bdr w:val="nil"/>
        </w:rPr>
        <w:t>.</w:t>
      </w:r>
    </w:p>
    <w:p w14:paraId="41A912BC" w14:textId="120890DE" w:rsidR="00CC4171" w:rsidRPr="005950A4" w:rsidRDefault="00CC4171" w:rsidP="00D1290F">
      <w:pPr>
        <w:spacing w:before="120" w:after="120" w:line="312" w:lineRule="auto"/>
        <w:jc w:val="both"/>
        <w:rPr>
          <w:rFonts w:ascii="Times New Roman" w:hAnsi="Times New Roman" w:cs="Times New Roman"/>
        </w:rPr>
      </w:pPr>
      <w:r w:rsidRPr="005950A4">
        <w:rPr>
          <w:rFonts w:ascii="Times New Roman" w:hAnsi="Times New Roman" w:cs="Times New Roman"/>
        </w:rPr>
        <w:t xml:space="preserve">Oznacza to, że regulacje zawarte w art. 1 i 2 </w:t>
      </w:r>
      <w:r w:rsidR="00453FA3" w:rsidRPr="005950A4">
        <w:rPr>
          <w:rFonts w:ascii="Times New Roman" w:eastAsia="Calibri" w:hAnsi="Times New Roman" w:cs="Times New Roman"/>
          <w:bdr w:val="nil"/>
        </w:rPr>
        <w:t xml:space="preserve">projekt ustawy </w:t>
      </w:r>
      <w:r w:rsidRPr="005950A4">
        <w:rPr>
          <w:rFonts w:ascii="Times New Roman" w:hAnsi="Times New Roman" w:cs="Times New Roman"/>
        </w:rPr>
        <w:t xml:space="preserve">są wzajemnie sprzeczne. W art. 1 </w:t>
      </w:r>
      <w:r w:rsidR="00453FA3" w:rsidRPr="005950A4">
        <w:rPr>
          <w:rFonts w:ascii="Times New Roman" w:hAnsi="Times New Roman" w:cs="Times New Roman"/>
        </w:rPr>
        <w:t xml:space="preserve">projektu ustawy </w:t>
      </w:r>
      <w:r w:rsidRPr="005950A4">
        <w:rPr>
          <w:rFonts w:ascii="Times New Roman" w:hAnsi="Times New Roman" w:cs="Times New Roman"/>
        </w:rPr>
        <w:t>stwierdza</w:t>
      </w:r>
      <w:r w:rsidR="00453FA3" w:rsidRPr="005950A4">
        <w:rPr>
          <w:rFonts w:ascii="Times New Roman" w:hAnsi="Times New Roman" w:cs="Times New Roman"/>
        </w:rPr>
        <w:t xml:space="preserve"> się</w:t>
      </w:r>
      <w:r w:rsidRPr="005950A4">
        <w:rPr>
          <w:rFonts w:ascii="Times New Roman" w:hAnsi="Times New Roman" w:cs="Times New Roman"/>
        </w:rPr>
        <w:t xml:space="preserve">, że </w:t>
      </w:r>
      <w:r w:rsidRPr="005950A4">
        <w:rPr>
          <w:rFonts w:ascii="Times New Roman" w:eastAsia="Calibri" w:hAnsi="Times New Roman" w:cs="Times New Roman"/>
          <w:bdr w:val="nil"/>
        </w:rPr>
        <w:t>ustawa</w:t>
      </w:r>
      <w:r w:rsidRPr="005950A4">
        <w:rPr>
          <w:rFonts w:ascii="Times New Roman" w:eastAsia="Calibri" w:hAnsi="Times New Roman" w:cs="Times New Roman"/>
          <w:i/>
          <w:bdr w:val="nil"/>
        </w:rPr>
        <w:t xml:space="preserve"> </w:t>
      </w:r>
      <w:r w:rsidR="00453FA3" w:rsidRPr="005950A4">
        <w:rPr>
          <w:rFonts w:ascii="Times New Roman" w:eastAsia="Calibri" w:hAnsi="Times New Roman" w:cs="Times New Roman"/>
          <w:bdr w:val="nil"/>
        </w:rPr>
        <w:t xml:space="preserve">ma </w:t>
      </w:r>
      <w:r w:rsidRPr="005950A4">
        <w:rPr>
          <w:rFonts w:ascii="Times New Roman" w:eastAsia="Calibri" w:hAnsi="Times New Roman" w:cs="Times New Roman"/>
          <w:bdr w:val="nil"/>
        </w:rPr>
        <w:t xml:space="preserve">mieć zastosowanie do nieruchomości objętych postępowaniem scaleniowym, w stosunku do których postępowanie scaleniowe nie zostało zakończone. </w:t>
      </w:r>
      <w:r w:rsidR="003D0F88" w:rsidRPr="005950A4">
        <w:rPr>
          <w:rFonts w:ascii="Times New Roman" w:eastAsia="Calibri" w:hAnsi="Times New Roman" w:cs="Times New Roman"/>
          <w:bdr w:val="nil"/>
        </w:rPr>
        <w:t>Natomiast art. 2 dotyczy potwierdzenia stanu prawnego nieruchomości, w stosunku do których postępowanie scaleniowe zostało zakończone decyzją o zatwierdzeniu projektu scalenia gruntów.</w:t>
      </w:r>
    </w:p>
    <w:p w14:paraId="0E409EE6" w14:textId="388B77E6" w:rsidR="00CC4171" w:rsidRPr="005950A4" w:rsidRDefault="00056475">
      <w:pPr>
        <w:spacing w:line="312" w:lineRule="auto"/>
        <w:jc w:val="both"/>
        <w:rPr>
          <w:rFonts w:ascii="Times New Roman" w:hAnsi="Times New Roman" w:cs="Times New Roman"/>
        </w:rPr>
      </w:pPr>
      <w:r w:rsidRPr="005950A4">
        <w:rPr>
          <w:rFonts w:ascii="Times New Roman" w:eastAsia="Calibri" w:hAnsi="Times New Roman" w:cs="Times New Roman"/>
          <w:bdr w:val="nil"/>
        </w:rPr>
        <w:t xml:space="preserve">Ponadto </w:t>
      </w:r>
      <w:r w:rsidR="00CC4171" w:rsidRPr="005950A4">
        <w:rPr>
          <w:rFonts w:ascii="Times New Roman" w:eastAsia="Calibri" w:hAnsi="Times New Roman" w:cs="Times New Roman"/>
          <w:bdr w:val="nil"/>
        </w:rPr>
        <w:t>w art. 2</w:t>
      </w:r>
      <w:r w:rsidR="00310C6D" w:rsidRPr="005950A4">
        <w:rPr>
          <w:rFonts w:ascii="Times New Roman" w:eastAsia="Calibri" w:hAnsi="Times New Roman" w:cs="Times New Roman"/>
          <w:bdr w:val="nil"/>
        </w:rPr>
        <w:t xml:space="preserve"> </w:t>
      </w:r>
      <w:r w:rsidR="00453FA3" w:rsidRPr="005950A4">
        <w:rPr>
          <w:rFonts w:ascii="Times New Roman" w:hAnsi="Times New Roman" w:cs="Times New Roman"/>
        </w:rPr>
        <w:t>p</w:t>
      </w:r>
      <w:r w:rsidR="00CC4171" w:rsidRPr="005950A4">
        <w:rPr>
          <w:rFonts w:ascii="Times New Roman" w:hAnsi="Times New Roman" w:cs="Times New Roman"/>
        </w:rPr>
        <w:t>rojektodawca</w:t>
      </w:r>
      <w:r w:rsidR="00CC4171" w:rsidRPr="005950A4">
        <w:rPr>
          <w:rFonts w:ascii="Times New Roman" w:hAnsi="Times New Roman" w:cs="Times New Roman"/>
          <w:i/>
        </w:rPr>
        <w:t xml:space="preserve"> </w:t>
      </w:r>
      <w:r w:rsidR="00CC4171" w:rsidRPr="005950A4">
        <w:rPr>
          <w:rFonts w:ascii="Times New Roman" w:hAnsi="Times New Roman" w:cs="Times New Roman"/>
        </w:rPr>
        <w:t>stwierdza, że ustawa umożliwiałaby, z dniem jej wejścia w życie, potwierdzenie</w:t>
      </w:r>
      <w:r w:rsidR="00CC4171" w:rsidRPr="005950A4">
        <w:rPr>
          <w:rFonts w:ascii="Times New Roman" w:eastAsia="Calibri" w:hAnsi="Times New Roman" w:cs="Times New Roman"/>
          <w:bdr w:val="nil"/>
        </w:rPr>
        <w:t xml:space="preserve"> z mocy prawa </w:t>
      </w:r>
      <w:r w:rsidR="00CC4171" w:rsidRPr="005950A4">
        <w:rPr>
          <w:rFonts w:ascii="Times New Roman" w:hAnsi="Times New Roman" w:cs="Times New Roman"/>
        </w:rPr>
        <w:t xml:space="preserve">stanu prawnego nieruchomości, </w:t>
      </w:r>
      <w:r w:rsidR="00CC4171" w:rsidRPr="005950A4">
        <w:rPr>
          <w:rFonts w:ascii="Times New Roman" w:eastAsia="Calibri" w:hAnsi="Times New Roman" w:cs="Times New Roman"/>
        </w:rPr>
        <w:t>na podstawie decyzji o zatwierdzeniu projektu scalenia gruntów oraz operatu scaleniowego, wykazan</w:t>
      </w:r>
      <w:r w:rsidR="00CC4171" w:rsidRPr="005950A4">
        <w:rPr>
          <w:rFonts w:ascii="Times New Roman" w:hAnsi="Times New Roman" w:cs="Times New Roman"/>
        </w:rPr>
        <w:t>ego</w:t>
      </w:r>
      <w:r w:rsidR="00CC4171" w:rsidRPr="005950A4">
        <w:rPr>
          <w:rFonts w:ascii="Times New Roman" w:eastAsia="Calibri" w:hAnsi="Times New Roman" w:cs="Times New Roman"/>
        </w:rPr>
        <w:t xml:space="preserve"> w ewidencji gruntów i budynków oraz ujawnion</w:t>
      </w:r>
      <w:r w:rsidR="00CC4171" w:rsidRPr="005950A4">
        <w:rPr>
          <w:rFonts w:ascii="Times New Roman" w:hAnsi="Times New Roman" w:cs="Times New Roman"/>
        </w:rPr>
        <w:t>ego</w:t>
      </w:r>
      <w:r w:rsidR="00CC4171" w:rsidRPr="005950A4">
        <w:rPr>
          <w:rFonts w:ascii="Times New Roman" w:eastAsia="Calibri" w:hAnsi="Times New Roman" w:cs="Times New Roman"/>
        </w:rPr>
        <w:t xml:space="preserve"> w księgach wieczystych</w:t>
      </w:r>
      <w:r w:rsidR="00CC4171" w:rsidRPr="005950A4">
        <w:rPr>
          <w:rFonts w:ascii="Times New Roman" w:hAnsi="Times New Roman" w:cs="Times New Roman"/>
        </w:rPr>
        <w:t>. Z tak skonstruowanego przepisu nie wynika jednak na</w:t>
      </w:r>
      <w:r w:rsidR="00902F71">
        <w:t> </w:t>
      </w:r>
      <w:r w:rsidR="00CC4171" w:rsidRPr="005950A4">
        <w:rPr>
          <w:rFonts w:ascii="Times New Roman" w:hAnsi="Times New Roman" w:cs="Times New Roman"/>
        </w:rPr>
        <w:t>jaki dzień miałoby nastąpić potwierdzenie stanu prawnego nieruchomości</w:t>
      </w:r>
      <w:r w:rsidR="00891C4B" w:rsidRPr="005950A4">
        <w:rPr>
          <w:rFonts w:ascii="Times New Roman" w:hAnsi="Times New Roman" w:cs="Times New Roman"/>
        </w:rPr>
        <w:t>, tj. czy miałoby to</w:t>
      </w:r>
      <w:r w:rsidR="00902F71">
        <w:t> </w:t>
      </w:r>
      <w:r w:rsidR="00891C4B" w:rsidRPr="005950A4">
        <w:rPr>
          <w:rFonts w:ascii="Times New Roman" w:hAnsi="Times New Roman" w:cs="Times New Roman"/>
        </w:rPr>
        <w:t>nastąpić</w:t>
      </w:r>
      <w:r w:rsidR="00CC4171" w:rsidRPr="005950A4">
        <w:rPr>
          <w:rFonts w:ascii="Times New Roman" w:hAnsi="Times New Roman" w:cs="Times New Roman"/>
        </w:rPr>
        <w:t>:</w:t>
      </w:r>
    </w:p>
    <w:p w14:paraId="601CA6E8" w14:textId="3D2D6001" w:rsidR="00CC4171" w:rsidRPr="005950A4" w:rsidRDefault="00CC4171" w:rsidP="00D1290F">
      <w:pPr>
        <w:pStyle w:val="Akapitzlist"/>
        <w:numPr>
          <w:ilvl w:val="0"/>
          <w:numId w:val="19"/>
        </w:numPr>
        <w:spacing w:line="288" w:lineRule="auto"/>
        <w:ind w:left="714" w:hanging="289"/>
        <w:contextualSpacing w:val="0"/>
        <w:jc w:val="both"/>
      </w:pPr>
      <w:r w:rsidRPr="005950A4">
        <w:t xml:space="preserve">na dzień wejścia w życie ustawy, </w:t>
      </w:r>
    </w:p>
    <w:p w14:paraId="463C0BD1" w14:textId="1F14D642" w:rsidR="00CC4171" w:rsidRPr="005950A4" w:rsidRDefault="00CC4171" w:rsidP="00D1290F">
      <w:pPr>
        <w:pStyle w:val="Akapitzlist"/>
        <w:numPr>
          <w:ilvl w:val="0"/>
          <w:numId w:val="19"/>
        </w:numPr>
        <w:spacing w:line="288" w:lineRule="auto"/>
        <w:ind w:left="714" w:hanging="289"/>
        <w:contextualSpacing w:val="0"/>
        <w:jc w:val="both"/>
      </w:pPr>
      <w:r w:rsidRPr="005950A4">
        <w:t xml:space="preserve">na dzień przyjęcia operatu </w:t>
      </w:r>
      <w:proofErr w:type="spellStart"/>
      <w:r w:rsidRPr="005950A4">
        <w:t>poscaleniowego</w:t>
      </w:r>
      <w:proofErr w:type="spellEnd"/>
      <w:r w:rsidRPr="005950A4">
        <w:t xml:space="preserve"> do państwowego zasobu geodezyjnego i</w:t>
      </w:r>
      <w:r w:rsidR="00902F71">
        <w:t> </w:t>
      </w:r>
      <w:r w:rsidRPr="005950A4">
        <w:t xml:space="preserve">kartograficznego, </w:t>
      </w:r>
    </w:p>
    <w:p w14:paraId="089E1C3C" w14:textId="77777777" w:rsidR="00CC4171" w:rsidRPr="005950A4" w:rsidRDefault="00CC4171" w:rsidP="00D1290F">
      <w:pPr>
        <w:pStyle w:val="Akapitzlist"/>
        <w:numPr>
          <w:ilvl w:val="0"/>
          <w:numId w:val="19"/>
        </w:numPr>
        <w:spacing w:line="288" w:lineRule="auto"/>
        <w:ind w:left="714" w:hanging="289"/>
        <w:contextualSpacing w:val="0"/>
        <w:jc w:val="both"/>
      </w:pPr>
      <w:r w:rsidRPr="005950A4">
        <w:t xml:space="preserve">na dzień ujawnienia decyzji o zatwierdzeniu projektu scalenia gruntów w księgach wieczystych, </w:t>
      </w:r>
    </w:p>
    <w:p w14:paraId="34ADCBF7" w14:textId="10C8D8DD" w:rsidR="00CC4171" w:rsidRPr="005950A4" w:rsidRDefault="00CC4171" w:rsidP="00D1290F">
      <w:pPr>
        <w:pStyle w:val="Akapitzlist"/>
        <w:numPr>
          <w:ilvl w:val="0"/>
          <w:numId w:val="19"/>
        </w:numPr>
        <w:spacing w:line="288" w:lineRule="auto"/>
        <w:ind w:left="714" w:hanging="289"/>
        <w:contextualSpacing w:val="0"/>
        <w:jc w:val="both"/>
      </w:pPr>
      <w:r w:rsidRPr="005950A4">
        <w:lastRenderedPageBreak/>
        <w:t>czy na dzień wydania ostatecznej decyzji o zatwierdzeniu projektu scalenia gruntów</w:t>
      </w:r>
      <w:r w:rsidR="00A72858" w:rsidRPr="005950A4">
        <w:t>.</w:t>
      </w:r>
    </w:p>
    <w:p w14:paraId="0A7695FB" w14:textId="68AF0BF5" w:rsidR="00CC4171" w:rsidRPr="005950A4" w:rsidRDefault="00CC4171">
      <w:pPr>
        <w:spacing w:before="120" w:after="120" w:line="312" w:lineRule="auto"/>
        <w:jc w:val="both"/>
        <w:rPr>
          <w:rFonts w:ascii="Times New Roman" w:hAnsi="Times New Roman" w:cs="Times New Roman"/>
        </w:rPr>
      </w:pPr>
      <w:r w:rsidRPr="005950A4">
        <w:rPr>
          <w:rFonts w:ascii="Times New Roman" w:hAnsi="Times New Roman" w:cs="Times New Roman"/>
        </w:rPr>
        <w:t>Projektodawca</w:t>
      </w:r>
      <w:r w:rsidRPr="005950A4">
        <w:rPr>
          <w:rFonts w:ascii="Times New Roman" w:hAnsi="Times New Roman" w:cs="Times New Roman"/>
          <w:i/>
        </w:rPr>
        <w:t xml:space="preserve"> </w:t>
      </w:r>
      <w:r w:rsidRPr="005950A4">
        <w:rPr>
          <w:rFonts w:ascii="Times New Roman" w:hAnsi="Times New Roman" w:cs="Times New Roman"/>
        </w:rPr>
        <w:t>przyjął mylne założenie</w:t>
      </w:r>
      <w:r w:rsidR="00494336">
        <w:rPr>
          <w:rFonts w:ascii="Times New Roman" w:hAnsi="Times New Roman" w:cs="Times New Roman"/>
        </w:rPr>
        <w:t>,</w:t>
      </w:r>
      <w:r w:rsidRPr="005950A4">
        <w:rPr>
          <w:rFonts w:ascii="Times New Roman" w:hAnsi="Times New Roman" w:cs="Times New Roman"/>
        </w:rPr>
        <w:t xml:space="preserve"> jakoby postępowanie scaleniowe prowadzone w Lipnicy Wielkiej nie zostało zakończone. </w:t>
      </w:r>
    </w:p>
    <w:p w14:paraId="02646A18" w14:textId="41A3C2F7" w:rsidR="00CC4171" w:rsidRPr="005950A4" w:rsidRDefault="00CC4171">
      <w:pPr>
        <w:pBdr>
          <w:top w:val="nil"/>
          <w:left w:val="nil"/>
          <w:bottom w:val="nil"/>
          <w:right w:val="nil"/>
          <w:between w:val="nil"/>
          <w:bar w:val="nil"/>
        </w:pBdr>
        <w:spacing w:before="120" w:after="120" w:line="312" w:lineRule="auto"/>
        <w:jc w:val="both"/>
        <w:rPr>
          <w:rFonts w:ascii="Times New Roman" w:eastAsia="Calibri" w:hAnsi="Times New Roman" w:cs="Times New Roman"/>
          <w:bdr w:val="nil"/>
        </w:rPr>
      </w:pPr>
      <w:r w:rsidRPr="005950A4">
        <w:rPr>
          <w:rFonts w:ascii="Times New Roman" w:eastAsia="Calibri" w:hAnsi="Times New Roman" w:cs="Times New Roman"/>
          <w:bdr w:val="nil"/>
        </w:rPr>
        <w:t xml:space="preserve">Jak wynika z uzasadnienia projektu ustawy postępowanie to zostało zakończone ostateczną decyzją </w:t>
      </w:r>
      <w:r w:rsidR="00A72858" w:rsidRPr="005950A4">
        <w:rPr>
          <w:rFonts w:ascii="Times New Roman" w:eastAsia="Calibri" w:hAnsi="Times New Roman" w:cs="Times New Roman"/>
          <w:bdr w:val="nil"/>
        </w:rPr>
        <w:t>SKO</w:t>
      </w:r>
      <w:r w:rsidRPr="005950A4">
        <w:rPr>
          <w:rFonts w:ascii="Times New Roman" w:eastAsia="Calibri" w:hAnsi="Times New Roman" w:cs="Times New Roman"/>
          <w:bdr w:val="nil"/>
        </w:rPr>
        <w:t xml:space="preserve"> w Nowym Sączu</w:t>
      </w:r>
      <w:r w:rsidR="00A72858" w:rsidRPr="005950A4">
        <w:rPr>
          <w:rFonts w:ascii="Times New Roman" w:eastAsia="Calibri" w:hAnsi="Times New Roman" w:cs="Times New Roman"/>
          <w:bdr w:val="nil"/>
        </w:rPr>
        <w:t xml:space="preserve"> z dnia 21 maja 2008 r.</w:t>
      </w:r>
      <w:r w:rsidRPr="005950A4">
        <w:rPr>
          <w:rFonts w:ascii="Times New Roman" w:eastAsia="Calibri" w:hAnsi="Times New Roman" w:cs="Times New Roman"/>
          <w:bdr w:val="nil"/>
        </w:rPr>
        <w:t>, któr</w:t>
      </w:r>
      <w:r w:rsidR="005206F9" w:rsidRPr="005950A4">
        <w:rPr>
          <w:rFonts w:ascii="Times New Roman" w:eastAsia="Calibri" w:hAnsi="Times New Roman" w:cs="Times New Roman"/>
          <w:bdr w:val="nil"/>
        </w:rPr>
        <w:t xml:space="preserve">a </w:t>
      </w:r>
      <w:r w:rsidRPr="005950A4">
        <w:rPr>
          <w:rFonts w:ascii="Times New Roman" w:eastAsia="Calibri" w:hAnsi="Times New Roman" w:cs="Times New Roman"/>
          <w:bdr w:val="nil"/>
        </w:rPr>
        <w:t>utrzym</w:t>
      </w:r>
      <w:r w:rsidR="005206F9" w:rsidRPr="005950A4">
        <w:rPr>
          <w:rFonts w:ascii="Times New Roman" w:eastAsia="Calibri" w:hAnsi="Times New Roman" w:cs="Times New Roman"/>
          <w:bdr w:val="nil"/>
        </w:rPr>
        <w:t>ała</w:t>
      </w:r>
      <w:r w:rsidRPr="005950A4">
        <w:rPr>
          <w:rFonts w:ascii="Times New Roman" w:eastAsia="Calibri" w:hAnsi="Times New Roman" w:cs="Times New Roman"/>
          <w:bdr w:val="nil"/>
        </w:rPr>
        <w:t xml:space="preserve"> w mocy decyzj</w:t>
      </w:r>
      <w:r w:rsidR="00B85B08" w:rsidRPr="005950A4">
        <w:rPr>
          <w:rFonts w:ascii="Times New Roman" w:eastAsia="Calibri" w:hAnsi="Times New Roman" w:cs="Times New Roman"/>
          <w:bdr w:val="nil"/>
        </w:rPr>
        <w:t>ę</w:t>
      </w:r>
      <w:r w:rsidRPr="005950A4">
        <w:rPr>
          <w:rFonts w:ascii="Times New Roman" w:eastAsia="Calibri" w:hAnsi="Times New Roman" w:cs="Times New Roman"/>
          <w:bdr w:val="nil"/>
        </w:rPr>
        <w:t xml:space="preserve"> Wójta Gminy Nowy Targ z dnia 14 września 2006 r. zatwierdzając</w:t>
      </w:r>
      <w:r w:rsidR="005206F9" w:rsidRPr="005950A4">
        <w:rPr>
          <w:rFonts w:ascii="Times New Roman" w:eastAsia="Calibri" w:hAnsi="Times New Roman" w:cs="Times New Roman"/>
          <w:bdr w:val="nil"/>
        </w:rPr>
        <w:t>ą</w:t>
      </w:r>
      <w:r w:rsidRPr="005950A4">
        <w:rPr>
          <w:rFonts w:ascii="Times New Roman" w:eastAsia="Calibri" w:hAnsi="Times New Roman" w:cs="Times New Roman"/>
          <w:bdr w:val="nil"/>
        </w:rPr>
        <w:t xml:space="preserve"> projekt scalenia gruntów wsi Lipnica Wielka. </w:t>
      </w:r>
      <w:r w:rsidR="008D7E67" w:rsidRPr="005950A4">
        <w:rPr>
          <w:rFonts w:ascii="Times New Roman" w:eastAsia="Calibri" w:hAnsi="Times New Roman" w:cs="Times New Roman"/>
          <w:bdr w:val="nil"/>
        </w:rPr>
        <w:t>Zgodnie z art. 104</w:t>
      </w:r>
      <w:r w:rsidR="00A72858" w:rsidRPr="005950A4">
        <w:rPr>
          <w:rFonts w:ascii="Times New Roman" w:eastAsia="Calibri" w:hAnsi="Times New Roman" w:cs="Times New Roman"/>
          <w:bdr w:val="nil"/>
        </w:rPr>
        <w:t xml:space="preserve"> </w:t>
      </w:r>
      <w:r w:rsidR="008D7E67" w:rsidRPr="005950A4">
        <w:rPr>
          <w:rFonts w:ascii="Times New Roman" w:eastAsia="Calibri" w:hAnsi="Times New Roman" w:cs="Times New Roman"/>
          <w:bdr w:val="nil"/>
        </w:rPr>
        <w:t>§</w:t>
      </w:r>
      <w:r w:rsidR="00A72858" w:rsidRPr="005950A4">
        <w:rPr>
          <w:rFonts w:ascii="Times New Roman" w:eastAsia="Calibri" w:hAnsi="Times New Roman" w:cs="Times New Roman"/>
          <w:bdr w:val="nil"/>
        </w:rPr>
        <w:t xml:space="preserve"> </w:t>
      </w:r>
      <w:r w:rsidR="008D7E67" w:rsidRPr="005950A4">
        <w:rPr>
          <w:rFonts w:ascii="Times New Roman" w:eastAsia="Calibri" w:hAnsi="Times New Roman" w:cs="Times New Roman"/>
          <w:bdr w:val="nil"/>
        </w:rPr>
        <w:t xml:space="preserve">2 </w:t>
      </w:r>
      <w:r w:rsidR="00A72858" w:rsidRPr="005950A4">
        <w:rPr>
          <w:rFonts w:ascii="Times New Roman" w:eastAsia="Calibri" w:hAnsi="Times New Roman" w:cs="Times New Roman"/>
          <w:bdr w:val="nil"/>
        </w:rPr>
        <w:t>ustawy z dnia 14 czerwca 1960 r. − Kodeks postępowania administracyjnego (Dz. U. z</w:t>
      </w:r>
      <w:r w:rsidR="00902F71">
        <w:rPr>
          <w:rFonts w:ascii="Times New Roman" w:eastAsia="Calibri" w:hAnsi="Times New Roman" w:cs="Times New Roman"/>
          <w:bdr w:val="nil"/>
        </w:rPr>
        <w:t> </w:t>
      </w:r>
      <w:r w:rsidR="00A72858" w:rsidRPr="005950A4">
        <w:rPr>
          <w:rFonts w:ascii="Times New Roman" w:eastAsia="Calibri" w:hAnsi="Times New Roman" w:cs="Times New Roman"/>
          <w:bdr w:val="nil"/>
        </w:rPr>
        <w:t xml:space="preserve">2021 r. poz. 735, 1491 i 2052) </w:t>
      </w:r>
      <w:r w:rsidR="008D7E67" w:rsidRPr="005950A4">
        <w:rPr>
          <w:rFonts w:ascii="Times New Roman" w:eastAsia="Calibri" w:hAnsi="Times New Roman" w:cs="Times New Roman"/>
          <w:bdr w:val="nil"/>
        </w:rPr>
        <w:t>decyzje te kończą postępowanie w</w:t>
      </w:r>
      <w:r w:rsidR="00310C6D" w:rsidRPr="005950A4">
        <w:rPr>
          <w:rFonts w:ascii="Times New Roman" w:eastAsia="Calibri" w:hAnsi="Times New Roman" w:cs="Times New Roman"/>
          <w:bdr w:val="nil"/>
        </w:rPr>
        <w:t> </w:t>
      </w:r>
      <w:r w:rsidR="008D7E67" w:rsidRPr="005950A4">
        <w:rPr>
          <w:rFonts w:ascii="Times New Roman" w:eastAsia="Calibri" w:hAnsi="Times New Roman" w:cs="Times New Roman"/>
          <w:bdr w:val="nil"/>
        </w:rPr>
        <w:t>danej instancji. Po uchyleniu obu decyzji ostatecznie sprawa z wniosku z 1984 r. została zakończona decyzją Starosty Nowotarskiego z 2018 r. o umorzeniu postępowania.</w:t>
      </w:r>
    </w:p>
    <w:p w14:paraId="6146DF20" w14:textId="77777777" w:rsidR="00CC4171" w:rsidRPr="005950A4" w:rsidRDefault="00CC4171">
      <w:pPr>
        <w:pBdr>
          <w:top w:val="nil"/>
          <w:left w:val="nil"/>
          <w:bottom w:val="nil"/>
          <w:right w:val="nil"/>
          <w:between w:val="nil"/>
          <w:bar w:val="nil"/>
        </w:pBdr>
        <w:spacing w:line="312" w:lineRule="auto"/>
        <w:jc w:val="both"/>
        <w:rPr>
          <w:rFonts w:ascii="Times New Roman" w:eastAsia="Calibri" w:hAnsi="Times New Roman" w:cs="Times New Roman"/>
          <w:bdr w:val="nil"/>
        </w:rPr>
      </w:pPr>
      <w:r w:rsidRPr="005950A4">
        <w:rPr>
          <w:rFonts w:ascii="Times New Roman" w:eastAsia="Calibri" w:hAnsi="Times New Roman" w:cs="Times New Roman"/>
          <w:bdr w:val="nil"/>
        </w:rPr>
        <w:t>Oznacza to, że postępowanie jest zakończone, a ostateczna decyzja została wykonana:</w:t>
      </w:r>
    </w:p>
    <w:p w14:paraId="76EAC89C" w14:textId="06487328" w:rsidR="00CC4171" w:rsidRPr="005950A4" w:rsidRDefault="00CC4171" w:rsidP="00D1290F">
      <w:pPr>
        <w:pStyle w:val="Akapitzlist"/>
        <w:numPr>
          <w:ilvl w:val="0"/>
          <w:numId w:val="18"/>
        </w:numPr>
        <w:pBdr>
          <w:top w:val="nil"/>
          <w:left w:val="nil"/>
          <w:bottom w:val="nil"/>
          <w:right w:val="nil"/>
          <w:between w:val="nil"/>
          <w:bar w:val="nil"/>
        </w:pBdr>
        <w:spacing w:line="312" w:lineRule="auto"/>
        <w:ind w:left="709" w:hanging="284"/>
        <w:contextualSpacing w:val="0"/>
        <w:jc w:val="both"/>
        <w:rPr>
          <w:rFonts w:eastAsia="Calibri"/>
          <w:bdr w:val="nil"/>
        </w:rPr>
      </w:pPr>
      <w:r w:rsidRPr="005950A4">
        <w:rPr>
          <w:rFonts w:eastAsia="Calibri"/>
          <w:bdr w:val="nil"/>
        </w:rPr>
        <w:t xml:space="preserve">w wyniku scalenia gruntów zostały wydzielone </w:t>
      </w:r>
      <w:r w:rsidR="00255395" w:rsidRPr="005950A4">
        <w:rPr>
          <w:rFonts w:eastAsia="Calibri"/>
          <w:bdr w:val="nil"/>
        </w:rPr>
        <w:t xml:space="preserve">granice nowo tworzonych </w:t>
      </w:r>
      <w:r w:rsidRPr="005950A4">
        <w:rPr>
          <w:rFonts w:eastAsia="Calibri"/>
          <w:bdr w:val="nil"/>
        </w:rPr>
        <w:t>nieruchomości (tzn.</w:t>
      </w:r>
      <w:r w:rsidR="005E4F1B" w:rsidRPr="005950A4">
        <w:rPr>
          <w:rFonts w:eastAsia="Calibri"/>
          <w:bdr w:val="nil"/>
        </w:rPr>
        <w:t> </w:t>
      </w:r>
      <w:r w:rsidRPr="005950A4">
        <w:rPr>
          <w:rFonts w:eastAsia="Calibri"/>
          <w:bdr w:val="nil"/>
        </w:rPr>
        <w:t xml:space="preserve">powstały nowe </w:t>
      </w:r>
      <w:r w:rsidR="00255395" w:rsidRPr="005950A4">
        <w:rPr>
          <w:rFonts w:eastAsia="Calibri"/>
          <w:bdr w:val="nil"/>
        </w:rPr>
        <w:t>dział</w:t>
      </w:r>
      <w:r w:rsidRPr="005950A4">
        <w:rPr>
          <w:rFonts w:eastAsia="Calibri"/>
          <w:bdr w:val="nil"/>
        </w:rPr>
        <w:t>k</w:t>
      </w:r>
      <w:r w:rsidR="00255395" w:rsidRPr="005950A4">
        <w:rPr>
          <w:rFonts w:eastAsia="Calibri"/>
          <w:bdr w:val="nil"/>
        </w:rPr>
        <w:t>i ewidencyjne</w:t>
      </w:r>
      <w:r w:rsidRPr="005950A4">
        <w:rPr>
          <w:rFonts w:eastAsia="Calibri"/>
          <w:bdr w:val="nil"/>
        </w:rPr>
        <w:t>, nowe ich powierzchnie i nowe num</w:t>
      </w:r>
      <w:r w:rsidR="00255395" w:rsidRPr="005950A4">
        <w:rPr>
          <w:rFonts w:eastAsia="Calibri"/>
          <w:bdr w:val="nil"/>
        </w:rPr>
        <w:t>ery tych działek ewidencyjnych</w:t>
      </w:r>
      <w:r w:rsidR="00CB3CE5" w:rsidRPr="005950A4">
        <w:rPr>
          <w:rFonts w:eastAsia="Calibri"/>
          <w:bdr w:val="nil"/>
        </w:rPr>
        <w:t xml:space="preserve"> – skutek konstytutywny decyzji w sprawie zatwierdzenia projektu scalenia gruntów</w:t>
      </w:r>
      <w:r w:rsidR="00255395" w:rsidRPr="005950A4">
        <w:rPr>
          <w:rFonts w:eastAsia="Calibri"/>
          <w:bdr w:val="nil"/>
        </w:rPr>
        <w:t>)</w:t>
      </w:r>
      <w:r w:rsidR="00B85B08" w:rsidRPr="005950A4">
        <w:rPr>
          <w:rFonts w:eastAsia="Calibri"/>
          <w:bdr w:val="nil"/>
        </w:rPr>
        <w:t xml:space="preserve"> i</w:t>
      </w:r>
      <w:r w:rsidR="00255395" w:rsidRPr="005950A4">
        <w:rPr>
          <w:rFonts w:eastAsia="Calibri"/>
          <w:bdr w:val="nil"/>
        </w:rPr>
        <w:t xml:space="preserve"> zostały wprowadzone </w:t>
      </w:r>
      <w:r w:rsidR="00B85B08" w:rsidRPr="005950A4">
        <w:rPr>
          <w:rFonts w:eastAsia="Calibri"/>
          <w:bdr w:val="nil"/>
        </w:rPr>
        <w:t xml:space="preserve">do </w:t>
      </w:r>
      <w:r w:rsidR="00255395" w:rsidRPr="005950A4">
        <w:rPr>
          <w:rFonts w:eastAsia="Calibri"/>
          <w:bdr w:val="nil"/>
        </w:rPr>
        <w:t>ewidencji gruntów i budynków,</w:t>
      </w:r>
    </w:p>
    <w:p w14:paraId="281EEE6D" w14:textId="15929FD9" w:rsidR="00CC4171" w:rsidRPr="005950A4" w:rsidRDefault="00CC4171" w:rsidP="00D1290F">
      <w:pPr>
        <w:pStyle w:val="Akapitzlist"/>
        <w:numPr>
          <w:ilvl w:val="0"/>
          <w:numId w:val="18"/>
        </w:numPr>
        <w:pBdr>
          <w:top w:val="nil"/>
          <w:left w:val="nil"/>
          <w:bottom w:val="nil"/>
          <w:right w:val="nil"/>
          <w:between w:val="nil"/>
          <w:bar w:val="nil"/>
        </w:pBdr>
        <w:spacing w:line="312" w:lineRule="auto"/>
        <w:ind w:left="709" w:hanging="284"/>
        <w:contextualSpacing w:val="0"/>
        <w:jc w:val="both"/>
        <w:rPr>
          <w:rFonts w:eastAsia="Calibri"/>
          <w:bdr w:val="nil"/>
        </w:rPr>
      </w:pPr>
      <w:r w:rsidRPr="005950A4">
        <w:rPr>
          <w:rFonts w:eastAsia="Calibri"/>
          <w:bdr w:val="nil"/>
        </w:rPr>
        <w:t xml:space="preserve">a następnie tytuły własności do nowopowstałych </w:t>
      </w:r>
      <w:r w:rsidR="00A72858" w:rsidRPr="005950A4">
        <w:rPr>
          <w:rFonts w:eastAsia="Calibri"/>
          <w:bdr w:val="nil"/>
        </w:rPr>
        <w:t xml:space="preserve">działek </w:t>
      </w:r>
      <w:r w:rsidRPr="005950A4">
        <w:rPr>
          <w:rFonts w:eastAsia="Calibri"/>
          <w:bdr w:val="nil"/>
        </w:rPr>
        <w:t>zostały ujawnione w księgach wieczystych, w części dotyczącej nieruchomości, które miały uregulowany stan prawny (np.</w:t>
      </w:r>
      <w:r w:rsidR="00902F71">
        <w:rPr>
          <w:rFonts w:eastAsia="Calibri"/>
          <w:bdr w:val="nil"/>
        </w:rPr>
        <w:t> </w:t>
      </w:r>
      <w:r w:rsidRPr="005950A4">
        <w:rPr>
          <w:rFonts w:eastAsia="Calibri"/>
          <w:bdr w:val="nil"/>
        </w:rPr>
        <w:t>własność lub wspólność) na dzień wszczęcia postępowania scaleniowego</w:t>
      </w:r>
      <w:r w:rsidR="00A72858" w:rsidRPr="005950A4">
        <w:rPr>
          <w:rFonts w:eastAsia="Calibri"/>
          <w:bdr w:val="nil"/>
        </w:rPr>
        <w:t xml:space="preserve">, </w:t>
      </w:r>
      <w:r w:rsidRPr="005950A4">
        <w:rPr>
          <w:rFonts w:eastAsia="Calibri"/>
          <w:bdr w:val="nil"/>
        </w:rPr>
        <w:t xml:space="preserve">tj. </w:t>
      </w:r>
      <w:r w:rsidR="00A72858" w:rsidRPr="005950A4">
        <w:rPr>
          <w:rFonts w:eastAsia="Calibri"/>
          <w:bdr w:val="nil"/>
        </w:rPr>
        <w:t xml:space="preserve">na dzień </w:t>
      </w:r>
      <w:r w:rsidRPr="005950A4">
        <w:rPr>
          <w:bCs/>
        </w:rPr>
        <w:t>27</w:t>
      </w:r>
      <w:r w:rsidR="00902F71">
        <w:rPr>
          <w:bCs/>
        </w:rPr>
        <w:t> </w:t>
      </w:r>
      <w:r w:rsidRPr="005950A4">
        <w:rPr>
          <w:bCs/>
        </w:rPr>
        <w:t>sierpnia 1987 r</w:t>
      </w:r>
      <w:r w:rsidRPr="005950A4">
        <w:rPr>
          <w:rFonts w:eastAsia="Calibri"/>
          <w:bdr w:val="nil"/>
        </w:rPr>
        <w:t>.</w:t>
      </w:r>
      <w:r w:rsidR="00A72858" w:rsidRPr="005950A4">
        <w:rPr>
          <w:rFonts w:eastAsia="Calibri"/>
          <w:bdr w:val="nil"/>
        </w:rPr>
        <w:t xml:space="preserve">, </w:t>
      </w:r>
      <w:r w:rsidRPr="005950A4">
        <w:rPr>
          <w:rFonts w:eastAsia="Calibri"/>
          <w:bdr w:val="nil"/>
        </w:rPr>
        <w:t>lub stan prawny został uregulowany w czasie toczącego się postępowania scaleniowego do dnia wydania decyzji Wójta Gminy Nowy Targ z dnia 14</w:t>
      </w:r>
      <w:r w:rsidR="005E4F1B" w:rsidRPr="005950A4">
        <w:rPr>
          <w:rFonts w:eastAsia="Calibri"/>
          <w:bdr w:val="nil"/>
        </w:rPr>
        <w:t> </w:t>
      </w:r>
      <w:r w:rsidRPr="005950A4">
        <w:rPr>
          <w:rFonts w:eastAsia="Calibri"/>
          <w:bdr w:val="nil"/>
        </w:rPr>
        <w:t>września 2006 r. zatwierdzającej projekt scalenia gruntów wsi Lipnica Wielka</w:t>
      </w:r>
      <w:r w:rsidR="00CB3CE5" w:rsidRPr="005950A4">
        <w:rPr>
          <w:rFonts w:eastAsia="Calibri"/>
          <w:bdr w:val="nil"/>
        </w:rPr>
        <w:t xml:space="preserve"> </w:t>
      </w:r>
      <w:r w:rsidR="00B85B08" w:rsidRPr="005950A4">
        <w:rPr>
          <w:rFonts w:eastAsia="Calibri"/>
          <w:bdr w:val="nil"/>
        </w:rPr>
        <w:t>–</w:t>
      </w:r>
      <w:r w:rsidR="00CB3CE5" w:rsidRPr="005950A4">
        <w:rPr>
          <w:rFonts w:eastAsia="Calibri"/>
          <w:bdr w:val="nil"/>
        </w:rPr>
        <w:t xml:space="preserve"> skutek deklaratoryjny decyzji w sprawie zatwierdzenia projektu scalenia gruntów</w:t>
      </w:r>
      <w:r w:rsidRPr="005950A4">
        <w:rPr>
          <w:rFonts w:eastAsia="Calibri"/>
          <w:bdr w:val="nil"/>
        </w:rPr>
        <w:t xml:space="preserve">. </w:t>
      </w:r>
      <w:r w:rsidR="00A72858" w:rsidRPr="005950A4">
        <w:rPr>
          <w:rFonts w:eastAsia="Calibri"/>
          <w:bdr w:val="nil"/>
        </w:rPr>
        <w:t>W</w:t>
      </w:r>
      <w:r w:rsidRPr="005950A4">
        <w:rPr>
          <w:rFonts w:eastAsia="Calibri"/>
          <w:bdr w:val="nil"/>
        </w:rPr>
        <w:t xml:space="preserve"> przypadku nieruchomości, które</w:t>
      </w:r>
      <w:r w:rsidR="00902F71">
        <w:rPr>
          <w:rFonts w:eastAsia="Calibri"/>
          <w:bdr w:val="nil"/>
        </w:rPr>
        <w:t> </w:t>
      </w:r>
      <w:r w:rsidRPr="005950A4">
        <w:rPr>
          <w:rFonts w:eastAsia="Calibri"/>
          <w:bdr w:val="nil"/>
        </w:rPr>
        <w:t>nie</w:t>
      </w:r>
      <w:r w:rsidR="00902F71">
        <w:rPr>
          <w:rFonts w:eastAsia="Calibri"/>
          <w:bdr w:val="nil"/>
        </w:rPr>
        <w:t> </w:t>
      </w:r>
      <w:r w:rsidRPr="005950A4">
        <w:rPr>
          <w:rFonts w:eastAsia="Calibri"/>
          <w:bdr w:val="nil"/>
        </w:rPr>
        <w:t xml:space="preserve">miały uregulowanego stanu prawnego, w decyzji zatwierdzającej projekt scalania gruntów </w:t>
      </w:r>
      <w:r w:rsidR="00B85B08" w:rsidRPr="005950A4">
        <w:rPr>
          <w:rFonts w:eastAsia="Calibri"/>
          <w:bdr w:val="nil"/>
        </w:rPr>
        <w:t xml:space="preserve">było </w:t>
      </w:r>
      <w:r w:rsidRPr="005950A4">
        <w:rPr>
          <w:rFonts w:eastAsia="Calibri"/>
          <w:bdr w:val="nil"/>
        </w:rPr>
        <w:t>wykazane tylko posiadanie samoistne, a</w:t>
      </w:r>
      <w:r w:rsidR="005E4F1B" w:rsidRPr="005950A4">
        <w:rPr>
          <w:rFonts w:eastAsia="Calibri"/>
          <w:bdr w:val="nil"/>
        </w:rPr>
        <w:t> </w:t>
      </w:r>
      <w:r w:rsidRPr="005950A4">
        <w:rPr>
          <w:rFonts w:eastAsia="Calibri"/>
          <w:bdr w:val="nil"/>
        </w:rPr>
        <w:t>zatem</w:t>
      </w:r>
      <w:r w:rsidR="005E4F1B" w:rsidRPr="005950A4">
        <w:rPr>
          <w:rFonts w:eastAsia="Calibri"/>
          <w:bdr w:val="nil"/>
        </w:rPr>
        <w:t> </w:t>
      </w:r>
      <w:r w:rsidRPr="005950A4">
        <w:rPr>
          <w:rFonts w:eastAsia="Calibri"/>
          <w:bdr w:val="nil"/>
        </w:rPr>
        <w:t>księgi wieczyste dla takich nieruchomości nie mogły zostać założone.</w:t>
      </w:r>
    </w:p>
    <w:p w14:paraId="6C52CCA4" w14:textId="5D026584" w:rsidR="00CC4171" w:rsidRPr="005950A4" w:rsidRDefault="00CC4171" w:rsidP="005154C0">
      <w:pPr>
        <w:pBdr>
          <w:top w:val="nil"/>
          <w:left w:val="nil"/>
          <w:bottom w:val="nil"/>
          <w:right w:val="nil"/>
          <w:between w:val="nil"/>
          <w:bar w:val="nil"/>
        </w:pBdr>
        <w:spacing w:before="120" w:after="120" w:line="312" w:lineRule="auto"/>
        <w:jc w:val="both"/>
        <w:rPr>
          <w:rFonts w:ascii="Times New Roman" w:eastAsia="Calibri" w:hAnsi="Times New Roman" w:cs="Times New Roman"/>
          <w:bdr w:val="nil"/>
        </w:rPr>
      </w:pPr>
      <w:r w:rsidRPr="005950A4">
        <w:rPr>
          <w:rFonts w:ascii="Times New Roman" w:eastAsia="Calibri" w:hAnsi="Times New Roman" w:cs="Times New Roman"/>
          <w:bdr w:val="nil"/>
        </w:rPr>
        <w:t xml:space="preserve">Wydaje się, że </w:t>
      </w:r>
      <w:r w:rsidR="00A72858" w:rsidRPr="005950A4">
        <w:rPr>
          <w:rFonts w:ascii="Times New Roman" w:eastAsia="Calibri" w:hAnsi="Times New Roman" w:cs="Times New Roman"/>
          <w:bdr w:val="nil"/>
        </w:rPr>
        <w:t>p</w:t>
      </w:r>
      <w:r w:rsidRPr="005950A4">
        <w:rPr>
          <w:rFonts w:ascii="Times New Roman" w:eastAsia="Calibri" w:hAnsi="Times New Roman" w:cs="Times New Roman"/>
          <w:bdr w:val="nil"/>
        </w:rPr>
        <w:t>rojektodawca</w:t>
      </w:r>
      <w:r w:rsidRPr="005950A4">
        <w:rPr>
          <w:rFonts w:ascii="Times New Roman" w:eastAsia="Calibri" w:hAnsi="Times New Roman" w:cs="Times New Roman"/>
          <w:i/>
          <w:bdr w:val="nil"/>
        </w:rPr>
        <w:t xml:space="preserve"> </w:t>
      </w:r>
      <w:r w:rsidRPr="005950A4">
        <w:rPr>
          <w:rFonts w:ascii="Times New Roman" w:eastAsia="Calibri" w:hAnsi="Times New Roman" w:cs="Times New Roman"/>
          <w:bdr w:val="nil"/>
        </w:rPr>
        <w:t xml:space="preserve">nie przewidział zastosowania przepisów ustawy (potwierdzenie stanu prawnego) w stosunku do nieruchomości, które miały nieuregulowany stan prawny na dzień wszczęcia postępowania lub na dzień zakończenia postępowania, </w:t>
      </w:r>
      <w:r w:rsidR="00B94DFF">
        <w:rPr>
          <w:rFonts w:ascii="Times New Roman" w:eastAsia="Calibri" w:hAnsi="Times New Roman" w:cs="Times New Roman"/>
          <w:bdr w:val="nil"/>
        </w:rPr>
        <w:t>co w przypadku Lipnicy Wielkiej</w:t>
      </w:r>
      <w:r w:rsidRPr="005950A4">
        <w:rPr>
          <w:rFonts w:ascii="Times New Roman" w:eastAsia="Calibri" w:hAnsi="Times New Roman" w:cs="Times New Roman"/>
          <w:bdr w:val="nil"/>
        </w:rPr>
        <w:t xml:space="preserve"> poddaje w wątpliwość </w:t>
      </w:r>
      <w:r w:rsidR="00C36C6A" w:rsidRPr="005950A4">
        <w:rPr>
          <w:rFonts w:ascii="Times New Roman" w:eastAsia="Calibri" w:hAnsi="Times New Roman" w:cs="Times New Roman"/>
          <w:bdr w:val="nil"/>
        </w:rPr>
        <w:t xml:space="preserve">skuteczność tak skonstruowanej </w:t>
      </w:r>
      <w:r w:rsidRPr="005950A4">
        <w:rPr>
          <w:rFonts w:ascii="Times New Roman" w:eastAsia="Calibri" w:hAnsi="Times New Roman" w:cs="Times New Roman"/>
          <w:bdr w:val="nil"/>
        </w:rPr>
        <w:t>ustaw</w:t>
      </w:r>
      <w:r w:rsidR="00C36C6A" w:rsidRPr="005950A4">
        <w:rPr>
          <w:rFonts w:ascii="Times New Roman" w:eastAsia="Calibri" w:hAnsi="Times New Roman" w:cs="Times New Roman"/>
          <w:bdr w:val="nil"/>
        </w:rPr>
        <w:t>y</w:t>
      </w:r>
      <w:r w:rsidRPr="005950A4">
        <w:rPr>
          <w:rFonts w:ascii="Times New Roman" w:eastAsia="Calibri" w:hAnsi="Times New Roman" w:cs="Times New Roman"/>
          <w:bdr w:val="nil"/>
        </w:rPr>
        <w:t>.</w:t>
      </w:r>
      <w:r w:rsidR="00C36C6A" w:rsidRPr="005950A4">
        <w:rPr>
          <w:rFonts w:ascii="Times New Roman" w:eastAsia="Calibri" w:hAnsi="Times New Roman" w:cs="Times New Roman"/>
          <w:bdr w:val="nil"/>
        </w:rPr>
        <w:t xml:space="preserve"> W efekcie należy stwierdzić, że</w:t>
      </w:r>
      <w:r w:rsidR="00902F71">
        <w:rPr>
          <w:rFonts w:ascii="Times New Roman" w:eastAsia="Calibri" w:hAnsi="Times New Roman" w:cs="Times New Roman"/>
          <w:bdr w:val="nil"/>
        </w:rPr>
        <w:t> </w:t>
      </w:r>
      <w:r w:rsidRPr="005950A4">
        <w:rPr>
          <w:rFonts w:ascii="Times New Roman" w:eastAsia="Calibri" w:hAnsi="Times New Roman" w:cs="Times New Roman"/>
          <w:bdr w:val="nil"/>
        </w:rPr>
        <w:t xml:space="preserve">przepisy ustawy nie przyczynią się do wyeliminowania stanu niepewności prawnej, o którym mowa w uzasadnieniu do </w:t>
      </w:r>
      <w:r w:rsidR="00A72858" w:rsidRPr="005950A4">
        <w:rPr>
          <w:rFonts w:ascii="Times New Roman" w:eastAsia="Calibri" w:hAnsi="Times New Roman" w:cs="Times New Roman"/>
          <w:bdr w:val="nil"/>
        </w:rPr>
        <w:t xml:space="preserve">projektu </w:t>
      </w:r>
      <w:r w:rsidRPr="005950A4">
        <w:rPr>
          <w:rFonts w:ascii="Times New Roman" w:eastAsia="Calibri" w:hAnsi="Times New Roman" w:cs="Times New Roman"/>
          <w:bdr w:val="nil"/>
        </w:rPr>
        <w:t>ustawy, a mogą jedynie wprowadzać kolejne niejasności</w:t>
      </w:r>
      <w:r w:rsidRPr="005950A4">
        <w:rPr>
          <w:rFonts w:ascii="Times New Roman" w:eastAsia="Calibri" w:hAnsi="Times New Roman" w:cs="Times New Roman"/>
          <w:b/>
          <w:bdr w:val="nil"/>
        </w:rPr>
        <w:t>.</w:t>
      </w:r>
    </w:p>
    <w:bookmarkEnd w:id="3"/>
    <w:p w14:paraId="3F818F43" w14:textId="2679C776" w:rsidR="00CC4171" w:rsidRPr="005950A4" w:rsidRDefault="00CC4171" w:rsidP="005154C0">
      <w:pPr>
        <w:pBdr>
          <w:top w:val="nil"/>
          <w:left w:val="nil"/>
          <w:bottom w:val="nil"/>
          <w:right w:val="nil"/>
          <w:between w:val="nil"/>
          <w:bar w:val="nil"/>
        </w:pBdr>
        <w:spacing w:before="240" w:after="240" w:line="312" w:lineRule="auto"/>
        <w:jc w:val="both"/>
        <w:rPr>
          <w:rFonts w:ascii="Times New Roman" w:eastAsia="Calibri" w:hAnsi="Times New Roman" w:cs="Times New Roman"/>
          <w:bdr w:val="nil"/>
        </w:rPr>
      </w:pPr>
      <w:r w:rsidRPr="005950A4">
        <w:rPr>
          <w:rFonts w:ascii="Times New Roman" w:eastAsia="Calibri" w:hAnsi="Times New Roman" w:cs="Times New Roman"/>
          <w:bdr w:val="nil"/>
        </w:rPr>
        <w:t>Wątpliwości budzi również treść art. 3 projektu ustawy</w:t>
      </w:r>
      <w:r w:rsidR="00A72858" w:rsidRPr="005950A4">
        <w:rPr>
          <w:rFonts w:ascii="Times New Roman" w:eastAsia="Calibri" w:hAnsi="Times New Roman" w:cs="Times New Roman"/>
          <w:bdr w:val="nil"/>
        </w:rPr>
        <w:t xml:space="preserve">, który </w:t>
      </w:r>
      <w:r w:rsidRPr="005950A4">
        <w:rPr>
          <w:rFonts w:ascii="Times New Roman" w:eastAsia="Calibri" w:hAnsi="Times New Roman" w:cs="Times New Roman"/>
          <w:bdr w:val="nil"/>
        </w:rPr>
        <w:t>dotycz</w:t>
      </w:r>
      <w:r w:rsidR="00A72858" w:rsidRPr="005950A4">
        <w:rPr>
          <w:rFonts w:ascii="Times New Roman" w:eastAsia="Calibri" w:hAnsi="Times New Roman" w:cs="Times New Roman"/>
          <w:bdr w:val="nil"/>
        </w:rPr>
        <w:t>y</w:t>
      </w:r>
      <w:r w:rsidRPr="005950A4">
        <w:rPr>
          <w:rFonts w:ascii="Times New Roman" w:eastAsia="Calibri" w:hAnsi="Times New Roman" w:cs="Times New Roman"/>
          <w:bdr w:val="nil"/>
        </w:rPr>
        <w:t xml:space="preserve"> wydawania przez wójta</w:t>
      </w:r>
      <w:r w:rsidR="00CB3CE5" w:rsidRPr="005950A4">
        <w:rPr>
          <w:rFonts w:ascii="Times New Roman" w:eastAsia="Calibri" w:hAnsi="Times New Roman" w:cs="Times New Roman"/>
          <w:bdr w:val="nil"/>
        </w:rPr>
        <w:t xml:space="preserve"> </w:t>
      </w:r>
      <w:r w:rsidRPr="005950A4">
        <w:rPr>
          <w:rFonts w:ascii="Times New Roman" w:eastAsia="Calibri" w:hAnsi="Times New Roman" w:cs="Times New Roman"/>
          <w:bdr w:val="nil"/>
        </w:rPr>
        <w:t>zaświadczenia</w:t>
      </w:r>
      <w:r w:rsidR="00A72858" w:rsidRPr="005950A4">
        <w:rPr>
          <w:rFonts w:ascii="Times New Roman" w:eastAsia="Calibri" w:hAnsi="Times New Roman" w:cs="Times New Roman"/>
          <w:bdr w:val="nil"/>
        </w:rPr>
        <w:t xml:space="preserve"> potwierdzającego stan prawny</w:t>
      </w:r>
      <w:r w:rsidRPr="005950A4">
        <w:rPr>
          <w:rFonts w:ascii="Times New Roman" w:eastAsia="Calibri" w:hAnsi="Times New Roman" w:cs="Times New Roman"/>
          <w:bdr w:val="nil"/>
        </w:rPr>
        <w:t xml:space="preserve">. Wójt nie jest organem właściwym </w:t>
      </w:r>
      <w:r w:rsidR="00C36C6A" w:rsidRPr="005950A4">
        <w:rPr>
          <w:rFonts w:ascii="Times New Roman" w:eastAsia="Calibri" w:hAnsi="Times New Roman" w:cs="Times New Roman"/>
          <w:bdr w:val="nil"/>
        </w:rPr>
        <w:t>w sprawie</w:t>
      </w:r>
      <w:r w:rsidRPr="005950A4">
        <w:rPr>
          <w:rFonts w:ascii="Times New Roman" w:eastAsia="Calibri" w:hAnsi="Times New Roman" w:cs="Times New Roman"/>
          <w:bdr w:val="nil"/>
        </w:rPr>
        <w:t xml:space="preserve"> wydawania zaświadczeń i potwierdzania aktualnego stanu prawnego nieruchomości. Zgodnie z</w:t>
      </w:r>
      <w:r w:rsidR="00C02712">
        <w:rPr>
          <w:rFonts w:ascii="Times New Roman" w:eastAsia="Calibri" w:hAnsi="Times New Roman" w:cs="Times New Roman"/>
          <w:bdr w:val="nil"/>
        </w:rPr>
        <w:t> </w:t>
      </w:r>
      <w:r w:rsidRPr="005950A4">
        <w:rPr>
          <w:rFonts w:ascii="Times New Roman" w:eastAsia="Calibri" w:hAnsi="Times New Roman" w:cs="Times New Roman"/>
          <w:bdr w:val="nil"/>
        </w:rPr>
        <w:t>ustaw</w:t>
      </w:r>
      <w:r w:rsidR="00A72858" w:rsidRPr="005950A4">
        <w:rPr>
          <w:rFonts w:ascii="Times New Roman" w:eastAsia="Calibri" w:hAnsi="Times New Roman" w:cs="Times New Roman"/>
          <w:bdr w:val="nil"/>
        </w:rPr>
        <w:t>ą z dnia 17 maja 1989 r.</w:t>
      </w:r>
      <w:r w:rsidRPr="005950A4">
        <w:rPr>
          <w:rFonts w:ascii="Times New Roman" w:eastAsia="Calibri" w:hAnsi="Times New Roman" w:cs="Times New Roman"/>
          <w:bdr w:val="nil"/>
        </w:rPr>
        <w:t xml:space="preserve"> </w:t>
      </w:r>
      <w:r w:rsidRPr="005950A4">
        <w:rPr>
          <w:rFonts w:ascii="Times New Roman" w:eastAsia="Calibri" w:hAnsi="Times New Roman" w:cs="Times New Roman"/>
          <w:i/>
          <w:iCs/>
          <w:bdr w:val="nil"/>
        </w:rPr>
        <w:t xml:space="preserve">– </w:t>
      </w:r>
      <w:r w:rsidRPr="005950A4">
        <w:rPr>
          <w:rFonts w:ascii="Times New Roman" w:eastAsia="Calibri" w:hAnsi="Times New Roman" w:cs="Times New Roman"/>
          <w:iCs/>
          <w:bdr w:val="nil"/>
        </w:rPr>
        <w:t>Prawo geodezyjne i kartograficzne</w:t>
      </w:r>
      <w:r w:rsidR="00A72858" w:rsidRPr="005950A4">
        <w:rPr>
          <w:rFonts w:ascii="Times New Roman" w:eastAsia="Calibri" w:hAnsi="Times New Roman" w:cs="Times New Roman"/>
          <w:bdr w:val="nil"/>
        </w:rPr>
        <w:t xml:space="preserve"> (Dz. U. z 2021 r. poz. 1990)</w:t>
      </w:r>
      <w:r w:rsidRPr="005950A4">
        <w:rPr>
          <w:rFonts w:ascii="Times New Roman" w:eastAsia="Calibri" w:hAnsi="Times New Roman" w:cs="Times New Roman"/>
          <w:bdr w:val="nil"/>
        </w:rPr>
        <w:t xml:space="preserve"> ewidencję gruntów i budynków prowadzi starosta i jest to rejestr publiczny, który zawiera dane liczbowe i opisowe dotyczące gruntów, budynków i lokali oraz danych dotyczących właścicieli nieruchomości</w:t>
      </w:r>
      <w:r w:rsidR="00AF6433" w:rsidRPr="005950A4">
        <w:rPr>
          <w:rFonts w:ascii="Times New Roman" w:eastAsia="Calibri" w:hAnsi="Times New Roman" w:cs="Times New Roman"/>
          <w:bdr w:val="nil"/>
        </w:rPr>
        <w:t>. Rejestr m</w:t>
      </w:r>
      <w:r w:rsidRPr="005950A4">
        <w:rPr>
          <w:rFonts w:ascii="Times New Roman" w:eastAsia="Calibri" w:hAnsi="Times New Roman" w:cs="Times New Roman"/>
          <w:bdr w:val="nil"/>
        </w:rPr>
        <w:t xml:space="preserve">a charakter informacyjny, a nie służy uregulowaniu stanu prawnego </w:t>
      </w:r>
      <w:r w:rsidRPr="005950A4">
        <w:rPr>
          <w:rFonts w:ascii="Times New Roman" w:eastAsia="Calibri" w:hAnsi="Times New Roman" w:cs="Times New Roman"/>
          <w:bdr w:val="nil"/>
        </w:rPr>
        <w:lastRenderedPageBreak/>
        <w:t>nieruchomości. Zgodnie natomiast z ustaw</w:t>
      </w:r>
      <w:r w:rsidR="00B85B08" w:rsidRPr="005950A4">
        <w:rPr>
          <w:rFonts w:ascii="Times New Roman" w:eastAsia="Calibri" w:hAnsi="Times New Roman" w:cs="Times New Roman"/>
          <w:bdr w:val="nil"/>
        </w:rPr>
        <w:t>ą</w:t>
      </w:r>
      <w:r w:rsidRPr="005950A4">
        <w:rPr>
          <w:rFonts w:ascii="Times New Roman" w:eastAsia="Calibri" w:hAnsi="Times New Roman" w:cs="Times New Roman"/>
          <w:bdr w:val="nil"/>
        </w:rPr>
        <w:t xml:space="preserve"> </w:t>
      </w:r>
      <w:r w:rsidR="00AF6433" w:rsidRPr="005950A4">
        <w:rPr>
          <w:rFonts w:ascii="Times New Roman" w:eastAsia="Calibri" w:hAnsi="Times New Roman" w:cs="Times New Roman"/>
          <w:bdr w:val="nil"/>
        </w:rPr>
        <w:t xml:space="preserve">z dnia 6 lipca 1982 r. </w:t>
      </w:r>
      <w:r w:rsidRPr="005950A4">
        <w:rPr>
          <w:rFonts w:ascii="Times New Roman" w:eastAsia="Calibri" w:hAnsi="Times New Roman" w:cs="Times New Roman"/>
          <w:iCs/>
          <w:bdr w:val="nil"/>
        </w:rPr>
        <w:t>o księgach wieczystych i hipotece</w:t>
      </w:r>
      <w:r w:rsidR="00AF6433" w:rsidRPr="005950A4">
        <w:rPr>
          <w:rFonts w:ascii="Times New Roman" w:eastAsia="Calibri" w:hAnsi="Times New Roman" w:cs="Times New Roman"/>
          <w:bdr w:val="nil"/>
        </w:rPr>
        <w:t xml:space="preserve"> (Dz. U. z 2019 r. poz. 2204 oraz z 2021 r. poz. 1177 i 1978</w:t>
      </w:r>
      <w:r w:rsidR="00B85B08" w:rsidRPr="005950A4">
        <w:rPr>
          <w:rFonts w:ascii="Times New Roman" w:eastAsia="Calibri" w:hAnsi="Times New Roman" w:cs="Times New Roman"/>
          <w:bdr w:val="nil"/>
        </w:rPr>
        <w:t xml:space="preserve"> oraz z 2022 r. poz. 872</w:t>
      </w:r>
      <w:r w:rsidR="00AF6433" w:rsidRPr="005950A4">
        <w:rPr>
          <w:rFonts w:ascii="Times New Roman" w:eastAsia="Calibri" w:hAnsi="Times New Roman" w:cs="Times New Roman"/>
          <w:bdr w:val="nil"/>
        </w:rPr>
        <w:t>)</w:t>
      </w:r>
      <w:r w:rsidRPr="005950A4">
        <w:rPr>
          <w:rFonts w:ascii="Times New Roman" w:eastAsia="Calibri" w:hAnsi="Times New Roman" w:cs="Times New Roman"/>
          <w:bdr w:val="nil"/>
        </w:rPr>
        <w:t xml:space="preserve"> podstawowym dokumentem regulującym stan prawny nieruchomości są księgi wieczyste</w:t>
      </w:r>
      <w:r w:rsidR="00B85B08" w:rsidRPr="005950A4">
        <w:rPr>
          <w:rFonts w:ascii="Times New Roman" w:eastAsia="Calibri" w:hAnsi="Times New Roman" w:cs="Times New Roman"/>
          <w:bdr w:val="nil"/>
        </w:rPr>
        <w:t>;</w:t>
      </w:r>
      <w:r w:rsidRPr="005950A4">
        <w:rPr>
          <w:rFonts w:ascii="Times New Roman" w:eastAsia="Calibri" w:hAnsi="Times New Roman" w:cs="Times New Roman"/>
          <w:bdr w:val="nil"/>
        </w:rPr>
        <w:t xml:space="preserve"> służą one ujawnianiu praw rzeczowych na nieruchomości, a także praw obligacyjnych, które łącznie składają się na stan prawny nier</w:t>
      </w:r>
      <w:r w:rsidR="00B94DFF">
        <w:rPr>
          <w:rFonts w:ascii="Times New Roman" w:eastAsia="Calibri" w:hAnsi="Times New Roman" w:cs="Times New Roman"/>
          <w:bdr w:val="nil"/>
        </w:rPr>
        <w:t>uchomości. W świetle powyższego</w:t>
      </w:r>
      <w:r w:rsidRPr="005950A4">
        <w:rPr>
          <w:rFonts w:ascii="Times New Roman" w:eastAsia="Calibri" w:hAnsi="Times New Roman" w:cs="Times New Roman"/>
          <w:bdr w:val="nil"/>
        </w:rPr>
        <w:t xml:space="preserve"> nasuwa się pytanie</w:t>
      </w:r>
      <w:r w:rsidR="00B85B08" w:rsidRPr="005950A4">
        <w:rPr>
          <w:rFonts w:ascii="Times New Roman" w:eastAsia="Calibri" w:hAnsi="Times New Roman" w:cs="Times New Roman"/>
          <w:bdr w:val="nil"/>
        </w:rPr>
        <w:t>,</w:t>
      </w:r>
      <w:r w:rsidRPr="005950A4">
        <w:rPr>
          <w:rFonts w:ascii="Times New Roman" w:eastAsia="Calibri" w:hAnsi="Times New Roman" w:cs="Times New Roman"/>
          <w:bdr w:val="nil"/>
        </w:rPr>
        <w:t xml:space="preserve"> w jakim celu zaświadczenie</w:t>
      </w:r>
      <w:r w:rsidR="00C36C6A" w:rsidRPr="005950A4">
        <w:rPr>
          <w:rFonts w:ascii="Times New Roman" w:eastAsia="Calibri" w:hAnsi="Times New Roman" w:cs="Times New Roman"/>
          <w:bdr w:val="nil"/>
        </w:rPr>
        <w:t xml:space="preserve"> </w:t>
      </w:r>
      <w:r w:rsidRPr="005950A4">
        <w:rPr>
          <w:rFonts w:ascii="Times New Roman" w:eastAsia="Calibri" w:hAnsi="Times New Roman" w:cs="Times New Roman"/>
          <w:bdr w:val="nil"/>
        </w:rPr>
        <w:t xml:space="preserve">miałoby być wydawane </w:t>
      </w:r>
      <w:r w:rsidR="00B85B08" w:rsidRPr="005950A4">
        <w:rPr>
          <w:rFonts w:ascii="Times New Roman" w:eastAsia="Calibri" w:hAnsi="Times New Roman" w:cs="Times New Roman"/>
          <w:bdr w:val="nil"/>
        </w:rPr>
        <w:t xml:space="preserve">przez wójta </w:t>
      </w:r>
      <w:r w:rsidRPr="005950A4">
        <w:rPr>
          <w:rFonts w:ascii="Times New Roman" w:eastAsia="Calibri" w:hAnsi="Times New Roman" w:cs="Times New Roman"/>
          <w:bdr w:val="nil"/>
        </w:rPr>
        <w:t>i co miałoby stanowić jego treść</w:t>
      </w:r>
      <w:r w:rsidR="004674F7" w:rsidRPr="005950A4">
        <w:rPr>
          <w:rFonts w:ascii="Times New Roman" w:eastAsia="Calibri" w:hAnsi="Times New Roman" w:cs="Times New Roman"/>
          <w:bdr w:val="nil"/>
        </w:rPr>
        <w:t>.</w:t>
      </w:r>
    </w:p>
    <w:p w14:paraId="6861D587" w14:textId="1B8E12A7" w:rsidR="00CC4171" w:rsidRPr="005950A4" w:rsidRDefault="004674F7" w:rsidP="005154C0">
      <w:pPr>
        <w:pBdr>
          <w:top w:val="nil"/>
          <w:left w:val="nil"/>
          <w:bottom w:val="nil"/>
          <w:right w:val="nil"/>
          <w:between w:val="nil"/>
          <w:bar w:val="nil"/>
        </w:pBdr>
        <w:spacing w:before="120" w:after="120" w:line="312" w:lineRule="auto"/>
        <w:jc w:val="both"/>
        <w:rPr>
          <w:rFonts w:ascii="Times New Roman" w:eastAsia="Calibri" w:hAnsi="Times New Roman" w:cs="Times New Roman"/>
          <w:bdr w:val="nil"/>
        </w:rPr>
      </w:pPr>
      <w:r w:rsidRPr="005950A4">
        <w:rPr>
          <w:rFonts w:ascii="Times New Roman" w:eastAsia="Calibri" w:hAnsi="Times New Roman" w:cs="Times New Roman"/>
          <w:bdr w:val="nil"/>
        </w:rPr>
        <w:t>W</w:t>
      </w:r>
      <w:r w:rsidR="00CC4171" w:rsidRPr="005950A4">
        <w:rPr>
          <w:rFonts w:ascii="Times New Roman" w:eastAsia="Calibri" w:hAnsi="Times New Roman" w:cs="Times New Roman"/>
          <w:bdr w:val="nil"/>
        </w:rPr>
        <w:t xml:space="preserve"> art. 4 </w:t>
      </w:r>
      <w:r w:rsidRPr="005950A4">
        <w:rPr>
          <w:rFonts w:ascii="Times New Roman" w:eastAsia="Calibri" w:hAnsi="Times New Roman" w:cs="Times New Roman"/>
          <w:bdr w:val="nil"/>
        </w:rPr>
        <w:t xml:space="preserve">projektu ustawy wskazano, że </w:t>
      </w:r>
      <w:r w:rsidR="00CC4171" w:rsidRPr="005950A4">
        <w:rPr>
          <w:rFonts w:ascii="Times New Roman" w:eastAsia="Calibri" w:hAnsi="Times New Roman" w:cs="Times New Roman"/>
          <w:bdr w:val="nil"/>
        </w:rPr>
        <w:t>os</w:t>
      </w:r>
      <w:r w:rsidRPr="005950A4">
        <w:rPr>
          <w:rFonts w:ascii="Times New Roman" w:eastAsia="Calibri" w:hAnsi="Times New Roman" w:cs="Times New Roman"/>
          <w:bdr w:val="nil"/>
        </w:rPr>
        <w:t>obie</w:t>
      </w:r>
      <w:r w:rsidR="00CC4171" w:rsidRPr="005950A4">
        <w:rPr>
          <w:rFonts w:ascii="Times New Roman" w:eastAsia="Calibri" w:hAnsi="Times New Roman" w:cs="Times New Roman"/>
          <w:bdr w:val="nil"/>
        </w:rPr>
        <w:t xml:space="preserve"> poszkodowane</w:t>
      </w:r>
      <w:r w:rsidRPr="005950A4">
        <w:rPr>
          <w:rFonts w:ascii="Times New Roman" w:eastAsia="Calibri" w:hAnsi="Times New Roman" w:cs="Times New Roman"/>
          <w:bdr w:val="nil"/>
        </w:rPr>
        <w:t>j</w:t>
      </w:r>
      <w:r w:rsidR="00CC4171" w:rsidRPr="005950A4">
        <w:rPr>
          <w:rFonts w:ascii="Times New Roman" w:eastAsia="Calibri" w:hAnsi="Times New Roman" w:cs="Times New Roman"/>
          <w:bdr w:val="nil"/>
        </w:rPr>
        <w:t xml:space="preserve"> wskutek wykonania decyzji o</w:t>
      </w:r>
      <w:r w:rsidR="005154C0">
        <w:t> </w:t>
      </w:r>
      <w:r w:rsidR="00CC4171" w:rsidRPr="005950A4">
        <w:rPr>
          <w:rFonts w:ascii="Times New Roman" w:eastAsia="Calibri" w:hAnsi="Times New Roman" w:cs="Times New Roman"/>
          <w:bdr w:val="nil"/>
        </w:rPr>
        <w:t>zatwierdzeniu projektu scalenia gruntów</w:t>
      </w:r>
      <w:r w:rsidRPr="005950A4">
        <w:rPr>
          <w:rFonts w:ascii="Times New Roman" w:eastAsia="Calibri" w:hAnsi="Times New Roman" w:cs="Times New Roman"/>
          <w:bdr w:val="nil"/>
        </w:rPr>
        <w:t xml:space="preserve"> przysługuje odszkodowanie</w:t>
      </w:r>
      <w:r w:rsidR="00CC4171" w:rsidRPr="005950A4">
        <w:rPr>
          <w:rFonts w:ascii="Times New Roman" w:eastAsia="Calibri" w:hAnsi="Times New Roman" w:cs="Times New Roman"/>
          <w:bdr w:val="nil"/>
        </w:rPr>
        <w:t xml:space="preserve">. Odszkodowanie miałoby przysługiwać na zasadach ogólnych, zgodnie z przepisami Kodeksu cywilnego. </w:t>
      </w:r>
      <w:r w:rsidR="00D315B7" w:rsidRPr="005950A4">
        <w:rPr>
          <w:rFonts w:ascii="Times New Roman" w:eastAsia="Calibri" w:hAnsi="Times New Roman" w:cs="Times New Roman"/>
          <w:bdr w:val="nil"/>
        </w:rPr>
        <w:t>Tymczasem</w:t>
      </w:r>
      <w:r w:rsidR="00CC4171" w:rsidRPr="005950A4">
        <w:rPr>
          <w:rFonts w:ascii="Times New Roman" w:eastAsia="Calibri" w:hAnsi="Times New Roman" w:cs="Times New Roman"/>
          <w:bdr w:val="nil"/>
        </w:rPr>
        <w:t xml:space="preserve">, zgodnie z treścią art. 417 ustawy z dnia 23 kwietnia 1964 </w:t>
      </w:r>
      <w:r w:rsidR="00B776B9" w:rsidRPr="005950A4">
        <w:rPr>
          <w:rFonts w:ascii="Times New Roman" w:eastAsia="Calibri" w:hAnsi="Times New Roman" w:cs="Times New Roman"/>
          <w:bdr w:val="nil"/>
        </w:rPr>
        <w:t>r.</w:t>
      </w:r>
      <w:r w:rsidR="00CC4171" w:rsidRPr="005950A4">
        <w:rPr>
          <w:rFonts w:ascii="Times New Roman" w:eastAsia="Calibri" w:hAnsi="Times New Roman" w:cs="Times New Roman"/>
          <w:bdr w:val="nil"/>
        </w:rPr>
        <w:t xml:space="preserve"> – </w:t>
      </w:r>
      <w:r w:rsidR="00CC4171" w:rsidRPr="005950A4">
        <w:rPr>
          <w:rFonts w:ascii="Times New Roman" w:eastAsia="Calibri" w:hAnsi="Times New Roman" w:cs="Times New Roman"/>
          <w:iCs/>
          <w:bdr w:val="nil"/>
        </w:rPr>
        <w:t>Kodeks cywilny</w:t>
      </w:r>
      <w:r w:rsidR="00CC4171" w:rsidRPr="005950A4">
        <w:rPr>
          <w:rFonts w:ascii="Times New Roman" w:eastAsia="Calibri" w:hAnsi="Times New Roman" w:cs="Times New Roman"/>
          <w:i/>
          <w:iCs/>
          <w:bdr w:val="nil"/>
        </w:rPr>
        <w:t xml:space="preserve"> </w:t>
      </w:r>
      <w:r w:rsidR="00CC4171" w:rsidRPr="005950A4">
        <w:rPr>
          <w:rFonts w:ascii="Times New Roman" w:eastAsia="Calibri" w:hAnsi="Times New Roman" w:cs="Times New Roman"/>
          <w:iCs/>
          <w:bdr w:val="nil"/>
        </w:rPr>
        <w:t>(Dz. U. 2020</w:t>
      </w:r>
      <w:r w:rsidRPr="005950A4">
        <w:rPr>
          <w:rFonts w:ascii="Times New Roman" w:eastAsia="Calibri" w:hAnsi="Times New Roman" w:cs="Times New Roman"/>
          <w:iCs/>
          <w:bdr w:val="nil"/>
        </w:rPr>
        <w:t xml:space="preserve"> r.</w:t>
      </w:r>
      <w:r w:rsidR="00CC4171" w:rsidRPr="005950A4">
        <w:rPr>
          <w:rFonts w:ascii="Times New Roman" w:eastAsia="Calibri" w:hAnsi="Times New Roman" w:cs="Times New Roman"/>
          <w:iCs/>
          <w:bdr w:val="nil"/>
        </w:rPr>
        <w:t xml:space="preserve"> poz. 1740</w:t>
      </w:r>
      <w:r w:rsidRPr="005950A4">
        <w:rPr>
          <w:rFonts w:ascii="Times New Roman" w:eastAsia="Calibri" w:hAnsi="Times New Roman" w:cs="Times New Roman"/>
          <w:iCs/>
          <w:bdr w:val="nil"/>
        </w:rPr>
        <w:t xml:space="preserve"> i</w:t>
      </w:r>
      <w:r w:rsidR="005154C0">
        <w:rPr>
          <w:rFonts w:ascii="Times New Roman" w:eastAsia="Calibri" w:hAnsi="Times New Roman" w:cs="Times New Roman"/>
          <w:iCs/>
          <w:bdr w:val="nil"/>
        </w:rPr>
        <w:t> </w:t>
      </w:r>
      <w:r w:rsidRPr="005950A4">
        <w:rPr>
          <w:rFonts w:ascii="Times New Roman" w:eastAsia="Calibri" w:hAnsi="Times New Roman" w:cs="Times New Roman"/>
          <w:iCs/>
          <w:bdr w:val="nil"/>
        </w:rPr>
        <w:t>2320 oraz z 2021 r. poz. 1509 i 2459</w:t>
      </w:r>
      <w:r w:rsidR="00CC4171" w:rsidRPr="005950A4">
        <w:rPr>
          <w:rFonts w:ascii="Times New Roman" w:eastAsia="Calibri" w:hAnsi="Times New Roman" w:cs="Times New Roman"/>
          <w:iCs/>
          <w:bdr w:val="nil"/>
        </w:rPr>
        <w:t>)</w:t>
      </w:r>
      <w:r w:rsidR="00CC4171" w:rsidRPr="005950A4">
        <w:rPr>
          <w:rFonts w:ascii="Times New Roman" w:eastAsia="Calibri" w:hAnsi="Times New Roman" w:cs="Times New Roman"/>
          <w:bdr w:val="nil"/>
        </w:rPr>
        <w:t xml:space="preserve"> za szkodę wyrządzoną przez niezgodne z prawem działanie lub zaniechanie przy wykonywaniu władzy publicznej ponosi odpowiedzialność Skarb Państwa lub</w:t>
      </w:r>
      <w:r w:rsidR="005154C0">
        <w:rPr>
          <w:rFonts w:ascii="Times New Roman" w:eastAsia="Calibri" w:hAnsi="Times New Roman" w:cs="Times New Roman"/>
          <w:bdr w:val="nil"/>
        </w:rPr>
        <w:t> </w:t>
      </w:r>
      <w:r w:rsidR="00CC4171" w:rsidRPr="005950A4">
        <w:rPr>
          <w:rFonts w:ascii="Times New Roman" w:eastAsia="Calibri" w:hAnsi="Times New Roman" w:cs="Times New Roman"/>
          <w:bdr w:val="nil"/>
        </w:rPr>
        <w:t>jednostka samorządu terytorialnego lub inna osoba prawna wykonująca tę władzę z mocy prawa. Jeżeli wykonywanie zadań z zakresu władzy publicznej zlecono, na podstawie porozumienia, jednostce samorządu terytorialnego albo innej osobie prawnej, solidarną odpowiedzialność za</w:t>
      </w:r>
      <w:r w:rsidR="005154C0">
        <w:rPr>
          <w:rFonts w:ascii="Times New Roman" w:eastAsia="Calibri" w:hAnsi="Times New Roman" w:cs="Times New Roman"/>
          <w:bdr w:val="nil"/>
        </w:rPr>
        <w:t> </w:t>
      </w:r>
      <w:r w:rsidR="00CC4171" w:rsidRPr="005950A4">
        <w:rPr>
          <w:rFonts w:ascii="Times New Roman" w:eastAsia="Calibri" w:hAnsi="Times New Roman" w:cs="Times New Roman"/>
          <w:bdr w:val="nil"/>
        </w:rPr>
        <w:t>wyrządzoną szkodę ponosi ich wykonawca oraz zlecająca je jednostka samorządu terytorialnego albo Skarb Państwa. Obowiązujące przepisy regulują już zatem kwestie odszkodowania i nie ma podstaw, by kolejny raz powtarzać już istniejące rozwiązanie, tym bardziej, że regulacja nie</w:t>
      </w:r>
      <w:r w:rsidR="005154C0">
        <w:rPr>
          <w:rFonts w:ascii="Times New Roman" w:eastAsia="Calibri" w:hAnsi="Times New Roman" w:cs="Times New Roman"/>
          <w:bdr w:val="nil"/>
        </w:rPr>
        <w:t> </w:t>
      </w:r>
      <w:r w:rsidR="00CC4171" w:rsidRPr="005950A4">
        <w:rPr>
          <w:rFonts w:ascii="Times New Roman" w:eastAsia="Calibri" w:hAnsi="Times New Roman" w:cs="Times New Roman"/>
          <w:bdr w:val="nil"/>
        </w:rPr>
        <w:t xml:space="preserve">wprowadza innych, nowych okoliczności i zasad przyznawania </w:t>
      </w:r>
      <w:r w:rsidR="00E516ED" w:rsidRPr="005950A4">
        <w:rPr>
          <w:rFonts w:ascii="Times New Roman" w:eastAsia="Calibri" w:hAnsi="Times New Roman" w:cs="Times New Roman"/>
          <w:bdr w:val="nil"/>
        </w:rPr>
        <w:t>odszkodowania</w:t>
      </w:r>
      <w:r w:rsidR="00CC4171" w:rsidRPr="005950A4">
        <w:rPr>
          <w:rFonts w:ascii="Times New Roman" w:eastAsia="Calibri" w:hAnsi="Times New Roman" w:cs="Times New Roman"/>
          <w:bdr w:val="nil"/>
        </w:rPr>
        <w:t xml:space="preserve">. </w:t>
      </w:r>
    </w:p>
    <w:p w14:paraId="0C49943B" w14:textId="04AC3774" w:rsidR="00CB71EB" w:rsidRPr="005950A4" w:rsidRDefault="00CB71EB" w:rsidP="005154C0">
      <w:pPr>
        <w:pBdr>
          <w:top w:val="nil"/>
          <w:left w:val="nil"/>
          <w:bottom w:val="nil"/>
          <w:right w:val="nil"/>
          <w:between w:val="nil"/>
          <w:bar w:val="nil"/>
        </w:pBdr>
        <w:spacing w:before="240" w:after="120" w:line="312" w:lineRule="auto"/>
        <w:jc w:val="both"/>
        <w:rPr>
          <w:rFonts w:ascii="Times New Roman" w:eastAsia="Calibri" w:hAnsi="Times New Roman" w:cs="Times New Roman"/>
          <w:bdr w:val="nil"/>
          <w:lang w:bidi="pl-PL"/>
        </w:rPr>
      </w:pPr>
      <w:r w:rsidRPr="005950A4">
        <w:rPr>
          <w:rFonts w:ascii="Times New Roman" w:eastAsia="Calibri" w:hAnsi="Times New Roman" w:cs="Times New Roman"/>
          <w:bdr w:val="nil"/>
        </w:rPr>
        <w:t>P</w:t>
      </w:r>
      <w:r w:rsidR="00CC4171" w:rsidRPr="005950A4">
        <w:rPr>
          <w:rFonts w:ascii="Times New Roman" w:eastAsia="Calibri" w:hAnsi="Times New Roman" w:cs="Times New Roman"/>
          <w:bdr w:val="nil"/>
        </w:rPr>
        <w:t>odkreślić trzeba, że uchwalenie ustawy w kształcie proponow</w:t>
      </w:r>
      <w:r w:rsidRPr="005950A4">
        <w:rPr>
          <w:rFonts w:ascii="Times New Roman" w:eastAsia="Calibri" w:hAnsi="Times New Roman" w:cs="Times New Roman"/>
          <w:bdr w:val="nil"/>
        </w:rPr>
        <w:t>an</w:t>
      </w:r>
      <w:r w:rsidR="00CC4171" w:rsidRPr="005950A4">
        <w:rPr>
          <w:rFonts w:ascii="Times New Roman" w:eastAsia="Calibri" w:hAnsi="Times New Roman" w:cs="Times New Roman"/>
          <w:bdr w:val="nil"/>
        </w:rPr>
        <w:t xml:space="preserve">ym przez </w:t>
      </w:r>
      <w:r w:rsidR="00E516ED" w:rsidRPr="005950A4">
        <w:rPr>
          <w:rFonts w:ascii="Times New Roman" w:eastAsia="Calibri" w:hAnsi="Times New Roman" w:cs="Times New Roman"/>
          <w:bdr w:val="nil"/>
        </w:rPr>
        <w:t xml:space="preserve">projektodawcę </w:t>
      </w:r>
      <w:r w:rsidR="00CC4171" w:rsidRPr="005950A4">
        <w:rPr>
          <w:rFonts w:ascii="Times New Roman" w:eastAsia="Calibri" w:hAnsi="Times New Roman" w:cs="Times New Roman"/>
          <w:bdr w:val="nil"/>
        </w:rPr>
        <w:t xml:space="preserve">może naruszyć </w:t>
      </w:r>
      <w:r w:rsidR="00CC4171" w:rsidRPr="005950A4">
        <w:rPr>
          <w:rFonts w:ascii="Times New Roman" w:eastAsia="Calibri" w:hAnsi="Times New Roman" w:cs="Times New Roman"/>
          <w:bdr w:val="nil"/>
          <w:lang w:bidi="pl-PL"/>
        </w:rPr>
        <w:t xml:space="preserve">wyrażoną w </w:t>
      </w:r>
      <w:r w:rsidR="00CC4171" w:rsidRPr="005950A4">
        <w:rPr>
          <w:rFonts w:ascii="Times New Roman" w:eastAsia="Calibri" w:hAnsi="Times New Roman" w:cs="Times New Roman"/>
          <w:bdr w:val="nil"/>
          <w:lang w:bidi="en-US"/>
        </w:rPr>
        <w:t xml:space="preserve">art. </w:t>
      </w:r>
      <w:r w:rsidR="00CC4171" w:rsidRPr="005950A4">
        <w:rPr>
          <w:rFonts w:ascii="Times New Roman" w:eastAsia="Calibri" w:hAnsi="Times New Roman" w:cs="Times New Roman"/>
          <w:bdr w:val="nil"/>
          <w:lang w:bidi="pl-PL"/>
        </w:rPr>
        <w:t xml:space="preserve">64 ust. 1 </w:t>
      </w:r>
      <w:r w:rsidR="00CC4171" w:rsidRPr="005950A4">
        <w:rPr>
          <w:rFonts w:ascii="Times New Roman" w:eastAsia="Calibri" w:hAnsi="Times New Roman" w:cs="Times New Roman"/>
          <w:iCs/>
          <w:bdr w:val="nil"/>
          <w:lang w:bidi="pl-PL"/>
        </w:rPr>
        <w:t>Konstytucji</w:t>
      </w:r>
      <w:r w:rsidR="00CC4171" w:rsidRPr="005950A4">
        <w:rPr>
          <w:rFonts w:ascii="Times New Roman" w:eastAsia="Calibri" w:hAnsi="Times New Roman" w:cs="Times New Roman"/>
          <w:bdr w:val="nil"/>
          <w:lang w:bidi="pl-PL"/>
        </w:rPr>
        <w:t xml:space="preserve"> Rzeczypospolitej Polskiej </w:t>
      </w:r>
      <w:r w:rsidR="00E516ED" w:rsidRPr="005950A4">
        <w:rPr>
          <w:rFonts w:ascii="Times New Roman" w:hAnsi="Times New Roman" w:cs="Times New Roman"/>
          <w:bCs/>
          <w:lang w:eastAsia="pl-PL" w:bidi="pl-PL"/>
        </w:rPr>
        <w:t>z dnia 2 kwietnia 1997 r. (Dz. U. poz. 483, z 2001 r. poz. 319, z 2006 r. poz. 1471 oraz z 2009 r. poz. 946)</w:t>
      </w:r>
      <w:r w:rsidR="00CC4171" w:rsidRPr="005950A4">
        <w:rPr>
          <w:rFonts w:ascii="Times New Roman" w:eastAsia="Calibri" w:hAnsi="Times New Roman" w:cs="Times New Roman"/>
          <w:bdr w:val="nil"/>
          <w:lang w:bidi="pl-PL"/>
        </w:rPr>
        <w:t xml:space="preserve"> zasadę ochrony prawa własności i innych praw majątkowych. Uchwalenie projekt</w:t>
      </w:r>
      <w:r w:rsidR="00245FA2" w:rsidRPr="005950A4">
        <w:rPr>
          <w:rFonts w:ascii="Times New Roman" w:eastAsia="Calibri" w:hAnsi="Times New Roman" w:cs="Times New Roman"/>
          <w:bdr w:val="nil"/>
          <w:lang w:bidi="pl-PL"/>
        </w:rPr>
        <w:t>owanej</w:t>
      </w:r>
      <w:r w:rsidR="00CC4171" w:rsidRPr="005950A4">
        <w:rPr>
          <w:rFonts w:ascii="Times New Roman" w:eastAsia="Calibri" w:hAnsi="Times New Roman" w:cs="Times New Roman"/>
          <w:bdr w:val="nil"/>
          <w:lang w:bidi="pl-PL"/>
        </w:rPr>
        <w:t xml:space="preserve"> ustawy prowadziłoby nie</w:t>
      </w:r>
      <w:r w:rsidR="005154C0">
        <w:rPr>
          <w:rFonts w:ascii="Times New Roman" w:eastAsia="Calibri" w:hAnsi="Times New Roman" w:cs="Times New Roman"/>
          <w:bdr w:val="nil"/>
          <w:lang w:bidi="pl-PL"/>
        </w:rPr>
        <w:t> </w:t>
      </w:r>
      <w:r w:rsidR="00CC4171" w:rsidRPr="005950A4">
        <w:rPr>
          <w:rFonts w:ascii="Times New Roman" w:eastAsia="Calibri" w:hAnsi="Times New Roman" w:cs="Times New Roman"/>
          <w:bdr w:val="nil"/>
          <w:lang w:bidi="pl-PL"/>
        </w:rPr>
        <w:t xml:space="preserve">tylko do pozbawienia ochrony prawnej, lecz do nieuzasadnionego pozbawienia prawa własności osób, których grunty były objęte postępowaniem scaleniowym. Można uznać, że postulowane unormowanie </w:t>
      </w:r>
      <w:r w:rsidR="00CC4171" w:rsidRPr="005950A4">
        <w:rPr>
          <w:rFonts w:ascii="Times New Roman" w:eastAsia="Calibri" w:hAnsi="Times New Roman" w:cs="Times New Roman"/>
          <w:i/>
          <w:iCs/>
          <w:bdr w:val="nil"/>
          <w:lang w:bidi="pl-PL"/>
        </w:rPr>
        <w:t>de facto</w:t>
      </w:r>
      <w:r w:rsidR="00CC4171" w:rsidRPr="005950A4">
        <w:rPr>
          <w:rFonts w:ascii="Times New Roman" w:eastAsia="Calibri" w:hAnsi="Times New Roman" w:cs="Times New Roman"/>
          <w:bdr w:val="nil"/>
          <w:lang w:bidi="pl-PL"/>
        </w:rPr>
        <w:t xml:space="preserve"> byłoby niedopuszczalnym w świetle gwarancji konstytucyjnych wywłaszczeniem </w:t>
      </w:r>
      <w:r w:rsidR="00CC4171" w:rsidRPr="005950A4">
        <w:rPr>
          <w:rFonts w:ascii="Times New Roman" w:eastAsia="Calibri" w:hAnsi="Times New Roman" w:cs="Times New Roman"/>
          <w:bdr w:val="nil"/>
          <w:lang w:bidi="en-US"/>
        </w:rPr>
        <w:t xml:space="preserve">(art. </w:t>
      </w:r>
      <w:r w:rsidR="00CC4171" w:rsidRPr="005950A4">
        <w:rPr>
          <w:rFonts w:ascii="Times New Roman" w:eastAsia="Calibri" w:hAnsi="Times New Roman" w:cs="Times New Roman"/>
          <w:bdr w:val="nil"/>
          <w:lang w:bidi="pl-PL"/>
        </w:rPr>
        <w:t xml:space="preserve">21 ust. 2 Konstytucji Rzeczypospolitej Polskiej). </w:t>
      </w:r>
    </w:p>
    <w:p w14:paraId="7DC85C65" w14:textId="3C0F68D8" w:rsidR="00CC4171" w:rsidRPr="005950A4" w:rsidRDefault="00CC4171" w:rsidP="005154C0">
      <w:pPr>
        <w:pBdr>
          <w:top w:val="nil"/>
          <w:left w:val="nil"/>
          <w:bottom w:val="nil"/>
          <w:right w:val="nil"/>
          <w:between w:val="nil"/>
          <w:bar w:val="nil"/>
        </w:pBdr>
        <w:spacing w:before="240" w:after="120" w:line="312" w:lineRule="auto"/>
        <w:jc w:val="both"/>
        <w:rPr>
          <w:rFonts w:ascii="Times New Roman" w:eastAsia="Calibri" w:hAnsi="Times New Roman" w:cs="Times New Roman"/>
          <w:bdr w:val="nil"/>
          <w:lang w:bidi="pl-PL"/>
        </w:rPr>
      </w:pPr>
      <w:r w:rsidRPr="005950A4">
        <w:rPr>
          <w:rFonts w:ascii="Times New Roman" w:eastAsia="Calibri" w:hAnsi="Times New Roman" w:cs="Times New Roman"/>
          <w:bdr w:val="nil"/>
          <w:lang w:bidi="pl-PL"/>
        </w:rPr>
        <w:t>Uchwalenie nowych przepisów mogłoby przyczynić się także do naruszenia zasady ochrony zaufania do państwa i stanowionego przez nie prawa</w:t>
      </w:r>
      <w:r w:rsidR="000118C3" w:rsidRPr="005950A4">
        <w:rPr>
          <w:rFonts w:ascii="Times New Roman" w:eastAsia="Calibri" w:hAnsi="Times New Roman" w:cs="Times New Roman"/>
          <w:bdr w:val="nil"/>
          <w:lang w:bidi="pl-PL"/>
        </w:rPr>
        <w:t>,</w:t>
      </w:r>
      <w:r w:rsidRPr="005950A4">
        <w:rPr>
          <w:rFonts w:ascii="Times New Roman" w:eastAsia="Calibri" w:hAnsi="Times New Roman" w:cs="Times New Roman"/>
          <w:bdr w:val="nil"/>
          <w:lang w:bidi="pl-PL"/>
        </w:rPr>
        <w:t xml:space="preserve"> wywodzonej z zasady demokratycznego państwa prawnego </w:t>
      </w:r>
      <w:r w:rsidRPr="005950A4">
        <w:rPr>
          <w:rFonts w:ascii="Times New Roman" w:eastAsia="Calibri" w:hAnsi="Times New Roman" w:cs="Times New Roman"/>
          <w:bdr w:val="nil"/>
          <w:lang w:bidi="en-US"/>
        </w:rPr>
        <w:t xml:space="preserve">(art. </w:t>
      </w:r>
      <w:r w:rsidRPr="005950A4">
        <w:rPr>
          <w:rFonts w:ascii="Times New Roman" w:eastAsia="Calibri" w:hAnsi="Times New Roman" w:cs="Times New Roman"/>
          <w:bdr w:val="nil"/>
          <w:lang w:bidi="pl-PL"/>
        </w:rPr>
        <w:t>2 Konstytucji Rzeczypospolitej Polskiej), zwłaszcza w sytuacji, gdy ustawa w polskim systemie prawnym funkcjonuje jako akt prawa powszechnie obowiązującego o charakterze ogólnym i abstrakcyjnym, wydawany przez upoważnione do tego organy władzy państwowej, a nie jako akt o</w:t>
      </w:r>
      <w:r w:rsidR="005154C0">
        <w:rPr>
          <w:rFonts w:ascii="Times New Roman" w:eastAsia="Calibri" w:hAnsi="Times New Roman" w:cs="Times New Roman"/>
          <w:bdr w:val="nil"/>
          <w:lang w:bidi="pl-PL"/>
        </w:rPr>
        <w:t> </w:t>
      </w:r>
      <w:r w:rsidRPr="005950A4">
        <w:rPr>
          <w:rFonts w:ascii="Times New Roman" w:eastAsia="Calibri" w:hAnsi="Times New Roman" w:cs="Times New Roman"/>
          <w:bdr w:val="nil"/>
          <w:lang w:bidi="pl-PL"/>
        </w:rPr>
        <w:t xml:space="preserve">charakterze indywidualnym, na mocy którego jednostka lub grupa podmiotów uzyskuje pewne uprawnienia lub rozstrzygnięcia prawne o określonej treści. </w:t>
      </w:r>
    </w:p>
    <w:p w14:paraId="1500B4E8" w14:textId="71012ACB" w:rsidR="00B352B2" w:rsidRPr="005950A4" w:rsidRDefault="00CC4171" w:rsidP="005154C0">
      <w:pPr>
        <w:pBdr>
          <w:top w:val="nil"/>
          <w:left w:val="nil"/>
          <w:bottom w:val="nil"/>
          <w:right w:val="nil"/>
          <w:between w:val="nil"/>
          <w:bar w:val="nil"/>
        </w:pBdr>
        <w:spacing w:before="240" w:after="120" w:line="312" w:lineRule="auto"/>
        <w:jc w:val="both"/>
        <w:rPr>
          <w:rFonts w:ascii="Times New Roman" w:eastAsia="Calibri" w:hAnsi="Times New Roman" w:cs="Times New Roman"/>
          <w:bdr w:val="nil"/>
        </w:rPr>
      </w:pPr>
      <w:bookmarkStart w:id="4" w:name="_Hlk97119036"/>
      <w:bookmarkStart w:id="5" w:name="_Hlk97118964"/>
      <w:r w:rsidRPr="005950A4">
        <w:rPr>
          <w:rFonts w:ascii="Times New Roman" w:eastAsia="Calibri" w:hAnsi="Times New Roman" w:cs="Times New Roman"/>
          <w:bdr w:val="nil"/>
        </w:rPr>
        <w:t xml:space="preserve">Reasumując, </w:t>
      </w:r>
      <w:r w:rsidR="00227BA5" w:rsidRPr="005950A4">
        <w:rPr>
          <w:rFonts w:ascii="Times New Roman" w:eastAsia="Calibri" w:hAnsi="Times New Roman" w:cs="Times New Roman"/>
          <w:bdr w:val="nil"/>
        </w:rPr>
        <w:t xml:space="preserve">podkreślić trzeba, że </w:t>
      </w:r>
      <w:r w:rsidR="00B352B2" w:rsidRPr="005950A4">
        <w:rPr>
          <w:rFonts w:ascii="Times New Roman" w:eastAsia="Calibri" w:hAnsi="Times New Roman" w:cs="Times New Roman"/>
          <w:bdr w:val="nil"/>
        </w:rPr>
        <w:t>proponowane przepisy nie przyczynią się do wyeliminowania niepewności powstałej w wyniku uchylenia przez Naczelny Sąd Administracyjny ost</w:t>
      </w:r>
      <w:r w:rsidR="00785F70">
        <w:rPr>
          <w:rFonts w:ascii="Times New Roman" w:eastAsia="Calibri" w:hAnsi="Times New Roman" w:cs="Times New Roman"/>
          <w:bdr w:val="nil"/>
        </w:rPr>
        <w:t>atecznej decyzji w sprawie zatwie</w:t>
      </w:r>
      <w:r w:rsidR="00B352B2" w:rsidRPr="005950A4">
        <w:rPr>
          <w:rFonts w:ascii="Times New Roman" w:eastAsia="Calibri" w:hAnsi="Times New Roman" w:cs="Times New Roman"/>
          <w:bdr w:val="nil"/>
        </w:rPr>
        <w:t xml:space="preserve">rdzenia projektu scalenia gruntów, wręcz przeciwnie </w:t>
      </w:r>
      <w:r w:rsidR="00245FA2" w:rsidRPr="005950A4">
        <w:rPr>
          <w:rFonts w:ascii="Times New Roman" w:eastAsia="Calibri" w:hAnsi="Times New Roman" w:cs="Times New Roman"/>
          <w:bdr w:val="nil"/>
        </w:rPr>
        <w:t xml:space="preserve">– </w:t>
      </w:r>
      <w:r w:rsidR="00B352B2" w:rsidRPr="005950A4">
        <w:rPr>
          <w:rFonts w:ascii="Times New Roman" w:eastAsia="Calibri" w:hAnsi="Times New Roman" w:cs="Times New Roman"/>
          <w:bdr w:val="nil"/>
        </w:rPr>
        <w:t>mogą tę niepewność wzmocnić</w:t>
      </w:r>
      <w:r w:rsidR="00491C5C" w:rsidRPr="005950A4">
        <w:rPr>
          <w:rFonts w:ascii="Times New Roman" w:eastAsia="Calibri" w:hAnsi="Times New Roman" w:cs="Times New Roman"/>
          <w:bdr w:val="nil"/>
        </w:rPr>
        <w:t xml:space="preserve">. </w:t>
      </w:r>
    </w:p>
    <w:p w14:paraId="70B5FB48" w14:textId="7EB9F2E5" w:rsidR="00CC4171" w:rsidRPr="005950A4" w:rsidRDefault="002142CA">
      <w:pPr>
        <w:pBdr>
          <w:top w:val="nil"/>
          <w:left w:val="nil"/>
          <w:bottom w:val="nil"/>
          <w:right w:val="nil"/>
          <w:between w:val="nil"/>
          <w:bar w:val="nil"/>
        </w:pBdr>
        <w:spacing w:before="240" w:after="120" w:line="312" w:lineRule="auto"/>
        <w:jc w:val="both"/>
        <w:rPr>
          <w:rFonts w:ascii="Times New Roman" w:eastAsia="Calibri" w:hAnsi="Times New Roman" w:cs="Times New Roman"/>
          <w:iCs/>
          <w:bdr w:val="nil"/>
        </w:rPr>
      </w:pPr>
      <w:r w:rsidRPr="005950A4">
        <w:rPr>
          <w:rFonts w:ascii="Times New Roman" w:eastAsia="Calibri" w:hAnsi="Times New Roman" w:cs="Times New Roman"/>
          <w:bdr w:val="nil"/>
        </w:rPr>
        <w:lastRenderedPageBreak/>
        <w:t xml:space="preserve">W celu rozwiązania </w:t>
      </w:r>
      <w:r w:rsidR="00CC4171" w:rsidRPr="005950A4">
        <w:rPr>
          <w:rFonts w:ascii="Times New Roman" w:eastAsia="Calibri" w:hAnsi="Times New Roman" w:cs="Times New Roman"/>
          <w:bdr w:val="nil"/>
        </w:rPr>
        <w:t>kazus</w:t>
      </w:r>
      <w:r w:rsidRPr="005950A4">
        <w:rPr>
          <w:rFonts w:ascii="Times New Roman" w:eastAsia="Calibri" w:hAnsi="Times New Roman" w:cs="Times New Roman"/>
          <w:bdr w:val="nil"/>
        </w:rPr>
        <w:t>u</w:t>
      </w:r>
      <w:r w:rsidR="00CC4171" w:rsidRPr="005950A4">
        <w:rPr>
          <w:rFonts w:ascii="Times New Roman" w:eastAsia="Calibri" w:hAnsi="Times New Roman" w:cs="Times New Roman"/>
          <w:bdr w:val="nil"/>
        </w:rPr>
        <w:t xml:space="preserve"> Lipnicy Wielkiej warto byłoby rozważyć wprowadzenie rozwiązań podobnych do tych, które zostały zawarte w dekrecie z dnia 14 kwietnia 1948 r.</w:t>
      </w:r>
      <w:r w:rsidR="00CC4171" w:rsidRPr="005950A4">
        <w:rPr>
          <w:rFonts w:ascii="Times New Roman" w:eastAsia="Calibri" w:hAnsi="Times New Roman" w:cs="Times New Roman"/>
          <w:i/>
          <w:iCs/>
          <w:bdr w:val="nil"/>
        </w:rPr>
        <w:t xml:space="preserve"> </w:t>
      </w:r>
      <w:r w:rsidR="00CC4171" w:rsidRPr="005950A4">
        <w:rPr>
          <w:rFonts w:ascii="Times New Roman" w:eastAsia="Calibri" w:hAnsi="Times New Roman" w:cs="Times New Roman"/>
          <w:iCs/>
          <w:bdr w:val="nil"/>
        </w:rPr>
        <w:t>w sprawie dostosowana do warunków powstałych w związku z wojną zasad postępowania scaleniowego, przewidzianego w ustawie z dnia 31 lipca 1923 r. o scalaniu gruntów (Dz.</w:t>
      </w:r>
      <w:r w:rsidR="00245FA2" w:rsidRPr="005950A4">
        <w:rPr>
          <w:rFonts w:ascii="Times New Roman" w:eastAsia="Calibri" w:hAnsi="Times New Roman" w:cs="Times New Roman"/>
          <w:iCs/>
          <w:bdr w:val="nil"/>
        </w:rPr>
        <w:t xml:space="preserve"> </w:t>
      </w:r>
      <w:r w:rsidR="00CC4171" w:rsidRPr="005950A4">
        <w:rPr>
          <w:rFonts w:ascii="Times New Roman" w:eastAsia="Calibri" w:hAnsi="Times New Roman" w:cs="Times New Roman"/>
          <w:iCs/>
          <w:bdr w:val="nil"/>
        </w:rPr>
        <w:t>U.</w:t>
      </w:r>
      <w:r w:rsidR="00245FA2" w:rsidRPr="005950A4">
        <w:rPr>
          <w:rFonts w:ascii="Times New Roman" w:eastAsia="Calibri" w:hAnsi="Times New Roman" w:cs="Times New Roman"/>
          <w:iCs/>
          <w:bdr w:val="nil"/>
        </w:rPr>
        <w:t xml:space="preserve"> </w:t>
      </w:r>
      <w:r w:rsidR="00CC4171" w:rsidRPr="005950A4">
        <w:rPr>
          <w:rFonts w:ascii="Times New Roman" w:eastAsia="Calibri" w:hAnsi="Times New Roman" w:cs="Times New Roman"/>
          <w:iCs/>
          <w:bdr w:val="nil"/>
        </w:rPr>
        <w:t>poz. 144).</w:t>
      </w:r>
    </w:p>
    <w:p w14:paraId="0668CAF4" w14:textId="72F7DB99" w:rsidR="00290B7E" w:rsidRPr="005154C0" w:rsidRDefault="00D315B7">
      <w:pPr>
        <w:pStyle w:val="Akapitzlist"/>
        <w:numPr>
          <w:ilvl w:val="0"/>
          <w:numId w:val="7"/>
        </w:numPr>
        <w:pBdr>
          <w:top w:val="nil"/>
          <w:left w:val="nil"/>
          <w:bottom w:val="nil"/>
          <w:right w:val="nil"/>
          <w:between w:val="nil"/>
          <w:bar w:val="nil"/>
        </w:pBdr>
        <w:spacing w:before="240" w:after="120" w:line="312" w:lineRule="auto"/>
        <w:ind w:left="426" w:hanging="426"/>
        <w:jc w:val="both"/>
        <w:rPr>
          <w:rFonts w:eastAsia="Calibri"/>
          <w:b/>
          <w:bCs/>
          <w:bdr w:val="nil"/>
        </w:rPr>
      </w:pPr>
      <w:bookmarkStart w:id="6" w:name="_Hlk98323871"/>
      <w:bookmarkEnd w:id="4"/>
      <w:r w:rsidRPr="005154C0">
        <w:rPr>
          <w:rFonts w:eastAsia="Calibri"/>
          <w:b/>
          <w:bCs/>
          <w:bdr w:val="nil"/>
        </w:rPr>
        <w:t>Podsumowanie s</w:t>
      </w:r>
      <w:r w:rsidR="00CC4171" w:rsidRPr="005154C0">
        <w:rPr>
          <w:rFonts w:eastAsia="Calibri"/>
          <w:b/>
          <w:bCs/>
          <w:bdr w:val="nil"/>
        </w:rPr>
        <w:t>tanowisk</w:t>
      </w:r>
      <w:r w:rsidRPr="005154C0">
        <w:rPr>
          <w:rFonts w:eastAsia="Calibri"/>
          <w:b/>
          <w:bCs/>
          <w:bdr w:val="nil"/>
        </w:rPr>
        <w:t>a</w:t>
      </w:r>
      <w:r w:rsidR="00CC4171" w:rsidRPr="005154C0">
        <w:rPr>
          <w:rFonts w:eastAsia="Calibri"/>
          <w:b/>
          <w:bCs/>
          <w:bdr w:val="nil"/>
        </w:rPr>
        <w:t xml:space="preserve"> </w:t>
      </w:r>
      <w:r w:rsidR="006E0159" w:rsidRPr="005154C0">
        <w:rPr>
          <w:rFonts w:eastAsia="Calibri"/>
          <w:b/>
          <w:bCs/>
          <w:bdr w:val="nil"/>
        </w:rPr>
        <w:t>Rady Ministrów</w:t>
      </w:r>
    </w:p>
    <w:bookmarkEnd w:id="5"/>
    <w:p w14:paraId="1427A855" w14:textId="336BABA9" w:rsidR="004872A5" w:rsidRPr="005950A4" w:rsidRDefault="00D315B7">
      <w:pPr>
        <w:spacing w:before="240" w:after="120" w:line="312" w:lineRule="auto"/>
        <w:jc w:val="both"/>
        <w:rPr>
          <w:rFonts w:ascii="Times New Roman" w:hAnsi="Times New Roman" w:cs="Times New Roman"/>
        </w:rPr>
      </w:pPr>
      <w:r w:rsidRPr="005950A4">
        <w:rPr>
          <w:rFonts w:ascii="Times New Roman" w:hAnsi="Times New Roman" w:cs="Times New Roman"/>
        </w:rPr>
        <w:t xml:space="preserve">W ocenie </w:t>
      </w:r>
      <w:r w:rsidR="006E0159" w:rsidRPr="005950A4">
        <w:rPr>
          <w:rFonts w:ascii="Times New Roman" w:hAnsi="Times New Roman" w:cs="Times New Roman"/>
        </w:rPr>
        <w:t xml:space="preserve">Rady Ministrów </w:t>
      </w:r>
      <w:r w:rsidR="0006381C" w:rsidRPr="005950A4">
        <w:rPr>
          <w:rFonts w:ascii="Times New Roman" w:hAnsi="Times New Roman" w:cs="Times New Roman"/>
        </w:rPr>
        <w:t xml:space="preserve">rozwiązania zawarte w projekcie ustawy nie przyniosą skutków zakładanych przez </w:t>
      </w:r>
      <w:r w:rsidR="003A678A" w:rsidRPr="005950A4">
        <w:rPr>
          <w:rFonts w:ascii="Times New Roman" w:hAnsi="Times New Roman" w:cs="Times New Roman"/>
        </w:rPr>
        <w:t>projektodawcę</w:t>
      </w:r>
      <w:r w:rsidR="004872A5" w:rsidRPr="005950A4">
        <w:rPr>
          <w:rFonts w:ascii="Times New Roman" w:hAnsi="Times New Roman" w:cs="Times New Roman"/>
        </w:rPr>
        <w:t>.</w:t>
      </w:r>
      <w:r w:rsidR="0006381C" w:rsidRPr="005950A4">
        <w:rPr>
          <w:rFonts w:ascii="Times New Roman" w:hAnsi="Times New Roman" w:cs="Times New Roman"/>
        </w:rPr>
        <w:t xml:space="preserve"> </w:t>
      </w:r>
    </w:p>
    <w:p w14:paraId="69619000" w14:textId="284F007B" w:rsidR="0089281B" w:rsidRPr="005950A4" w:rsidRDefault="004872A5">
      <w:pPr>
        <w:spacing w:line="312" w:lineRule="auto"/>
        <w:jc w:val="both"/>
        <w:rPr>
          <w:rFonts w:ascii="Times New Roman" w:hAnsi="Times New Roman" w:cs="Times New Roman"/>
        </w:rPr>
      </w:pPr>
      <w:r w:rsidRPr="005950A4">
        <w:rPr>
          <w:rFonts w:ascii="Times New Roman" w:hAnsi="Times New Roman" w:cs="Times New Roman"/>
        </w:rPr>
        <w:t>Zaproponowane regulacje:</w:t>
      </w:r>
    </w:p>
    <w:p w14:paraId="07D1653C" w14:textId="17BDF489" w:rsidR="0006381C" w:rsidRPr="005950A4" w:rsidRDefault="0006381C">
      <w:pPr>
        <w:pStyle w:val="Akapitzlist"/>
        <w:numPr>
          <w:ilvl w:val="0"/>
          <w:numId w:val="22"/>
        </w:numPr>
        <w:spacing w:after="120" w:line="312" w:lineRule="auto"/>
        <w:jc w:val="both"/>
      </w:pPr>
      <w:r w:rsidRPr="005950A4">
        <w:t>nie wyeliminują stanu niepewności prawnej powstałego w wyniku uchylenia przez Naczelny Sąd Administracyjny ostatecznej decyzji w sprawie zatwierdzenia projektu scal</w:t>
      </w:r>
      <w:r w:rsidR="004872A5" w:rsidRPr="005950A4">
        <w:t>enia gruntów wsi Lipnica Wielka;</w:t>
      </w:r>
    </w:p>
    <w:p w14:paraId="427F8320" w14:textId="12A71FC7" w:rsidR="00D315B7" w:rsidRPr="005950A4" w:rsidRDefault="004872A5">
      <w:pPr>
        <w:pStyle w:val="Akapitzlist"/>
        <w:numPr>
          <w:ilvl w:val="0"/>
          <w:numId w:val="22"/>
        </w:numPr>
        <w:spacing w:after="120" w:line="312" w:lineRule="auto"/>
        <w:jc w:val="both"/>
      </w:pPr>
      <w:r w:rsidRPr="005950A4">
        <w:t>nie umożliwią potwierdzenia z mocy prawa stanu prawnego nieruchomości, wykazanego w</w:t>
      </w:r>
      <w:r w:rsidR="00154466" w:rsidRPr="005950A4">
        <w:t> </w:t>
      </w:r>
      <w:r w:rsidRPr="005950A4">
        <w:t>ewidencji gruntów i budynków oraz ujawnionego w księgach wieczystych, na podstawie</w:t>
      </w:r>
      <w:r w:rsidR="00056475" w:rsidRPr="005950A4">
        <w:t xml:space="preserve"> decyzji o zatwierdzeniu projektu scalania gruntów oraz operatu scaleniowego.</w:t>
      </w:r>
      <w:r w:rsidRPr="005950A4">
        <w:t xml:space="preserve"> </w:t>
      </w:r>
    </w:p>
    <w:p w14:paraId="2A2473AC" w14:textId="2E6CC1D3" w:rsidR="004A4AF4" w:rsidRPr="005950A4" w:rsidRDefault="004A4AF4">
      <w:pPr>
        <w:spacing w:after="120" w:line="312" w:lineRule="auto"/>
        <w:jc w:val="both"/>
        <w:rPr>
          <w:rFonts w:ascii="Times New Roman" w:eastAsia="Calibri" w:hAnsi="Times New Roman" w:cs="Times New Roman"/>
          <w:bdr w:val="nil"/>
        </w:rPr>
      </w:pPr>
      <w:r w:rsidRPr="005950A4">
        <w:rPr>
          <w:rFonts w:ascii="Times New Roman" w:eastAsia="Calibri" w:hAnsi="Times New Roman" w:cs="Times New Roman"/>
          <w:bdr w:val="nil"/>
        </w:rPr>
        <w:t>Według stanu na dzień 19 kwietnia 2021 r. około 99,2% nieruchomości ma założone księgi wieczyste, co stanowi 98,5% działek ewidencyjnych</w:t>
      </w:r>
      <w:r w:rsidR="002A5BBF" w:rsidRPr="005950A4">
        <w:rPr>
          <w:rFonts w:ascii="Times New Roman" w:eastAsia="Calibri" w:hAnsi="Times New Roman" w:cs="Times New Roman"/>
          <w:bdr w:val="nil"/>
        </w:rPr>
        <w:t xml:space="preserve"> po scaleniu</w:t>
      </w:r>
      <w:r w:rsidRPr="005950A4">
        <w:rPr>
          <w:rFonts w:ascii="Times New Roman" w:eastAsia="Calibri" w:hAnsi="Times New Roman" w:cs="Times New Roman"/>
          <w:bdr w:val="nil"/>
        </w:rPr>
        <w:t xml:space="preserve">. </w:t>
      </w:r>
    </w:p>
    <w:p w14:paraId="53764EAC" w14:textId="6B51098D" w:rsidR="004A4AF4" w:rsidRPr="005950A4" w:rsidRDefault="004A4AF4">
      <w:pPr>
        <w:spacing w:after="120" w:line="312" w:lineRule="auto"/>
        <w:jc w:val="both"/>
        <w:rPr>
          <w:rFonts w:ascii="Times New Roman" w:eastAsia="Calibri" w:hAnsi="Times New Roman" w:cs="Times New Roman"/>
          <w:bCs/>
          <w:bdr w:val="nil"/>
        </w:rPr>
      </w:pPr>
      <w:r w:rsidRPr="005950A4">
        <w:rPr>
          <w:rFonts w:ascii="Times New Roman" w:eastAsia="Calibri" w:hAnsi="Times New Roman" w:cs="Times New Roman"/>
          <w:bdr w:val="nil"/>
        </w:rPr>
        <w:t xml:space="preserve">Brak założonych ksiąg wieczystych dla 0,8% nieruchomości, stanowiących 1,5% działek ewidencyjnych, nie jest skutkiem scalenia gruntów, tylko braku uregulowania stanu prawnego tych nieruchomości jeszcze przed wszczęciem postępowania scaleniowego lub </w:t>
      </w:r>
      <w:r w:rsidRPr="005950A4">
        <w:rPr>
          <w:rFonts w:ascii="Times New Roman" w:eastAsia="Calibri" w:hAnsi="Times New Roman" w:cs="Times New Roman"/>
          <w:bCs/>
          <w:bdr w:val="nil"/>
        </w:rPr>
        <w:t>błędów w dokumentacji</w:t>
      </w:r>
      <w:r w:rsidR="002A5BBF" w:rsidRPr="005950A4">
        <w:rPr>
          <w:rFonts w:ascii="Times New Roman" w:eastAsia="Calibri" w:hAnsi="Times New Roman" w:cs="Times New Roman"/>
          <w:bCs/>
          <w:bdr w:val="nil"/>
        </w:rPr>
        <w:t xml:space="preserve"> stanowiącej podstawę prawa własności w odniesieniu do działek ewidencyjnych na stan przed scaleniem</w:t>
      </w:r>
      <w:r w:rsidRPr="005950A4">
        <w:rPr>
          <w:rFonts w:ascii="Times New Roman" w:eastAsia="Calibri" w:hAnsi="Times New Roman" w:cs="Times New Roman"/>
          <w:bCs/>
          <w:bdr w:val="nil"/>
        </w:rPr>
        <w:t>.</w:t>
      </w:r>
    </w:p>
    <w:p w14:paraId="7CB4F75E" w14:textId="307AC326" w:rsidR="004A4AF4" w:rsidRPr="005950A4" w:rsidRDefault="004A4AF4">
      <w:pPr>
        <w:pBdr>
          <w:top w:val="nil"/>
          <w:left w:val="nil"/>
          <w:bottom w:val="nil"/>
          <w:right w:val="nil"/>
          <w:between w:val="nil"/>
          <w:bar w:val="nil"/>
        </w:pBdr>
        <w:spacing w:after="120" w:line="312" w:lineRule="auto"/>
        <w:jc w:val="both"/>
        <w:rPr>
          <w:rFonts w:ascii="Times New Roman" w:eastAsia="Calibri" w:hAnsi="Times New Roman" w:cs="Times New Roman"/>
          <w:bdr w:val="nil"/>
        </w:rPr>
      </w:pPr>
      <w:r w:rsidRPr="005950A4">
        <w:rPr>
          <w:rFonts w:ascii="Times New Roman" w:eastAsia="Calibri" w:hAnsi="Times New Roman" w:cs="Times New Roman"/>
          <w:bdr w:val="nil"/>
        </w:rPr>
        <w:t xml:space="preserve">Ponadto należy wskazać, że po prawomocnym uchyleniu przez sąd administracyjny ostatecznej decyzji </w:t>
      </w:r>
      <w:r w:rsidRPr="005950A4">
        <w:rPr>
          <w:rFonts w:ascii="Times New Roman" w:eastAsia="Calibri" w:hAnsi="Times New Roman" w:cs="Times New Roman"/>
          <w:iCs/>
          <w:bdr w:val="nil"/>
        </w:rPr>
        <w:t>w sprawie zatwierdzenia projektu scalenia gruntów wsi Lipnica Wielka</w:t>
      </w:r>
      <w:r w:rsidRPr="005950A4">
        <w:rPr>
          <w:rFonts w:ascii="Times New Roman" w:eastAsia="Calibri" w:hAnsi="Times New Roman" w:cs="Times New Roman"/>
          <w:bdr w:val="nil"/>
        </w:rPr>
        <w:t>, cały czas następuje obrót nieruchomościami.</w:t>
      </w:r>
    </w:p>
    <w:p w14:paraId="4582DE03" w14:textId="709D68EF" w:rsidR="004A4AF4" w:rsidRPr="005950A4" w:rsidRDefault="004A4AF4" w:rsidP="00D1290F">
      <w:pPr>
        <w:spacing w:before="120" w:after="120" w:line="312" w:lineRule="auto"/>
        <w:contextualSpacing/>
        <w:jc w:val="both"/>
        <w:rPr>
          <w:rFonts w:ascii="Times New Roman" w:hAnsi="Times New Roman" w:cs="Times New Roman"/>
        </w:rPr>
      </w:pPr>
      <w:r w:rsidRPr="005950A4">
        <w:rPr>
          <w:rFonts w:ascii="Times New Roman" w:hAnsi="Times New Roman" w:cs="Times New Roman"/>
        </w:rPr>
        <w:t xml:space="preserve">Obecny tytuł projektu ustawy wskazuje na generalny charakter regulowanych kwestii, a w rzeczywistości zawarte w nim regulacje mają na celu rozwiązanie kwestii dotyczącej jednej miejscowości w konkretnej gminie. Obecny kształt projektu </w:t>
      </w:r>
      <w:r w:rsidR="003A678A" w:rsidRPr="005950A4">
        <w:rPr>
          <w:rFonts w:ascii="Times New Roman" w:hAnsi="Times New Roman" w:cs="Times New Roman"/>
        </w:rPr>
        <w:t xml:space="preserve">nie </w:t>
      </w:r>
      <w:r w:rsidRPr="005950A4">
        <w:rPr>
          <w:rFonts w:ascii="Times New Roman" w:hAnsi="Times New Roman" w:cs="Times New Roman"/>
        </w:rPr>
        <w:t>ma zatem charakter</w:t>
      </w:r>
      <w:r w:rsidR="003A678A" w:rsidRPr="005950A4">
        <w:rPr>
          <w:rFonts w:ascii="Times New Roman" w:hAnsi="Times New Roman" w:cs="Times New Roman"/>
        </w:rPr>
        <w:t>u</w:t>
      </w:r>
      <w:r w:rsidRPr="005950A4">
        <w:rPr>
          <w:rFonts w:ascii="Times New Roman" w:hAnsi="Times New Roman" w:cs="Times New Roman"/>
        </w:rPr>
        <w:t xml:space="preserve"> </w:t>
      </w:r>
      <w:r w:rsidR="003A678A" w:rsidRPr="005950A4">
        <w:rPr>
          <w:rFonts w:ascii="Times New Roman" w:hAnsi="Times New Roman" w:cs="Times New Roman"/>
        </w:rPr>
        <w:t>abstrakcyjnego</w:t>
      </w:r>
      <w:r w:rsidRPr="005950A4">
        <w:rPr>
          <w:rFonts w:ascii="Times New Roman" w:hAnsi="Times New Roman" w:cs="Times New Roman"/>
        </w:rPr>
        <w:t xml:space="preserve">. </w:t>
      </w:r>
    </w:p>
    <w:p w14:paraId="3EBC460F" w14:textId="70B053C9" w:rsidR="004A4AF4" w:rsidRPr="005950A4" w:rsidRDefault="004A4AF4">
      <w:pPr>
        <w:pBdr>
          <w:top w:val="nil"/>
          <w:left w:val="nil"/>
          <w:bottom w:val="nil"/>
          <w:right w:val="nil"/>
          <w:between w:val="nil"/>
          <w:bar w:val="nil"/>
        </w:pBdr>
        <w:spacing w:before="240" w:after="240" w:line="312" w:lineRule="auto"/>
        <w:jc w:val="both"/>
        <w:rPr>
          <w:rFonts w:ascii="Times New Roman" w:hAnsi="Times New Roman" w:cs="Times New Roman"/>
        </w:rPr>
      </w:pPr>
      <w:r w:rsidRPr="005950A4">
        <w:rPr>
          <w:rFonts w:ascii="Times New Roman" w:hAnsi="Times New Roman" w:cs="Times New Roman"/>
        </w:rPr>
        <w:t>Z tego powodu</w:t>
      </w:r>
      <w:r w:rsidRPr="005950A4">
        <w:rPr>
          <w:rFonts w:ascii="Times New Roman" w:hAnsi="Times New Roman" w:cs="Times New Roman"/>
          <w:i/>
        </w:rPr>
        <w:t xml:space="preserve"> </w:t>
      </w:r>
      <w:r w:rsidRPr="005950A4">
        <w:rPr>
          <w:rFonts w:ascii="Times New Roman" w:hAnsi="Times New Roman" w:cs="Times New Roman"/>
        </w:rPr>
        <w:t>projekt ustawy wymaga gruntownych zmian na dalszym etapie procedowania lub</w:t>
      </w:r>
      <w:r w:rsidR="005154C0">
        <w:rPr>
          <w:rFonts w:ascii="Times New Roman" w:hAnsi="Times New Roman" w:cs="Times New Roman"/>
        </w:rPr>
        <w:t> </w:t>
      </w:r>
      <w:r w:rsidRPr="005950A4">
        <w:rPr>
          <w:rFonts w:ascii="Times New Roman" w:hAnsi="Times New Roman" w:cs="Times New Roman"/>
        </w:rPr>
        <w:t>przygotowania nowego tekstu projektu.</w:t>
      </w:r>
    </w:p>
    <w:p w14:paraId="57D894A0" w14:textId="77777777" w:rsidR="004A4AF4" w:rsidRPr="005950A4" w:rsidRDefault="004A4AF4" w:rsidP="00D1290F">
      <w:pPr>
        <w:spacing w:after="120" w:line="312" w:lineRule="auto"/>
        <w:jc w:val="both"/>
        <w:rPr>
          <w:rFonts w:ascii="Times New Roman" w:hAnsi="Times New Roman" w:cs="Times New Roman"/>
        </w:rPr>
      </w:pPr>
      <w:r w:rsidRPr="005950A4">
        <w:rPr>
          <w:rFonts w:ascii="Times New Roman" w:hAnsi="Times New Roman" w:cs="Times New Roman"/>
        </w:rPr>
        <w:t>Trzeba zauważyć, że w projekcie ustawy:</w:t>
      </w:r>
    </w:p>
    <w:p w14:paraId="2ACA9C89" w14:textId="35250A52" w:rsidR="004A4AF4" w:rsidRPr="005950A4" w:rsidRDefault="004A4AF4">
      <w:pPr>
        <w:numPr>
          <w:ilvl w:val="0"/>
          <w:numId w:val="22"/>
        </w:numPr>
        <w:spacing w:after="60" w:line="312" w:lineRule="auto"/>
        <w:jc w:val="both"/>
        <w:rPr>
          <w:rFonts w:ascii="Times New Roman" w:hAnsi="Times New Roman" w:cs="Times New Roman"/>
        </w:rPr>
      </w:pPr>
      <w:r w:rsidRPr="005950A4">
        <w:rPr>
          <w:rFonts w:ascii="Times New Roman" w:hAnsi="Times New Roman" w:cs="Times New Roman"/>
        </w:rPr>
        <w:t>nie określono skutków prawnych</w:t>
      </w:r>
      <w:r w:rsidR="00245FA2" w:rsidRPr="005950A4">
        <w:rPr>
          <w:rFonts w:ascii="Times New Roman" w:hAnsi="Times New Roman" w:cs="Times New Roman"/>
        </w:rPr>
        <w:t>,</w:t>
      </w:r>
      <w:r w:rsidRPr="005950A4">
        <w:rPr>
          <w:rFonts w:ascii="Times New Roman" w:hAnsi="Times New Roman" w:cs="Times New Roman"/>
        </w:rPr>
        <w:t xml:space="preserve"> jakie będzie wywierało zaświadczenie potwierdzające stan prawny nieruchomości, w szczególności jego ujawnienie w księgach wieczystych;</w:t>
      </w:r>
    </w:p>
    <w:p w14:paraId="39E40884" w14:textId="70FE5952" w:rsidR="004A4AF4" w:rsidRPr="005950A4" w:rsidRDefault="004A4AF4">
      <w:pPr>
        <w:numPr>
          <w:ilvl w:val="0"/>
          <w:numId w:val="22"/>
        </w:numPr>
        <w:spacing w:after="60" w:line="312" w:lineRule="auto"/>
        <w:jc w:val="both"/>
        <w:rPr>
          <w:rFonts w:ascii="Times New Roman" w:hAnsi="Times New Roman" w:cs="Times New Roman"/>
        </w:rPr>
      </w:pPr>
      <w:r w:rsidRPr="005950A4">
        <w:rPr>
          <w:rFonts w:ascii="Times New Roman" w:hAnsi="Times New Roman" w:cs="Times New Roman"/>
        </w:rPr>
        <w:t>nie wskazano właściwego organu do wydania takiego zaświadczenia; proponuje się</w:t>
      </w:r>
      <w:r w:rsidR="005154C0">
        <w:rPr>
          <w:rFonts w:ascii="Times New Roman" w:hAnsi="Times New Roman" w:cs="Times New Roman"/>
        </w:rPr>
        <w:t> </w:t>
      </w:r>
      <w:r w:rsidRPr="005950A4">
        <w:rPr>
          <w:rFonts w:ascii="Times New Roman" w:hAnsi="Times New Roman" w:cs="Times New Roman"/>
        </w:rPr>
        <w:t>wskazanie starosty zamiast wójta;</w:t>
      </w:r>
    </w:p>
    <w:p w14:paraId="7C277422" w14:textId="205413C7" w:rsidR="004A4AF4" w:rsidRPr="005950A4" w:rsidRDefault="004A4AF4">
      <w:pPr>
        <w:numPr>
          <w:ilvl w:val="0"/>
          <w:numId w:val="22"/>
        </w:numPr>
        <w:spacing w:after="60" w:line="312" w:lineRule="auto"/>
        <w:jc w:val="both"/>
        <w:rPr>
          <w:rFonts w:ascii="Times New Roman" w:hAnsi="Times New Roman" w:cs="Times New Roman"/>
        </w:rPr>
      </w:pPr>
      <w:r w:rsidRPr="005950A4">
        <w:rPr>
          <w:rFonts w:ascii="Times New Roman" w:hAnsi="Times New Roman" w:cs="Times New Roman"/>
        </w:rPr>
        <w:lastRenderedPageBreak/>
        <w:t>zmiany wymaga tryb wydania zaświadczenia; proponuje się tryb wydawania zaświadczenia z urzędu dla wszystkich nieruchomości, a nie na wniosek właściciela nieruchomości;</w:t>
      </w:r>
    </w:p>
    <w:p w14:paraId="109F47CC" w14:textId="54877C21" w:rsidR="004A4AF4" w:rsidRPr="005950A4" w:rsidRDefault="004A4AF4">
      <w:pPr>
        <w:numPr>
          <w:ilvl w:val="0"/>
          <w:numId w:val="22"/>
        </w:numPr>
        <w:spacing w:after="60" w:line="312" w:lineRule="auto"/>
        <w:jc w:val="both"/>
        <w:rPr>
          <w:rFonts w:ascii="Times New Roman" w:hAnsi="Times New Roman" w:cs="Times New Roman"/>
        </w:rPr>
      </w:pPr>
      <w:r w:rsidRPr="005950A4">
        <w:rPr>
          <w:rFonts w:ascii="Times New Roman" w:hAnsi="Times New Roman" w:cs="Times New Roman"/>
        </w:rPr>
        <w:t>brak jest doprecyzowania regulacji dotyczącej odszkodowania odsyłającej do zasad określonych w przepisach Kodeksu cywilnego; proponuje się jej usunięcie jako nadmiarowej;</w:t>
      </w:r>
    </w:p>
    <w:p w14:paraId="499211EF" w14:textId="77777777" w:rsidR="004A4AF4" w:rsidRPr="005950A4" w:rsidRDefault="004A4AF4">
      <w:pPr>
        <w:numPr>
          <w:ilvl w:val="0"/>
          <w:numId w:val="22"/>
        </w:numPr>
        <w:spacing w:after="60" w:line="312" w:lineRule="auto"/>
        <w:jc w:val="both"/>
        <w:rPr>
          <w:rFonts w:ascii="Times New Roman" w:hAnsi="Times New Roman" w:cs="Times New Roman"/>
        </w:rPr>
      </w:pPr>
      <w:r w:rsidRPr="005950A4">
        <w:rPr>
          <w:rFonts w:ascii="Times New Roman" w:hAnsi="Times New Roman" w:cs="Times New Roman"/>
        </w:rPr>
        <w:t>brak jest precyzyjnego określenia nieruchomości objętych proponowaną regulacją;</w:t>
      </w:r>
      <w:r w:rsidRPr="005950A4">
        <w:rPr>
          <w:rFonts w:ascii="Times New Roman" w:hAnsi="Times New Roman" w:cs="Times New Roman"/>
        </w:rPr>
        <w:tab/>
      </w:r>
    </w:p>
    <w:p w14:paraId="03C6D9D7" w14:textId="6F26D403" w:rsidR="004A4AF4" w:rsidRPr="005950A4" w:rsidRDefault="004A4AF4">
      <w:pPr>
        <w:numPr>
          <w:ilvl w:val="0"/>
          <w:numId w:val="22"/>
        </w:numPr>
        <w:spacing w:after="60" w:line="312" w:lineRule="auto"/>
        <w:jc w:val="both"/>
        <w:rPr>
          <w:rFonts w:ascii="Times New Roman" w:hAnsi="Times New Roman" w:cs="Times New Roman"/>
        </w:rPr>
      </w:pPr>
      <w:r w:rsidRPr="005950A4">
        <w:rPr>
          <w:rFonts w:ascii="Times New Roman" w:hAnsi="Times New Roman" w:cs="Times New Roman"/>
        </w:rPr>
        <w:t>brak jest regulacji dla nieruchomości o nieuregulowanym stanie prawnym, wydzielonych w</w:t>
      </w:r>
      <w:r w:rsidR="002A5BBF" w:rsidRPr="005950A4">
        <w:rPr>
          <w:rFonts w:ascii="Times New Roman" w:hAnsi="Times New Roman" w:cs="Times New Roman"/>
        </w:rPr>
        <w:t> </w:t>
      </w:r>
      <w:r w:rsidRPr="005950A4">
        <w:rPr>
          <w:rFonts w:ascii="Times New Roman" w:hAnsi="Times New Roman" w:cs="Times New Roman"/>
        </w:rPr>
        <w:t>wyniku scalenia gruntów wsi Lipnica Wielka zatwierdzonego ostateczną decyzją, w przypadku których brak jest podstaw do ujawnienia skutków takiej decyzji w księgach wieczystych;</w:t>
      </w:r>
    </w:p>
    <w:p w14:paraId="4CB2D85B" w14:textId="7827C884" w:rsidR="004A4AF4" w:rsidRPr="005950A4" w:rsidRDefault="004A4AF4">
      <w:pPr>
        <w:numPr>
          <w:ilvl w:val="0"/>
          <w:numId w:val="22"/>
        </w:numPr>
        <w:spacing w:after="60" w:line="312" w:lineRule="auto"/>
        <w:jc w:val="both"/>
        <w:rPr>
          <w:rFonts w:ascii="Times New Roman" w:hAnsi="Times New Roman" w:cs="Times New Roman"/>
        </w:rPr>
      </w:pPr>
      <w:r w:rsidRPr="005950A4">
        <w:rPr>
          <w:rFonts w:ascii="Times New Roman" w:hAnsi="Times New Roman" w:cs="Times New Roman"/>
        </w:rPr>
        <w:t>brak jest przepisów przejściowych, w szczególności dotyczących postępowań wszczętych i</w:t>
      </w:r>
      <w:r w:rsidR="005154C0">
        <w:rPr>
          <w:rFonts w:ascii="Times New Roman" w:hAnsi="Times New Roman" w:cs="Times New Roman"/>
        </w:rPr>
        <w:t> </w:t>
      </w:r>
      <w:r w:rsidRPr="005950A4">
        <w:rPr>
          <w:rFonts w:ascii="Times New Roman" w:hAnsi="Times New Roman" w:cs="Times New Roman"/>
        </w:rPr>
        <w:t>niezakończonych z wniosku o założenie księgi wieczystej.</w:t>
      </w:r>
    </w:p>
    <w:p w14:paraId="661AB5BE" w14:textId="725086DE" w:rsidR="001B5457" w:rsidRPr="005950A4" w:rsidRDefault="001B5457">
      <w:pPr>
        <w:spacing w:after="120" w:line="312" w:lineRule="auto"/>
        <w:jc w:val="both"/>
        <w:rPr>
          <w:rFonts w:ascii="Times New Roman" w:hAnsi="Times New Roman" w:cs="Times New Roman"/>
        </w:rPr>
      </w:pPr>
      <w:r w:rsidRPr="005950A4">
        <w:rPr>
          <w:rFonts w:ascii="Times New Roman" w:hAnsi="Times New Roman" w:cs="Times New Roman"/>
        </w:rPr>
        <w:t>Cechuje je także brak należytej analizy obowiązujących przepisów dotyczących postępowania scaleniowego oraz błędne założenia co do stanu faktycznego, który dał impuls do utworzenia regulacji.</w:t>
      </w:r>
    </w:p>
    <w:p w14:paraId="73817D6D" w14:textId="349D6204" w:rsidR="001B5457" w:rsidRPr="005950A4" w:rsidRDefault="00D315B7" w:rsidP="00D1290F">
      <w:pPr>
        <w:autoSpaceDE w:val="0"/>
        <w:autoSpaceDN w:val="0"/>
        <w:adjustRightInd w:val="0"/>
        <w:spacing w:after="120" w:line="312" w:lineRule="auto"/>
        <w:jc w:val="both"/>
        <w:rPr>
          <w:rFonts w:ascii="Times New Roman" w:hAnsi="Times New Roman" w:cs="Times New Roman"/>
        </w:rPr>
      </w:pPr>
      <w:r w:rsidRPr="005950A4">
        <w:rPr>
          <w:rFonts w:ascii="Times New Roman" w:hAnsi="Times New Roman" w:cs="Times New Roman"/>
        </w:rPr>
        <w:t>Proponowane przepisy budzą wątpliwości co do ich zgodności z już obowiązującymi regulacjami prawnymi oraz Konstytucją Rzeczypospolitej Polskiej.</w:t>
      </w:r>
      <w:r w:rsidR="001B5457" w:rsidRPr="005950A4">
        <w:rPr>
          <w:rFonts w:ascii="Times New Roman" w:hAnsi="Times New Roman" w:cs="Times New Roman"/>
        </w:rPr>
        <w:t xml:space="preserve"> </w:t>
      </w:r>
      <w:r w:rsidRPr="005950A4">
        <w:rPr>
          <w:rFonts w:ascii="Times New Roman" w:hAnsi="Times New Roman" w:cs="Times New Roman"/>
        </w:rPr>
        <w:t>Analiza projektu ustawy wskazuje, że</w:t>
      </w:r>
      <w:r w:rsidR="005154C0">
        <w:rPr>
          <w:rFonts w:ascii="Times New Roman" w:hAnsi="Times New Roman" w:cs="Times New Roman"/>
        </w:rPr>
        <w:t> </w:t>
      </w:r>
      <w:r w:rsidRPr="005950A4">
        <w:rPr>
          <w:rFonts w:ascii="Times New Roman" w:hAnsi="Times New Roman" w:cs="Times New Roman"/>
        </w:rPr>
        <w:t xml:space="preserve">występują w nim wewnętrzne sprzeczności albo </w:t>
      </w:r>
      <w:r w:rsidR="00A57E01" w:rsidRPr="005950A4">
        <w:rPr>
          <w:rFonts w:ascii="Times New Roman" w:hAnsi="Times New Roman" w:cs="Times New Roman"/>
        </w:rPr>
        <w:t xml:space="preserve">niepotrzebne </w:t>
      </w:r>
      <w:r w:rsidRPr="005950A4">
        <w:rPr>
          <w:rFonts w:ascii="Times New Roman" w:hAnsi="Times New Roman" w:cs="Times New Roman"/>
        </w:rPr>
        <w:t>powiel</w:t>
      </w:r>
      <w:r w:rsidR="00A57E01" w:rsidRPr="005950A4">
        <w:rPr>
          <w:rFonts w:ascii="Times New Roman" w:hAnsi="Times New Roman" w:cs="Times New Roman"/>
        </w:rPr>
        <w:t>enie</w:t>
      </w:r>
      <w:r w:rsidRPr="005950A4">
        <w:rPr>
          <w:rFonts w:ascii="Times New Roman" w:hAnsi="Times New Roman" w:cs="Times New Roman"/>
        </w:rPr>
        <w:t xml:space="preserve"> istniejąc</w:t>
      </w:r>
      <w:r w:rsidR="00A57E01" w:rsidRPr="005950A4">
        <w:rPr>
          <w:rFonts w:ascii="Times New Roman" w:hAnsi="Times New Roman" w:cs="Times New Roman"/>
        </w:rPr>
        <w:t>ych</w:t>
      </w:r>
      <w:r w:rsidRPr="005950A4">
        <w:rPr>
          <w:rFonts w:ascii="Times New Roman" w:hAnsi="Times New Roman" w:cs="Times New Roman"/>
        </w:rPr>
        <w:t xml:space="preserve"> już</w:t>
      </w:r>
      <w:r w:rsidR="005154C0">
        <w:rPr>
          <w:rFonts w:ascii="Times New Roman" w:hAnsi="Times New Roman" w:cs="Times New Roman"/>
        </w:rPr>
        <w:t> </w:t>
      </w:r>
      <w:r w:rsidR="00A57E01" w:rsidRPr="005950A4">
        <w:rPr>
          <w:rFonts w:ascii="Times New Roman" w:hAnsi="Times New Roman" w:cs="Times New Roman"/>
        </w:rPr>
        <w:t>regulacji</w:t>
      </w:r>
      <w:r w:rsidRPr="005950A4">
        <w:rPr>
          <w:rFonts w:ascii="Times New Roman" w:hAnsi="Times New Roman" w:cs="Times New Roman"/>
        </w:rPr>
        <w:t xml:space="preserve">. </w:t>
      </w:r>
      <w:r w:rsidR="001B5457" w:rsidRPr="005950A4">
        <w:rPr>
          <w:rFonts w:ascii="Times New Roman" w:hAnsi="Times New Roman" w:cs="Times New Roman"/>
        </w:rPr>
        <w:t>Po uchwaleniu przedmiotowego projektu ustawy doszłoby do ponownego nadawania tytułów prawnych nieruchomościom, które taki tytuł posiadają i jest on ujawniony w księgach wieczystych.</w:t>
      </w:r>
    </w:p>
    <w:p w14:paraId="4D73170F" w14:textId="5468F16C" w:rsidR="00B60A8A" w:rsidRPr="005950A4" w:rsidRDefault="00B60A8A">
      <w:pPr>
        <w:autoSpaceDE w:val="0"/>
        <w:autoSpaceDN w:val="0"/>
        <w:adjustRightInd w:val="0"/>
        <w:spacing w:after="240" w:line="312" w:lineRule="auto"/>
        <w:jc w:val="both"/>
        <w:rPr>
          <w:rFonts w:ascii="Times New Roman" w:hAnsi="Times New Roman" w:cs="Times New Roman"/>
        </w:rPr>
      </w:pPr>
      <w:r w:rsidRPr="005950A4">
        <w:rPr>
          <w:rFonts w:ascii="Times New Roman" w:hAnsi="Times New Roman" w:cs="Times New Roman"/>
        </w:rPr>
        <w:t>Na marginesie wskazać należy, że zaproponowane rozwiązania spowodowałyby wzrost obciążeń sądownictwa powszechnego, co musiałoby wiązać się ze wsparciem etatowym i dodatkowymi obciążeniami dla budżetu Państwa. Projektodawca nie wskazał jednak liczby spraw, która</w:t>
      </w:r>
      <w:r w:rsidR="005154C0">
        <w:rPr>
          <w:rFonts w:ascii="Times New Roman" w:hAnsi="Times New Roman" w:cs="Times New Roman"/>
        </w:rPr>
        <w:t> </w:t>
      </w:r>
      <w:r w:rsidRPr="005950A4">
        <w:rPr>
          <w:rFonts w:ascii="Times New Roman" w:hAnsi="Times New Roman" w:cs="Times New Roman"/>
        </w:rPr>
        <w:t>potencjalnie mogłaby dodatkowo wpłynąć do sądów powszechnych w związku z wejściem w</w:t>
      </w:r>
      <w:r w:rsidR="005154C0">
        <w:rPr>
          <w:rFonts w:ascii="Times New Roman" w:hAnsi="Times New Roman" w:cs="Times New Roman"/>
        </w:rPr>
        <w:t> </w:t>
      </w:r>
      <w:r w:rsidRPr="005950A4">
        <w:rPr>
          <w:rFonts w:ascii="Times New Roman" w:hAnsi="Times New Roman" w:cs="Times New Roman"/>
        </w:rPr>
        <w:t>życie</w:t>
      </w:r>
      <w:r w:rsidR="005154C0">
        <w:rPr>
          <w:rFonts w:ascii="Times New Roman" w:hAnsi="Times New Roman" w:cs="Times New Roman"/>
        </w:rPr>
        <w:t> </w:t>
      </w:r>
      <w:r w:rsidR="00245FA2" w:rsidRPr="005950A4">
        <w:rPr>
          <w:rFonts w:ascii="Times New Roman" w:hAnsi="Times New Roman" w:cs="Times New Roman"/>
        </w:rPr>
        <w:t xml:space="preserve">projektowanej </w:t>
      </w:r>
      <w:r w:rsidRPr="005950A4">
        <w:rPr>
          <w:rFonts w:ascii="Times New Roman" w:hAnsi="Times New Roman" w:cs="Times New Roman"/>
        </w:rPr>
        <w:t>ustawy.</w:t>
      </w:r>
    </w:p>
    <w:bookmarkEnd w:id="0"/>
    <w:bookmarkEnd w:id="6"/>
    <w:p w14:paraId="403A5109" w14:textId="59029027" w:rsidR="00EA5D91" w:rsidRPr="005950A4" w:rsidRDefault="00FF4B5C" w:rsidP="00D1290F">
      <w:pPr>
        <w:pBdr>
          <w:top w:val="nil"/>
          <w:left w:val="nil"/>
          <w:bottom w:val="nil"/>
          <w:right w:val="nil"/>
          <w:between w:val="nil"/>
          <w:bar w:val="nil"/>
        </w:pBdr>
        <w:spacing w:before="120" w:after="120" w:line="312" w:lineRule="auto"/>
        <w:jc w:val="both"/>
        <w:rPr>
          <w:rFonts w:ascii="Times New Roman" w:hAnsi="Times New Roman" w:cs="Times New Roman"/>
          <w:b/>
        </w:rPr>
      </w:pPr>
      <w:r w:rsidRPr="005950A4">
        <w:rPr>
          <w:rFonts w:ascii="Times New Roman" w:hAnsi="Times New Roman" w:cs="Times New Roman"/>
          <w:b/>
        </w:rPr>
        <w:t>Uwzględniając powyższe</w:t>
      </w:r>
      <w:r w:rsidR="005154C0">
        <w:rPr>
          <w:rFonts w:ascii="Times New Roman" w:hAnsi="Times New Roman" w:cs="Times New Roman"/>
          <w:b/>
        </w:rPr>
        <w:t>,</w:t>
      </w:r>
      <w:r w:rsidRPr="005950A4">
        <w:rPr>
          <w:rFonts w:ascii="Times New Roman" w:hAnsi="Times New Roman" w:cs="Times New Roman"/>
          <w:b/>
        </w:rPr>
        <w:t xml:space="preserve"> Rada Ministrów negatywnie ocenia poselski projekt ustawy o szczególnych rozwiązaniach dotyczących niektórych nieruchomości objętych postępowaniem scaleniowym (druk nr 2040).</w:t>
      </w:r>
      <w:r w:rsidR="00F82BE4" w:rsidRPr="005950A4">
        <w:rPr>
          <w:rFonts w:ascii="Times New Roman" w:hAnsi="Times New Roman" w:cs="Times New Roman"/>
          <w:b/>
        </w:rPr>
        <w:tab/>
      </w:r>
    </w:p>
    <w:sectPr w:rsidR="00EA5D91" w:rsidRPr="005950A4" w:rsidSect="00CF46DA">
      <w:headerReference w:type="default" r:id="rId7"/>
      <w:footerReference w:type="default" r:id="rId8"/>
      <w:headerReference w:type="first" r:id="rId9"/>
      <w:footerReference w:type="first" r:id="rId10"/>
      <w:pgSz w:w="11906" w:h="16838"/>
      <w:pgMar w:top="1134" w:right="1134" w:bottom="1134" w:left="1134" w:header="709" w:footer="567"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69C904" w14:textId="77777777" w:rsidR="00AF1061" w:rsidRDefault="00AF1061">
      <w:r>
        <w:separator/>
      </w:r>
    </w:p>
  </w:endnote>
  <w:endnote w:type="continuationSeparator" w:id="0">
    <w:p w14:paraId="129268AD" w14:textId="77777777" w:rsidR="00AF1061" w:rsidRDefault="00AF1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Times">
    <w:altName w:val="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MT">
    <w:altName w:val="Arial"/>
    <w:panose1 w:val="00000000000000000000"/>
    <w:charset w:val="00"/>
    <w:family w:val="roman"/>
    <w:notTrueType/>
    <w:pitch w:val="default"/>
  </w:font>
  <w:font w:name="Lato">
    <w:altName w:val="Calibri"/>
    <w:charset w:val="EE"/>
    <w:family w:val="swiss"/>
    <w:pitch w:val="variable"/>
    <w:sig w:usb0="00000001" w:usb1="5000ECFF" w:usb2="00000021"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2895869"/>
      <w:docPartObj>
        <w:docPartGallery w:val="Page Numbers (Bottom of Page)"/>
        <w:docPartUnique/>
      </w:docPartObj>
    </w:sdtPr>
    <w:sdtEndPr/>
    <w:sdtContent>
      <w:p w14:paraId="5E66A562" w14:textId="6BD01DC9" w:rsidR="00B776B9" w:rsidRDefault="00C26F20" w:rsidP="00CF46DA">
        <w:pPr>
          <w:pStyle w:val="Stopka"/>
          <w:jc w:val="center"/>
        </w:pPr>
        <w:r>
          <w:fldChar w:fldCharType="begin"/>
        </w:r>
        <w:r>
          <w:instrText>PAGE   \* MERGEFORMAT</w:instrText>
        </w:r>
        <w:r>
          <w:fldChar w:fldCharType="separate"/>
        </w:r>
        <w:r w:rsidR="00E20725" w:rsidRPr="00E20725">
          <w:rPr>
            <w:noProof/>
            <w:lang w:val="pl-PL"/>
          </w:rPr>
          <w:t>10</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704080" w14:textId="4DDA9F85" w:rsidR="00A916FC" w:rsidRDefault="00A916FC">
    <w:pPr>
      <w:pStyle w:val="Stopka"/>
      <w:jc w:val="center"/>
    </w:pPr>
  </w:p>
  <w:p w14:paraId="1DA9C28A" w14:textId="5A95142E" w:rsidR="00B7663C" w:rsidRPr="00B37A5B" w:rsidRDefault="00AF1061" w:rsidP="00A21A45">
    <w:pPr>
      <w:pStyle w:val="Stopka"/>
      <w:pBdr>
        <w:top w:val="none" w:sz="0" w:space="0" w:color="auto"/>
        <w:left w:val="none" w:sz="0" w:space="0" w:color="auto"/>
        <w:bottom w:val="none" w:sz="0" w:space="0" w:color="auto"/>
        <w:right w:val="none" w:sz="0" w:space="0" w:color="auto"/>
        <w:between w:val="none" w:sz="0" w:space="0" w:color="auto"/>
        <w:bar w:val="none" w:sz="0" w:color="auto"/>
      </w:pBdr>
      <w:spacing w:before="120"/>
      <w:jc w:val="center"/>
      <w:rPr>
        <w:rFonts w:ascii="Arial" w:hAnsi="Arial" w:cs="Arial"/>
        <w:sz w:val="22"/>
        <w:szCs w:val="22"/>
        <w:lang w:val="pl-P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729B84" w14:textId="77777777" w:rsidR="00AF1061" w:rsidRDefault="00AF1061">
      <w:r>
        <w:separator/>
      </w:r>
    </w:p>
  </w:footnote>
  <w:footnote w:type="continuationSeparator" w:id="0">
    <w:p w14:paraId="366A0A0F" w14:textId="77777777" w:rsidR="00AF1061" w:rsidRDefault="00AF10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6FA46C" w14:textId="77777777" w:rsidR="00814372" w:rsidRPr="005B0CBA" w:rsidRDefault="00AF1061" w:rsidP="00FC3FBC">
    <w:pPr>
      <w:pStyle w:val="Tre"/>
      <w:spacing w:line="276" w:lineRule="auto"/>
      <w:jc w:val="right"/>
      <w:rPr>
        <w:rFonts w:ascii="Lato" w:hAnsi="Lato" w:cs="Times New Roman"/>
        <w:spacing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925617" w14:textId="77777777" w:rsidR="00DD5907" w:rsidRPr="006B25F7" w:rsidRDefault="00AF1061" w:rsidP="00C62429">
    <w:pPr>
      <w:pStyle w:val="Tre"/>
      <w:spacing w:line="276" w:lineRule="auto"/>
      <w:rPr>
        <w:rFonts w:ascii="Lato" w:hAnsi="Lato"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C1834"/>
    <w:multiLevelType w:val="hybridMultilevel"/>
    <w:tmpl w:val="7E108B34"/>
    <w:lvl w:ilvl="0" w:tplc="ABB2457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93615FF"/>
    <w:multiLevelType w:val="hybridMultilevel"/>
    <w:tmpl w:val="27E03E5E"/>
    <w:lvl w:ilvl="0" w:tplc="ABB2457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BEF00FA"/>
    <w:multiLevelType w:val="hybridMultilevel"/>
    <w:tmpl w:val="2D4ABF20"/>
    <w:lvl w:ilvl="0" w:tplc="04150011">
      <w:start w:val="1"/>
      <w:numFmt w:val="decimal"/>
      <w:lvlText w:val="%1)"/>
      <w:lvlJc w:val="left"/>
      <w:pPr>
        <w:ind w:left="720" w:hanging="360"/>
      </w:pPr>
      <w:rPr>
        <w:b w:val="0"/>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FA41376"/>
    <w:multiLevelType w:val="hybridMultilevel"/>
    <w:tmpl w:val="F954ADD0"/>
    <w:lvl w:ilvl="0" w:tplc="899A678A">
      <w:start w:val="1"/>
      <w:numFmt w:val="decimal"/>
      <w:lvlText w:val="%1)"/>
      <w:lvlJc w:val="left"/>
      <w:pPr>
        <w:ind w:left="786" w:hanging="360"/>
      </w:pPr>
      <w:rPr>
        <w:rFonts w:hint="default"/>
        <w:b w:val="0"/>
      </w:rPr>
    </w:lvl>
    <w:lvl w:ilvl="1" w:tplc="04150019">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 w15:restartNumberingAfterBreak="0">
    <w:nsid w:val="21CA7ECA"/>
    <w:multiLevelType w:val="hybridMultilevel"/>
    <w:tmpl w:val="56267464"/>
    <w:lvl w:ilvl="0" w:tplc="9E6AE50A">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60B27C3"/>
    <w:multiLevelType w:val="hybridMultilevel"/>
    <w:tmpl w:val="9530C5A8"/>
    <w:lvl w:ilvl="0" w:tplc="311EC294">
      <w:start w:val="1"/>
      <w:numFmt w:val="decimal"/>
      <w:lvlText w:val="%1."/>
      <w:lvlJc w:val="left"/>
      <w:pPr>
        <w:ind w:left="720" w:hanging="360"/>
      </w:pPr>
      <w:rPr>
        <w:rFonts w:hint="default"/>
      </w:rPr>
    </w:lvl>
    <w:lvl w:ilvl="1" w:tplc="25F46AAC" w:tentative="1">
      <w:start w:val="1"/>
      <w:numFmt w:val="bullet"/>
      <w:lvlText w:val="o"/>
      <w:lvlJc w:val="left"/>
      <w:pPr>
        <w:ind w:left="1440" w:hanging="360"/>
      </w:pPr>
      <w:rPr>
        <w:rFonts w:ascii="Courier New" w:hAnsi="Courier New" w:cs="Courier New" w:hint="default"/>
      </w:rPr>
    </w:lvl>
    <w:lvl w:ilvl="2" w:tplc="D1B0F490" w:tentative="1">
      <w:start w:val="1"/>
      <w:numFmt w:val="bullet"/>
      <w:lvlText w:val=""/>
      <w:lvlJc w:val="left"/>
      <w:pPr>
        <w:ind w:left="2160" w:hanging="360"/>
      </w:pPr>
      <w:rPr>
        <w:rFonts w:ascii="Wingdings" w:hAnsi="Wingdings" w:hint="default"/>
      </w:rPr>
    </w:lvl>
    <w:lvl w:ilvl="3" w:tplc="F656E03A" w:tentative="1">
      <w:start w:val="1"/>
      <w:numFmt w:val="bullet"/>
      <w:lvlText w:val=""/>
      <w:lvlJc w:val="left"/>
      <w:pPr>
        <w:ind w:left="2880" w:hanging="360"/>
      </w:pPr>
      <w:rPr>
        <w:rFonts w:ascii="Symbol" w:hAnsi="Symbol" w:hint="default"/>
      </w:rPr>
    </w:lvl>
    <w:lvl w:ilvl="4" w:tplc="A7FAA0AC" w:tentative="1">
      <w:start w:val="1"/>
      <w:numFmt w:val="bullet"/>
      <w:lvlText w:val="o"/>
      <w:lvlJc w:val="left"/>
      <w:pPr>
        <w:ind w:left="3600" w:hanging="360"/>
      </w:pPr>
      <w:rPr>
        <w:rFonts w:ascii="Courier New" w:hAnsi="Courier New" w:cs="Courier New" w:hint="default"/>
      </w:rPr>
    </w:lvl>
    <w:lvl w:ilvl="5" w:tplc="4FE0C678" w:tentative="1">
      <w:start w:val="1"/>
      <w:numFmt w:val="bullet"/>
      <w:lvlText w:val=""/>
      <w:lvlJc w:val="left"/>
      <w:pPr>
        <w:ind w:left="4320" w:hanging="360"/>
      </w:pPr>
      <w:rPr>
        <w:rFonts w:ascii="Wingdings" w:hAnsi="Wingdings" w:hint="default"/>
      </w:rPr>
    </w:lvl>
    <w:lvl w:ilvl="6" w:tplc="88B8905C" w:tentative="1">
      <w:start w:val="1"/>
      <w:numFmt w:val="bullet"/>
      <w:lvlText w:val=""/>
      <w:lvlJc w:val="left"/>
      <w:pPr>
        <w:ind w:left="5040" w:hanging="360"/>
      </w:pPr>
      <w:rPr>
        <w:rFonts w:ascii="Symbol" w:hAnsi="Symbol" w:hint="default"/>
      </w:rPr>
    </w:lvl>
    <w:lvl w:ilvl="7" w:tplc="B2340FA8" w:tentative="1">
      <w:start w:val="1"/>
      <w:numFmt w:val="bullet"/>
      <w:lvlText w:val="o"/>
      <w:lvlJc w:val="left"/>
      <w:pPr>
        <w:ind w:left="5760" w:hanging="360"/>
      </w:pPr>
      <w:rPr>
        <w:rFonts w:ascii="Courier New" w:hAnsi="Courier New" w:cs="Courier New" w:hint="default"/>
      </w:rPr>
    </w:lvl>
    <w:lvl w:ilvl="8" w:tplc="F6D8733E" w:tentative="1">
      <w:start w:val="1"/>
      <w:numFmt w:val="bullet"/>
      <w:lvlText w:val=""/>
      <w:lvlJc w:val="left"/>
      <w:pPr>
        <w:ind w:left="6480" w:hanging="360"/>
      </w:pPr>
      <w:rPr>
        <w:rFonts w:ascii="Wingdings" w:hAnsi="Wingdings" w:hint="default"/>
      </w:rPr>
    </w:lvl>
  </w:abstractNum>
  <w:abstractNum w:abstractNumId="6" w15:restartNumberingAfterBreak="0">
    <w:nsid w:val="276C257A"/>
    <w:multiLevelType w:val="hybridMultilevel"/>
    <w:tmpl w:val="0846E354"/>
    <w:lvl w:ilvl="0" w:tplc="04150011">
      <w:start w:val="1"/>
      <w:numFmt w:val="decimal"/>
      <w:lvlText w:val="%1)"/>
      <w:lvlJc w:val="left"/>
      <w:pPr>
        <w:ind w:left="720" w:hanging="360"/>
      </w:pPr>
      <w:rPr>
        <w:b/>
        <w:bCs/>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B4B195C"/>
    <w:multiLevelType w:val="hybridMultilevel"/>
    <w:tmpl w:val="0E8EBED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 w15:restartNumberingAfterBreak="0">
    <w:nsid w:val="376303D7"/>
    <w:multiLevelType w:val="hybridMultilevel"/>
    <w:tmpl w:val="F954ADD0"/>
    <w:lvl w:ilvl="0" w:tplc="899A678A">
      <w:start w:val="1"/>
      <w:numFmt w:val="decimal"/>
      <w:lvlText w:val="%1)"/>
      <w:lvlJc w:val="left"/>
      <w:pPr>
        <w:ind w:left="643" w:hanging="360"/>
      </w:pPr>
      <w:rPr>
        <w:rFonts w:hint="default"/>
        <w:b w:val="0"/>
      </w:rPr>
    </w:lvl>
    <w:lvl w:ilvl="1" w:tplc="04150019">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9" w15:restartNumberingAfterBreak="0">
    <w:nsid w:val="37C84066"/>
    <w:multiLevelType w:val="hybridMultilevel"/>
    <w:tmpl w:val="6FA8D9BA"/>
    <w:lvl w:ilvl="0" w:tplc="721875EE">
      <w:start w:val="1"/>
      <w:numFmt w:val="decimal"/>
      <w:lvlText w:val="%1)"/>
      <w:lvlJc w:val="left"/>
      <w:pPr>
        <w:ind w:left="786" w:hanging="360"/>
      </w:pPr>
      <w:rPr>
        <w:rFonts w:hint="default"/>
      </w:rPr>
    </w:lvl>
    <w:lvl w:ilvl="1" w:tplc="04150017">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0" w15:restartNumberingAfterBreak="0">
    <w:nsid w:val="39441466"/>
    <w:multiLevelType w:val="hybridMultilevel"/>
    <w:tmpl w:val="EF5E8374"/>
    <w:lvl w:ilvl="0" w:tplc="1BD4DAA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9A113B4"/>
    <w:multiLevelType w:val="hybridMultilevel"/>
    <w:tmpl w:val="9530C5A8"/>
    <w:lvl w:ilvl="0" w:tplc="CD3622C8">
      <w:start w:val="1"/>
      <w:numFmt w:val="decimal"/>
      <w:lvlText w:val="%1."/>
      <w:lvlJc w:val="left"/>
      <w:pPr>
        <w:ind w:left="720" w:hanging="360"/>
      </w:pPr>
      <w:rPr>
        <w:rFonts w:hint="default"/>
      </w:rPr>
    </w:lvl>
    <w:lvl w:ilvl="1" w:tplc="DEA629DE" w:tentative="1">
      <w:start w:val="1"/>
      <w:numFmt w:val="bullet"/>
      <w:lvlText w:val="o"/>
      <w:lvlJc w:val="left"/>
      <w:pPr>
        <w:ind w:left="1440" w:hanging="360"/>
      </w:pPr>
      <w:rPr>
        <w:rFonts w:ascii="Courier New" w:hAnsi="Courier New" w:cs="Courier New" w:hint="default"/>
      </w:rPr>
    </w:lvl>
    <w:lvl w:ilvl="2" w:tplc="8A8CBAEE" w:tentative="1">
      <w:start w:val="1"/>
      <w:numFmt w:val="bullet"/>
      <w:lvlText w:val=""/>
      <w:lvlJc w:val="left"/>
      <w:pPr>
        <w:ind w:left="2160" w:hanging="360"/>
      </w:pPr>
      <w:rPr>
        <w:rFonts w:ascii="Wingdings" w:hAnsi="Wingdings" w:hint="default"/>
      </w:rPr>
    </w:lvl>
    <w:lvl w:ilvl="3" w:tplc="ADC26398" w:tentative="1">
      <w:start w:val="1"/>
      <w:numFmt w:val="bullet"/>
      <w:lvlText w:val=""/>
      <w:lvlJc w:val="left"/>
      <w:pPr>
        <w:ind w:left="2880" w:hanging="360"/>
      </w:pPr>
      <w:rPr>
        <w:rFonts w:ascii="Symbol" w:hAnsi="Symbol" w:hint="default"/>
      </w:rPr>
    </w:lvl>
    <w:lvl w:ilvl="4" w:tplc="1B8AFBBC" w:tentative="1">
      <w:start w:val="1"/>
      <w:numFmt w:val="bullet"/>
      <w:lvlText w:val="o"/>
      <w:lvlJc w:val="left"/>
      <w:pPr>
        <w:ind w:left="3600" w:hanging="360"/>
      </w:pPr>
      <w:rPr>
        <w:rFonts w:ascii="Courier New" w:hAnsi="Courier New" w:cs="Courier New" w:hint="default"/>
      </w:rPr>
    </w:lvl>
    <w:lvl w:ilvl="5" w:tplc="035AEB62" w:tentative="1">
      <w:start w:val="1"/>
      <w:numFmt w:val="bullet"/>
      <w:lvlText w:val=""/>
      <w:lvlJc w:val="left"/>
      <w:pPr>
        <w:ind w:left="4320" w:hanging="360"/>
      </w:pPr>
      <w:rPr>
        <w:rFonts w:ascii="Wingdings" w:hAnsi="Wingdings" w:hint="default"/>
      </w:rPr>
    </w:lvl>
    <w:lvl w:ilvl="6" w:tplc="A3D218BC" w:tentative="1">
      <w:start w:val="1"/>
      <w:numFmt w:val="bullet"/>
      <w:lvlText w:val=""/>
      <w:lvlJc w:val="left"/>
      <w:pPr>
        <w:ind w:left="5040" w:hanging="360"/>
      </w:pPr>
      <w:rPr>
        <w:rFonts w:ascii="Symbol" w:hAnsi="Symbol" w:hint="default"/>
      </w:rPr>
    </w:lvl>
    <w:lvl w:ilvl="7" w:tplc="3B62AB5A" w:tentative="1">
      <w:start w:val="1"/>
      <w:numFmt w:val="bullet"/>
      <w:lvlText w:val="o"/>
      <w:lvlJc w:val="left"/>
      <w:pPr>
        <w:ind w:left="5760" w:hanging="360"/>
      </w:pPr>
      <w:rPr>
        <w:rFonts w:ascii="Courier New" w:hAnsi="Courier New" w:cs="Courier New" w:hint="default"/>
      </w:rPr>
    </w:lvl>
    <w:lvl w:ilvl="8" w:tplc="4F54CE3C" w:tentative="1">
      <w:start w:val="1"/>
      <w:numFmt w:val="bullet"/>
      <w:lvlText w:val=""/>
      <w:lvlJc w:val="left"/>
      <w:pPr>
        <w:ind w:left="6480" w:hanging="360"/>
      </w:pPr>
      <w:rPr>
        <w:rFonts w:ascii="Wingdings" w:hAnsi="Wingdings" w:hint="default"/>
      </w:rPr>
    </w:lvl>
  </w:abstractNum>
  <w:abstractNum w:abstractNumId="12" w15:restartNumberingAfterBreak="0">
    <w:nsid w:val="3BB13B8D"/>
    <w:multiLevelType w:val="hybridMultilevel"/>
    <w:tmpl w:val="085C04E8"/>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489E085F"/>
    <w:multiLevelType w:val="hybridMultilevel"/>
    <w:tmpl w:val="9BC68EDA"/>
    <w:lvl w:ilvl="0" w:tplc="0415000F">
      <w:start w:val="1"/>
      <w:numFmt w:val="decimal"/>
      <w:lvlText w:val="%1."/>
      <w:lvlJc w:val="left"/>
      <w:pPr>
        <w:ind w:left="720" w:hanging="360"/>
      </w:pPr>
      <w:rPr>
        <w:rFonts w:hint="default"/>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AF84BE7"/>
    <w:multiLevelType w:val="hybridMultilevel"/>
    <w:tmpl w:val="34AE763A"/>
    <w:lvl w:ilvl="0" w:tplc="ABB24578">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5" w15:restartNumberingAfterBreak="0">
    <w:nsid w:val="519750F7"/>
    <w:multiLevelType w:val="hybridMultilevel"/>
    <w:tmpl w:val="93FEFE6A"/>
    <w:lvl w:ilvl="0" w:tplc="ABB24578">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6" w15:restartNumberingAfterBreak="0">
    <w:nsid w:val="575B1815"/>
    <w:multiLevelType w:val="hybridMultilevel"/>
    <w:tmpl w:val="1562D5DE"/>
    <w:lvl w:ilvl="0" w:tplc="ABB2457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5B482ADC"/>
    <w:multiLevelType w:val="hybridMultilevel"/>
    <w:tmpl w:val="D110D25A"/>
    <w:lvl w:ilvl="0" w:tplc="ABB2457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6293740B"/>
    <w:multiLevelType w:val="hybridMultilevel"/>
    <w:tmpl w:val="5B52C516"/>
    <w:lvl w:ilvl="0" w:tplc="3A7C31F6">
      <w:start w:val="1"/>
      <w:numFmt w:val="decimal"/>
      <w:lvlText w:val="(%1)"/>
      <w:lvlJc w:val="left"/>
      <w:pPr>
        <w:ind w:left="720" w:hanging="360"/>
      </w:pPr>
      <w:rPr>
        <w:rFonts w:hint="default"/>
      </w:rPr>
    </w:lvl>
    <w:lvl w:ilvl="1" w:tplc="38B4BEF0" w:tentative="1">
      <w:start w:val="1"/>
      <w:numFmt w:val="lowerLetter"/>
      <w:lvlText w:val="%2."/>
      <w:lvlJc w:val="left"/>
      <w:pPr>
        <w:ind w:left="1440" w:hanging="360"/>
      </w:pPr>
    </w:lvl>
    <w:lvl w:ilvl="2" w:tplc="87A2B430" w:tentative="1">
      <w:start w:val="1"/>
      <w:numFmt w:val="lowerRoman"/>
      <w:lvlText w:val="%3."/>
      <w:lvlJc w:val="right"/>
      <w:pPr>
        <w:ind w:left="2160" w:hanging="180"/>
      </w:pPr>
    </w:lvl>
    <w:lvl w:ilvl="3" w:tplc="49E8DA42" w:tentative="1">
      <w:start w:val="1"/>
      <w:numFmt w:val="decimal"/>
      <w:lvlText w:val="%4."/>
      <w:lvlJc w:val="left"/>
      <w:pPr>
        <w:ind w:left="2880" w:hanging="360"/>
      </w:pPr>
    </w:lvl>
    <w:lvl w:ilvl="4" w:tplc="A99C6D68" w:tentative="1">
      <w:start w:val="1"/>
      <w:numFmt w:val="lowerLetter"/>
      <w:lvlText w:val="%5."/>
      <w:lvlJc w:val="left"/>
      <w:pPr>
        <w:ind w:left="3600" w:hanging="360"/>
      </w:pPr>
    </w:lvl>
    <w:lvl w:ilvl="5" w:tplc="A37423E4" w:tentative="1">
      <w:start w:val="1"/>
      <w:numFmt w:val="lowerRoman"/>
      <w:lvlText w:val="%6."/>
      <w:lvlJc w:val="right"/>
      <w:pPr>
        <w:ind w:left="4320" w:hanging="180"/>
      </w:pPr>
    </w:lvl>
    <w:lvl w:ilvl="6" w:tplc="31CA9E8A" w:tentative="1">
      <w:start w:val="1"/>
      <w:numFmt w:val="decimal"/>
      <w:lvlText w:val="%7."/>
      <w:lvlJc w:val="left"/>
      <w:pPr>
        <w:ind w:left="5040" w:hanging="360"/>
      </w:pPr>
    </w:lvl>
    <w:lvl w:ilvl="7" w:tplc="BDE0CA76" w:tentative="1">
      <w:start w:val="1"/>
      <w:numFmt w:val="lowerLetter"/>
      <w:lvlText w:val="%8."/>
      <w:lvlJc w:val="left"/>
      <w:pPr>
        <w:ind w:left="5760" w:hanging="360"/>
      </w:pPr>
    </w:lvl>
    <w:lvl w:ilvl="8" w:tplc="960CF8E2" w:tentative="1">
      <w:start w:val="1"/>
      <w:numFmt w:val="lowerRoman"/>
      <w:lvlText w:val="%9."/>
      <w:lvlJc w:val="right"/>
      <w:pPr>
        <w:ind w:left="6480" w:hanging="180"/>
      </w:pPr>
    </w:lvl>
  </w:abstractNum>
  <w:abstractNum w:abstractNumId="19" w15:restartNumberingAfterBreak="0">
    <w:nsid w:val="6C137070"/>
    <w:multiLevelType w:val="hybridMultilevel"/>
    <w:tmpl w:val="A6D856F6"/>
    <w:lvl w:ilvl="0" w:tplc="ABB2457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6CD15F38"/>
    <w:multiLevelType w:val="hybridMultilevel"/>
    <w:tmpl w:val="3FB8C80E"/>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1" w15:restartNumberingAfterBreak="0">
    <w:nsid w:val="6F446665"/>
    <w:multiLevelType w:val="hybridMultilevel"/>
    <w:tmpl w:val="0D18B4EE"/>
    <w:lvl w:ilvl="0" w:tplc="9D6A570E">
      <w:start w:val="1"/>
      <w:numFmt w:val="bullet"/>
      <w:lvlText w:val="­"/>
      <w:lvlJc w:val="left"/>
      <w:pPr>
        <w:ind w:left="1145" w:hanging="360"/>
      </w:pPr>
      <w:rPr>
        <w:rFonts w:ascii="Courier New" w:hAnsi="Courier New"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22" w15:restartNumberingAfterBreak="0">
    <w:nsid w:val="724A4D86"/>
    <w:multiLevelType w:val="hybridMultilevel"/>
    <w:tmpl w:val="BFCA3474"/>
    <w:lvl w:ilvl="0" w:tplc="ABB24578">
      <w:start w:val="1"/>
      <w:numFmt w:val="bullet"/>
      <w:lvlText w:val=""/>
      <w:lvlJc w:val="left"/>
      <w:pPr>
        <w:ind w:left="1350" w:hanging="360"/>
      </w:pPr>
      <w:rPr>
        <w:rFonts w:ascii="Symbol" w:hAnsi="Symbol" w:hint="default"/>
      </w:rPr>
    </w:lvl>
    <w:lvl w:ilvl="1" w:tplc="04150003" w:tentative="1">
      <w:start w:val="1"/>
      <w:numFmt w:val="bullet"/>
      <w:lvlText w:val="o"/>
      <w:lvlJc w:val="left"/>
      <w:pPr>
        <w:ind w:left="2070" w:hanging="360"/>
      </w:pPr>
      <w:rPr>
        <w:rFonts w:ascii="Courier New" w:hAnsi="Courier New" w:cs="Courier New" w:hint="default"/>
      </w:rPr>
    </w:lvl>
    <w:lvl w:ilvl="2" w:tplc="04150005" w:tentative="1">
      <w:start w:val="1"/>
      <w:numFmt w:val="bullet"/>
      <w:lvlText w:val=""/>
      <w:lvlJc w:val="left"/>
      <w:pPr>
        <w:ind w:left="2790" w:hanging="360"/>
      </w:pPr>
      <w:rPr>
        <w:rFonts w:ascii="Wingdings" w:hAnsi="Wingdings" w:hint="default"/>
      </w:rPr>
    </w:lvl>
    <w:lvl w:ilvl="3" w:tplc="04150001" w:tentative="1">
      <w:start w:val="1"/>
      <w:numFmt w:val="bullet"/>
      <w:lvlText w:val=""/>
      <w:lvlJc w:val="left"/>
      <w:pPr>
        <w:ind w:left="3510" w:hanging="360"/>
      </w:pPr>
      <w:rPr>
        <w:rFonts w:ascii="Symbol" w:hAnsi="Symbol" w:hint="default"/>
      </w:rPr>
    </w:lvl>
    <w:lvl w:ilvl="4" w:tplc="04150003" w:tentative="1">
      <w:start w:val="1"/>
      <w:numFmt w:val="bullet"/>
      <w:lvlText w:val="o"/>
      <w:lvlJc w:val="left"/>
      <w:pPr>
        <w:ind w:left="4230" w:hanging="360"/>
      </w:pPr>
      <w:rPr>
        <w:rFonts w:ascii="Courier New" w:hAnsi="Courier New" w:cs="Courier New" w:hint="default"/>
      </w:rPr>
    </w:lvl>
    <w:lvl w:ilvl="5" w:tplc="04150005" w:tentative="1">
      <w:start w:val="1"/>
      <w:numFmt w:val="bullet"/>
      <w:lvlText w:val=""/>
      <w:lvlJc w:val="left"/>
      <w:pPr>
        <w:ind w:left="4950" w:hanging="360"/>
      </w:pPr>
      <w:rPr>
        <w:rFonts w:ascii="Wingdings" w:hAnsi="Wingdings" w:hint="default"/>
      </w:rPr>
    </w:lvl>
    <w:lvl w:ilvl="6" w:tplc="04150001" w:tentative="1">
      <w:start w:val="1"/>
      <w:numFmt w:val="bullet"/>
      <w:lvlText w:val=""/>
      <w:lvlJc w:val="left"/>
      <w:pPr>
        <w:ind w:left="5670" w:hanging="360"/>
      </w:pPr>
      <w:rPr>
        <w:rFonts w:ascii="Symbol" w:hAnsi="Symbol" w:hint="default"/>
      </w:rPr>
    </w:lvl>
    <w:lvl w:ilvl="7" w:tplc="04150003" w:tentative="1">
      <w:start w:val="1"/>
      <w:numFmt w:val="bullet"/>
      <w:lvlText w:val="o"/>
      <w:lvlJc w:val="left"/>
      <w:pPr>
        <w:ind w:left="6390" w:hanging="360"/>
      </w:pPr>
      <w:rPr>
        <w:rFonts w:ascii="Courier New" w:hAnsi="Courier New" w:cs="Courier New" w:hint="default"/>
      </w:rPr>
    </w:lvl>
    <w:lvl w:ilvl="8" w:tplc="04150005" w:tentative="1">
      <w:start w:val="1"/>
      <w:numFmt w:val="bullet"/>
      <w:lvlText w:val=""/>
      <w:lvlJc w:val="left"/>
      <w:pPr>
        <w:ind w:left="7110" w:hanging="360"/>
      </w:pPr>
      <w:rPr>
        <w:rFonts w:ascii="Wingdings" w:hAnsi="Wingdings" w:hint="default"/>
      </w:rPr>
    </w:lvl>
  </w:abstractNum>
  <w:abstractNum w:abstractNumId="23" w15:restartNumberingAfterBreak="0">
    <w:nsid w:val="75452C95"/>
    <w:multiLevelType w:val="hybridMultilevel"/>
    <w:tmpl w:val="04AE0680"/>
    <w:lvl w:ilvl="0" w:tplc="ABB2457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ABB24578">
      <w:start w:val="1"/>
      <w:numFmt w:val="bullet"/>
      <w:lvlText w:val=""/>
      <w:lvlJc w:val="left"/>
      <w:pPr>
        <w:ind w:left="2160" w:hanging="360"/>
      </w:pPr>
      <w:rPr>
        <w:rFonts w:ascii="Symbol" w:hAnsi="Symbol"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7BE42BD9"/>
    <w:multiLevelType w:val="hybridMultilevel"/>
    <w:tmpl w:val="CF244122"/>
    <w:lvl w:ilvl="0" w:tplc="2E9EEA92">
      <w:start w:val="1"/>
      <w:numFmt w:val="upperRoman"/>
      <w:lvlText w:val="%1."/>
      <w:lvlJc w:val="left"/>
      <w:pPr>
        <w:ind w:left="1080" w:hanging="720"/>
      </w:pPr>
      <w:rPr>
        <w:rFonts w:eastAsia="Calibri" w:hint="default"/>
        <w:b/>
        <w:i w:val="0"/>
        <w:color w:val="auto"/>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8"/>
  </w:num>
  <w:num w:numId="2">
    <w:abstractNumId w:val="5"/>
  </w:num>
  <w:num w:numId="3">
    <w:abstractNumId w:val="11"/>
  </w:num>
  <w:num w:numId="4">
    <w:abstractNumId w:val="8"/>
  </w:num>
  <w:num w:numId="5">
    <w:abstractNumId w:val="9"/>
  </w:num>
  <w:num w:numId="6">
    <w:abstractNumId w:val="6"/>
  </w:num>
  <w:num w:numId="7">
    <w:abstractNumId w:val="24"/>
  </w:num>
  <w:num w:numId="8">
    <w:abstractNumId w:val="14"/>
  </w:num>
  <w:num w:numId="9">
    <w:abstractNumId w:val="13"/>
  </w:num>
  <w:num w:numId="10">
    <w:abstractNumId w:val="19"/>
  </w:num>
  <w:num w:numId="11">
    <w:abstractNumId w:val="7"/>
  </w:num>
  <w:num w:numId="12">
    <w:abstractNumId w:val="0"/>
  </w:num>
  <w:num w:numId="13">
    <w:abstractNumId w:val="22"/>
  </w:num>
  <w:num w:numId="14">
    <w:abstractNumId w:val="20"/>
  </w:num>
  <w:num w:numId="15">
    <w:abstractNumId w:val="12"/>
  </w:num>
  <w:num w:numId="16">
    <w:abstractNumId w:val="10"/>
  </w:num>
  <w:num w:numId="17">
    <w:abstractNumId w:val="4"/>
  </w:num>
  <w:num w:numId="18">
    <w:abstractNumId w:val="21"/>
  </w:num>
  <w:num w:numId="19">
    <w:abstractNumId w:val="16"/>
  </w:num>
  <w:num w:numId="20">
    <w:abstractNumId w:val="2"/>
  </w:num>
  <w:num w:numId="21">
    <w:abstractNumId w:val="3"/>
  </w:num>
  <w:num w:numId="22">
    <w:abstractNumId w:val="17"/>
  </w:num>
  <w:num w:numId="23">
    <w:abstractNumId w:val="1"/>
  </w:num>
  <w:num w:numId="24">
    <w:abstractNumId w:val="23"/>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326"/>
    <w:rsid w:val="00003BE1"/>
    <w:rsid w:val="000118C3"/>
    <w:rsid w:val="00014841"/>
    <w:rsid w:val="00040F21"/>
    <w:rsid w:val="000540A4"/>
    <w:rsid w:val="00056475"/>
    <w:rsid w:val="0006381C"/>
    <w:rsid w:val="00075F4B"/>
    <w:rsid w:val="00082BF1"/>
    <w:rsid w:val="00092339"/>
    <w:rsid w:val="000C703B"/>
    <w:rsid w:val="000D06CE"/>
    <w:rsid w:val="000F2215"/>
    <w:rsid w:val="00123177"/>
    <w:rsid w:val="001263F8"/>
    <w:rsid w:val="001466BD"/>
    <w:rsid w:val="00153DF9"/>
    <w:rsid w:val="00154466"/>
    <w:rsid w:val="001710EA"/>
    <w:rsid w:val="001847B3"/>
    <w:rsid w:val="001948EB"/>
    <w:rsid w:val="001A3365"/>
    <w:rsid w:val="001A79E5"/>
    <w:rsid w:val="001B0790"/>
    <w:rsid w:val="001B304A"/>
    <w:rsid w:val="001B5457"/>
    <w:rsid w:val="001D14D3"/>
    <w:rsid w:val="001E1A3C"/>
    <w:rsid w:val="001F2F7E"/>
    <w:rsid w:val="001F65AA"/>
    <w:rsid w:val="00204C4E"/>
    <w:rsid w:val="002064BB"/>
    <w:rsid w:val="00206707"/>
    <w:rsid w:val="002142CA"/>
    <w:rsid w:val="0022464A"/>
    <w:rsid w:val="00227BA5"/>
    <w:rsid w:val="00227FAA"/>
    <w:rsid w:val="00230DA0"/>
    <w:rsid w:val="00245FA2"/>
    <w:rsid w:val="00246077"/>
    <w:rsid w:val="00247911"/>
    <w:rsid w:val="00255395"/>
    <w:rsid w:val="002605F8"/>
    <w:rsid w:val="00260F0F"/>
    <w:rsid w:val="00272176"/>
    <w:rsid w:val="00280BD7"/>
    <w:rsid w:val="00290B7E"/>
    <w:rsid w:val="00296FD3"/>
    <w:rsid w:val="002A5BBF"/>
    <w:rsid w:val="002B1E8C"/>
    <w:rsid w:val="002B5918"/>
    <w:rsid w:val="002D07A6"/>
    <w:rsid w:val="002E770D"/>
    <w:rsid w:val="00300A92"/>
    <w:rsid w:val="00306327"/>
    <w:rsid w:val="00310C6D"/>
    <w:rsid w:val="00392AA5"/>
    <w:rsid w:val="00393FB3"/>
    <w:rsid w:val="003A678A"/>
    <w:rsid w:val="003D0F88"/>
    <w:rsid w:val="003E3E35"/>
    <w:rsid w:val="003F1C73"/>
    <w:rsid w:val="003F2CE2"/>
    <w:rsid w:val="003F4DFE"/>
    <w:rsid w:val="003F6DCB"/>
    <w:rsid w:val="00420524"/>
    <w:rsid w:val="00453FA3"/>
    <w:rsid w:val="004635A4"/>
    <w:rsid w:val="004674F7"/>
    <w:rsid w:val="00482AE0"/>
    <w:rsid w:val="004872A5"/>
    <w:rsid w:val="00491C5C"/>
    <w:rsid w:val="00494336"/>
    <w:rsid w:val="00495BD6"/>
    <w:rsid w:val="004A4AF4"/>
    <w:rsid w:val="004C565B"/>
    <w:rsid w:val="004F31A8"/>
    <w:rsid w:val="005154C0"/>
    <w:rsid w:val="005178E0"/>
    <w:rsid w:val="005206F9"/>
    <w:rsid w:val="00522245"/>
    <w:rsid w:val="00527C08"/>
    <w:rsid w:val="005326E2"/>
    <w:rsid w:val="00536142"/>
    <w:rsid w:val="005950A4"/>
    <w:rsid w:val="005A38F9"/>
    <w:rsid w:val="005B2B89"/>
    <w:rsid w:val="005C714F"/>
    <w:rsid w:val="005E4F1B"/>
    <w:rsid w:val="00600906"/>
    <w:rsid w:val="00607883"/>
    <w:rsid w:val="00615D9F"/>
    <w:rsid w:val="00627AB9"/>
    <w:rsid w:val="00630326"/>
    <w:rsid w:val="00640847"/>
    <w:rsid w:val="00654A6E"/>
    <w:rsid w:val="00691347"/>
    <w:rsid w:val="00692E31"/>
    <w:rsid w:val="006B18F4"/>
    <w:rsid w:val="006B29FD"/>
    <w:rsid w:val="006C6EF1"/>
    <w:rsid w:val="006D4580"/>
    <w:rsid w:val="006D7C5F"/>
    <w:rsid w:val="006E0159"/>
    <w:rsid w:val="00704519"/>
    <w:rsid w:val="0071143D"/>
    <w:rsid w:val="00753358"/>
    <w:rsid w:val="00755D00"/>
    <w:rsid w:val="00770091"/>
    <w:rsid w:val="00773FB6"/>
    <w:rsid w:val="0078074D"/>
    <w:rsid w:val="00781653"/>
    <w:rsid w:val="007841C1"/>
    <w:rsid w:val="00785F70"/>
    <w:rsid w:val="007D1C5D"/>
    <w:rsid w:val="00803C09"/>
    <w:rsid w:val="00804707"/>
    <w:rsid w:val="00822D6E"/>
    <w:rsid w:val="00876259"/>
    <w:rsid w:val="0087654D"/>
    <w:rsid w:val="0088495F"/>
    <w:rsid w:val="00890A9B"/>
    <w:rsid w:val="00891C4B"/>
    <w:rsid w:val="0089281B"/>
    <w:rsid w:val="008A41AF"/>
    <w:rsid w:val="008C69FA"/>
    <w:rsid w:val="008D7E67"/>
    <w:rsid w:val="008F0C42"/>
    <w:rsid w:val="00902F71"/>
    <w:rsid w:val="00957FEE"/>
    <w:rsid w:val="009665DC"/>
    <w:rsid w:val="00970DEA"/>
    <w:rsid w:val="0097182B"/>
    <w:rsid w:val="009761CB"/>
    <w:rsid w:val="0098649C"/>
    <w:rsid w:val="00992CFE"/>
    <w:rsid w:val="0099324C"/>
    <w:rsid w:val="009B1E9F"/>
    <w:rsid w:val="009B68E5"/>
    <w:rsid w:val="009E7028"/>
    <w:rsid w:val="009E78DB"/>
    <w:rsid w:val="00A57E01"/>
    <w:rsid w:val="00A6536D"/>
    <w:rsid w:val="00A72858"/>
    <w:rsid w:val="00A77495"/>
    <w:rsid w:val="00A916FC"/>
    <w:rsid w:val="00AA7674"/>
    <w:rsid w:val="00AB54E2"/>
    <w:rsid w:val="00AB7099"/>
    <w:rsid w:val="00AC1823"/>
    <w:rsid w:val="00AC58EB"/>
    <w:rsid w:val="00AD7A85"/>
    <w:rsid w:val="00AE3617"/>
    <w:rsid w:val="00AF1061"/>
    <w:rsid w:val="00AF2D8A"/>
    <w:rsid w:val="00AF3E0D"/>
    <w:rsid w:val="00AF5297"/>
    <w:rsid w:val="00AF6433"/>
    <w:rsid w:val="00AF6697"/>
    <w:rsid w:val="00B15A68"/>
    <w:rsid w:val="00B352B2"/>
    <w:rsid w:val="00B44847"/>
    <w:rsid w:val="00B54474"/>
    <w:rsid w:val="00B60A8A"/>
    <w:rsid w:val="00B61DBC"/>
    <w:rsid w:val="00B6337D"/>
    <w:rsid w:val="00B7189E"/>
    <w:rsid w:val="00B7711E"/>
    <w:rsid w:val="00B776B9"/>
    <w:rsid w:val="00B8067E"/>
    <w:rsid w:val="00B85B08"/>
    <w:rsid w:val="00B94DFF"/>
    <w:rsid w:val="00B964A9"/>
    <w:rsid w:val="00BA4C63"/>
    <w:rsid w:val="00BA702B"/>
    <w:rsid w:val="00BB1C0E"/>
    <w:rsid w:val="00BF276F"/>
    <w:rsid w:val="00C02712"/>
    <w:rsid w:val="00C24656"/>
    <w:rsid w:val="00C26F20"/>
    <w:rsid w:val="00C349D6"/>
    <w:rsid w:val="00C36C6A"/>
    <w:rsid w:val="00C40292"/>
    <w:rsid w:val="00C44562"/>
    <w:rsid w:val="00C45645"/>
    <w:rsid w:val="00C51175"/>
    <w:rsid w:val="00C80A99"/>
    <w:rsid w:val="00CA0EC4"/>
    <w:rsid w:val="00CA4C75"/>
    <w:rsid w:val="00CB3CE5"/>
    <w:rsid w:val="00CB71EB"/>
    <w:rsid w:val="00CC4171"/>
    <w:rsid w:val="00CE1F8C"/>
    <w:rsid w:val="00CF0A99"/>
    <w:rsid w:val="00CF46DA"/>
    <w:rsid w:val="00D1290F"/>
    <w:rsid w:val="00D220EB"/>
    <w:rsid w:val="00D315B7"/>
    <w:rsid w:val="00D36DDA"/>
    <w:rsid w:val="00D41D55"/>
    <w:rsid w:val="00D500E3"/>
    <w:rsid w:val="00D52195"/>
    <w:rsid w:val="00D55A6C"/>
    <w:rsid w:val="00D640BA"/>
    <w:rsid w:val="00D668CE"/>
    <w:rsid w:val="00D83FF5"/>
    <w:rsid w:val="00DE50AA"/>
    <w:rsid w:val="00DF21EC"/>
    <w:rsid w:val="00DF66D6"/>
    <w:rsid w:val="00E15367"/>
    <w:rsid w:val="00E20725"/>
    <w:rsid w:val="00E33D0E"/>
    <w:rsid w:val="00E36157"/>
    <w:rsid w:val="00E516ED"/>
    <w:rsid w:val="00E63DE0"/>
    <w:rsid w:val="00E651BB"/>
    <w:rsid w:val="00E84740"/>
    <w:rsid w:val="00E84B5D"/>
    <w:rsid w:val="00E872A1"/>
    <w:rsid w:val="00E91DBC"/>
    <w:rsid w:val="00EA5D91"/>
    <w:rsid w:val="00EB0B6D"/>
    <w:rsid w:val="00EB68D9"/>
    <w:rsid w:val="00EC7F57"/>
    <w:rsid w:val="00ED0232"/>
    <w:rsid w:val="00ED181D"/>
    <w:rsid w:val="00F13203"/>
    <w:rsid w:val="00F220D9"/>
    <w:rsid w:val="00F2591C"/>
    <w:rsid w:val="00F31D76"/>
    <w:rsid w:val="00F55419"/>
    <w:rsid w:val="00F82BE4"/>
    <w:rsid w:val="00F82FF9"/>
    <w:rsid w:val="00FA0898"/>
    <w:rsid w:val="00FA3BD5"/>
    <w:rsid w:val="00FC351E"/>
    <w:rsid w:val="00FF4B5C"/>
    <w:rsid w:val="00FF673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4A87AD"/>
  <w15:docId w15:val="{6FDAC6AA-EC9C-4CBC-A5C1-280604299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872A5"/>
    <w:pPr>
      <w:spacing w:after="0" w:line="240" w:lineRule="auto"/>
    </w:pPr>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33F8C"/>
    <w:pPr>
      <w:ind w:left="720"/>
      <w:contextualSpacing/>
    </w:pPr>
    <w:rPr>
      <w:rFonts w:ascii="Times New Roman" w:eastAsia="Times New Roman" w:hAnsi="Times New Roman" w:cs="Times New Roman"/>
    </w:rPr>
  </w:style>
  <w:style w:type="character" w:styleId="Hipercze">
    <w:name w:val="Hyperlink"/>
    <w:rsid w:val="00C33F8C"/>
    <w:rPr>
      <w:u w:val="single"/>
    </w:rPr>
  </w:style>
  <w:style w:type="paragraph" w:customStyle="1" w:styleId="Tre">
    <w:name w:val="Treść"/>
    <w:rsid w:val="00C33F8C"/>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pl-PL"/>
      <w14:textOutline w14:w="0" w14:cap="flat" w14:cmpd="sng" w14:algn="ctr">
        <w14:noFill/>
        <w14:prstDash w14:val="solid"/>
        <w14:bevel/>
      </w14:textOutline>
    </w:rPr>
  </w:style>
  <w:style w:type="paragraph" w:styleId="Stopka">
    <w:name w:val="footer"/>
    <w:basedOn w:val="Normalny"/>
    <w:link w:val="StopkaZnak"/>
    <w:uiPriority w:val="99"/>
    <w:unhideWhenUsed/>
    <w:rsid w:val="00C33F8C"/>
    <w:pPr>
      <w:pBdr>
        <w:top w:val="nil"/>
        <w:left w:val="nil"/>
        <w:bottom w:val="nil"/>
        <w:right w:val="nil"/>
        <w:between w:val="nil"/>
        <w:bar w:val="nil"/>
      </w:pBdr>
      <w:tabs>
        <w:tab w:val="center" w:pos="4536"/>
        <w:tab w:val="right" w:pos="9072"/>
      </w:tabs>
    </w:pPr>
    <w:rPr>
      <w:rFonts w:ascii="Times New Roman" w:eastAsia="Arial Unicode MS" w:hAnsi="Times New Roman" w:cs="Times New Roman"/>
      <w:bdr w:val="nil"/>
      <w:lang w:val="en-US"/>
    </w:rPr>
  </w:style>
  <w:style w:type="character" w:customStyle="1" w:styleId="StopkaZnak">
    <w:name w:val="Stopka Znak"/>
    <w:basedOn w:val="Domylnaczcionkaakapitu"/>
    <w:link w:val="Stopka"/>
    <w:uiPriority w:val="99"/>
    <w:rsid w:val="00C33F8C"/>
    <w:rPr>
      <w:rFonts w:ascii="Times New Roman" w:eastAsia="Arial Unicode MS" w:hAnsi="Times New Roman" w:cs="Times New Roman"/>
      <w:sz w:val="24"/>
      <w:szCs w:val="24"/>
      <w:bdr w:val="nil"/>
      <w:lang w:val="en-US"/>
    </w:rPr>
  </w:style>
  <w:style w:type="table" w:styleId="Tabela-Siatka">
    <w:name w:val="Table Grid"/>
    <w:basedOn w:val="Standardowy"/>
    <w:uiPriority w:val="59"/>
    <w:rsid w:val="00F17954"/>
    <w:pPr>
      <w:spacing w:after="0" w:line="240" w:lineRule="auto"/>
    </w:pPr>
    <w:rPr>
      <w:rFonts w:ascii="Times" w:eastAsia="Times New Roman" w:hAnsi="Times"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pogrubienie">
    <w:name w:val="_P_ – pogrubienie"/>
    <w:basedOn w:val="Domylnaczcionkaakapitu"/>
    <w:uiPriority w:val="1"/>
    <w:qFormat/>
    <w:rsid w:val="00EA5D91"/>
    <w:rPr>
      <w:b/>
    </w:rPr>
  </w:style>
  <w:style w:type="character" w:customStyle="1" w:styleId="CharStyle25">
    <w:name w:val="Char Style 25"/>
    <w:semiHidden/>
    <w:unhideWhenUsed/>
    <w:rsid w:val="00EA5D91"/>
    <w:rPr>
      <w:rFonts w:ascii="Arial" w:eastAsia="Arial" w:hAnsi="Arial" w:cs="Arial"/>
      <w:b w:val="0"/>
      <w:bCs w:val="0"/>
      <w:i/>
      <w:iCs/>
      <w:smallCaps w:val="0"/>
      <w:strike w:val="0"/>
      <w:color w:val="000000"/>
      <w:spacing w:val="0"/>
      <w:w w:val="100"/>
      <w:position w:val="0"/>
      <w:sz w:val="22"/>
      <w:szCs w:val="22"/>
      <w:u w:val="none"/>
      <w:lang w:val="pl-PL" w:eastAsia="pl-PL" w:bidi="pl-PL"/>
    </w:rPr>
  </w:style>
  <w:style w:type="paragraph" w:styleId="Nagwek">
    <w:name w:val="header"/>
    <w:basedOn w:val="Normalny"/>
    <w:link w:val="NagwekZnak"/>
    <w:uiPriority w:val="99"/>
    <w:unhideWhenUsed/>
    <w:rsid w:val="00692E31"/>
    <w:pPr>
      <w:tabs>
        <w:tab w:val="center" w:pos="4536"/>
        <w:tab w:val="right" w:pos="9072"/>
      </w:tabs>
    </w:pPr>
  </w:style>
  <w:style w:type="character" w:customStyle="1" w:styleId="NagwekZnak">
    <w:name w:val="Nagłówek Znak"/>
    <w:basedOn w:val="Domylnaczcionkaakapitu"/>
    <w:link w:val="Nagwek"/>
    <w:uiPriority w:val="99"/>
    <w:rsid w:val="00692E31"/>
    <w:rPr>
      <w:sz w:val="24"/>
      <w:szCs w:val="24"/>
    </w:rPr>
  </w:style>
  <w:style w:type="character" w:styleId="Odwoaniedokomentarza">
    <w:name w:val="annotation reference"/>
    <w:basedOn w:val="Domylnaczcionkaakapitu"/>
    <w:uiPriority w:val="99"/>
    <w:semiHidden/>
    <w:unhideWhenUsed/>
    <w:rsid w:val="003F2CE2"/>
    <w:rPr>
      <w:sz w:val="16"/>
      <w:szCs w:val="16"/>
    </w:rPr>
  </w:style>
  <w:style w:type="paragraph" w:styleId="Tekstkomentarza">
    <w:name w:val="annotation text"/>
    <w:basedOn w:val="Normalny"/>
    <w:link w:val="TekstkomentarzaZnak"/>
    <w:uiPriority w:val="99"/>
    <w:semiHidden/>
    <w:unhideWhenUsed/>
    <w:rsid w:val="003F2CE2"/>
    <w:rPr>
      <w:sz w:val="20"/>
      <w:szCs w:val="20"/>
    </w:rPr>
  </w:style>
  <w:style w:type="character" w:customStyle="1" w:styleId="TekstkomentarzaZnak">
    <w:name w:val="Tekst komentarza Znak"/>
    <w:basedOn w:val="Domylnaczcionkaakapitu"/>
    <w:link w:val="Tekstkomentarza"/>
    <w:uiPriority w:val="99"/>
    <w:semiHidden/>
    <w:rsid w:val="003F2CE2"/>
    <w:rPr>
      <w:sz w:val="20"/>
      <w:szCs w:val="20"/>
    </w:rPr>
  </w:style>
  <w:style w:type="paragraph" w:styleId="Tematkomentarza">
    <w:name w:val="annotation subject"/>
    <w:basedOn w:val="Tekstkomentarza"/>
    <w:next w:val="Tekstkomentarza"/>
    <w:link w:val="TematkomentarzaZnak"/>
    <w:uiPriority w:val="99"/>
    <w:semiHidden/>
    <w:unhideWhenUsed/>
    <w:rsid w:val="003F2CE2"/>
    <w:rPr>
      <w:b/>
      <w:bCs/>
    </w:rPr>
  </w:style>
  <w:style w:type="character" w:customStyle="1" w:styleId="TematkomentarzaZnak">
    <w:name w:val="Temat komentarza Znak"/>
    <w:basedOn w:val="TekstkomentarzaZnak"/>
    <w:link w:val="Tematkomentarza"/>
    <w:uiPriority w:val="99"/>
    <w:semiHidden/>
    <w:rsid w:val="003F2CE2"/>
    <w:rPr>
      <w:b/>
      <w:bCs/>
      <w:sz w:val="20"/>
      <w:szCs w:val="20"/>
    </w:rPr>
  </w:style>
  <w:style w:type="paragraph" w:styleId="Poprawka">
    <w:name w:val="Revision"/>
    <w:hidden/>
    <w:uiPriority w:val="99"/>
    <w:semiHidden/>
    <w:rsid w:val="003F2CE2"/>
    <w:pPr>
      <w:spacing w:after="0" w:line="240" w:lineRule="auto"/>
    </w:pPr>
    <w:rPr>
      <w:sz w:val="24"/>
      <w:szCs w:val="24"/>
    </w:rPr>
  </w:style>
  <w:style w:type="paragraph" w:styleId="Tekstdymka">
    <w:name w:val="Balloon Text"/>
    <w:basedOn w:val="Normalny"/>
    <w:link w:val="TekstdymkaZnak"/>
    <w:uiPriority w:val="99"/>
    <w:semiHidden/>
    <w:unhideWhenUsed/>
    <w:rsid w:val="003F2CE2"/>
    <w:rPr>
      <w:rFonts w:ascii="Segoe UI" w:hAnsi="Segoe UI" w:cs="Segoe UI"/>
      <w:sz w:val="18"/>
      <w:szCs w:val="18"/>
    </w:rPr>
  </w:style>
  <w:style w:type="character" w:customStyle="1" w:styleId="TekstdymkaZnak">
    <w:name w:val="Tekst dymka Znak"/>
    <w:basedOn w:val="Domylnaczcionkaakapitu"/>
    <w:link w:val="Tekstdymka"/>
    <w:uiPriority w:val="99"/>
    <w:semiHidden/>
    <w:rsid w:val="003F2CE2"/>
    <w:rPr>
      <w:rFonts w:ascii="Segoe UI" w:hAnsi="Segoe UI" w:cs="Segoe UI"/>
      <w:sz w:val="18"/>
      <w:szCs w:val="18"/>
    </w:rPr>
  </w:style>
  <w:style w:type="character" w:customStyle="1" w:styleId="fontstyle01">
    <w:name w:val="fontstyle01"/>
    <w:basedOn w:val="Domylnaczcionkaakapitu"/>
    <w:rsid w:val="00420524"/>
    <w:rPr>
      <w:rFonts w:ascii="ArialMT" w:hAnsi="Arial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3971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TotalTime>
  <Pages>10</Pages>
  <Words>4321</Words>
  <Characters>25930</Characters>
  <Application>Microsoft Office Word</Application>
  <DocSecurity>0</DocSecurity>
  <Lines>216</Lines>
  <Paragraphs>60</Paragraphs>
  <ScaleCrop>false</ScaleCrop>
  <HeadingPairs>
    <vt:vector size="2" baseType="variant">
      <vt:variant>
        <vt:lpstr>Tytuł</vt:lpstr>
      </vt:variant>
      <vt:variant>
        <vt:i4>1</vt:i4>
      </vt:variant>
    </vt:vector>
  </HeadingPairs>
  <TitlesOfParts>
    <vt:vector size="1" baseType="lpstr">
      <vt:lpstr/>
    </vt:vector>
  </TitlesOfParts>
  <Company>Ministerstwo Rolnictwa i Rozwoju Wsi</Company>
  <LinksUpToDate>false</LinksUpToDate>
  <CharactersWithSpaces>30191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Mikołajczuk Weronika</dc:creator>
  <cp:lastModifiedBy>Sabiniewicz Marcin</cp:lastModifiedBy>
  <cp:revision>17</cp:revision>
  <dcterms:created xsi:type="dcterms:W3CDTF">2022-06-02T06:41:00Z</dcterms:created>
  <dcterms:modified xsi:type="dcterms:W3CDTF">2022-06-02T08:44:00Z</dcterms:modified>
</cp:coreProperties>
</file>