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B8C03" w14:textId="77777777" w:rsidR="00050BEE" w:rsidRPr="00252082" w:rsidRDefault="00050BEE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52082">
        <w:rPr>
          <w:rFonts w:ascii="Arial" w:hAnsi="Arial" w:cs="Arial"/>
          <w:sz w:val="24"/>
          <w:szCs w:val="24"/>
        </w:rPr>
        <w:t xml:space="preserve">UZASADNIENIE </w:t>
      </w:r>
    </w:p>
    <w:p w14:paraId="725716A5" w14:textId="77777777" w:rsidR="006F5ED7" w:rsidRPr="00252082" w:rsidRDefault="006F5ED7" w:rsidP="00806FA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20CA3B1" w14:textId="77777777" w:rsidR="00963FAB" w:rsidRPr="00252082" w:rsidRDefault="00963FAB" w:rsidP="00806FAE">
      <w:pPr>
        <w:spacing w:after="0" w:line="360" w:lineRule="auto"/>
        <w:jc w:val="both"/>
        <w:rPr>
          <w:rStyle w:val="Ppogrubienie"/>
          <w:rFonts w:ascii="Arial" w:hAnsi="Arial" w:cs="Arial"/>
          <w:sz w:val="24"/>
          <w:szCs w:val="24"/>
        </w:rPr>
      </w:pPr>
      <w:r w:rsidRPr="00252082">
        <w:rPr>
          <w:rStyle w:val="Ppogrubienie"/>
          <w:rFonts w:ascii="Arial" w:hAnsi="Arial" w:cs="Arial"/>
          <w:sz w:val="24"/>
          <w:szCs w:val="24"/>
        </w:rPr>
        <w:t>1.</w:t>
      </w:r>
      <w:r w:rsidRPr="00252082">
        <w:rPr>
          <w:rStyle w:val="Ppogrubienie"/>
          <w:rFonts w:ascii="Arial" w:hAnsi="Arial" w:cs="Arial"/>
          <w:sz w:val="24"/>
          <w:szCs w:val="24"/>
        </w:rPr>
        <w:tab/>
        <w:t>Potrzeba i cel uchwalenia ustawy</w:t>
      </w:r>
    </w:p>
    <w:p w14:paraId="09F07893" w14:textId="76C642D0" w:rsidR="00963FAB" w:rsidRPr="000A5A8C" w:rsidRDefault="00963FAB" w:rsidP="00806F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5A8C">
        <w:rPr>
          <w:rFonts w:ascii="Arial" w:hAnsi="Arial" w:cs="Arial"/>
          <w:sz w:val="24"/>
          <w:szCs w:val="24"/>
        </w:rPr>
        <w:t>Projektowana ustawa jest reakcją Komisji do Spraw Petycji Sejmu RP na petycj</w:t>
      </w:r>
      <w:r w:rsidR="000D00C3" w:rsidRPr="000A5A8C">
        <w:rPr>
          <w:rFonts w:ascii="Arial" w:hAnsi="Arial" w:cs="Arial"/>
          <w:sz w:val="24"/>
          <w:szCs w:val="24"/>
        </w:rPr>
        <w:t>ę</w:t>
      </w:r>
      <w:r w:rsidRPr="000A5A8C">
        <w:rPr>
          <w:rFonts w:ascii="Arial" w:hAnsi="Arial" w:cs="Arial"/>
          <w:sz w:val="24"/>
          <w:szCs w:val="24"/>
        </w:rPr>
        <w:t xml:space="preserve"> Nr</w:t>
      </w:r>
      <w:r w:rsidR="000D00C3" w:rsidRPr="000A5A8C">
        <w:rPr>
          <w:rFonts w:ascii="Arial" w:hAnsi="Arial" w:cs="Arial"/>
          <w:sz w:val="24"/>
          <w:szCs w:val="24"/>
          <w:shd w:val="clear" w:color="auto" w:fill="FFFFFF"/>
        </w:rPr>
        <w:t xml:space="preserve"> BKSP-145-603/19</w:t>
      </w:r>
      <w:r w:rsidRPr="000A5A8C">
        <w:rPr>
          <w:rFonts w:ascii="Arial" w:hAnsi="Arial" w:cs="Arial"/>
          <w:sz w:val="24"/>
          <w:szCs w:val="24"/>
        </w:rPr>
        <w:t xml:space="preserve"> </w:t>
      </w:r>
      <w:r w:rsidR="000D00C3" w:rsidRPr="000A5A8C">
        <w:rPr>
          <w:rFonts w:ascii="Arial" w:hAnsi="Arial" w:cs="Arial"/>
          <w:sz w:val="24"/>
          <w:szCs w:val="24"/>
        </w:rPr>
        <w:t>skierowaną do Sejmu RP przez grupę ok. 1600 mieszkańców gminy Lipnica Wielka, petycję Nr</w:t>
      </w:r>
      <w:r w:rsidR="000D00C3" w:rsidRPr="000A5A8C">
        <w:rPr>
          <w:rFonts w:ascii="Arial" w:hAnsi="Arial" w:cs="Arial"/>
          <w:sz w:val="24"/>
          <w:szCs w:val="24"/>
          <w:shd w:val="clear" w:color="auto" w:fill="FFFFFF"/>
        </w:rPr>
        <w:t xml:space="preserve"> BKSP-145-603/19</w:t>
      </w:r>
      <w:r w:rsidR="000D00C3" w:rsidRPr="000A5A8C">
        <w:rPr>
          <w:rFonts w:ascii="Arial" w:hAnsi="Arial" w:cs="Arial"/>
          <w:sz w:val="24"/>
          <w:szCs w:val="24"/>
        </w:rPr>
        <w:t xml:space="preserve"> skierowaną do Sejmu RP przez </w:t>
      </w:r>
      <w:r w:rsidR="0001510B" w:rsidRPr="000A5A8C">
        <w:rPr>
          <w:rFonts w:ascii="Arial" w:hAnsi="Arial" w:cs="Arial"/>
          <w:sz w:val="24"/>
          <w:szCs w:val="24"/>
        </w:rPr>
        <w:t>Wójta Gminy Lipnica Wielka,</w:t>
      </w:r>
      <w:r w:rsidR="000D00C3" w:rsidRPr="000A5A8C">
        <w:rPr>
          <w:rFonts w:ascii="Arial" w:hAnsi="Arial" w:cs="Arial"/>
          <w:sz w:val="24"/>
          <w:szCs w:val="24"/>
        </w:rPr>
        <w:t xml:space="preserve"> petycję </w:t>
      </w:r>
      <w:r w:rsidRPr="000A5A8C">
        <w:rPr>
          <w:rFonts w:ascii="Arial" w:hAnsi="Arial" w:cs="Arial"/>
          <w:sz w:val="24"/>
          <w:szCs w:val="24"/>
          <w:shd w:val="clear" w:color="auto" w:fill="FFFFFF"/>
        </w:rPr>
        <w:t>BKSP-145-IX-</w:t>
      </w:r>
      <w:r w:rsidR="00A23A0F" w:rsidRPr="000A5A8C">
        <w:rPr>
          <w:rFonts w:ascii="Arial" w:hAnsi="Arial" w:cs="Arial"/>
          <w:sz w:val="24"/>
          <w:szCs w:val="24"/>
          <w:shd w:val="clear" w:color="auto" w:fill="FFFFFF"/>
        </w:rPr>
        <w:t>3</w:t>
      </w:r>
      <w:r w:rsidRPr="000A5A8C">
        <w:rPr>
          <w:rFonts w:ascii="Arial" w:hAnsi="Arial" w:cs="Arial"/>
          <w:sz w:val="24"/>
          <w:szCs w:val="24"/>
          <w:shd w:val="clear" w:color="auto" w:fill="FFFFFF"/>
        </w:rPr>
        <w:t xml:space="preserve">/19 </w:t>
      </w:r>
      <w:r w:rsidRPr="000A5A8C">
        <w:rPr>
          <w:rFonts w:ascii="Arial" w:hAnsi="Arial" w:cs="Arial"/>
          <w:sz w:val="24"/>
          <w:szCs w:val="24"/>
        </w:rPr>
        <w:t xml:space="preserve">skierowaną do Sejmu RP przez </w:t>
      </w:r>
      <w:r w:rsidR="00A23A0F" w:rsidRPr="000A5A8C">
        <w:rPr>
          <w:rFonts w:ascii="Arial" w:hAnsi="Arial" w:cs="Arial"/>
          <w:sz w:val="24"/>
          <w:szCs w:val="24"/>
        </w:rPr>
        <w:t>Starostę Nowotarskiego</w:t>
      </w:r>
      <w:r w:rsidR="000A5A8C">
        <w:rPr>
          <w:rFonts w:ascii="Arial" w:hAnsi="Arial" w:cs="Arial"/>
          <w:sz w:val="24"/>
          <w:szCs w:val="24"/>
        </w:rPr>
        <w:t xml:space="preserve"> – </w:t>
      </w:r>
      <w:r w:rsidRPr="000A5A8C">
        <w:rPr>
          <w:rFonts w:ascii="Arial" w:hAnsi="Arial" w:cs="Arial"/>
          <w:sz w:val="24"/>
          <w:szCs w:val="24"/>
        </w:rPr>
        <w:t>któr</w:t>
      </w:r>
      <w:r w:rsidR="000D00C3" w:rsidRPr="000A5A8C">
        <w:rPr>
          <w:rFonts w:ascii="Arial" w:hAnsi="Arial" w:cs="Arial"/>
          <w:sz w:val="24"/>
          <w:szCs w:val="24"/>
        </w:rPr>
        <w:t>e</w:t>
      </w:r>
      <w:r w:rsidRPr="000A5A8C">
        <w:rPr>
          <w:rFonts w:ascii="Arial" w:hAnsi="Arial" w:cs="Arial"/>
          <w:sz w:val="24"/>
          <w:szCs w:val="24"/>
        </w:rPr>
        <w:t xml:space="preserve"> komisja uznała za zasadn</w:t>
      </w:r>
      <w:r w:rsidR="000D00C3" w:rsidRPr="000A5A8C">
        <w:rPr>
          <w:rFonts w:ascii="Arial" w:hAnsi="Arial" w:cs="Arial"/>
          <w:sz w:val="24"/>
          <w:szCs w:val="24"/>
        </w:rPr>
        <w:t>e</w:t>
      </w:r>
      <w:r w:rsidR="0001510B" w:rsidRPr="000A5A8C">
        <w:rPr>
          <w:rFonts w:ascii="Arial" w:hAnsi="Arial" w:cs="Arial"/>
          <w:sz w:val="24"/>
          <w:szCs w:val="24"/>
        </w:rPr>
        <w:t xml:space="preserve"> i jednomyślnie postanowiła wnieść projekt niniejszej ustawy</w:t>
      </w:r>
      <w:r w:rsidRPr="000A5A8C">
        <w:rPr>
          <w:rFonts w:ascii="Arial" w:hAnsi="Arial" w:cs="Arial"/>
          <w:sz w:val="24"/>
          <w:szCs w:val="24"/>
        </w:rPr>
        <w:t>.</w:t>
      </w:r>
    </w:p>
    <w:p w14:paraId="694E4683" w14:textId="7AB89AC9" w:rsidR="00963FAB" w:rsidRPr="00252082" w:rsidRDefault="00A23A0F" w:rsidP="00806F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 xml:space="preserve">Celem projektowanej </w:t>
      </w:r>
      <w:r w:rsidR="00963FAB" w:rsidRPr="00252082">
        <w:rPr>
          <w:rFonts w:ascii="Arial" w:hAnsi="Arial" w:cs="Arial"/>
          <w:sz w:val="24"/>
          <w:szCs w:val="24"/>
        </w:rPr>
        <w:t>ustaw</w:t>
      </w:r>
      <w:r w:rsidRPr="00252082">
        <w:rPr>
          <w:rFonts w:ascii="Arial" w:hAnsi="Arial" w:cs="Arial"/>
          <w:sz w:val="24"/>
          <w:szCs w:val="24"/>
        </w:rPr>
        <w:t>y</w:t>
      </w:r>
      <w:r w:rsidR="00963FAB" w:rsidRPr="00252082">
        <w:rPr>
          <w:rFonts w:ascii="Arial" w:hAnsi="Arial" w:cs="Arial"/>
          <w:sz w:val="24"/>
          <w:szCs w:val="24"/>
        </w:rPr>
        <w:t xml:space="preserve"> jest uregulowani</w:t>
      </w:r>
      <w:r w:rsidRPr="00252082">
        <w:rPr>
          <w:rFonts w:ascii="Arial" w:hAnsi="Arial" w:cs="Arial"/>
          <w:sz w:val="24"/>
          <w:szCs w:val="24"/>
        </w:rPr>
        <w:t>e</w:t>
      </w:r>
      <w:r w:rsidR="00963FAB" w:rsidRPr="00252082">
        <w:rPr>
          <w:rFonts w:ascii="Arial" w:hAnsi="Arial" w:cs="Arial"/>
          <w:sz w:val="24"/>
          <w:szCs w:val="24"/>
        </w:rPr>
        <w:t xml:space="preserve"> stanu prawnego nieruchomości położonych w</w:t>
      </w:r>
      <w:r w:rsidRPr="00252082">
        <w:rPr>
          <w:rFonts w:ascii="Arial" w:hAnsi="Arial" w:cs="Arial"/>
          <w:sz w:val="24"/>
          <w:szCs w:val="24"/>
        </w:rPr>
        <w:t>e wsi</w:t>
      </w:r>
      <w:r w:rsidR="00963FAB" w:rsidRPr="00252082">
        <w:rPr>
          <w:rFonts w:ascii="Arial" w:hAnsi="Arial" w:cs="Arial"/>
          <w:sz w:val="24"/>
          <w:szCs w:val="24"/>
        </w:rPr>
        <w:t xml:space="preserve"> Lipnic</w:t>
      </w:r>
      <w:r w:rsidRPr="00252082">
        <w:rPr>
          <w:rFonts w:ascii="Arial" w:hAnsi="Arial" w:cs="Arial"/>
          <w:sz w:val="24"/>
          <w:szCs w:val="24"/>
        </w:rPr>
        <w:t>a</w:t>
      </w:r>
      <w:r w:rsidR="00963FAB" w:rsidRPr="00252082">
        <w:rPr>
          <w:rFonts w:ascii="Arial" w:hAnsi="Arial" w:cs="Arial"/>
          <w:sz w:val="24"/>
          <w:szCs w:val="24"/>
        </w:rPr>
        <w:t xml:space="preserve"> Wielk</w:t>
      </w:r>
      <w:r w:rsidRPr="00252082">
        <w:rPr>
          <w:rFonts w:ascii="Arial" w:hAnsi="Arial" w:cs="Arial"/>
          <w:sz w:val="24"/>
          <w:szCs w:val="24"/>
        </w:rPr>
        <w:t>a (gmina Lipnica Wielka, województwo Małopolskie),</w:t>
      </w:r>
      <w:r w:rsidR="00963FAB" w:rsidRPr="00252082">
        <w:rPr>
          <w:rFonts w:ascii="Arial" w:hAnsi="Arial" w:cs="Arial"/>
          <w:sz w:val="24"/>
          <w:szCs w:val="24"/>
        </w:rPr>
        <w:t xml:space="preserve"> w stosunku do których wydano decyzję Wójta Gminy Nowy Targ z 14 września 2006</w:t>
      </w:r>
      <w:r w:rsidR="000A5A8C">
        <w:rPr>
          <w:rFonts w:ascii="Arial" w:hAnsi="Arial" w:cs="Arial"/>
          <w:sz w:val="24"/>
          <w:szCs w:val="24"/>
        </w:rPr>
        <w:t> </w:t>
      </w:r>
      <w:r w:rsidR="00963FAB" w:rsidRPr="00252082">
        <w:rPr>
          <w:rFonts w:ascii="Arial" w:hAnsi="Arial" w:cs="Arial"/>
          <w:sz w:val="24"/>
          <w:szCs w:val="24"/>
        </w:rPr>
        <w:t>r. Nr RGN 6012/38/2006</w:t>
      </w:r>
      <w:r w:rsidR="00F96B7D">
        <w:rPr>
          <w:rFonts w:ascii="Arial" w:hAnsi="Arial" w:cs="Arial"/>
          <w:sz w:val="24"/>
          <w:szCs w:val="24"/>
        </w:rPr>
        <w:t>,</w:t>
      </w:r>
      <w:r w:rsidR="00963FAB" w:rsidRPr="00252082">
        <w:rPr>
          <w:rFonts w:ascii="Arial" w:hAnsi="Arial" w:cs="Arial"/>
          <w:sz w:val="24"/>
          <w:szCs w:val="24"/>
        </w:rPr>
        <w:t xml:space="preserve"> zatwierdzającą projekt scalenia gruntów wsi Lipnica Wielka, w gminie Lipnica Wielka. </w:t>
      </w:r>
      <w:r w:rsidRPr="00252082">
        <w:rPr>
          <w:rFonts w:ascii="Arial" w:hAnsi="Arial" w:cs="Arial"/>
          <w:sz w:val="24"/>
          <w:szCs w:val="24"/>
        </w:rPr>
        <w:t>Projektowana ustaw</w:t>
      </w:r>
      <w:r w:rsidR="00806FAE">
        <w:rPr>
          <w:rFonts w:ascii="Arial" w:hAnsi="Arial" w:cs="Arial"/>
          <w:sz w:val="24"/>
          <w:szCs w:val="24"/>
        </w:rPr>
        <w:t>a</w:t>
      </w:r>
      <w:r w:rsidRPr="00252082">
        <w:rPr>
          <w:rFonts w:ascii="Arial" w:hAnsi="Arial" w:cs="Arial"/>
          <w:sz w:val="24"/>
          <w:szCs w:val="24"/>
        </w:rPr>
        <w:t xml:space="preserve"> ma </w:t>
      </w:r>
      <w:r w:rsidR="00963FAB" w:rsidRPr="00252082">
        <w:rPr>
          <w:rFonts w:ascii="Arial" w:hAnsi="Arial" w:cs="Arial"/>
          <w:sz w:val="24"/>
          <w:szCs w:val="24"/>
        </w:rPr>
        <w:t>specjalny</w:t>
      </w:r>
      <w:r w:rsidR="000A5A8C">
        <w:rPr>
          <w:rFonts w:ascii="Arial" w:hAnsi="Arial" w:cs="Arial"/>
          <w:sz w:val="24"/>
          <w:szCs w:val="24"/>
        </w:rPr>
        <w:t>,</w:t>
      </w:r>
      <w:r w:rsidR="00963FAB" w:rsidRPr="00252082">
        <w:rPr>
          <w:rFonts w:ascii="Arial" w:hAnsi="Arial" w:cs="Arial"/>
          <w:sz w:val="24"/>
          <w:szCs w:val="24"/>
        </w:rPr>
        <w:t xml:space="preserve"> </w:t>
      </w:r>
      <w:r w:rsidRPr="00252082">
        <w:rPr>
          <w:rFonts w:ascii="Arial" w:hAnsi="Arial" w:cs="Arial"/>
          <w:sz w:val="24"/>
          <w:szCs w:val="24"/>
        </w:rPr>
        <w:t xml:space="preserve">a zarazem incydentalny </w:t>
      </w:r>
      <w:r w:rsidR="00963FAB" w:rsidRPr="00252082">
        <w:rPr>
          <w:rFonts w:ascii="Arial" w:hAnsi="Arial" w:cs="Arial"/>
          <w:sz w:val="24"/>
          <w:szCs w:val="24"/>
        </w:rPr>
        <w:t>charakter</w:t>
      </w:r>
      <w:r w:rsidRPr="00252082">
        <w:rPr>
          <w:rFonts w:ascii="Arial" w:hAnsi="Arial" w:cs="Arial"/>
          <w:sz w:val="24"/>
          <w:szCs w:val="24"/>
        </w:rPr>
        <w:t xml:space="preserve"> i wynika z przekonania Komisji do Spraw Petycji, że tylko w drodze interwencji ustawodawcy jest możliwe </w:t>
      </w:r>
      <w:r w:rsidR="00252082" w:rsidRPr="00252082">
        <w:rPr>
          <w:rFonts w:ascii="Arial" w:hAnsi="Arial" w:cs="Arial"/>
          <w:sz w:val="24"/>
          <w:szCs w:val="24"/>
        </w:rPr>
        <w:t xml:space="preserve">w odniesieniu do nieruchomości znajdujących się w tej wsi </w:t>
      </w:r>
      <w:r w:rsidR="00CB54F0" w:rsidRPr="00252082">
        <w:rPr>
          <w:rFonts w:ascii="Arial" w:hAnsi="Arial" w:cs="Arial"/>
          <w:sz w:val="24"/>
          <w:szCs w:val="24"/>
        </w:rPr>
        <w:t xml:space="preserve">przywrócenie </w:t>
      </w:r>
      <w:r w:rsidR="00252082" w:rsidRPr="00252082">
        <w:rPr>
          <w:rFonts w:ascii="Arial" w:hAnsi="Arial" w:cs="Arial"/>
          <w:sz w:val="24"/>
          <w:szCs w:val="24"/>
        </w:rPr>
        <w:t xml:space="preserve">pewności ich stanu prawnego i ostateczne zakończenie </w:t>
      </w:r>
      <w:r w:rsidR="00963FAB" w:rsidRPr="00252082">
        <w:rPr>
          <w:rFonts w:ascii="Arial" w:hAnsi="Arial" w:cs="Arial"/>
          <w:sz w:val="24"/>
          <w:szCs w:val="24"/>
        </w:rPr>
        <w:t>trwającego od 1987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="00963FAB" w:rsidRPr="00252082">
        <w:rPr>
          <w:rFonts w:ascii="Arial" w:hAnsi="Arial" w:cs="Arial"/>
          <w:sz w:val="24"/>
          <w:szCs w:val="24"/>
        </w:rPr>
        <w:t>r. procesu scalenia tych</w:t>
      </w:r>
      <w:r w:rsidR="00252082" w:rsidRPr="00252082">
        <w:rPr>
          <w:rFonts w:ascii="Arial" w:hAnsi="Arial" w:cs="Arial"/>
          <w:sz w:val="24"/>
          <w:szCs w:val="24"/>
        </w:rPr>
        <w:t xml:space="preserve"> </w:t>
      </w:r>
      <w:r w:rsidR="00963FAB" w:rsidRPr="00252082">
        <w:rPr>
          <w:rFonts w:ascii="Arial" w:hAnsi="Arial" w:cs="Arial"/>
          <w:sz w:val="24"/>
          <w:szCs w:val="24"/>
        </w:rPr>
        <w:t>nieruchomości.</w:t>
      </w:r>
    </w:p>
    <w:p w14:paraId="7AF408BF" w14:textId="0543626E" w:rsidR="00252082" w:rsidRPr="00252082" w:rsidRDefault="00252082" w:rsidP="0084491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2082">
        <w:rPr>
          <w:rFonts w:ascii="Arial" w:hAnsi="Arial" w:cs="Arial"/>
          <w:sz w:val="24"/>
          <w:szCs w:val="24"/>
        </w:rPr>
        <w:t>Proces s</w:t>
      </w:r>
      <w:r w:rsidR="00963FAB" w:rsidRPr="00252082">
        <w:rPr>
          <w:rFonts w:ascii="Arial" w:hAnsi="Arial" w:cs="Arial"/>
          <w:sz w:val="24"/>
          <w:szCs w:val="24"/>
        </w:rPr>
        <w:t>cal</w:t>
      </w:r>
      <w:r w:rsidRPr="00252082">
        <w:rPr>
          <w:rFonts w:ascii="Arial" w:hAnsi="Arial" w:cs="Arial"/>
          <w:sz w:val="24"/>
          <w:szCs w:val="24"/>
        </w:rPr>
        <w:t>a</w:t>
      </w:r>
      <w:r w:rsidR="00963FAB" w:rsidRPr="00252082">
        <w:rPr>
          <w:rFonts w:ascii="Arial" w:hAnsi="Arial" w:cs="Arial"/>
          <w:sz w:val="24"/>
          <w:szCs w:val="24"/>
        </w:rPr>
        <w:t>ni</w:t>
      </w:r>
      <w:r w:rsidRPr="00252082">
        <w:rPr>
          <w:rFonts w:ascii="Arial" w:hAnsi="Arial" w:cs="Arial"/>
          <w:sz w:val="24"/>
          <w:szCs w:val="24"/>
        </w:rPr>
        <w:t>a gruntów</w:t>
      </w:r>
      <w:r w:rsidR="00963FAB" w:rsidRPr="00252082">
        <w:rPr>
          <w:rFonts w:ascii="Arial" w:hAnsi="Arial" w:cs="Arial"/>
          <w:sz w:val="24"/>
          <w:szCs w:val="24"/>
        </w:rPr>
        <w:t xml:space="preserve"> we wsi Lipnica Wielka został</w:t>
      </w:r>
      <w:r w:rsidRPr="00252082">
        <w:rPr>
          <w:rFonts w:ascii="Arial" w:hAnsi="Arial" w:cs="Arial"/>
          <w:sz w:val="24"/>
          <w:szCs w:val="24"/>
        </w:rPr>
        <w:t xml:space="preserve"> zapoczątkowany</w:t>
      </w:r>
      <w:r w:rsidR="00844917">
        <w:rPr>
          <w:rFonts w:ascii="Arial" w:hAnsi="Arial" w:cs="Arial"/>
          <w:sz w:val="24"/>
          <w:szCs w:val="24"/>
        </w:rPr>
        <w:t xml:space="preserve"> w</w:t>
      </w:r>
      <w:r w:rsidR="00963FAB" w:rsidRPr="00252082">
        <w:rPr>
          <w:rFonts w:ascii="Arial" w:hAnsi="Arial" w:cs="Arial"/>
          <w:sz w:val="24"/>
          <w:szCs w:val="24"/>
        </w:rPr>
        <w:t xml:space="preserve"> 1984</w:t>
      </w:r>
      <w:r w:rsidR="000A5A8C">
        <w:rPr>
          <w:rFonts w:ascii="Arial" w:hAnsi="Arial" w:cs="Arial"/>
          <w:sz w:val="24"/>
          <w:szCs w:val="24"/>
        </w:rPr>
        <w:t> </w:t>
      </w:r>
      <w:r w:rsidR="00963FAB" w:rsidRPr="00252082">
        <w:rPr>
          <w:rFonts w:ascii="Arial" w:hAnsi="Arial" w:cs="Arial"/>
          <w:sz w:val="24"/>
          <w:szCs w:val="24"/>
        </w:rPr>
        <w:t xml:space="preserve">r. </w:t>
      </w:r>
      <w:r w:rsidRPr="00252082">
        <w:rPr>
          <w:rFonts w:ascii="Arial" w:hAnsi="Arial" w:cs="Arial"/>
          <w:sz w:val="24"/>
          <w:szCs w:val="24"/>
        </w:rPr>
        <w:t>a f</w:t>
      </w:r>
      <w:r w:rsidR="00963FAB" w:rsidRPr="00252082">
        <w:rPr>
          <w:rFonts w:ascii="Arial" w:hAnsi="Arial" w:cs="Arial"/>
          <w:sz w:val="24"/>
          <w:szCs w:val="24"/>
        </w:rPr>
        <w:t>ormalnie wszczęt</w:t>
      </w:r>
      <w:r w:rsidRPr="00252082">
        <w:rPr>
          <w:rFonts w:ascii="Arial" w:hAnsi="Arial" w:cs="Arial"/>
          <w:sz w:val="24"/>
          <w:szCs w:val="24"/>
        </w:rPr>
        <w:t>y</w:t>
      </w:r>
      <w:r w:rsidR="00963FAB" w:rsidRPr="00252082">
        <w:rPr>
          <w:rFonts w:ascii="Arial" w:hAnsi="Arial" w:cs="Arial"/>
          <w:sz w:val="24"/>
          <w:szCs w:val="24"/>
        </w:rPr>
        <w:t xml:space="preserve"> w 1987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="00963FAB" w:rsidRPr="00252082">
        <w:rPr>
          <w:rFonts w:ascii="Arial" w:hAnsi="Arial" w:cs="Arial"/>
          <w:sz w:val="24"/>
          <w:szCs w:val="24"/>
        </w:rPr>
        <w:t xml:space="preserve">r. Postępowanie pierwszoinstancyjne </w:t>
      </w:r>
      <w:r w:rsidRPr="00252082">
        <w:rPr>
          <w:rFonts w:ascii="Arial" w:hAnsi="Arial" w:cs="Arial"/>
          <w:sz w:val="24"/>
          <w:szCs w:val="24"/>
        </w:rPr>
        <w:t xml:space="preserve">zostało </w:t>
      </w:r>
      <w:r w:rsidR="00963FAB" w:rsidRPr="00252082">
        <w:rPr>
          <w:rFonts w:ascii="Arial" w:hAnsi="Arial" w:cs="Arial"/>
          <w:sz w:val="24"/>
          <w:szCs w:val="24"/>
        </w:rPr>
        <w:t>zakończone decyzją Wójta Gminy Nowy Targ z 14 września 2006 r.</w:t>
      </w:r>
      <w:r w:rsidR="00844917">
        <w:rPr>
          <w:rFonts w:ascii="Arial" w:hAnsi="Arial" w:cs="Arial"/>
          <w:sz w:val="24"/>
          <w:szCs w:val="24"/>
        </w:rPr>
        <w:t>,</w:t>
      </w:r>
      <w:r w:rsidR="00963FAB" w:rsidRPr="00252082">
        <w:rPr>
          <w:rFonts w:ascii="Arial" w:hAnsi="Arial" w:cs="Arial"/>
          <w:sz w:val="24"/>
          <w:szCs w:val="24"/>
        </w:rPr>
        <w:t xml:space="preserve"> zatwierdzającą projekt scalenia gruntów wsi Lipnica Wielka o ogólnym obszarze 4</w:t>
      </w:r>
      <w:r w:rsidR="000A5A8C">
        <w:rPr>
          <w:rFonts w:ascii="Arial" w:hAnsi="Arial" w:cs="Arial"/>
          <w:sz w:val="24"/>
          <w:szCs w:val="24"/>
        </w:rPr>
        <w:t> </w:t>
      </w:r>
      <w:r w:rsidR="00963FAB" w:rsidRPr="00252082">
        <w:rPr>
          <w:rFonts w:ascii="Arial" w:hAnsi="Arial" w:cs="Arial"/>
          <w:sz w:val="24"/>
          <w:szCs w:val="24"/>
        </w:rPr>
        <w:t>536</w:t>
      </w:r>
      <w:r w:rsidR="000A5A8C">
        <w:rPr>
          <w:rFonts w:ascii="Arial" w:hAnsi="Arial" w:cs="Arial"/>
          <w:sz w:val="24"/>
          <w:szCs w:val="24"/>
        </w:rPr>
        <w:t> </w:t>
      </w:r>
      <w:r w:rsidR="00963FAB" w:rsidRPr="00252082">
        <w:rPr>
          <w:rFonts w:ascii="Arial" w:hAnsi="Arial" w:cs="Arial"/>
          <w:sz w:val="24"/>
          <w:szCs w:val="24"/>
        </w:rPr>
        <w:t>ha. Ponadto organ orzekł, że decyzja stanowi tytuł</w:t>
      </w:r>
      <w:r>
        <w:rPr>
          <w:rFonts w:ascii="Arial" w:hAnsi="Arial" w:cs="Arial"/>
          <w:sz w:val="24"/>
          <w:szCs w:val="24"/>
        </w:rPr>
        <w:t xml:space="preserve"> </w:t>
      </w:r>
      <w:r w:rsidR="00963FAB" w:rsidRPr="00252082">
        <w:rPr>
          <w:rFonts w:ascii="Arial" w:hAnsi="Arial" w:cs="Arial"/>
          <w:sz w:val="24"/>
          <w:szCs w:val="24"/>
        </w:rPr>
        <w:t>do ujawnienia nowego stanu prawnego w księgach wieczystych i podstawę do wprowadzenia uczestników scalenia w posiadanie wydzielonych im gruntów.</w:t>
      </w:r>
    </w:p>
    <w:p w14:paraId="7F007C92" w14:textId="77777777" w:rsidR="00963FAB" w:rsidRPr="00844917" w:rsidRDefault="00963FAB" w:rsidP="00F96B7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44917">
        <w:rPr>
          <w:rFonts w:ascii="Arial" w:hAnsi="Arial" w:cs="Arial"/>
          <w:sz w:val="24"/>
          <w:szCs w:val="24"/>
        </w:rPr>
        <w:t>Aktowi temu nadany został rygor natychmiastowej wykonalności.</w:t>
      </w:r>
      <w:r w:rsidR="00252082" w:rsidRPr="00844917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>Rygor ten został uchylony postanowieniem Samorządowego Kolegium odwoławczego w Nowym Sączu z dnia 28.02.2007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>r. zn. SKO.I-01/381/GNG/2007.</w:t>
      </w:r>
      <w:r w:rsidR="00252082" w:rsidRPr="00844917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 xml:space="preserve">W </w:t>
      </w:r>
      <w:r w:rsidR="00252082" w:rsidRPr="00844917">
        <w:rPr>
          <w:rFonts w:ascii="Arial" w:hAnsi="Arial" w:cs="Arial"/>
          <w:sz w:val="24"/>
          <w:szCs w:val="24"/>
        </w:rPr>
        <w:t xml:space="preserve">toku </w:t>
      </w:r>
      <w:r w:rsidRPr="00844917">
        <w:rPr>
          <w:rFonts w:ascii="Arial" w:hAnsi="Arial" w:cs="Arial"/>
          <w:sz w:val="24"/>
          <w:szCs w:val="24"/>
        </w:rPr>
        <w:t>dalsze</w:t>
      </w:r>
      <w:r w:rsidR="00252082" w:rsidRPr="00844917">
        <w:rPr>
          <w:rFonts w:ascii="Arial" w:hAnsi="Arial" w:cs="Arial"/>
          <w:sz w:val="24"/>
          <w:szCs w:val="24"/>
        </w:rPr>
        <w:t xml:space="preserve">go postępowania, </w:t>
      </w:r>
      <w:r w:rsidRPr="00844917">
        <w:rPr>
          <w:rFonts w:ascii="Arial" w:hAnsi="Arial" w:cs="Arial"/>
          <w:sz w:val="24"/>
          <w:szCs w:val="24"/>
        </w:rPr>
        <w:t>decyzją z 21 maja 2008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>r.</w:t>
      </w:r>
      <w:r w:rsidR="00844917" w:rsidRPr="00844917">
        <w:rPr>
          <w:rFonts w:ascii="Arial" w:hAnsi="Arial" w:cs="Arial"/>
          <w:sz w:val="24"/>
          <w:szCs w:val="24"/>
        </w:rPr>
        <w:t>,</w:t>
      </w:r>
      <w:r w:rsidRPr="00844917">
        <w:rPr>
          <w:rFonts w:ascii="Arial" w:hAnsi="Arial" w:cs="Arial"/>
          <w:sz w:val="24"/>
          <w:szCs w:val="24"/>
        </w:rPr>
        <w:t xml:space="preserve"> Samorządowe Kolegium Odwoławcze w Nowym Sączu utrzymało zaskarżoną decyzję </w:t>
      </w:r>
      <w:r w:rsidR="00F96B7D" w:rsidRPr="00252082">
        <w:rPr>
          <w:rFonts w:ascii="Arial" w:hAnsi="Arial" w:cs="Arial"/>
          <w:sz w:val="24"/>
          <w:szCs w:val="24"/>
        </w:rPr>
        <w:t xml:space="preserve">Wójta Gminy Nowy Targ </w:t>
      </w:r>
      <w:r w:rsidRPr="00844917">
        <w:rPr>
          <w:rFonts w:ascii="Arial" w:hAnsi="Arial" w:cs="Arial"/>
          <w:sz w:val="24"/>
          <w:szCs w:val="24"/>
        </w:rPr>
        <w:t>w mocy.</w:t>
      </w:r>
    </w:p>
    <w:p w14:paraId="50B7F08A" w14:textId="744D2883" w:rsidR="00963FAB" w:rsidRPr="00844917" w:rsidRDefault="00963FAB" w:rsidP="0084491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44917">
        <w:rPr>
          <w:rFonts w:ascii="Arial" w:hAnsi="Arial" w:cs="Arial"/>
          <w:sz w:val="24"/>
          <w:szCs w:val="24"/>
        </w:rPr>
        <w:t xml:space="preserve">W wyniku tych </w:t>
      </w:r>
      <w:r w:rsidR="00844917" w:rsidRPr="00844917">
        <w:rPr>
          <w:rFonts w:ascii="Arial" w:hAnsi="Arial" w:cs="Arial"/>
          <w:sz w:val="24"/>
          <w:szCs w:val="24"/>
        </w:rPr>
        <w:t xml:space="preserve">rozstrzygnięć </w:t>
      </w:r>
      <w:r w:rsidRPr="00844917">
        <w:rPr>
          <w:rFonts w:ascii="Arial" w:hAnsi="Arial" w:cs="Arial"/>
          <w:sz w:val="24"/>
          <w:szCs w:val="24"/>
        </w:rPr>
        <w:t xml:space="preserve">został założony nowy operat ewidencji gruntów dla wsi Lipnica Wielka, a w księgach wieczystych prowadzonych dla tych nieruchomości został ujawniony stan prawny wynikający z </w:t>
      </w:r>
      <w:r w:rsidR="00844917" w:rsidRPr="00844917">
        <w:rPr>
          <w:rFonts w:ascii="Arial" w:hAnsi="Arial" w:cs="Arial"/>
          <w:sz w:val="24"/>
          <w:szCs w:val="24"/>
        </w:rPr>
        <w:t>wymienionych</w:t>
      </w:r>
      <w:r w:rsidRPr="00844917">
        <w:rPr>
          <w:rFonts w:ascii="Arial" w:hAnsi="Arial" w:cs="Arial"/>
          <w:sz w:val="24"/>
          <w:szCs w:val="24"/>
        </w:rPr>
        <w:t xml:space="preserve"> decyzji. W znacznym stopniu uczestnicy scalenia zostali wprowadzeni w posiadanie</w:t>
      </w:r>
      <w:r w:rsidR="00F96B7D">
        <w:rPr>
          <w:rFonts w:ascii="Arial" w:hAnsi="Arial" w:cs="Arial"/>
          <w:sz w:val="24"/>
          <w:szCs w:val="24"/>
        </w:rPr>
        <w:t xml:space="preserve"> gruntów</w:t>
      </w:r>
      <w:r w:rsidRPr="00844917">
        <w:rPr>
          <w:rFonts w:ascii="Arial" w:hAnsi="Arial" w:cs="Arial"/>
          <w:sz w:val="24"/>
          <w:szCs w:val="24"/>
        </w:rPr>
        <w:t xml:space="preserve">. Na tej </w:t>
      </w:r>
      <w:r w:rsidRPr="00844917">
        <w:rPr>
          <w:rFonts w:ascii="Arial" w:hAnsi="Arial" w:cs="Arial"/>
          <w:sz w:val="24"/>
          <w:szCs w:val="24"/>
        </w:rPr>
        <w:lastRenderedPageBreak/>
        <w:t>podstawie istotna część nieruchomości podlegała</w:t>
      </w:r>
      <w:r w:rsidR="00844917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 xml:space="preserve">obrotowi cywilnoprawnemu, którego skutki </w:t>
      </w:r>
      <w:r w:rsidR="00844917" w:rsidRPr="00844917">
        <w:rPr>
          <w:rFonts w:ascii="Arial" w:hAnsi="Arial" w:cs="Arial"/>
          <w:sz w:val="24"/>
          <w:szCs w:val="24"/>
        </w:rPr>
        <w:t>były sukcesywnie</w:t>
      </w:r>
      <w:r w:rsidRPr="00844917">
        <w:rPr>
          <w:rFonts w:ascii="Arial" w:hAnsi="Arial" w:cs="Arial"/>
          <w:sz w:val="24"/>
          <w:szCs w:val="24"/>
        </w:rPr>
        <w:t xml:space="preserve"> ujawni</w:t>
      </w:r>
      <w:r w:rsidR="00844917" w:rsidRPr="00844917">
        <w:rPr>
          <w:rFonts w:ascii="Arial" w:hAnsi="Arial" w:cs="Arial"/>
          <w:sz w:val="24"/>
          <w:szCs w:val="24"/>
        </w:rPr>
        <w:t>a</w:t>
      </w:r>
      <w:r w:rsidRPr="00844917">
        <w:rPr>
          <w:rFonts w:ascii="Arial" w:hAnsi="Arial" w:cs="Arial"/>
          <w:sz w:val="24"/>
          <w:szCs w:val="24"/>
        </w:rPr>
        <w:t xml:space="preserve">ne w księgach wieczystych. </w:t>
      </w:r>
      <w:r w:rsidR="00844917">
        <w:rPr>
          <w:rFonts w:ascii="Arial" w:hAnsi="Arial" w:cs="Arial"/>
          <w:sz w:val="24"/>
          <w:szCs w:val="24"/>
        </w:rPr>
        <w:t>Zgodnie z powszechną zasadą n</w:t>
      </w:r>
      <w:r w:rsidRPr="00844917">
        <w:rPr>
          <w:rFonts w:ascii="Arial" w:hAnsi="Arial" w:cs="Arial"/>
          <w:sz w:val="24"/>
          <w:szCs w:val="24"/>
        </w:rPr>
        <w:t>abywcy ujawnieni w księgach wieczystych są chronieni rękojmią publicznej wiary ksiąg wieczystych.</w:t>
      </w:r>
    </w:p>
    <w:p w14:paraId="3B93AF95" w14:textId="6DB49ABB" w:rsidR="00963FAB" w:rsidRPr="00A305A1" w:rsidRDefault="00963FAB" w:rsidP="00A305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44917">
        <w:rPr>
          <w:rFonts w:ascii="Arial" w:hAnsi="Arial" w:cs="Arial"/>
          <w:sz w:val="24"/>
          <w:szCs w:val="24"/>
        </w:rPr>
        <w:t>Wyrokiem z 24 sierpnia 2011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 xml:space="preserve">r. Wojewódzki Sąd Administracyjny w Krakowie </w:t>
      </w:r>
      <w:r w:rsidR="00844917" w:rsidRPr="00844917">
        <w:rPr>
          <w:rFonts w:ascii="Arial" w:hAnsi="Arial" w:cs="Arial"/>
          <w:sz w:val="24"/>
          <w:szCs w:val="24"/>
        </w:rPr>
        <w:t>(</w:t>
      </w:r>
      <w:r w:rsidRPr="00844917">
        <w:rPr>
          <w:rFonts w:ascii="Arial" w:hAnsi="Arial" w:cs="Arial"/>
          <w:sz w:val="24"/>
          <w:szCs w:val="24"/>
        </w:rPr>
        <w:t>sygn. akt II SA/Kr 842/09</w:t>
      </w:r>
      <w:r w:rsidR="00844917" w:rsidRPr="00844917">
        <w:rPr>
          <w:rFonts w:ascii="Arial" w:hAnsi="Arial" w:cs="Arial"/>
          <w:sz w:val="24"/>
          <w:szCs w:val="24"/>
        </w:rPr>
        <w:t>)</w:t>
      </w:r>
      <w:r w:rsidRPr="00844917">
        <w:rPr>
          <w:rFonts w:ascii="Arial" w:hAnsi="Arial" w:cs="Arial"/>
          <w:sz w:val="24"/>
          <w:szCs w:val="24"/>
        </w:rPr>
        <w:t xml:space="preserve"> uchylił oba powołane wyżej rozstrzygnięcia </w:t>
      </w:r>
      <w:r w:rsidR="00844917" w:rsidRPr="00844917">
        <w:rPr>
          <w:rFonts w:ascii="Arial" w:hAnsi="Arial" w:cs="Arial"/>
          <w:sz w:val="24"/>
          <w:szCs w:val="24"/>
        </w:rPr>
        <w:t>i</w:t>
      </w:r>
      <w:r w:rsidRPr="00844917">
        <w:rPr>
          <w:rFonts w:ascii="Arial" w:hAnsi="Arial" w:cs="Arial"/>
          <w:sz w:val="24"/>
          <w:szCs w:val="24"/>
        </w:rPr>
        <w:t xml:space="preserve"> orzekł, że decyzje te nie mogą być wykonywane. Powodem </w:t>
      </w:r>
      <w:r w:rsidR="00F96B7D">
        <w:rPr>
          <w:rFonts w:ascii="Arial" w:hAnsi="Arial" w:cs="Arial"/>
          <w:sz w:val="24"/>
          <w:szCs w:val="24"/>
        </w:rPr>
        <w:t>rozstrzygnięcia sądu</w:t>
      </w:r>
      <w:r w:rsidRPr="00844917">
        <w:rPr>
          <w:rFonts w:ascii="Arial" w:hAnsi="Arial" w:cs="Arial"/>
          <w:sz w:val="24"/>
          <w:szCs w:val="24"/>
        </w:rPr>
        <w:t xml:space="preserve"> był brak udziału stron w postępowaniu, wydanie</w:t>
      </w:r>
      <w:r w:rsidR="00F96B7D">
        <w:rPr>
          <w:rFonts w:ascii="Arial" w:hAnsi="Arial" w:cs="Arial"/>
          <w:sz w:val="24"/>
          <w:szCs w:val="24"/>
        </w:rPr>
        <w:t xml:space="preserve"> </w:t>
      </w:r>
      <w:r w:rsidRPr="00844917">
        <w:rPr>
          <w:rFonts w:ascii="Arial" w:hAnsi="Arial" w:cs="Arial"/>
          <w:sz w:val="24"/>
          <w:szCs w:val="24"/>
        </w:rPr>
        <w:t xml:space="preserve">decyzji przez pracownika lub organ podlegający wyłączeniu na podstawie art. 24 Kodeksu </w:t>
      </w:r>
      <w:r w:rsidR="00844917" w:rsidRPr="00844917">
        <w:rPr>
          <w:rFonts w:ascii="Arial" w:hAnsi="Arial" w:cs="Arial"/>
          <w:sz w:val="24"/>
          <w:szCs w:val="24"/>
        </w:rPr>
        <w:t>p</w:t>
      </w:r>
      <w:r w:rsidRPr="00844917">
        <w:rPr>
          <w:rFonts w:ascii="Arial" w:hAnsi="Arial" w:cs="Arial"/>
          <w:sz w:val="24"/>
          <w:szCs w:val="24"/>
        </w:rPr>
        <w:t xml:space="preserve">ostępowania </w:t>
      </w:r>
      <w:r w:rsidR="00844917" w:rsidRPr="00844917">
        <w:rPr>
          <w:rFonts w:ascii="Arial" w:hAnsi="Arial" w:cs="Arial"/>
          <w:sz w:val="24"/>
          <w:szCs w:val="24"/>
        </w:rPr>
        <w:t>a</w:t>
      </w:r>
      <w:r w:rsidRPr="00844917">
        <w:rPr>
          <w:rFonts w:ascii="Arial" w:hAnsi="Arial" w:cs="Arial"/>
          <w:sz w:val="24"/>
          <w:szCs w:val="24"/>
        </w:rPr>
        <w:t xml:space="preserve">dministracyjnego lub art. 25 § 1 pkt 1 tej </w:t>
      </w:r>
      <w:r w:rsidR="00844917" w:rsidRPr="00844917">
        <w:rPr>
          <w:rFonts w:ascii="Arial" w:hAnsi="Arial" w:cs="Arial"/>
          <w:sz w:val="24"/>
          <w:szCs w:val="24"/>
        </w:rPr>
        <w:t>ustawy</w:t>
      </w:r>
      <w:r w:rsidRPr="00844917">
        <w:rPr>
          <w:rFonts w:ascii="Arial" w:hAnsi="Arial" w:cs="Arial"/>
          <w:sz w:val="24"/>
          <w:szCs w:val="24"/>
        </w:rPr>
        <w:t xml:space="preserve">, niewłaściwy sposób doręczenia decyzji zatwierdzającej projekt scalenia, wątpliwości co do złożenia wniosku przez wymaganą przepisami ustawy o scalaniu i wymianie gruntów większość właścicieli gospodarstw rolnych lub </w:t>
      </w:r>
      <w:r w:rsidRPr="00A305A1">
        <w:rPr>
          <w:rFonts w:ascii="Arial" w:hAnsi="Arial" w:cs="Arial"/>
          <w:sz w:val="24"/>
          <w:szCs w:val="24"/>
        </w:rPr>
        <w:t>właścicieli gruntów, których obszar przekracza połowę gruntów</w:t>
      </w:r>
      <w:r w:rsidR="00844917" w:rsidRPr="00A305A1">
        <w:rPr>
          <w:rFonts w:ascii="Arial" w:hAnsi="Arial" w:cs="Arial"/>
          <w:sz w:val="24"/>
          <w:szCs w:val="24"/>
        </w:rPr>
        <w:t xml:space="preserve"> </w:t>
      </w:r>
      <w:r w:rsidRPr="00A305A1">
        <w:rPr>
          <w:rFonts w:ascii="Arial" w:hAnsi="Arial" w:cs="Arial"/>
          <w:sz w:val="24"/>
          <w:szCs w:val="24"/>
        </w:rPr>
        <w:t>całej wsi</w:t>
      </w:r>
      <w:r w:rsidR="00F96B7D">
        <w:rPr>
          <w:rFonts w:ascii="Arial" w:hAnsi="Arial" w:cs="Arial"/>
          <w:sz w:val="24"/>
          <w:szCs w:val="24"/>
        </w:rPr>
        <w:t>,</w:t>
      </w:r>
      <w:r w:rsidRPr="00A305A1">
        <w:rPr>
          <w:rFonts w:ascii="Arial" w:hAnsi="Arial" w:cs="Arial"/>
          <w:sz w:val="24"/>
          <w:szCs w:val="24"/>
        </w:rPr>
        <w:t xml:space="preserve"> wywołany fragmentarycznością zgromadzonych w toku postępowania akt, wydanie decyzji scaleniowej na podstawie szacunku gruntów dokonanego w 1989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Pr="00A305A1">
        <w:rPr>
          <w:rFonts w:ascii="Arial" w:hAnsi="Arial" w:cs="Arial"/>
          <w:sz w:val="24"/>
          <w:szCs w:val="24"/>
        </w:rPr>
        <w:t>r., w zupełnie innym stanie faktycznym</w:t>
      </w:r>
      <w:r w:rsidR="00F96B7D">
        <w:rPr>
          <w:rFonts w:ascii="Arial" w:hAnsi="Arial" w:cs="Arial"/>
          <w:sz w:val="24"/>
          <w:szCs w:val="24"/>
        </w:rPr>
        <w:t xml:space="preserve"> i</w:t>
      </w:r>
      <w:r w:rsidRPr="00A305A1">
        <w:rPr>
          <w:rFonts w:ascii="Arial" w:hAnsi="Arial" w:cs="Arial"/>
          <w:sz w:val="24"/>
          <w:szCs w:val="24"/>
        </w:rPr>
        <w:t xml:space="preserve"> w oderwaniu od przeznaczenia terenu określonego w miejscowym planie zagospodarowania przestrzennego.</w:t>
      </w:r>
      <w:r w:rsidR="00844917" w:rsidRPr="00A305A1">
        <w:rPr>
          <w:rFonts w:ascii="Arial" w:hAnsi="Arial" w:cs="Arial"/>
          <w:sz w:val="24"/>
          <w:szCs w:val="24"/>
        </w:rPr>
        <w:t xml:space="preserve"> </w:t>
      </w:r>
      <w:r w:rsidRPr="00A305A1">
        <w:rPr>
          <w:rFonts w:ascii="Arial" w:hAnsi="Arial" w:cs="Arial"/>
          <w:sz w:val="24"/>
          <w:szCs w:val="24"/>
        </w:rPr>
        <w:t xml:space="preserve">Orzeczenie to zostało utrzymane w mocy wyrokiem Naczelnego Sądu Administracyjnego z </w:t>
      </w:r>
      <w:r w:rsidR="00844917" w:rsidRPr="00A305A1">
        <w:rPr>
          <w:rFonts w:ascii="Arial" w:hAnsi="Arial" w:cs="Arial"/>
          <w:sz w:val="24"/>
          <w:szCs w:val="24"/>
        </w:rPr>
        <w:t>dnia 18 października 2013</w:t>
      </w:r>
      <w:r w:rsidR="00CB54F0">
        <w:rPr>
          <w:rFonts w:ascii="Arial" w:hAnsi="Arial" w:cs="Arial"/>
          <w:sz w:val="24"/>
          <w:szCs w:val="24"/>
        </w:rPr>
        <w:t xml:space="preserve"> </w:t>
      </w:r>
      <w:r w:rsidRPr="00A305A1">
        <w:rPr>
          <w:rFonts w:ascii="Arial" w:hAnsi="Arial" w:cs="Arial"/>
          <w:sz w:val="24"/>
          <w:szCs w:val="24"/>
        </w:rPr>
        <w:t>r.</w:t>
      </w:r>
      <w:r w:rsidR="00844917" w:rsidRPr="00A305A1">
        <w:rPr>
          <w:rFonts w:ascii="Arial" w:hAnsi="Arial" w:cs="Arial"/>
          <w:sz w:val="24"/>
          <w:szCs w:val="24"/>
        </w:rPr>
        <w:t>(</w:t>
      </w:r>
      <w:r w:rsidRPr="00A305A1">
        <w:rPr>
          <w:rFonts w:ascii="Arial" w:hAnsi="Arial" w:cs="Arial"/>
          <w:sz w:val="24"/>
          <w:szCs w:val="24"/>
        </w:rPr>
        <w:t>sygn. akt II OSK 698/13</w:t>
      </w:r>
      <w:r w:rsidR="00844917" w:rsidRPr="00A305A1">
        <w:rPr>
          <w:rFonts w:ascii="Arial" w:hAnsi="Arial" w:cs="Arial"/>
          <w:sz w:val="24"/>
          <w:szCs w:val="24"/>
        </w:rPr>
        <w:t>)</w:t>
      </w:r>
      <w:r w:rsidRPr="00A305A1">
        <w:rPr>
          <w:rFonts w:ascii="Arial" w:hAnsi="Arial" w:cs="Arial"/>
          <w:sz w:val="24"/>
          <w:szCs w:val="24"/>
        </w:rPr>
        <w:t>.</w:t>
      </w:r>
    </w:p>
    <w:p w14:paraId="2BC3AB9D" w14:textId="4D15F91E" w:rsidR="00D97EE8" w:rsidRPr="00A305A1" w:rsidRDefault="00963FAB" w:rsidP="00A305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305A1">
        <w:rPr>
          <w:rFonts w:ascii="Arial" w:hAnsi="Arial" w:cs="Arial"/>
          <w:sz w:val="24"/>
          <w:szCs w:val="24"/>
        </w:rPr>
        <w:t xml:space="preserve">Powyższe </w:t>
      </w:r>
      <w:r w:rsidR="00844917" w:rsidRPr="00A305A1">
        <w:rPr>
          <w:rFonts w:ascii="Arial" w:hAnsi="Arial" w:cs="Arial"/>
          <w:sz w:val="24"/>
          <w:szCs w:val="24"/>
        </w:rPr>
        <w:t xml:space="preserve">wyroki </w:t>
      </w:r>
      <w:r w:rsidRPr="00A305A1">
        <w:rPr>
          <w:rFonts w:ascii="Arial" w:hAnsi="Arial" w:cs="Arial"/>
          <w:sz w:val="24"/>
          <w:szCs w:val="24"/>
        </w:rPr>
        <w:t>oznacza</w:t>
      </w:r>
      <w:r w:rsidR="00844917" w:rsidRPr="00A305A1">
        <w:rPr>
          <w:rFonts w:ascii="Arial" w:hAnsi="Arial" w:cs="Arial"/>
          <w:sz w:val="24"/>
          <w:szCs w:val="24"/>
        </w:rPr>
        <w:t>ją</w:t>
      </w:r>
      <w:r w:rsidRPr="00A305A1">
        <w:rPr>
          <w:rFonts w:ascii="Arial" w:hAnsi="Arial" w:cs="Arial"/>
          <w:sz w:val="24"/>
          <w:szCs w:val="24"/>
        </w:rPr>
        <w:t xml:space="preserve"> konieczność ponownego przeprowadzenia postępowania scaleniowego w Lipnicy Wielkiej. Przed dokonaniem stosownych czynności konieczne </w:t>
      </w:r>
      <w:r w:rsidR="00844917" w:rsidRPr="00A305A1">
        <w:rPr>
          <w:rFonts w:ascii="Arial" w:hAnsi="Arial" w:cs="Arial"/>
          <w:sz w:val="24"/>
          <w:szCs w:val="24"/>
        </w:rPr>
        <w:t>byłoby</w:t>
      </w:r>
      <w:r w:rsidRPr="00A305A1">
        <w:rPr>
          <w:rFonts w:ascii="Arial" w:hAnsi="Arial" w:cs="Arial"/>
          <w:sz w:val="24"/>
          <w:szCs w:val="24"/>
        </w:rPr>
        <w:t xml:space="preserve"> jednak przywrócenie stanu prawnego i faktycznego obowiązującego przed dniem wydania </w:t>
      </w:r>
      <w:r w:rsidR="00844917" w:rsidRPr="00A305A1">
        <w:rPr>
          <w:rFonts w:ascii="Arial" w:hAnsi="Arial" w:cs="Arial"/>
          <w:sz w:val="24"/>
          <w:szCs w:val="24"/>
        </w:rPr>
        <w:t xml:space="preserve">uchylonych wyrokiem sądu administracyjnego </w:t>
      </w:r>
      <w:r w:rsidRPr="00A305A1">
        <w:rPr>
          <w:rFonts w:ascii="Arial" w:hAnsi="Arial" w:cs="Arial"/>
          <w:sz w:val="24"/>
          <w:szCs w:val="24"/>
        </w:rPr>
        <w:t xml:space="preserve">decyzji. </w:t>
      </w:r>
      <w:r w:rsidR="00844917" w:rsidRPr="00A305A1">
        <w:rPr>
          <w:rFonts w:ascii="Arial" w:hAnsi="Arial" w:cs="Arial"/>
          <w:sz w:val="24"/>
          <w:szCs w:val="24"/>
        </w:rPr>
        <w:t>Jest to niemożliwe z uwagi na b</w:t>
      </w:r>
      <w:r w:rsidRPr="00A305A1">
        <w:rPr>
          <w:rFonts w:ascii="Arial" w:hAnsi="Arial" w:cs="Arial"/>
          <w:sz w:val="24"/>
          <w:szCs w:val="24"/>
        </w:rPr>
        <w:t>rak instrumentów prawnych do przywrócenia tego stanu.</w:t>
      </w:r>
      <w:r w:rsidR="00844917" w:rsidRPr="00A305A1">
        <w:rPr>
          <w:rFonts w:ascii="Arial" w:hAnsi="Arial" w:cs="Arial"/>
          <w:sz w:val="24"/>
          <w:szCs w:val="24"/>
        </w:rPr>
        <w:t xml:space="preserve"> Nawet jednak gdyby takie instrumenty prawne istniały, to p</w:t>
      </w:r>
      <w:r w:rsidRPr="00A305A1">
        <w:rPr>
          <w:rFonts w:ascii="Arial" w:hAnsi="Arial" w:cs="Arial"/>
          <w:sz w:val="24"/>
          <w:szCs w:val="24"/>
        </w:rPr>
        <w:t>rzywrócenie stanu pierwotnego i ponowienie czynności scaleniowych nie doprowadzi</w:t>
      </w:r>
      <w:r w:rsidR="00844917" w:rsidRPr="00A305A1">
        <w:rPr>
          <w:rFonts w:ascii="Arial" w:hAnsi="Arial" w:cs="Arial"/>
          <w:sz w:val="24"/>
          <w:szCs w:val="24"/>
        </w:rPr>
        <w:t xml:space="preserve">łoby </w:t>
      </w:r>
      <w:r w:rsidRPr="00A305A1">
        <w:rPr>
          <w:rFonts w:ascii="Arial" w:hAnsi="Arial" w:cs="Arial"/>
          <w:sz w:val="24"/>
          <w:szCs w:val="24"/>
        </w:rPr>
        <w:t>do usunięcia chaosu prawnego powstałego na skutek wydania powyższych decyzji scaleniowych</w:t>
      </w:r>
      <w:r w:rsidR="00844917" w:rsidRPr="00A305A1">
        <w:rPr>
          <w:rFonts w:ascii="Arial" w:hAnsi="Arial" w:cs="Arial"/>
          <w:sz w:val="24"/>
          <w:szCs w:val="24"/>
        </w:rPr>
        <w:t xml:space="preserve"> i późniejszych wyroków sądowych</w:t>
      </w:r>
      <w:r w:rsidRPr="00A305A1">
        <w:rPr>
          <w:rFonts w:ascii="Arial" w:hAnsi="Arial" w:cs="Arial"/>
          <w:sz w:val="24"/>
          <w:szCs w:val="24"/>
        </w:rPr>
        <w:t xml:space="preserve">. </w:t>
      </w:r>
      <w:r w:rsidR="00844917" w:rsidRPr="00A305A1">
        <w:rPr>
          <w:rFonts w:ascii="Arial" w:hAnsi="Arial" w:cs="Arial"/>
          <w:sz w:val="24"/>
          <w:szCs w:val="24"/>
        </w:rPr>
        <w:t>W minionych latach n</w:t>
      </w:r>
      <w:r w:rsidRPr="00A305A1">
        <w:rPr>
          <w:rFonts w:ascii="Arial" w:hAnsi="Arial" w:cs="Arial"/>
          <w:sz w:val="24"/>
          <w:szCs w:val="24"/>
        </w:rPr>
        <w:t xml:space="preserve">astąpiła zmiana stanu prawnego </w:t>
      </w:r>
      <w:r w:rsidR="00D97EE8" w:rsidRPr="00A305A1">
        <w:rPr>
          <w:rFonts w:ascii="Arial" w:hAnsi="Arial" w:cs="Arial"/>
          <w:sz w:val="24"/>
          <w:szCs w:val="24"/>
        </w:rPr>
        <w:t>wielu</w:t>
      </w:r>
      <w:r w:rsidRPr="00A305A1">
        <w:rPr>
          <w:rFonts w:ascii="Arial" w:hAnsi="Arial" w:cs="Arial"/>
          <w:sz w:val="24"/>
          <w:szCs w:val="24"/>
        </w:rPr>
        <w:t xml:space="preserve"> nieruchomości w </w:t>
      </w:r>
      <w:r w:rsidR="00E15198" w:rsidRPr="00A305A1">
        <w:rPr>
          <w:rFonts w:ascii="Arial" w:hAnsi="Arial" w:cs="Arial"/>
          <w:sz w:val="24"/>
          <w:szCs w:val="24"/>
        </w:rPr>
        <w:t xml:space="preserve">konsekwencji </w:t>
      </w:r>
      <w:r w:rsidRPr="00A305A1">
        <w:rPr>
          <w:rFonts w:ascii="Arial" w:hAnsi="Arial" w:cs="Arial"/>
          <w:sz w:val="24"/>
          <w:szCs w:val="24"/>
        </w:rPr>
        <w:t>czynności i zdarzeń prawnych, które miały miejsce po wydaniu decyzji scaleniowych</w:t>
      </w:r>
      <w:r w:rsidR="000A5A8C">
        <w:rPr>
          <w:rFonts w:ascii="Arial" w:hAnsi="Arial" w:cs="Arial"/>
          <w:sz w:val="24"/>
          <w:szCs w:val="24"/>
        </w:rPr>
        <w:t>,</w:t>
      </w:r>
      <w:r w:rsidRPr="00A305A1">
        <w:rPr>
          <w:rFonts w:ascii="Arial" w:hAnsi="Arial" w:cs="Arial"/>
          <w:sz w:val="24"/>
          <w:szCs w:val="24"/>
        </w:rPr>
        <w:t xml:space="preserve"> </w:t>
      </w:r>
      <w:r w:rsidR="00174A59">
        <w:rPr>
          <w:rFonts w:ascii="Arial" w:hAnsi="Arial" w:cs="Arial"/>
          <w:sz w:val="24"/>
          <w:szCs w:val="24"/>
        </w:rPr>
        <w:t>a przed prawomocnym orzeczeniem NSA</w:t>
      </w:r>
      <w:r w:rsidR="00F96B7D">
        <w:rPr>
          <w:rFonts w:ascii="Arial" w:hAnsi="Arial" w:cs="Arial"/>
          <w:sz w:val="24"/>
          <w:szCs w:val="24"/>
        </w:rPr>
        <w:t xml:space="preserve">, </w:t>
      </w:r>
      <w:r w:rsidRPr="00A305A1">
        <w:rPr>
          <w:rFonts w:ascii="Arial" w:hAnsi="Arial" w:cs="Arial"/>
          <w:sz w:val="24"/>
          <w:szCs w:val="24"/>
        </w:rPr>
        <w:t xml:space="preserve">i które uwzględniały </w:t>
      </w:r>
      <w:r w:rsidR="00E15198" w:rsidRPr="00A305A1">
        <w:rPr>
          <w:rFonts w:ascii="Arial" w:hAnsi="Arial" w:cs="Arial"/>
          <w:sz w:val="24"/>
          <w:szCs w:val="24"/>
        </w:rPr>
        <w:t xml:space="preserve">wynikający </w:t>
      </w:r>
      <w:r w:rsidRPr="00A305A1">
        <w:rPr>
          <w:rFonts w:ascii="Arial" w:hAnsi="Arial" w:cs="Arial"/>
          <w:sz w:val="24"/>
          <w:szCs w:val="24"/>
        </w:rPr>
        <w:t xml:space="preserve">z </w:t>
      </w:r>
      <w:r w:rsidR="00F96B7D">
        <w:rPr>
          <w:rFonts w:ascii="Arial" w:hAnsi="Arial" w:cs="Arial"/>
          <w:sz w:val="24"/>
          <w:szCs w:val="24"/>
        </w:rPr>
        <w:t>tych decyzji</w:t>
      </w:r>
      <w:r w:rsidR="00E15198" w:rsidRPr="00A305A1">
        <w:rPr>
          <w:rFonts w:ascii="Arial" w:hAnsi="Arial" w:cs="Arial"/>
          <w:sz w:val="24"/>
          <w:szCs w:val="24"/>
        </w:rPr>
        <w:t xml:space="preserve"> stan prawny</w:t>
      </w:r>
      <w:r w:rsidRPr="00A305A1">
        <w:rPr>
          <w:rFonts w:ascii="Arial" w:hAnsi="Arial" w:cs="Arial"/>
          <w:sz w:val="24"/>
          <w:szCs w:val="24"/>
        </w:rPr>
        <w:t xml:space="preserve">. </w:t>
      </w:r>
      <w:r w:rsidR="00D97EE8" w:rsidRPr="00A305A1">
        <w:rPr>
          <w:rFonts w:ascii="Arial" w:hAnsi="Arial" w:cs="Arial"/>
          <w:sz w:val="24"/>
          <w:szCs w:val="24"/>
        </w:rPr>
        <w:t>Zabiegi prawne mające na celu przywrócenie stanu prawnego sprzed wydania d</w:t>
      </w:r>
      <w:r w:rsidR="00176413">
        <w:rPr>
          <w:rFonts w:ascii="Arial" w:hAnsi="Arial" w:cs="Arial"/>
          <w:sz w:val="24"/>
          <w:szCs w:val="24"/>
        </w:rPr>
        <w:t>ecyzji scaleniowej przez Wójta G</w:t>
      </w:r>
      <w:r w:rsidR="00D97EE8" w:rsidRPr="00A305A1">
        <w:rPr>
          <w:rFonts w:ascii="Arial" w:hAnsi="Arial" w:cs="Arial"/>
          <w:sz w:val="24"/>
          <w:szCs w:val="24"/>
        </w:rPr>
        <w:t xml:space="preserve">miny Nowy Targ </w:t>
      </w:r>
      <w:r w:rsidR="00F96B7D">
        <w:rPr>
          <w:rFonts w:ascii="Arial" w:hAnsi="Arial" w:cs="Arial"/>
          <w:sz w:val="24"/>
          <w:szCs w:val="24"/>
        </w:rPr>
        <w:t>s</w:t>
      </w:r>
      <w:r w:rsidRPr="00A305A1">
        <w:rPr>
          <w:rFonts w:ascii="Arial" w:hAnsi="Arial" w:cs="Arial"/>
          <w:sz w:val="24"/>
          <w:szCs w:val="24"/>
        </w:rPr>
        <w:t>kutkował</w:t>
      </w:r>
      <w:r w:rsidR="00D97EE8" w:rsidRPr="00A305A1">
        <w:rPr>
          <w:rFonts w:ascii="Arial" w:hAnsi="Arial" w:cs="Arial"/>
          <w:sz w:val="24"/>
          <w:szCs w:val="24"/>
        </w:rPr>
        <w:t>y</w:t>
      </w:r>
      <w:r w:rsidRPr="00A305A1">
        <w:rPr>
          <w:rFonts w:ascii="Arial" w:hAnsi="Arial" w:cs="Arial"/>
          <w:sz w:val="24"/>
          <w:szCs w:val="24"/>
        </w:rPr>
        <w:t>by powstaniem trzech stanów</w:t>
      </w:r>
      <w:r w:rsidR="000A5A8C">
        <w:rPr>
          <w:rFonts w:ascii="Arial" w:hAnsi="Arial" w:cs="Arial"/>
          <w:sz w:val="24"/>
          <w:szCs w:val="24"/>
        </w:rPr>
        <w:t xml:space="preserve"> – </w:t>
      </w:r>
      <w:r w:rsidRPr="00A305A1">
        <w:rPr>
          <w:rFonts w:ascii="Arial" w:hAnsi="Arial" w:cs="Arial"/>
          <w:sz w:val="24"/>
          <w:szCs w:val="24"/>
        </w:rPr>
        <w:t xml:space="preserve">przedscaleniowego (który wprawdzie wynika z wyroków sądów administracyjnych, </w:t>
      </w:r>
      <w:r w:rsidRPr="00A305A1">
        <w:rPr>
          <w:rFonts w:ascii="Arial" w:hAnsi="Arial" w:cs="Arial"/>
          <w:sz w:val="24"/>
          <w:szCs w:val="24"/>
        </w:rPr>
        <w:lastRenderedPageBreak/>
        <w:t>ale nie znajduje już odzwierciedlenia w rzeczywistości), poscaleniowego uchylonego (który najbardziej odpowiada dziś stanowi posiadania w terenie) oraz hipotetycznego poscaleniowego nowego, któr</w:t>
      </w:r>
      <w:r w:rsidR="00F96B7D">
        <w:rPr>
          <w:rFonts w:ascii="Arial" w:hAnsi="Arial" w:cs="Arial"/>
          <w:sz w:val="24"/>
          <w:szCs w:val="24"/>
        </w:rPr>
        <w:t>y</w:t>
      </w:r>
      <w:r w:rsidRPr="00A305A1">
        <w:rPr>
          <w:rFonts w:ascii="Arial" w:hAnsi="Arial" w:cs="Arial"/>
          <w:sz w:val="24"/>
          <w:szCs w:val="24"/>
        </w:rPr>
        <w:t xml:space="preserve"> miałby powstać w wyniku ponownego postępowania scaleniowego (którego wprowadzenie w życie wymagałoby użycia rozwiązań opresyjnych, co nie koresponduje z zasadami państwa prawnego). </w:t>
      </w:r>
    </w:p>
    <w:p w14:paraId="0C9B80A0" w14:textId="0ADFB923" w:rsidR="00D97EE8" w:rsidRPr="00A305A1" w:rsidRDefault="00D97EE8" w:rsidP="00A305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305A1">
        <w:rPr>
          <w:rFonts w:ascii="Arial" w:hAnsi="Arial" w:cs="Arial"/>
          <w:sz w:val="24"/>
          <w:szCs w:val="24"/>
        </w:rPr>
        <w:t>Ponieważ k</w:t>
      </w:r>
      <w:r w:rsidR="00963FAB" w:rsidRPr="00A305A1">
        <w:rPr>
          <w:rFonts w:ascii="Arial" w:hAnsi="Arial" w:cs="Arial"/>
          <w:sz w:val="24"/>
          <w:szCs w:val="24"/>
        </w:rPr>
        <w:t xml:space="preserve">onsekwencją wadliwie przeprowadzonego postępowania scaleniowego jest </w:t>
      </w:r>
      <w:r w:rsidRPr="00A305A1">
        <w:rPr>
          <w:rFonts w:ascii="Arial" w:hAnsi="Arial" w:cs="Arial"/>
          <w:sz w:val="24"/>
          <w:szCs w:val="24"/>
        </w:rPr>
        <w:t xml:space="preserve">obecnie ogromne </w:t>
      </w:r>
      <w:r w:rsidR="00963FAB" w:rsidRPr="00A305A1">
        <w:rPr>
          <w:rFonts w:ascii="Arial" w:hAnsi="Arial" w:cs="Arial"/>
          <w:sz w:val="24"/>
          <w:szCs w:val="24"/>
        </w:rPr>
        <w:t xml:space="preserve">niezadowolenie społeczne wywołane niepewnością stron co do stanu prawnego nieruchomości i utrata zaufania do organów </w:t>
      </w:r>
      <w:r w:rsidR="004E61F3">
        <w:rPr>
          <w:rFonts w:ascii="Arial" w:hAnsi="Arial" w:cs="Arial"/>
          <w:sz w:val="24"/>
          <w:szCs w:val="24"/>
        </w:rPr>
        <w:t>p</w:t>
      </w:r>
      <w:r w:rsidR="00963FAB" w:rsidRPr="00A305A1">
        <w:rPr>
          <w:rFonts w:ascii="Arial" w:hAnsi="Arial" w:cs="Arial"/>
          <w:sz w:val="24"/>
          <w:szCs w:val="24"/>
        </w:rPr>
        <w:t>aństwa</w:t>
      </w:r>
      <w:r w:rsidRPr="00A305A1">
        <w:rPr>
          <w:rFonts w:ascii="Arial" w:hAnsi="Arial" w:cs="Arial"/>
          <w:sz w:val="24"/>
          <w:szCs w:val="24"/>
        </w:rPr>
        <w:t xml:space="preserve">, celem projektowanej ustawy jest też przywrócenie wiary obywateli w </w:t>
      </w:r>
      <w:r w:rsidR="004E61F3">
        <w:rPr>
          <w:rFonts w:ascii="Arial" w:hAnsi="Arial" w:cs="Arial"/>
          <w:sz w:val="24"/>
          <w:szCs w:val="24"/>
        </w:rPr>
        <w:t>p</w:t>
      </w:r>
      <w:r w:rsidRPr="00A305A1">
        <w:rPr>
          <w:rFonts w:ascii="Arial" w:hAnsi="Arial" w:cs="Arial"/>
          <w:sz w:val="24"/>
          <w:szCs w:val="24"/>
        </w:rPr>
        <w:t>aństwo i w określoną w</w:t>
      </w:r>
      <w:r w:rsidR="00963FAB" w:rsidRPr="00A305A1">
        <w:rPr>
          <w:rFonts w:ascii="Arial" w:hAnsi="Arial" w:cs="Arial"/>
          <w:sz w:val="24"/>
          <w:szCs w:val="24"/>
        </w:rPr>
        <w:t xml:space="preserve"> art. 2 Konstytucji</w:t>
      </w:r>
      <w:r w:rsidRPr="00A305A1">
        <w:rPr>
          <w:rFonts w:ascii="Arial" w:hAnsi="Arial" w:cs="Arial"/>
          <w:sz w:val="24"/>
          <w:szCs w:val="24"/>
        </w:rPr>
        <w:t xml:space="preserve"> zasadę że „</w:t>
      </w:r>
      <w:r w:rsidR="00963FAB" w:rsidRPr="00A305A1">
        <w:rPr>
          <w:rFonts w:ascii="Arial" w:hAnsi="Arial" w:cs="Arial"/>
          <w:sz w:val="24"/>
          <w:szCs w:val="24"/>
        </w:rPr>
        <w:t>Rzeczpospolita Polska jest demokratycznym państwem prawnym urzeczywistniającym zasady sprawiedliwości społecznej</w:t>
      </w:r>
      <w:r w:rsidRPr="00A305A1">
        <w:rPr>
          <w:rFonts w:ascii="Arial" w:hAnsi="Arial" w:cs="Arial"/>
          <w:sz w:val="24"/>
          <w:szCs w:val="24"/>
        </w:rPr>
        <w:t>”</w:t>
      </w:r>
      <w:r w:rsidR="00470501" w:rsidRPr="00A305A1">
        <w:rPr>
          <w:rFonts w:ascii="Arial" w:hAnsi="Arial" w:cs="Arial"/>
          <w:sz w:val="24"/>
          <w:szCs w:val="24"/>
        </w:rPr>
        <w:t>.</w:t>
      </w:r>
    </w:p>
    <w:p w14:paraId="44A244C1" w14:textId="424015E8" w:rsidR="00470501" w:rsidRPr="00A305A1" w:rsidRDefault="00963FAB" w:rsidP="00A305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305A1">
        <w:rPr>
          <w:rFonts w:ascii="Arial" w:hAnsi="Arial" w:cs="Arial"/>
          <w:sz w:val="24"/>
          <w:szCs w:val="24"/>
        </w:rPr>
        <w:t>Z zapisu tego wynika</w:t>
      </w:r>
      <w:r w:rsidR="00470501" w:rsidRPr="00A305A1">
        <w:rPr>
          <w:rFonts w:ascii="Arial" w:hAnsi="Arial" w:cs="Arial"/>
          <w:sz w:val="24"/>
          <w:szCs w:val="24"/>
        </w:rPr>
        <w:t xml:space="preserve"> także</w:t>
      </w:r>
      <w:r w:rsidRPr="00A305A1">
        <w:rPr>
          <w:rFonts w:ascii="Arial" w:hAnsi="Arial" w:cs="Arial"/>
          <w:sz w:val="24"/>
          <w:szCs w:val="24"/>
        </w:rPr>
        <w:t xml:space="preserve"> zasada zaufania obywatela do państwa czy też zasada ochrony praw (słusznie) nabytych. Rozwijając te zasady</w:t>
      </w:r>
      <w:r w:rsidR="000A5A8C">
        <w:rPr>
          <w:rFonts w:ascii="Arial" w:hAnsi="Arial" w:cs="Arial"/>
          <w:sz w:val="24"/>
          <w:szCs w:val="24"/>
        </w:rPr>
        <w:t>,</w:t>
      </w:r>
      <w:r w:rsidRPr="00A305A1">
        <w:rPr>
          <w:rFonts w:ascii="Arial" w:hAnsi="Arial" w:cs="Arial"/>
          <w:sz w:val="24"/>
          <w:szCs w:val="24"/>
        </w:rPr>
        <w:t xml:space="preserve"> należy podkreślić, że zasada zaufania obywatela do państwa i stanowionego przez nie prawa polega na pewności prawa, rozumianej jako pewien zespół cech przysługujących prawu, które zapewniają jednostce bezpieczeństwo prawne. Dzięki tym cechom jednostka ma możliwość podejmowania decyzji o swoim postępowaniu w oparciu o pełną znajomość przesłanek działania organów państwowych oraz konsekwencji prawnych, jakie jej działania mogą pociągnąć za sobą. Bezpieczeństwo prawne jednostki związane z pewnością prawa ma umożliwiać więc przewidywalność działań</w:t>
      </w:r>
      <w:r w:rsidR="00470501" w:rsidRPr="00A305A1">
        <w:rPr>
          <w:rFonts w:ascii="Arial" w:hAnsi="Arial" w:cs="Arial"/>
          <w:sz w:val="24"/>
          <w:szCs w:val="24"/>
        </w:rPr>
        <w:t xml:space="preserve"> </w:t>
      </w:r>
      <w:r w:rsidRPr="00A305A1">
        <w:rPr>
          <w:rFonts w:ascii="Arial" w:hAnsi="Arial" w:cs="Arial"/>
          <w:sz w:val="24"/>
          <w:szCs w:val="24"/>
        </w:rPr>
        <w:t>organów państwa</w:t>
      </w:r>
      <w:r w:rsidR="004E61F3">
        <w:rPr>
          <w:rFonts w:ascii="Arial" w:hAnsi="Arial" w:cs="Arial"/>
          <w:sz w:val="24"/>
          <w:szCs w:val="24"/>
        </w:rPr>
        <w:t>,</w:t>
      </w:r>
      <w:r w:rsidRPr="00A305A1">
        <w:rPr>
          <w:rFonts w:ascii="Arial" w:hAnsi="Arial" w:cs="Arial"/>
          <w:sz w:val="24"/>
          <w:szCs w:val="24"/>
        </w:rPr>
        <w:t xml:space="preserve"> a także prognozowanie działań własnych. </w:t>
      </w:r>
      <w:r w:rsidR="00470501" w:rsidRPr="00A305A1">
        <w:rPr>
          <w:rFonts w:ascii="Arial" w:hAnsi="Arial" w:cs="Arial"/>
          <w:sz w:val="24"/>
          <w:szCs w:val="24"/>
        </w:rPr>
        <w:t xml:space="preserve">Istotą </w:t>
      </w:r>
      <w:r w:rsidRPr="00A305A1">
        <w:rPr>
          <w:rFonts w:ascii="Arial" w:hAnsi="Arial" w:cs="Arial"/>
          <w:sz w:val="24"/>
          <w:szCs w:val="24"/>
        </w:rPr>
        <w:t>zasady praw nabytych jest zakaz stanowienia przepisów arbitralnie odbierających lub ograniczających prawa podmiotowe przysługujące jednostce lub innym podmiotom prywatnym występującym w obrocie prawnym. Zasada ta jest traktowana jako jeden z podstawowych elementów państwa demokratycznego. Stanowi regułę ogólną</w:t>
      </w:r>
      <w:r w:rsidR="0074451C">
        <w:rPr>
          <w:rFonts w:ascii="Arial" w:hAnsi="Arial" w:cs="Arial"/>
          <w:sz w:val="24"/>
          <w:szCs w:val="24"/>
        </w:rPr>
        <w:t>,</w:t>
      </w:r>
      <w:r w:rsidRPr="00A305A1">
        <w:rPr>
          <w:rFonts w:ascii="Arial" w:hAnsi="Arial" w:cs="Arial"/>
          <w:sz w:val="24"/>
          <w:szCs w:val="24"/>
        </w:rPr>
        <w:t xml:space="preserve"> przewijającą się przez cały system prawny, szczególnie istotną w prawie cywilnym.</w:t>
      </w:r>
    </w:p>
    <w:p w14:paraId="203476A8" w14:textId="0BE29718" w:rsidR="00963FAB" w:rsidRPr="00A305A1" w:rsidRDefault="00963FAB" w:rsidP="00A305A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305A1">
        <w:rPr>
          <w:rFonts w:ascii="Arial" w:hAnsi="Arial" w:cs="Arial"/>
          <w:sz w:val="24"/>
          <w:szCs w:val="24"/>
        </w:rPr>
        <w:t xml:space="preserve">Przenosząc te zasady na sytuację </w:t>
      </w:r>
      <w:r w:rsidR="00A305A1" w:rsidRPr="00A305A1">
        <w:rPr>
          <w:rFonts w:ascii="Arial" w:hAnsi="Arial" w:cs="Arial"/>
          <w:sz w:val="24"/>
          <w:szCs w:val="24"/>
        </w:rPr>
        <w:t>we wsi Lipnica Wielka</w:t>
      </w:r>
      <w:r w:rsidR="00CB0B4A">
        <w:rPr>
          <w:rFonts w:ascii="Arial" w:hAnsi="Arial" w:cs="Arial"/>
          <w:sz w:val="24"/>
          <w:szCs w:val="24"/>
        </w:rPr>
        <w:t>,</w:t>
      </w:r>
      <w:r w:rsidR="00A305A1" w:rsidRPr="00A305A1">
        <w:rPr>
          <w:rFonts w:ascii="Arial" w:hAnsi="Arial" w:cs="Arial"/>
          <w:sz w:val="24"/>
          <w:szCs w:val="24"/>
        </w:rPr>
        <w:t xml:space="preserve"> Komisja do Spraw Petycji Sejmu RP wskazuje na </w:t>
      </w:r>
      <w:r w:rsidRPr="00A305A1">
        <w:rPr>
          <w:rFonts w:ascii="Arial" w:hAnsi="Arial" w:cs="Arial"/>
          <w:sz w:val="24"/>
          <w:szCs w:val="24"/>
        </w:rPr>
        <w:t>kluczowe znaczenie szybkiego zakończenia postępowania</w:t>
      </w:r>
      <w:r w:rsidR="00A305A1" w:rsidRPr="00A305A1">
        <w:rPr>
          <w:rFonts w:ascii="Arial" w:hAnsi="Arial" w:cs="Arial"/>
          <w:sz w:val="24"/>
          <w:szCs w:val="24"/>
        </w:rPr>
        <w:t>,</w:t>
      </w:r>
      <w:r w:rsidR="0074451C">
        <w:rPr>
          <w:rFonts w:ascii="Arial" w:hAnsi="Arial" w:cs="Arial"/>
          <w:sz w:val="24"/>
          <w:szCs w:val="24"/>
        </w:rPr>
        <w:t xml:space="preserve"> </w:t>
      </w:r>
      <w:r w:rsidRPr="00A305A1">
        <w:rPr>
          <w:rFonts w:ascii="Arial" w:hAnsi="Arial" w:cs="Arial"/>
          <w:sz w:val="24"/>
          <w:szCs w:val="24"/>
        </w:rPr>
        <w:t>umożliwiające</w:t>
      </w:r>
      <w:r w:rsidR="00A305A1" w:rsidRPr="00A305A1">
        <w:rPr>
          <w:rFonts w:ascii="Arial" w:hAnsi="Arial" w:cs="Arial"/>
          <w:sz w:val="24"/>
          <w:szCs w:val="24"/>
        </w:rPr>
        <w:t>go</w:t>
      </w:r>
      <w:r w:rsidRPr="00A305A1">
        <w:rPr>
          <w:rFonts w:ascii="Arial" w:hAnsi="Arial" w:cs="Arial"/>
          <w:sz w:val="24"/>
          <w:szCs w:val="24"/>
        </w:rPr>
        <w:t xml:space="preserve"> wyeliminowane stanu niepewności prawnej, przy racjonalizacji ponoszonych przez </w:t>
      </w:r>
      <w:r w:rsidR="004E61F3">
        <w:rPr>
          <w:rFonts w:ascii="Arial" w:hAnsi="Arial" w:cs="Arial"/>
          <w:sz w:val="24"/>
          <w:szCs w:val="24"/>
        </w:rPr>
        <w:t>p</w:t>
      </w:r>
      <w:r w:rsidRPr="00A305A1">
        <w:rPr>
          <w:rFonts w:ascii="Arial" w:hAnsi="Arial" w:cs="Arial"/>
          <w:sz w:val="24"/>
          <w:szCs w:val="24"/>
        </w:rPr>
        <w:t xml:space="preserve">aństwo kosztów. </w:t>
      </w:r>
      <w:r w:rsidR="00A305A1" w:rsidRPr="00A305A1">
        <w:rPr>
          <w:rFonts w:ascii="Arial" w:hAnsi="Arial" w:cs="Arial"/>
          <w:sz w:val="24"/>
          <w:szCs w:val="24"/>
        </w:rPr>
        <w:t>Komisja podkreśla, że o</w:t>
      </w:r>
      <w:r w:rsidRPr="00A305A1">
        <w:rPr>
          <w:rFonts w:ascii="Arial" w:hAnsi="Arial" w:cs="Arial"/>
          <w:sz w:val="24"/>
          <w:szCs w:val="24"/>
        </w:rPr>
        <w:t xml:space="preserve">siągnięcie powyższego </w:t>
      </w:r>
      <w:r w:rsidR="00A305A1" w:rsidRPr="00A305A1">
        <w:rPr>
          <w:rFonts w:ascii="Arial" w:hAnsi="Arial" w:cs="Arial"/>
          <w:sz w:val="24"/>
          <w:szCs w:val="24"/>
        </w:rPr>
        <w:t>celu</w:t>
      </w:r>
      <w:r w:rsidRPr="00A305A1">
        <w:rPr>
          <w:rFonts w:ascii="Arial" w:hAnsi="Arial" w:cs="Arial"/>
          <w:sz w:val="24"/>
          <w:szCs w:val="24"/>
        </w:rPr>
        <w:t xml:space="preserve"> </w:t>
      </w:r>
      <w:r w:rsidR="00A305A1" w:rsidRPr="00A305A1">
        <w:rPr>
          <w:rFonts w:ascii="Arial" w:hAnsi="Arial" w:cs="Arial"/>
          <w:sz w:val="24"/>
          <w:szCs w:val="24"/>
        </w:rPr>
        <w:t xml:space="preserve">będzie </w:t>
      </w:r>
      <w:r w:rsidRPr="00A305A1">
        <w:rPr>
          <w:rFonts w:ascii="Arial" w:hAnsi="Arial" w:cs="Arial"/>
          <w:sz w:val="24"/>
          <w:szCs w:val="24"/>
        </w:rPr>
        <w:t xml:space="preserve">możliwe jedynie </w:t>
      </w:r>
      <w:r w:rsidR="00A305A1" w:rsidRPr="00A305A1">
        <w:rPr>
          <w:rFonts w:ascii="Arial" w:hAnsi="Arial" w:cs="Arial"/>
          <w:sz w:val="24"/>
          <w:szCs w:val="24"/>
        </w:rPr>
        <w:t>poprzez uchwalenie</w:t>
      </w:r>
      <w:r w:rsidRPr="00A305A1">
        <w:rPr>
          <w:rFonts w:ascii="Arial" w:hAnsi="Arial" w:cs="Arial"/>
          <w:sz w:val="24"/>
          <w:szCs w:val="24"/>
        </w:rPr>
        <w:t xml:space="preserve"> ustawy</w:t>
      </w:r>
      <w:r w:rsidR="00A305A1" w:rsidRPr="00A305A1">
        <w:rPr>
          <w:rFonts w:ascii="Arial" w:hAnsi="Arial" w:cs="Arial"/>
          <w:sz w:val="24"/>
          <w:szCs w:val="24"/>
        </w:rPr>
        <w:t xml:space="preserve"> o szczególnym, incydentalnym charakterze.</w:t>
      </w:r>
      <w:r w:rsidR="00A305A1">
        <w:rPr>
          <w:rFonts w:ascii="Arial" w:hAnsi="Arial" w:cs="Arial"/>
          <w:sz w:val="24"/>
          <w:szCs w:val="24"/>
        </w:rPr>
        <w:t xml:space="preserve"> Nie jest możliwe rozwiązanie tego problemu </w:t>
      </w:r>
      <w:r w:rsidR="0074451C">
        <w:rPr>
          <w:rFonts w:ascii="Arial" w:hAnsi="Arial" w:cs="Arial"/>
          <w:sz w:val="24"/>
          <w:szCs w:val="24"/>
        </w:rPr>
        <w:t xml:space="preserve">w </w:t>
      </w:r>
      <w:r w:rsidR="00A305A1">
        <w:rPr>
          <w:rFonts w:ascii="Arial" w:hAnsi="Arial" w:cs="Arial"/>
          <w:sz w:val="24"/>
          <w:szCs w:val="24"/>
        </w:rPr>
        <w:t xml:space="preserve">inny sposób, w tym także w drodze wieloletnich postępowań prowadzonych przed różnymi </w:t>
      </w:r>
      <w:r w:rsidR="00A305A1">
        <w:rPr>
          <w:rFonts w:ascii="Arial" w:hAnsi="Arial" w:cs="Arial"/>
          <w:sz w:val="24"/>
          <w:szCs w:val="24"/>
        </w:rPr>
        <w:lastRenderedPageBreak/>
        <w:t xml:space="preserve">sądami, co zostało </w:t>
      </w:r>
      <w:r w:rsidR="00461538">
        <w:rPr>
          <w:rFonts w:ascii="Arial" w:hAnsi="Arial" w:cs="Arial"/>
          <w:sz w:val="24"/>
          <w:szCs w:val="24"/>
        </w:rPr>
        <w:t>ustalone przez Komisję</w:t>
      </w:r>
      <w:r w:rsidR="00A305A1">
        <w:rPr>
          <w:rFonts w:ascii="Arial" w:hAnsi="Arial" w:cs="Arial"/>
          <w:sz w:val="24"/>
          <w:szCs w:val="24"/>
        </w:rPr>
        <w:t xml:space="preserve"> w toku wielomiesięcznego procesu rozpoznawania wniesionej petycji.</w:t>
      </w:r>
    </w:p>
    <w:p w14:paraId="17B8DD01" w14:textId="77777777" w:rsidR="00A305A1" w:rsidRDefault="00A305A1" w:rsidP="00806FAE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2A033E44" w14:textId="77777777" w:rsidR="00FC2FF1" w:rsidRPr="00636376" w:rsidRDefault="00FC2FF1" w:rsidP="00FC2FF1">
      <w:pPr>
        <w:pStyle w:val="PKTpunkt"/>
        <w:rPr>
          <w:rStyle w:val="Ppogrubienie"/>
          <w:rFonts w:ascii="Arial" w:hAnsi="Arial"/>
          <w:szCs w:val="24"/>
        </w:rPr>
      </w:pPr>
      <w:r w:rsidRPr="00636376">
        <w:rPr>
          <w:rStyle w:val="Ppogrubienie"/>
          <w:rFonts w:ascii="Arial" w:hAnsi="Arial"/>
          <w:szCs w:val="24"/>
        </w:rPr>
        <w:t>2.</w:t>
      </w:r>
      <w:r w:rsidRPr="00636376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>
        <w:rPr>
          <w:rStyle w:val="Ppogrubienie"/>
          <w:rFonts w:ascii="Arial" w:hAnsi="Arial"/>
          <w:szCs w:val="24"/>
        </w:rPr>
        <w:t>,</w:t>
      </w:r>
      <w:r w:rsidRPr="00636376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14:paraId="59787471" w14:textId="77777777" w:rsidR="00A305A1" w:rsidRDefault="00A305A1" w:rsidP="00806FAE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7D1806A9" w14:textId="77777777" w:rsidR="00FC2FF1" w:rsidRPr="007F056F" w:rsidRDefault="00FC2FF1" w:rsidP="007F056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F056F">
        <w:rPr>
          <w:rFonts w:ascii="Arial" w:hAnsi="Arial" w:cs="Arial"/>
          <w:sz w:val="24"/>
          <w:szCs w:val="24"/>
        </w:rPr>
        <w:tab/>
        <w:t>Nie jest możliwe naprawienie powstałej sytuacji i przywrócenie pewności gospodarowania i obrotu nieruchomościami we wsi Lipnica Wielka bez uchwalenia specjalnej ustawy, mającej na celu wyłącznie rozwiązanie problemu prawnego</w:t>
      </w:r>
      <w:r w:rsidR="00461538">
        <w:rPr>
          <w:rFonts w:ascii="Arial" w:hAnsi="Arial" w:cs="Arial"/>
          <w:sz w:val="24"/>
          <w:szCs w:val="24"/>
        </w:rPr>
        <w:t>,</w:t>
      </w:r>
      <w:r w:rsidRPr="007F056F">
        <w:rPr>
          <w:rFonts w:ascii="Arial" w:hAnsi="Arial" w:cs="Arial"/>
          <w:sz w:val="24"/>
          <w:szCs w:val="24"/>
        </w:rPr>
        <w:t xml:space="preserve"> który dotyczy nieruchomości położonych w tej wsi.</w:t>
      </w:r>
    </w:p>
    <w:p w14:paraId="1DC48C04" w14:textId="0ECB18D0" w:rsidR="00963FAB" w:rsidRPr="007F056F" w:rsidRDefault="00963FAB" w:rsidP="007F05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056F">
        <w:rPr>
          <w:rFonts w:ascii="Arial" w:hAnsi="Arial" w:cs="Arial"/>
          <w:sz w:val="24"/>
          <w:szCs w:val="24"/>
        </w:rPr>
        <w:t xml:space="preserve">Zasadniczym </w:t>
      </w:r>
      <w:r w:rsidR="00FC2FF1" w:rsidRPr="007F056F">
        <w:rPr>
          <w:rFonts w:ascii="Arial" w:hAnsi="Arial" w:cs="Arial"/>
          <w:sz w:val="24"/>
          <w:szCs w:val="24"/>
        </w:rPr>
        <w:t xml:space="preserve">celem </w:t>
      </w:r>
      <w:r w:rsidRPr="007F056F">
        <w:rPr>
          <w:rFonts w:ascii="Arial" w:hAnsi="Arial" w:cs="Arial"/>
          <w:sz w:val="24"/>
          <w:szCs w:val="24"/>
        </w:rPr>
        <w:t>projekt</w:t>
      </w:r>
      <w:r w:rsidR="00FC2FF1" w:rsidRPr="007F056F">
        <w:rPr>
          <w:rFonts w:ascii="Arial" w:hAnsi="Arial" w:cs="Arial"/>
          <w:sz w:val="24"/>
          <w:szCs w:val="24"/>
        </w:rPr>
        <w:t>owanej</w:t>
      </w:r>
      <w:r w:rsidRPr="007F056F">
        <w:rPr>
          <w:rFonts w:ascii="Arial" w:hAnsi="Arial" w:cs="Arial"/>
          <w:sz w:val="24"/>
          <w:szCs w:val="24"/>
        </w:rPr>
        <w:t xml:space="preserve"> ustawy jest doprowadzenie do zgodności rzeczywistego stanu prawnego z tym ujawnionym w księgach wieczystych i operacie ewidencji gruntów. Podstawowym założeniem jest oparcie się na stanie wynikającym z operatu scaleniowego, który był podstawą założenia ksiąg wieczystych</w:t>
      </w:r>
      <w:r w:rsidR="00FC2FF1" w:rsidRPr="007F056F">
        <w:rPr>
          <w:rFonts w:ascii="Arial" w:hAnsi="Arial" w:cs="Arial"/>
          <w:sz w:val="24"/>
          <w:szCs w:val="24"/>
        </w:rPr>
        <w:t xml:space="preserve"> wraz z uwzględnieniem </w:t>
      </w:r>
      <w:r w:rsidRPr="007F056F">
        <w:rPr>
          <w:rFonts w:ascii="Arial" w:hAnsi="Arial" w:cs="Arial"/>
          <w:sz w:val="24"/>
          <w:szCs w:val="24"/>
        </w:rPr>
        <w:t>zmiany stanu</w:t>
      </w:r>
      <w:r w:rsidR="00FC2FF1" w:rsidRPr="007F056F">
        <w:rPr>
          <w:rFonts w:ascii="Arial" w:hAnsi="Arial" w:cs="Arial"/>
          <w:sz w:val="24"/>
          <w:szCs w:val="24"/>
        </w:rPr>
        <w:t xml:space="preserve"> </w:t>
      </w:r>
      <w:r w:rsidRPr="007F056F">
        <w:rPr>
          <w:rFonts w:ascii="Arial" w:hAnsi="Arial" w:cs="Arial"/>
          <w:sz w:val="24"/>
          <w:szCs w:val="24"/>
        </w:rPr>
        <w:t>prawnego wynikające</w:t>
      </w:r>
      <w:r w:rsidR="00FC2FF1" w:rsidRPr="007F056F">
        <w:rPr>
          <w:rFonts w:ascii="Arial" w:hAnsi="Arial" w:cs="Arial"/>
          <w:sz w:val="24"/>
          <w:szCs w:val="24"/>
        </w:rPr>
        <w:t>go</w:t>
      </w:r>
      <w:r w:rsidRPr="007F056F">
        <w:rPr>
          <w:rFonts w:ascii="Arial" w:hAnsi="Arial" w:cs="Arial"/>
          <w:sz w:val="24"/>
          <w:szCs w:val="24"/>
        </w:rPr>
        <w:t xml:space="preserve"> z czynności i zdarzeń prawnych</w:t>
      </w:r>
      <w:r w:rsidR="0074451C">
        <w:rPr>
          <w:rFonts w:ascii="Arial" w:hAnsi="Arial" w:cs="Arial"/>
          <w:sz w:val="24"/>
          <w:szCs w:val="24"/>
        </w:rPr>
        <w:t>,</w:t>
      </w:r>
      <w:r w:rsidRPr="007F056F">
        <w:rPr>
          <w:rFonts w:ascii="Arial" w:hAnsi="Arial" w:cs="Arial"/>
          <w:sz w:val="24"/>
          <w:szCs w:val="24"/>
        </w:rPr>
        <w:t xml:space="preserve"> zaistniałych po dacie</w:t>
      </w:r>
      <w:r w:rsidR="007F056F" w:rsidRPr="007F056F">
        <w:rPr>
          <w:rFonts w:ascii="Arial" w:hAnsi="Arial" w:cs="Arial"/>
          <w:sz w:val="24"/>
          <w:szCs w:val="24"/>
        </w:rPr>
        <w:t xml:space="preserve"> </w:t>
      </w:r>
      <w:r w:rsidRPr="007F056F">
        <w:rPr>
          <w:rFonts w:ascii="Arial" w:hAnsi="Arial" w:cs="Arial"/>
          <w:sz w:val="24"/>
          <w:szCs w:val="24"/>
        </w:rPr>
        <w:t>wydania decyzji scaleniowej</w:t>
      </w:r>
      <w:r w:rsidR="007F056F" w:rsidRPr="007F056F">
        <w:rPr>
          <w:rFonts w:ascii="Arial" w:hAnsi="Arial" w:cs="Arial"/>
          <w:sz w:val="24"/>
          <w:szCs w:val="24"/>
        </w:rPr>
        <w:t xml:space="preserve"> przez Wójta gminy Nowy Targ</w:t>
      </w:r>
      <w:r w:rsidRPr="007F056F">
        <w:rPr>
          <w:rFonts w:ascii="Arial" w:hAnsi="Arial" w:cs="Arial"/>
          <w:sz w:val="24"/>
          <w:szCs w:val="24"/>
        </w:rPr>
        <w:t>.</w:t>
      </w:r>
    </w:p>
    <w:p w14:paraId="183C2A6E" w14:textId="77777777" w:rsidR="00963FAB" w:rsidRPr="007F056F" w:rsidRDefault="007F056F" w:rsidP="007F05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056F">
        <w:rPr>
          <w:rFonts w:ascii="Arial" w:hAnsi="Arial" w:cs="Arial"/>
          <w:sz w:val="24"/>
          <w:szCs w:val="24"/>
        </w:rPr>
        <w:t xml:space="preserve">Proponowane przepisy nie będą </w:t>
      </w:r>
      <w:r w:rsidR="00963FAB" w:rsidRPr="007F056F">
        <w:rPr>
          <w:rFonts w:ascii="Arial" w:hAnsi="Arial" w:cs="Arial"/>
          <w:sz w:val="24"/>
          <w:szCs w:val="24"/>
        </w:rPr>
        <w:t>m</w:t>
      </w:r>
      <w:r w:rsidRPr="007F056F">
        <w:rPr>
          <w:rFonts w:ascii="Arial" w:hAnsi="Arial" w:cs="Arial"/>
          <w:sz w:val="24"/>
          <w:szCs w:val="24"/>
        </w:rPr>
        <w:t>i</w:t>
      </w:r>
      <w:r w:rsidR="00963FAB" w:rsidRPr="007F056F">
        <w:rPr>
          <w:rFonts w:ascii="Arial" w:hAnsi="Arial" w:cs="Arial"/>
          <w:sz w:val="24"/>
          <w:szCs w:val="24"/>
        </w:rPr>
        <w:t>a</w:t>
      </w:r>
      <w:r w:rsidRPr="007F056F">
        <w:rPr>
          <w:rFonts w:ascii="Arial" w:hAnsi="Arial" w:cs="Arial"/>
          <w:sz w:val="24"/>
          <w:szCs w:val="24"/>
        </w:rPr>
        <w:t>ły</w:t>
      </w:r>
      <w:r w:rsidR="00963FAB" w:rsidRPr="007F056F">
        <w:rPr>
          <w:rFonts w:ascii="Arial" w:hAnsi="Arial" w:cs="Arial"/>
          <w:sz w:val="24"/>
          <w:szCs w:val="24"/>
        </w:rPr>
        <w:t xml:space="preserve"> zastosowania do istniejących stanów faktycznych nie</w:t>
      </w:r>
      <w:r w:rsidRPr="007F056F">
        <w:rPr>
          <w:rFonts w:ascii="Arial" w:hAnsi="Arial" w:cs="Arial"/>
          <w:sz w:val="24"/>
          <w:szCs w:val="24"/>
        </w:rPr>
        <w:t xml:space="preserve"> </w:t>
      </w:r>
      <w:r w:rsidR="00963FAB" w:rsidRPr="007F056F">
        <w:rPr>
          <w:rFonts w:ascii="Arial" w:hAnsi="Arial" w:cs="Arial"/>
          <w:sz w:val="24"/>
          <w:szCs w:val="24"/>
        </w:rPr>
        <w:t xml:space="preserve">związanych z wydaną decyzją Wójta Gminy Nowy Targ z 14 września </w:t>
      </w:r>
      <w:r w:rsidRPr="007F056F">
        <w:rPr>
          <w:rFonts w:ascii="Arial" w:hAnsi="Arial" w:cs="Arial"/>
          <w:sz w:val="24"/>
          <w:szCs w:val="24"/>
        </w:rPr>
        <w:t xml:space="preserve">2006 r. Nr RGN </w:t>
      </w:r>
      <w:r w:rsidR="00963FAB" w:rsidRPr="007F056F">
        <w:rPr>
          <w:rFonts w:ascii="Arial" w:hAnsi="Arial" w:cs="Arial"/>
          <w:sz w:val="24"/>
          <w:szCs w:val="24"/>
        </w:rPr>
        <w:t>6012/38/2006</w:t>
      </w:r>
      <w:r w:rsidR="0074451C">
        <w:rPr>
          <w:rFonts w:ascii="Arial" w:hAnsi="Arial" w:cs="Arial"/>
          <w:sz w:val="24"/>
          <w:szCs w:val="24"/>
        </w:rPr>
        <w:t>,</w:t>
      </w:r>
      <w:r w:rsidR="00963FAB" w:rsidRPr="007F056F">
        <w:rPr>
          <w:rFonts w:ascii="Arial" w:hAnsi="Arial" w:cs="Arial"/>
          <w:sz w:val="24"/>
          <w:szCs w:val="24"/>
        </w:rPr>
        <w:t xml:space="preserve"> zatwierdzającą projekt scalenia gruntów wsi Lipnica Wielka w gminie Lipnica Wielka. Regulacja tych stanów powinna pozostawać nadal właściwością sądów cywilnych.</w:t>
      </w:r>
    </w:p>
    <w:p w14:paraId="5734818C" w14:textId="77777777" w:rsidR="007F056F" w:rsidRPr="007F056F" w:rsidRDefault="007F056F" w:rsidP="007F05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056F">
        <w:rPr>
          <w:rFonts w:ascii="Arial" w:hAnsi="Arial" w:cs="Arial"/>
          <w:sz w:val="24"/>
          <w:szCs w:val="24"/>
        </w:rPr>
        <w:t>Projektowana ustawa nie będzie miała zastosowania do wód płynących, z uwagi na szczególny reżim prawny dotyczący nieruchomości zajętych pod wody płynące.</w:t>
      </w:r>
    </w:p>
    <w:p w14:paraId="145AAB8F" w14:textId="77777777" w:rsidR="007F056F" w:rsidRPr="007F056F" w:rsidRDefault="007F056F" w:rsidP="007F05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056F">
        <w:rPr>
          <w:rFonts w:ascii="Arial" w:hAnsi="Arial" w:cs="Arial"/>
          <w:sz w:val="24"/>
          <w:szCs w:val="24"/>
        </w:rPr>
        <w:t xml:space="preserve">Proponowane w ustawie rozwiązanie przewiduje, że istniejący operat ewidencji gruntów założony na podstawie stanu wynikającego z uchylonej decyzji scaleniowej wraz z późniejszymi zmianami staje się operatem ewidencji gruntów </w:t>
      </w:r>
      <w:r w:rsidR="00461538">
        <w:rPr>
          <w:rFonts w:ascii="Arial" w:hAnsi="Arial" w:cs="Arial"/>
          <w:sz w:val="24"/>
          <w:szCs w:val="24"/>
        </w:rPr>
        <w:t xml:space="preserve">i budynków, opisanym w ustawie – </w:t>
      </w:r>
      <w:r w:rsidRPr="007F056F">
        <w:rPr>
          <w:rFonts w:ascii="Arial" w:hAnsi="Arial" w:cs="Arial"/>
          <w:sz w:val="24"/>
          <w:szCs w:val="24"/>
        </w:rPr>
        <w:t xml:space="preserve">Prawo geodezyjne i kartograficzne. Przewiduje się, że właściciele nieruchomości objętych ustawą zostaną powiadomieni przez starostę o uregulowaniu stanu prawnego nieruchomości w trybie niniejszej ustawy. Zawiadomienie zostanie dokonane w </w:t>
      </w:r>
      <w:r w:rsidR="0074451C">
        <w:rPr>
          <w:rFonts w:ascii="Arial" w:hAnsi="Arial" w:cs="Arial"/>
          <w:sz w:val="24"/>
          <w:szCs w:val="24"/>
        </w:rPr>
        <w:t>formie</w:t>
      </w:r>
      <w:r w:rsidRPr="007F056F">
        <w:rPr>
          <w:rFonts w:ascii="Arial" w:hAnsi="Arial" w:cs="Arial"/>
          <w:sz w:val="24"/>
          <w:szCs w:val="24"/>
        </w:rPr>
        <w:t xml:space="preserve"> zaświadczenia dostarczonego na adres ujawniony w ewidencji gruntów i budynków.</w:t>
      </w:r>
    </w:p>
    <w:p w14:paraId="75743C4D" w14:textId="72C4D21F" w:rsidR="007F056F" w:rsidRPr="008A55AC" w:rsidRDefault="007F056F" w:rsidP="008A55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056F">
        <w:rPr>
          <w:rFonts w:ascii="Arial" w:hAnsi="Arial" w:cs="Arial"/>
          <w:sz w:val="24"/>
          <w:szCs w:val="24"/>
        </w:rPr>
        <w:t xml:space="preserve">Projekt ustawy przewiduje wypłatę odszkodowania za szkodę poniesioną w związku z koniecznością uregulowania stanu prawnego nieruchomości położonych w </w:t>
      </w:r>
      <w:r w:rsidRPr="007F056F">
        <w:rPr>
          <w:rFonts w:ascii="Arial" w:hAnsi="Arial" w:cs="Arial"/>
          <w:sz w:val="24"/>
          <w:szCs w:val="24"/>
        </w:rPr>
        <w:lastRenderedPageBreak/>
        <w:t>Lipnicy Wielkiej</w:t>
      </w:r>
      <w:r w:rsidR="00CB0B4A">
        <w:rPr>
          <w:rFonts w:ascii="Arial" w:hAnsi="Arial" w:cs="Arial"/>
          <w:sz w:val="24"/>
          <w:szCs w:val="24"/>
        </w:rPr>
        <w:t>,</w:t>
      </w:r>
      <w:r w:rsidRPr="007F056F">
        <w:rPr>
          <w:rFonts w:ascii="Arial" w:hAnsi="Arial" w:cs="Arial"/>
          <w:sz w:val="24"/>
          <w:szCs w:val="24"/>
        </w:rPr>
        <w:t xml:space="preserve"> w stosunku do których wydano decyzję Wójta Gminy Nowy Targ z 14 września 2006 r. Nr RGN 6012/38/2006, zatwierdzającą projekt scalenia gruntów wsi Lipnica Wielka, w gminie</w:t>
      </w:r>
      <w:r>
        <w:rPr>
          <w:rFonts w:ascii="Arial" w:hAnsi="Arial" w:cs="Arial"/>
          <w:sz w:val="24"/>
          <w:szCs w:val="24"/>
        </w:rPr>
        <w:t xml:space="preserve"> </w:t>
      </w:r>
      <w:r w:rsidRPr="007F056F">
        <w:rPr>
          <w:rFonts w:ascii="Arial" w:hAnsi="Arial" w:cs="Arial"/>
          <w:sz w:val="24"/>
          <w:szCs w:val="24"/>
        </w:rPr>
        <w:t xml:space="preserve">Lipnica Wielka oraz decyzję Samorządowego Kolegium Odwoławczego w Nowym Sączu z 21 maja 2008 r. Nr SKO.l-01/1335/GNp/2006/2008. Roszczenie o odszkodowanie przysługiwać będzie stronie, </w:t>
      </w:r>
      <w:r w:rsidRPr="008A55AC">
        <w:rPr>
          <w:rFonts w:ascii="Arial" w:hAnsi="Arial" w:cs="Arial"/>
          <w:sz w:val="24"/>
          <w:szCs w:val="24"/>
        </w:rPr>
        <w:t>która poniosła szkodę na skutek wejścia w życie ustawy</w:t>
      </w:r>
      <w:r w:rsidR="00CB0B4A">
        <w:rPr>
          <w:rFonts w:ascii="Arial" w:hAnsi="Arial" w:cs="Arial"/>
          <w:sz w:val="24"/>
          <w:szCs w:val="24"/>
        </w:rPr>
        <w:t>,</w:t>
      </w:r>
      <w:r w:rsidRPr="008A55AC">
        <w:rPr>
          <w:rFonts w:ascii="Arial" w:hAnsi="Arial" w:cs="Arial"/>
          <w:sz w:val="24"/>
          <w:szCs w:val="24"/>
        </w:rPr>
        <w:t xml:space="preserve"> lub stronie, która poniosła szkodę w wyniku wydania wskazanych decyzji.</w:t>
      </w:r>
    </w:p>
    <w:p w14:paraId="073A4E63" w14:textId="77777777" w:rsidR="007F056F" w:rsidRPr="008A55AC" w:rsidRDefault="007F056F" w:rsidP="008A55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55AC">
        <w:rPr>
          <w:rFonts w:ascii="Arial" w:hAnsi="Arial" w:cs="Arial"/>
          <w:sz w:val="24"/>
          <w:szCs w:val="24"/>
        </w:rPr>
        <w:t xml:space="preserve">Odwołanie do Kodeksu cywilnego zawarte w art.3 ust. 2 projektowanej ustawy wynika z subsydiarnego stosowania tej regulacji w zakresie </w:t>
      </w:r>
      <w:r w:rsidR="0074451C" w:rsidRPr="008A55AC">
        <w:rPr>
          <w:rFonts w:ascii="Arial" w:hAnsi="Arial" w:cs="Arial"/>
          <w:sz w:val="24"/>
          <w:szCs w:val="24"/>
        </w:rPr>
        <w:t>nieobjętym</w:t>
      </w:r>
      <w:r w:rsidRPr="008A55AC">
        <w:rPr>
          <w:rFonts w:ascii="Arial" w:hAnsi="Arial" w:cs="Arial"/>
          <w:sz w:val="24"/>
          <w:szCs w:val="24"/>
        </w:rPr>
        <w:t xml:space="preserve"> w Kodeksie postępowania administracyjnego.</w:t>
      </w:r>
    </w:p>
    <w:p w14:paraId="62DDDB8B" w14:textId="03BDE8A6" w:rsidR="007F056F" w:rsidRPr="008A55AC" w:rsidRDefault="007F056F" w:rsidP="004615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55AC">
        <w:rPr>
          <w:rFonts w:ascii="Arial" w:hAnsi="Arial" w:cs="Arial"/>
          <w:sz w:val="24"/>
          <w:szCs w:val="24"/>
        </w:rPr>
        <w:t>Z uwagi na to, że postępowanie scaleniowe jest zadaniem zleconym z zakresu administracji rządowej</w:t>
      </w:r>
      <w:r w:rsidR="00CB0B4A">
        <w:rPr>
          <w:rFonts w:ascii="Arial" w:hAnsi="Arial" w:cs="Arial"/>
          <w:sz w:val="24"/>
          <w:szCs w:val="24"/>
        </w:rPr>
        <w:t>,</w:t>
      </w:r>
      <w:r w:rsidRPr="008A55AC">
        <w:rPr>
          <w:rFonts w:ascii="Arial" w:hAnsi="Arial" w:cs="Arial"/>
          <w:sz w:val="24"/>
          <w:szCs w:val="24"/>
        </w:rPr>
        <w:t xml:space="preserve"> oraz ze względu na obowiązującą do czasu reformy administracji publicznej zasadę jednolitości władzy państwowej</w:t>
      </w:r>
      <w:r w:rsidR="0074451C">
        <w:rPr>
          <w:rFonts w:ascii="Arial" w:hAnsi="Arial" w:cs="Arial"/>
          <w:sz w:val="24"/>
          <w:szCs w:val="24"/>
        </w:rPr>
        <w:t>,</w:t>
      </w:r>
      <w:r w:rsidRPr="008A55AC">
        <w:rPr>
          <w:rFonts w:ascii="Arial" w:hAnsi="Arial" w:cs="Arial"/>
          <w:sz w:val="24"/>
          <w:szCs w:val="24"/>
        </w:rPr>
        <w:t xml:space="preserve"> odszkodowanie za poniesioną szkodę powinno przysługiwać od Skarbu Państwa.</w:t>
      </w:r>
      <w:r w:rsidR="008A55AC" w:rsidRPr="008A55AC">
        <w:rPr>
          <w:rFonts w:ascii="Arial" w:hAnsi="Arial" w:cs="Arial"/>
          <w:sz w:val="24"/>
          <w:szCs w:val="24"/>
        </w:rPr>
        <w:t xml:space="preserve"> Zgodnie z projektowaną ustawą o</w:t>
      </w:r>
      <w:r w:rsidRPr="008A55AC">
        <w:rPr>
          <w:rFonts w:ascii="Arial" w:hAnsi="Arial" w:cs="Arial"/>
          <w:sz w:val="24"/>
          <w:szCs w:val="24"/>
        </w:rPr>
        <w:t xml:space="preserve"> odszkodowaniu orzeka</w:t>
      </w:r>
      <w:r w:rsidR="008A55AC" w:rsidRPr="008A55AC">
        <w:rPr>
          <w:rFonts w:ascii="Arial" w:hAnsi="Arial" w:cs="Arial"/>
          <w:sz w:val="24"/>
          <w:szCs w:val="24"/>
        </w:rPr>
        <w:t xml:space="preserve">ć będzie, </w:t>
      </w:r>
      <w:r w:rsidRPr="008A55AC">
        <w:rPr>
          <w:rFonts w:ascii="Arial" w:hAnsi="Arial" w:cs="Arial"/>
          <w:sz w:val="24"/>
          <w:szCs w:val="24"/>
        </w:rPr>
        <w:t>w drodze decyzji administracyjnej</w:t>
      </w:r>
      <w:r w:rsidR="008A55AC" w:rsidRPr="008A55AC">
        <w:rPr>
          <w:rFonts w:ascii="Arial" w:hAnsi="Arial" w:cs="Arial"/>
          <w:sz w:val="24"/>
          <w:szCs w:val="24"/>
        </w:rPr>
        <w:t>,</w:t>
      </w:r>
      <w:r w:rsidRPr="008A55AC">
        <w:rPr>
          <w:rFonts w:ascii="Arial" w:hAnsi="Arial" w:cs="Arial"/>
          <w:sz w:val="24"/>
          <w:szCs w:val="24"/>
        </w:rPr>
        <w:t xml:space="preserve"> starosta wykonujący zadanie zlecone z zakresu administracji rządowej. </w:t>
      </w:r>
      <w:r w:rsidR="008A55AC" w:rsidRPr="008A55AC">
        <w:rPr>
          <w:rFonts w:ascii="Arial" w:hAnsi="Arial" w:cs="Arial"/>
          <w:sz w:val="24"/>
          <w:szCs w:val="24"/>
        </w:rPr>
        <w:t xml:space="preserve">Wynika to z </w:t>
      </w:r>
      <w:r w:rsidRPr="008A55AC">
        <w:rPr>
          <w:rFonts w:ascii="Arial" w:hAnsi="Arial" w:cs="Arial"/>
          <w:sz w:val="24"/>
          <w:szCs w:val="24"/>
        </w:rPr>
        <w:t>aktualn</w:t>
      </w:r>
      <w:r w:rsidR="008A55AC" w:rsidRPr="008A55AC">
        <w:rPr>
          <w:rFonts w:ascii="Arial" w:hAnsi="Arial" w:cs="Arial"/>
          <w:sz w:val="24"/>
          <w:szCs w:val="24"/>
        </w:rPr>
        <w:t>ej</w:t>
      </w:r>
      <w:r w:rsidRPr="008A55AC">
        <w:rPr>
          <w:rFonts w:ascii="Arial" w:hAnsi="Arial" w:cs="Arial"/>
          <w:sz w:val="24"/>
          <w:szCs w:val="24"/>
        </w:rPr>
        <w:t xml:space="preserve"> właściwoś</w:t>
      </w:r>
      <w:r w:rsidR="008A55AC" w:rsidRPr="008A55AC">
        <w:rPr>
          <w:rFonts w:ascii="Arial" w:hAnsi="Arial" w:cs="Arial"/>
          <w:sz w:val="24"/>
          <w:szCs w:val="24"/>
        </w:rPr>
        <w:t>ci</w:t>
      </w:r>
      <w:r w:rsidRPr="008A55AC">
        <w:rPr>
          <w:rFonts w:ascii="Arial" w:hAnsi="Arial" w:cs="Arial"/>
          <w:sz w:val="24"/>
          <w:szCs w:val="24"/>
        </w:rPr>
        <w:t xml:space="preserve"> tego organu do powadzenia postępowania scaleniowego. Wzorem ustawy o gospodarce nieruchomościami oraz ustawy o scalaniu i wymianie gruntów </w:t>
      </w:r>
      <w:r w:rsidR="008A55AC" w:rsidRPr="008A55AC">
        <w:rPr>
          <w:rFonts w:ascii="Arial" w:hAnsi="Arial" w:cs="Arial"/>
          <w:sz w:val="24"/>
          <w:szCs w:val="24"/>
        </w:rPr>
        <w:t>organem wyższego stopnia w sprawach rozstrzygniętych przez starostę będzie wojewoda.</w:t>
      </w:r>
    </w:p>
    <w:p w14:paraId="743C4A72" w14:textId="12EC5E7A" w:rsidR="007F056F" w:rsidRPr="008A55AC" w:rsidRDefault="007F056F" w:rsidP="008A55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55AC">
        <w:rPr>
          <w:rFonts w:ascii="Arial" w:hAnsi="Arial" w:cs="Arial"/>
          <w:sz w:val="24"/>
          <w:szCs w:val="24"/>
        </w:rPr>
        <w:t xml:space="preserve">Roszczenie o odszkodowanie </w:t>
      </w:r>
      <w:r w:rsidR="008A55AC" w:rsidRPr="008A55AC">
        <w:rPr>
          <w:rFonts w:ascii="Arial" w:hAnsi="Arial" w:cs="Arial"/>
          <w:sz w:val="24"/>
          <w:szCs w:val="24"/>
        </w:rPr>
        <w:t>będzie mogło zostać</w:t>
      </w:r>
      <w:r w:rsidRPr="008A55AC">
        <w:rPr>
          <w:rFonts w:ascii="Arial" w:hAnsi="Arial" w:cs="Arial"/>
          <w:sz w:val="24"/>
          <w:szCs w:val="24"/>
        </w:rPr>
        <w:t xml:space="preserve"> zgłoszone w ciągu 24 miesięcy od dnia wejści</w:t>
      </w:r>
      <w:r w:rsidR="00CB0B4A">
        <w:rPr>
          <w:rFonts w:ascii="Arial" w:hAnsi="Arial" w:cs="Arial"/>
          <w:sz w:val="24"/>
          <w:szCs w:val="24"/>
        </w:rPr>
        <w:t>a</w:t>
      </w:r>
      <w:r w:rsidRPr="008A55AC">
        <w:rPr>
          <w:rFonts w:ascii="Arial" w:hAnsi="Arial" w:cs="Arial"/>
          <w:sz w:val="24"/>
          <w:szCs w:val="24"/>
        </w:rPr>
        <w:t xml:space="preserve"> w życie</w:t>
      </w:r>
      <w:r w:rsidR="008A55AC" w:rsidRPr="008A55AC">
        <w:rPr>
          <w:rFonts w:ascii="Arial" w:hAnsi="Arial" w:cs="Arial"/>
          <w:sz w:val="24"/>
          <w:szCs w:val="24"/>
        </w:rPr>
        <w:t xml:space="preserve"> projektowanej ustawy</w:t>
      </w:r>
      <w:r w:rsidRPr="008A55AC">
        <w:rPr>
          <w:rFonts w:ascii="Arial" w:hAnsi="Arial" w:cs="Arial"/>
          <w:sz w:val="24"/>
          <w:szCs w:val="24"/>
        </w:rPr>
        <w:t xml:space="preserve">. Wprowadzenie </w:t>
      </w:r>
      <w:r w:rsidR="008A55AC">
        <w:rPr>
          <w:rFonts w:ascii="Arial" w:hAnsi="Arial" w:cs="Arial"/>
          <w:sz w:val="24"/>
          <w:szCs w:val="24"/>
        </w:rPr>
        <w:t xml:space="preserve">dwuletniego </w:t>
      </w:r>
      <w:r w:rsidR="008A55AC" w:rsidRPr="008A55AC">
        <w:rPr>
          <w:rFonts w:ascii="Arial" w:hAnsi="Arial" w:cs="Arial"/>
          <w:sz w:val="24"/>
          <w:szCs w:val="24"/>
        </w:rPr>
        <w:t xml:space="preserve">ograniczenia czasowego w możliwości zgłoszenia roszczenia ma na celu z jednej strony </w:t>
      </w:r>
      <w:r w:rsidR="008A55AC">
        <w:rPr>
          <w:rFonts w:ascii="Arial" w:hAnsi="Arial" w:cs="Arial"/>
          <w:sz w:val="24"/>
          <w:szCs w:val="24"/>
        </w:rPr>
        <w:t xml:space="preserve">zapewnienie właścicielom nieruchomości realnej ochrony ich interesów, z drugiej zaś jest </w:t>
      </w:r>
      <w:r w:rsidRPr="008A55AC">
        <w:rPr>
          <w:rFonts w:ascii="Arial" w:hAnsi="Arial" w:cs="Arial"/>
          <w:sz w:val="24"/>
          <w:szCs w:val="24"/>
        </w:rPr>
        <w:t xml:space="preserve">determinowane koniecznością zakończenia trwającego od 1987 r. </w:t>
      </w:r>
      <w:r w:rsidR="008A55AC">
        <w:rPr>
          <w:rFonts w:ascii="Arial" w:hAnsi="Arial" w:cs="Arial"/>
          <w:sz w:val="24"/>
          <w:szCs w:val="24"/>
        </w:rPr>
        <w:t>postępowania scaleniowego</w:t>
      </w:r>
      <w:r w:rsidR="0074451C">
        <w:rPr>
          <w:rFonts w:ascii="Arial" w:hAnsi="Arial" w:cs="Arial"/>
          <w:sz w:val="24"/>
          <w:szCs w:val="24"/>
        </w:rPr>
        <w:t xml:space="preserve"> w relatywnie krótkim czasie</w:t>
      </w:r>
      <w:r w:rsidRPr="008A55AC">
        <w:rPr>
          <w:rFonts w:ascii="Arial" w:hAnsi="Arial" w:cs="Arial"/>
          <w:sz w:val="24"/>
          <w:szCs w:val="24"/>
        </w:rPr>
        <w:t>.</w:t>
      </w:r>
    </w:p>
    <w:p w14:paraId="4800E748" w14:textId="003FD417" w:rsidR="007F056F" w:rsidRPr="00EF64BD" w:rsidRDefault="007F056F" w:rsidP="00EF64B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55AC">
        <w:rPr>
          <w:rFonts w:ascii="Arial" w:hAnsi="Arial" w:cs="Arial"/>
          <w:sz w:val="24"/>
          <w:szCs w:val="24"/>
        </w:rPr>
        <w:t xml:space="preserve">Wzorem uregulowanej w ustawie o gospodarce nieruchomościami </w:t>
      </w:r>
      <w:r w:rsidR="00841B84" w:rsidRPr="008A55AC">
        <w:rPr>
          <w:rFonts w:ascii="Arial" w:hAnsi="Arial" w:cs="Arial"/>
          <w:sz w:val="24"/>
          <w:szCs w:val="24"/>
        </w:rPr>
        <w:t>instytucji</w:t>
      </w:r>
      <w:r w:rsidRPr="008A55AC">
        <w:rPr>
          <w:rFonts w:ascii="Arial" w:hAnsi="Arial" w:cs="Arial"/>
          <w:sz w:val="24"/>
          <w:szCs w:val="24"/>
        </w:rPr>
        <w:t xml:space="preserve"> wywłaszczania nieruchomości</w:t>
      </w:r>
      <w:r w:rsidR="00841B84">
        <w:rPr>
          <w:rFonts w:ascii="Arial" w:hAnsi="Arial" w:cs="Arial"/>
          <w:sz w:val="24"/>
          <w:szCs w:val="24"/>
        </w:rPr>
        <w:t>,</w:t>
      </w:r>
      <w:r w:rsidRPr="008A55AC">
        <w:rPr>
          <w:rFonts w:ascii="Arial" w:hAnsi="Arial" w:cs="Arial"/>
          <w:sz w:val="24"/>
          <w:szCs w:val="24"/>
        </w:rPr>
        <w:t xml:space="preserve"> w ramach odszkodowania za poniesioną szkodę może być przyznana nieruchomość zamienna. Nieruchomości te będą przyznawane z zasobu nieruchomości Skarbu Państwa oraz jednostek samorządu terytorialnego</w:t>
      </w:r>
      <w:r w:rsidR="00EF64BD">
        <w:rPr>
          <w:rFonts w:ascii="Arial" w:hAnsi="Arial" w:cs="Arial"/>
          <w:sz w:val="24"/>
          <w:szCs w:val="24"/>
        </w:rPr>
        <w:t xml:space="preserve"> – jednakże w tym drugim przypadku konieczna będzie wcześniejsza zgoda tej jednostki i wypłacenie odszkodowania</w:t>
      </w:r>
      <w:r w:rsidR="0074451C">
        <w:rPr>
          <w:rFonts w:ascii="Arial" w:hAnsi="Arial" w:cs="Arial"/>
          <w:sz w:val="24"/>
          <w:szCs w:val="24"/>
        </w:rPr>
        <w:t>.</w:t>
      </w:r>
      <w:r w:rsidRPr="008A55AC">
        <w:rPr>
          <w:rFonts w:ascii="Arial" w:hAnsi="Arial" w:cs="Arial"/>
          <w:sz w:val="24"/>
          <w:szCs w:val="24"/>
        </w:rPr>
        <w:t xml:space="preserve"> Wprowadzenie </w:t>
      </w:r>
      <w:r w:rsidR="00EF64BD">
        <w:rPr>
          <w:rFonts w:ascii="Arial" w:hAnsi="Arial" w:cs="Arial"/>
          <w:sz w:val="24"/>
          <w:szCs w:val="24"/>
        </w:rPr>
        <w:t xml:space="preserve">w projektowanej ustawie możliwości przekazania nieruchomości zastępczej </w:t>
      </w:r>
      <w:r w:rsidRPr="008A55AC">
        <w:rPr>
          <w:rFonts w:ascii="Arial" w:hAnsi="Arial" w:cs="Arial"/>
          <w:sz w:val="24"/>
          <w:szCs w:val="24"/>
        </w:rPr>
        <w:t xml:space="preserve">ma na celu minimalizację negatywnych skutków społecznych, które mogą wyniknąć z </w:t>
      </w:r>
      <w:r w:rsidR="00CB0B4A" w:rsidRPr="00EF64BD">
        <w:rPr>
          <w:rFonts w:ascii="Arial" w:hAnsi="Arial" w:cs="Arial"/>
          <w:sz w:val="24"/>
          <w:szCs w:val="24"/>
        </w:rPr>
        <w:t>ustaleń</w:t>
      </w:r>
      <w:r w:rsidR="00CB0B4A" w:rsidRPr="008A55AC">
        <w:rPr>
          <w:rFonts w:ascii="Arial" w:hAnsi="Arial" w:cs="Arial"/>
          <w:sz w:val="24"/>
          <w:szCs w:val="24"/>
        </w:rPr>
        <w:t xml:space="preserve"> </w:t>
      </w:r>
      <w:r w:rsidRPr="008A55AC">
        <w:rPr>
          <w:rFonts w:ascii="Arial" w:hAnsi="Arial" w:cs="Arial"/>
          <w:sz w:val="24"/>
          <w:szCs w:val="24"/>
        </w:rPr>
        <w:t xml:space="preserve">dokonanych przez </w:t>
      </w:r>
      <w:r w:rsidRPr="00EF64BD">
        <w:rPr>
          <w:rFonts w:ascii="Arial" w:hAnsi="Arial" w:cs="Arial"/>
          <w:sz w:val="24"/>
          <w:szCs w:val="24"/>
        </w:rPr>
        <w:t>starostę w ramach postępowania odszkodowawczego.</w:t>
      </w:r>
    </w:p>
    <w:p w14:paraId="65B59656" w14:textId="5E3B4FB4" w:rsidR="007F056F" w:rsidRPr="00EF64BD" w:rsidRDefault="00EF64BD" w:rsidP="00EF64B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64BD">
        <w:rPr>
          <w:rFonts w:ascii="Arial" w:hAnsi="Arial" w:cs="Arial"/>
          <w:sz w:val="24"/>
          <w:szCs w:val="24"/>
        </w:rPr>
        <w:lastRenderedPageBreak/>
        <w:t>Projekt przewiduje, że n</w:t>
      </w:r>
      <w:r w:rsidR="007F056F" w:rsidRPr="00EF64BD">
        <w:rPr>
          <w:rFonts w:ascii="Arial" w:hAnsi="Arial" w:cs="Arial"/>
          <w:sz w:val="24"/>
          <w:szCs w:val="24"/>
        </w:rPr>
        <w:t xml:space="preserve">abycie nieruchomości na podstawie niniejszej ustawy </w:t>
      </w:r>
      <w:r w:rsidRPr="00EF64BD">
        <w:rPr>
          <w:rFonts w:ascii="Arial" w:hAnsi="Arial" w:cs="Arial"/>
          <w:sz w:val="24"/>
          <w:szCs w:val="24"/>
        </w:rPr>
        <w:t xml:space="preserve">będzie </w:t>
      </w:r>
      <w:r w:rsidR="007F056F" w:rsidRPr="00EF64BD">
        <w:rPr>
          <w:rFonts w:ascii="Arial" w:hAnsi="Arial" w:cs="Arial"/>
          <w:sz w:val="24"/>
          <w:szCs w:val="24"/>
        </w:rPr>
        <w:t xml:space="preserve">wolne od wszelkich danin publicznych, w tym podatków. </w:t>
      </w:r>
      <w:r>
        <w:rPr>
          <w:rFonts w:ascii="Arial" w:hAnsi="Arial" w:cs="Arial"/>
          <w:sz w:val="24"/>
          <w:szCs w:val="24"/>
        </w:rPr>
        <w:t xml:space="preserve">Jest to oczywiste, ponieważ </w:t>
      </w:r>
      <w:r w:rsidR="004E61F3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aństwo nie może przenosić na obywateli negatywnych skutków działań </w:t>
      </w:r>
      <w:r w:rsidR="0074451C">
        <w:rPr>
          <w:rFonts w:ascii="Arial" w:hAnsi="Arial" w:cs="Arial"/>
          <w:sz w:val="24"/>
          <w:szCs w:val="24"/>
        </w:rPr>
        <w:t xml:space="preserve">jego </w:t>
      </w:r>
      <w:r>
        <w:rPr>
          <w:rFonts w:ascii="Arial" w:hAnsi="Arial" w:cs="Arial"/>
          <w:sz w:val="24"/>
          <w:szCs w:val="24"/>
        </w:rPr>
        <w:t xml:space="preserve">organów. Wynika to także z </w:t>
      </w:r>
      <w:r w:rsidR="007F056F" w:rsidRPr="00EF64BD">
        <w:rPr>
          <w:rFonts w:ascii="Arial" w:hAnsi="Arial" w:cs="Arial"/>
          <w:sz w:val="24"/>
          <w:szCs w:val="24"/>
        </w:rPr>
        <w:t>koni</w:t>
      </w:r>
      <w:r w:rsidR="0074451C">
        <w:rPr>
          <w:rFonts w:ascii="Arial" w:hAnsi="Arial" w:cs="Arial"/>
          <w:sz w:val="24"/>
          <w:szCs w:val="24"/>
        </w:rPr>
        <w:t>e</w:t>
      </w:r>
      <w:r w:rsidR="007F056F" w:rsidRPr="00EF64BD">
        <w:rPr>
          <w:rFonts w:ascii="Arial" w:hAnsi="Arial" w:cs="Arial"/>
          <w:sz w:val="24"/>
          <w:szCs w:val="24"/>
        </w:rPr>
        <w:t xml:space="preserve">czności szybkiego i sprawnego zakończenia procesu scalenia </w:t>
      </w:r>
      <w:r>
        <w:rPr>
          <w:rFonts w:ascii="Arial" w:hAnsi="Arial" w:cs="Arial"/>
          <w:sz w:val="24"/>
          <w:szCs w:val="24"/>
        </w:rPr>
        <w:t xml:space="preserve">nieruchomości </w:t>
      </w:r>
      <w:r w:rsidR="007F056F" w:rsidRPr="00EF64BD">
        <w:rPr>
          <w:rFonts w:ascii="Arial" w:hAnsi="Arial" w:cs="Arial"/>
          <w:sz w:val="24"/>
          <w:szCs w:val="24"/>
        </w:rPr>
        <w:t>w Lipnicy Wielkiej</w:t>
      </w:r>
      <w:r>
        <w:rPr>
          <w:rFonts w:ascii="Arial" w:hAnsi="Arial" w:cs="Arial"/>
          <w:sz w:val="24"/>
          <w:szCs w:val="24"/>
        </w:rPr>
        <w:t xml:space="preserve"> – bez nakładania dodatkowych obciążeń finansowych na osoby, których dotyczy projektowana ustawa</w:t>
      </w:r>
      <w:r w:rsidR="002E038C">
        <w:rPr>
          <w:rFonts w:ascii="Arial" w:hAnsi="Arial" w:cs="Arial"/>
          <w:sz w:val="24"/>
          <w:szCs w:val="24"/>
        </w:rPr>
        <w:t>.</w:t>
      </w:r>
    </w:p>
    <w:p w14:paraId="025551A4" w14:textId="77777777" w:rsidR="007F056F" w:rsidRPr="00EF64BD" w:rsidRDefault="007F056F" w:rsidP="002E038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64BD">
        <w:rPr>
          <w:rFonts w:ascii="Arial" w:hAnsi="Arial" w:cs="Arial"/>
          <w:sz w:val="24"/>
          <w:szCs w:val="24"/>
        </w:rPr>
        <w:t>Po wejściu w życie niniejszej ustawy umorzeniu podlegać będą wszczęte i nie zakończone postępowania scaleniowe we wsi Lipnica Wielka. Powyższe wynika z faktu, iż ustawa ma na celu szybsze, sprawniejsze i tańsze rozwiązanie problemu scalenia w Lipnicy Wielkiej.</w:t>
      </w:r>
    </w:p>
    <w:p w14:paraId="1E299F60" w14:textId="77777777" w:rsidR="00963FAB" w:rsidRPr="00EF64BD" w:rsidRDefault="007F056F" w:rsidP="00EF64B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64BD">
        <w:rPr>
          <w:rFonts w:ascii="Arial" w:hAnsi="Arial" w:cs="Arial"/>
          <w:sz w:val="24"/>
          <w:szCs w:val="24"/>
        </w:rPr>
        <w:t xml:space="preserve">W celu sprawnego zakończenia procesu scalenia w Lipnicy Wielkiej ustawa wejdzie w życie w terminie </w:t>
      </w:r>
      <w:r w:rsidR="002E038C">
        <w:rPr>
          <w:rFonts w:ascii="Arial" w:hAnsi="Arial" w:cs="Arial"/>
          <w:sz w:val="24"/>
          <w:szCs w:val="24"/>
        </w:rPr>
        <w:t>3 miesięcy od dnia jej ogłoszenia, aby zapewnić odpowiedni czas na przygotowanie się do jej realizacji przez organ</w:t>
      </w:r>
      <w:r w:rsidR="0074451C">
        <w:rPr>
          <w:rFonts w:ascii="Arial" w:hAnsi="Arial" w:cs="Arial"/>
          <w:sz w:val="24"/>
          <w:szCs w:val="24"/>
        </w:rPr>
        <w:t>y</w:t>
      </w:r>
      <w:r w:rsidR="002E038C">
        <w:rPr>
          <w:rFonts w:ascii="Arial" w:hAnsi="Arial" w:cs="Arial"/>
          <w:sz w:val="24"/>
          <w:szCs w:val="24"/>
        </w:rPr>
        <w:t xml:space="preserve"> administracji.</w:t>
      </w:r>
    </w:p>
    <w:p w14:paraId="3DD3F274" w14:textId="77777777" w:rsidR="00963FAB" w:rsidRDefault="00963FAB" w:rsidP="00806F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7092F0D" w14:textId="77777777" w:rsidR="00963FAB" w:rsidRPr="00707F63" w:rsidRDefault="00963FAB" w:rsidP="00806FAE">
      <w:pPr>
        <w:pStyle w:val="PKTpunkt"/>
        <w:rPr>
          <w:rStyle w:val="Ppogrubienie"/>
          <w:rFonts w:ascii="Arial" w:hAnsi="Arial"/>
          <w:szCs w:val="24"/>
        </w:rPr>
      </w:pPr>
      <w:r w:rsidRPr="00707F63">
        <w:rPr>
          <w:rStyle w:val="Ppogrubienie"/>
          <w:rFonts w:ascii="Arial" w:hAnsi="Arial"/>
          <w:szCs w:val="24"/>
        </w:rPr>
        <w:t>3.</w:t>
      </w:r>
      <w:r w:rsidRPr="00707F63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14:paraId="065EB036" w14:textId="612EFB1F" w:rsidR="008D3E04" w:rsidRPr="00002573" w:rsidRDefault="008D3E04" w:rsidP="00002573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002573">
        <w:rPr>
          <w:rFonts w:ascii="Arial" w:hAnsi="Arial" w:cs="Arial"/>
          <w:sz w:val="24"/>
          <w:szCs w:val="24"/>
        </w:rPr>
        <w:t xml:space="preserve">Szacowane przez Starostę Nowotarskiego koszty wynikające z realizacji </w:t>
      </w:r>
      <w:r w:rsidR="006D43C7" w:rsidRPr="00002573">
        <w:rPr>
          <w:rFonts w:ascii="Arial" w:hAnsi="Arial" w:cs="Arial"/>
          <w:sz w:val="24"/>
          <w:szCs w:val="24"/>
        </w:rPr>
        <w:t>projektowanej</w:t>
      </w:r>
      <w:r w:rsidRPr="00002573">
        <w:rPr>
          <w:rFonts w:ascii="Arial" w:hAnsi="Arial" w:cs="Arial"/>
          <w:sz w:val="24"/>
          <w:szCs w:val="24"/>
        </w:rPr>
        <w:t xml:space="preserve"> ustawy wynoszą około 5</w:t>
      </w:r>
      <w:r w:rsidR="00CB0B4A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700</w:t>
      </w:r>
      <w:r w:rsidR="00CB0B4A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000</w:t>
      </w:r>
      <w:r w:rsidR="00CB0B4A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 xml:space="preserve">zł. Koszty te powstaną w związku z obsługą </w:t>
      </w:r>
      <w:r w:rsidR="006D43C7" w:rsidRPr="00002573">
        <w:rPr>
          <w:rFonts w:ascii="Arial" w:hAnsi="Arial" w:cs="Arial"/>
          <w:sz w:val="24"/>
          <w:szCs w:val="24"/>
        </w:rPr>
        <w:t>a</w:t>
      </w:r>
      <w:r w:rsidRPr="00002573">
        <w:rPr>
          <w:rFonts w:ascii="Arial" w:hAnsi="Arial" w:cs="Arial"/>
          <w:sz w:val="24"/>
          <w:szCs w:val="24"/>
        </w:rPr>
        <w:t>dministracyjną postępowań przewidzianych w ustawie u Starosty Nowotarskiego i Wojewody Małopolskiego.</w:t>
      </w:r>
      <w:r w:rsidR="006D43C7" w:rsidRPr="00002573">
        <w:rPr>
          <w:rFonts w:ascii="Arial" w:hAnsi="Arial" w:cs="Arial"/>
          <w:sz w:val="24"/>
          <w:szCs w:val="24"/>
        </w:rPr>
        <w:t xml:space="preserve"> </w:t>
      </w:r>
      <w:r w:rsidRPr="00002573">
        <w:rPr>
          <w:rFonts w:ascii="Arial" w:hAnsi="Arial" w:cs="Arial"/>
          <w:sz w:val="24"/>
          <w:szCs w:val="24"/>
        </w:rPr>
        <w:t xml:space="preserve">Do oszacowania powyższej kwoty posłużyła suma </w:t>
      </w:r>
      <w:r w:rsidR="00CB0B4A">
        <w:rPr>
          <w:rFonts w:ascii="Arial" w:hAnsi="Arial" w:cs="Arial"/>
          <w:sz w:val="24"/>
          <w:szCs w:val="24"/>
        </w:rPr>
        <w:t>liczby</w:t>
      </w:r>
      <w:r w:rsidRPr="00002573">
        <w:rPr>
          <w:rFonts w:ascii="Arial" w:hAnsi="Arial" w:cs="Arial"/>
          <w:sz w:val="24"/>
          <w:szCs w:val="24"/>
        </w:rPr>
        <w:t xml:space="preserve"> odwołań od decyzji Wójta Gminy Nowy Targ z 14 września 2006</w:t>
      </w:r>
      <w:r w:rsidR="00CB0B4A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r.</w:t>
      </w:r>
      <w:r w:rsidR="006D43C7" w:rsidRPr="00002573">
        <w:rPr>
          <w:rFonts w:ascii="Arial" w:hAnsi="Arial" w:cs="Arial"/>
          <w:sz w:val="24"/>
          <w:szCs w:val="24"/>
        </w:rPr>
        <w:t xml:space="preserve"> Nr RGN 6012/38/2006 (około 450</w:t>
      </w:r>
      <w:r w:rsidRPr="00002573">
        <w:rPr>
          <w:rFonts w:ascii="Arial" w:hAnsi="Arial" w:cs="Arial"/>
          <w:sz w:val="24"/>
          <w:szCs w:val="24"/>
        </w:rPr>
        <w:t xml:space="preserve">) pomnożona przez kwotę </w:t>
      </w:r>
      <w:r w:rsidR="006D43C7" w:rsidRPr="00002573">
        <w:rPr>
          <w:rFonts w:ascii="Arial" w:hAnsi="Arial" w:cs="Arial"/>
          <w:sz w:val="24"/>
          <w:szCs w:val="24"/>
        </w:rPr>
        <w:t>szacowanej</w:t>
      </w:r>
      <w:r w:rsidRPr="00002573">
        <w:rPr>
          <w:rFonts w:ascii="Arial" w:hAnsi="Arial" w:cs="Arial"/>
          <w:sz w:val="24"/>
          <w:szCs w:val="24"/>
        </w:rPr>
        <w:t xml:space="preserve"> uśrednionej wysokości odszkodowania </w:t>
      </w:r>
      <w:r w:rsidR="0074451C">
        <w:rPr>
          <w:rFonts w:ascii="Arial" w:hAnsi="Arial" w:cs="Arial"/>
          <w:sz w:val="24"/>
          <w:szCs w:val="24"/>
        </w:rPr>
        <w:t>(</w:t>
      </w:r>
      <w:r w:rsidRPr="00002573">
        <w:rPr>
          <w:rFonts w:ascii="Arial" w:hAnsi="Arial" w:cs="Arial"/>
          <w:sz w:val="24"/>
          <w:szCs w:val="24"/>
        </w:rPr>
        <w:t>10</w:t>
      </w:r>
      <w:r w:rsidR="00CB0B4A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000</w:t>
      </w:r>
      <w:r w:rsidR="00CB0B4A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zł</w:t>
      </w:r>
      <w:r w:rsidR="0074451C">
        <w:rPr>
          <w:rFonts w:ascii="Arial" w:hAnsi="Arial" w:cs="Arial"/>
          <w:sz w:val="24"/>
          <w:szCs w:val="24"/>
        </w:rPr>
        <w:t>),</w:t>
      </w:r>
      <w:r w:rsidRPr="00002573">
        <w:rPr>
          <w:rFonts w:ascii="Arial" w:hAnsi="Arial" w:cs="Arial"/>
          <w:sz w:val="24"/>
          <w:szCs w:val="24"/>
        </w:rPr>
        <w:t xml:space="preserve"> </w:t>
      </w:r>
      <w:r w:rsidR="00002573" w:rsidRPr="00002573">
        <w:rPr>
          <w:rFonts w:ascii="Arial" w:hAnsi="Arial" w:cs="Arial"/>
          <w:sz w:val="24"/>
          <w:szCs w:val="24"/>
        </w:rPr>
        <w:t>powiększoną</w:t>
      </w:r>
      <w:r w:rsidR="006D43C7" w:rsidRPr="00002573">
        <w:rPr>
          <w:rFonts w:ascii="Arial" w:hAnsi="Arial" w:cs="Arial"/>
          <w:sz w:val="24"/>
          <w:szCs w:val="24"/>
        </w:rPr>
        <w:t xml:space="preserve"> o kwotę 1</w:t>
      </w:r>
      <w:r w:rsidR="00461538">
        <w:rPr>
          <w:rFonts w:ascii="Arial" w:hAnsi="Arial" w:cs="Arial"/>
          <w:sz w:val="24"/>
          <w:szCs w:val="24"/>
        </w:rPr>
        <w:t>.</w:t>
      </w:r>
      <w:r w:rsidR="006D43C7" w:rsidRPr="00002573">
        <w:rPr>
          <w:rFonts w:ascii="Arial" w:hAnsi="Arial" w:cs="Arial"/>
          <w:sz w:val="24"/>
          <w:szCs w:val="24"/>
        </w:rPr>
        <w:t>000 zł (szacowany koszt przygotowani</w:t>
      </w:r>
      <w:r w:rsidR="00CB0B4A">
        <w:rPr>
          <w:rFonts w:ascii="Arial" w:hAnsi="Arial" w:cs="Arial"/>
          <w:sz w:val="24"/>
          <w:szCs w:val="24"/>
        </w:rPr>
        <w:t>a</w:t>
      </w:r>
      <w:r w:rsidR="006D43C7" w:rsidRPr="00002573">
        <w:rPr>
          <w:rFonts w:ascii="Arial" w:hAnsi="Arial" w:cs="Arial"/>
          <w:sz w:val="24"/>
          <w:szCs w:val="24"/>
        </w:rPr>
        <w:t xml:space="preserve"> jednej decyzji o odszkodowaniu</w:t>
      </w:r>
      <w:r w:rsidR="00461538">
        <w:rPr>
          <w:rFonts w:ascii="Arial" w:hAnsi="Arial" w:cs="Arial"/>
          <w:sz w:val="24"/>
          <w:szCs w:val="24"/>
        </w:rPr>
        <w:t>)</w:t>
      </w:r>
      <w:r w:rsidR="006D43C7" w:rsidRPr="00002573">
        <w:rPr>
          <w:rFonts w:ascii="Arial" w:hAnsi="Arial" w:cs="Arial"/>
          <w:sz w:val="24"/>
          <w:szCs w:val="24"/>
        </w:rPr>
        <w:t xml:space="preserve">. </w:t>
      </w:r>
      <w:r w:rsidR="00002573" w:rsidRPr="00002573">
        <w:rPr>
          <w:rFonts w:ascii="Arial" w:hAnsi="Arial" w:cs="Arial"/>
          <w:sz w:val="24"/>
          <w:szCs w:val="24"/>
        </w:rPr>
        <w:t>Dodatkowo uwzględnion</w:t>
      </w:r>
      <w:r w:rsidR="00D70CFB">
        <w:rPr>
          <w:rFonts w:ascii="Arial" w:hAnsi="Arial" w:cs="Arial"/>
          <w:sz w:val="24"/>
          <w:szCs w:val="24"/>
        </w:rPr>
        <w:t>o</w:t>
      </w:r>
      <w:r w:rsidR="00002573" w:rsidRPr="00002573">
        <w:rPr>
          <w:rFonts w:ascii="Arial" w:hAnsi="Arial" w:cs="Arial"/>
          <w:sz w:val="24"/>
          <w:szCs w:val="24"/>
        </w:rPr>
        <w:t xml:space="preserve"> szacowany </w:t>
      </w:r>
      <w:r w:rsidRPr="00002573">
        <w:rPr>
          <w:rFonts w:ascii="Arial" w:hAnsi="Arial" w:cs="Arial"/>
          <w:sz w:val="24"/>
          <w:szCs w:val="24"/>
        </w:rPr>
        <w:t>koszt wydania zaświadczeń (30</w:t>
      </w:r>
      <w:r w:rsidR="00952546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000</w:t>
      </w:r>
      <w:r w:rsidR="00952546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zł)</w:t>
      </w:r>
      <w:r w:rsidR="00952546">
        <w:rPr>
          <w:rFonts w:ascii="Arial" w:hAnsi="Arial" w:cs="Arial"/>
          <w:sz w:val="24"/>
          <w:szCs w:val="24"/>
        </w:rPr>
        <w:t>,</w:t>
      </w:r>
      <w:r w:rsidRPr="00002573">
        <w:rPr>
          <w:rFonts w:ascii="Arial" w:hAnsi="Arial" w:cs="Arial"/>
          <w:sz w:val="24"/>
          <w:szCs w:val="24"/>
        </w:rPr>
        <w:t xml:space="preserve"> koszty </w:t>
      </w:r>
      <w:r w:rsidR="00002573" w:rsidRPr="00002573">
        <w:rPr>
          <w:rFonts w:ascii="Arial" w:hAnsi="Arial" w:cs="Arial"/>
          <w:sz w:val="24"/>
          <w:szCs w:val="24"/>
        </w:rPr>
        <w:t xml:space="preserve">dwunastomiesięcznej </w:t>
      </w:r>
      <w:r w:rsidRPr="00002573">
        <w:rPr>
          <w:rFonts w:ascii="Arial" w:hAnsi="Arial" w:cs="Arial"/>
          <w:sz w:val="24"/>
          <w:szCs w:val="24"/>
        </w:rPr>
        <w:t xml:space="preserve">obsługi </w:t>
      </w:r>
      <w:r w:rsidR="00002573" w:rsidRPr="00002573">
        <w:rPr>
          <w:rFonts w:ascii="Arial" w:hAnsi="Arial" w:cs="Arial"/>
          <w:sz w:val="24"/>
          <w:szCs w:val="24"/>
        </w:rPr>
        <w:t>administracyjnej</w:t>
      </w:r>
      <w:r w:rsidRPr="00002573">
        <w:rPr>
          <w:rFonts w:ascii="Arial" w:hAnsi="Arial" w:cs="Arial"/>
          <w:sz w:val="24"/>
          <w:szCs w:val="24"/>
        </w:rPr>
        <w:t xml:space="preserve"> biura ds. scalenia gruntów wsi Lipnica Wielka (200</w:t>
      </w:r>
      <w:r w:rsidR="00952546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000</w:t>
      </w:r>
      <w:r w:rsidR="00952546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zł) koszty prowadzenia postępowań odwoławczych (500</w:t>
      </w:r>
      <w:r w:rsidR="00952546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000</w:t>
      </w:r>
      <w:r w:rsidR="00952546">
        <w:rPr>
          <w:rFonts w:ascii="Arial" w:hAnsi="Arial" w:cs="Arial"/>
          <w:sz w:val="24"/>
          <w:szCs w:val="24"/>
        </w:rPr>
        <w:t> </w:t>
      </w:r>
      <w:r w:rsidRPr="00002573">
        <w:rPr>
          <w:rFonts w:ascii="Arial" w:hAnsi="Arial" w:cs="Arial"/>
          <w:sz w:val="24"/>
          <w:szCs w:val="24"/>
        </w:rPr>
        <w:t>zł)</w:t>
      </w:r>
      <w:r w:rsidR="00002573" w:rsidRPr="00002573">
        <w:rPr>
          <w:rFonts w:ascii="Arial" w:hAnsi="Arial" w:cs="Arial"/>
          <w:sz w:val="24"/>
          <w:szCs w:val="24"/>
        </w:rPr>
        <w:t>.</w:t>
      </w:r>
      <w:r w:rsidRPr="00002573">
        <w:rPr>
          <w:rFonts w:ascii="Arial" w:hAnsi="Arial" w:cs="Arial"/>
          <w:sz w:val="24"/>
          <w:szCs w:val="24"/>
        </w:rPr>
        <w:t xml:space="preserve"> Koszty te są niewspółmiernie niższe od kosztów przeprowadzenia ponownego postępowania scaleniowego</w:t>
      </w:r>
      <w:r w:rsidR="00002573" w:rsidRPr="00002573">
        <w:rPr>
          <w:rFonts w:ascii="Arial" w:hAnsi="Arial" w:cs="Arial"/>
          <w:sz w:val="24"/>
          <w:szCs w:val="24"/>
        </w:rPr>
        <w:t>, nawet gdyby w świetle aktualnego stanu prawnego było to możliwe –</w:t>
      </w:r>
      <w:r w:rsidR="00952546">
        <w:rPr>
          <w:rFonts w:ascii="Arial" w:hAnsi="Arial" w:cs="Arial"/>
          <w:sz w:val="24"/>
          <w:szCs w:val="24"/>
        </w:rPr>
        <w:t xml:space="preserve"> </w:t>
      </w:r>
      <w:r w:rsidR="00002573" w:rsidRPr="00002573">
        <w:rPr>
          <w:rFonts w:ascii="Arial" w:hAnsi="Arial" w:cs="Arial"/>
          <w:sz w:val="24"/>
          <w:szCs w:val="24"/>
        </w:rPr>
        <w:t>s</w:t>
      </w:r>
      <w:r w:rsidRPr="00002573">
        <w:rPr>
          <w:rFonts w:ascii="Arial" w:hAnsi="Arial" w:cs="Arial"/>
          <w:sz w:val="24"/>
          <w:szCs w:val="24"/>
        </w:rPr>
        <w:t>zacuje się</w:t>
      </w:r>
      <w:r w:rsidR="00952546" w:rsidRPr="00952546">
        <w:rPr>
          <w:rFonts w:ascii="Arial" w:hAnsi="Arial" w:cs="Arial"/>
          <w:sz w:val="24"/>
          <w:szCs w:val="24"/>
        </w:rPr>
        <w:t xml:space="preserve"> </w:t>
      </w:r>
      <w:r w:rsidR="00952546" w:rsidRPr="00002573">
        <w:rPr>
          <w:rFonts w:ascii="Arial" w:hAnsi="Arial" w:cs="Arial"/>
          <w:sz w:val="24"/>
          <w:szCs w:val="24"/>
        </w:rPr>
        <w:t>bowiem</w:t>
      </w:r>
      <w:r w:rsidRPr="00002573">
        <w:rPr>
          <w:rFonts w:ascii="Arial" w:hAnsi="Arial" w:cs="Arial"/>
          <w:sz w:val="24"/>
          <w:szCs w:val="24"/>
        </w:rPr>
        <w:t xml:space="preserve">, że dotychczasowe wydatki na scalenie </w:t>
      </w:r>
      <w:r w:rsidR="00002573" w:rsidRPr="00002573">
        <w:rPr>
          <w:rFonts w:ascii="Arial" w:hAnsi="Arial" w:cs="Arial"/>
          <w:sz w:val="24"/>
          <w:szCs w:val="24"/>
        </w:rPr>
        <w:t xml:space="preserve">gruntów </w:t>
      </w:r>
      <w:r w:rsidRPr="00002573">
        <w:rPr>
          <w:rFonts w:ascii="Arial" w:hAnsi="Arial" w:cs="Arial"/>
          <w:sz w:val="24"/>
          <w:szCs w:val="24"/>
        </w:rPr>
        <w:t>w Lipnicy</w:t>
      </w:r>
      <w:r w:rsidR="00002573" w:rsidRPr="00002573">
        <w:rPr>
          <w:rFonts w:ascii="Arial" w:hAnsi="Arial" w:cs="Arial"/>
          <w:sz w:val="24"/>
          <w:szCs w:val="24"/>
        </w:rPr>
        <w:t xml:space="preserve"> </w:t>
      </w:r>
      <w:r w:rsidR="00461538">
        <w:rPr>
          <w:rFonts w:ascii="Arial" w:hAnsi="Arial" w:cs="Arial"/>
          <w:sz w:val="24"/>
          <w:szCs w:val="24"/>
        </w:rPr>
        <w:t>Wielkiej wyniosły 15,5 mln</w:t>
      </w:r>
      <w:r w:rsidRPr="00002573">
        <w:rPr>
          <w:rFonts w:ascii="Arial" w:hAnsi="Arial" w:cs="Arial"/>
          <w:sz w:val="24"/>
          <w:szCs w:val="24"/>
        </w:rPr>
        <w:t xml:space="preserve"> zł.</w:t>
      </w:r>
    </w:p>
    <w:p w14:paraId="799ABAB7" w14:textId="77777777" w:rsidR="008D3E04" w:rsidRPr="00002573" w:rsidRDefault="00002573" w:rsidP="00002573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002573">
        <w:rPr>
          <w:rFonts w:ascii="Arial" w:hAnsi="Arial" w:cs="Arial"/>
          <w:sz w:val="24"/>
          <w:szCs w:val="24"/>
        </w:rPr>
        <w:t>W</w:t>
      </w:r>
      <w:r w:rsidR="008D3E04" w:rsidRPr="00002573">
        <w:rPr>
          <w:rFonts w:ascii="Arial" w:hAnsi="Arial" w:cs="Arial"/>
          <w:sz w:val="24"/>
          <w:szCs w:val="24"/>
        </w:rPr>
        <w:t xml:space="preserve">ejście w życie </w:t>
      </w:r>
      <w:r w:rsidRPr="00002573">
        <w:rPr>
          <w:rFonts w:ascii="Arial" w:hAnsi="Arial" w:cs="Arial"/>
          <w:sz w:val="24"/>
          <w:szCs w:val="24"/>
        </w:rPr>
        <w:t xml:space="preserve">projektowanej </w:t>
      </w:r>
      <w:r w:rsidR="008D3E04" w:rsidRPr="00002573">
        <w:rPr>
          <w:rFonts w:ascii="Arial" w:hAnsi="Arial" w:cs="Arial"/>
          <w:sz w:val="24"/>
          <w:szCs w:val="24"/>
        </w:rPr>
        <w:t xml:space="preserve">ustawy będzie miało zasadniczy wpływ na społeczność lokalną. Uregulowanie stanu prawnego nieruchomości objętych </w:t>
      </w:r>
      <w:r w:rsidRPr="00002573">
        <w:rPr>
          <w:rFonts w:ascii="Arial" w:hAnsi="Arial" w:cs="Arial"/>
          <w:sz w:val="24"/>
          <w:szCs w:val="24"/>
        </w:rPr>
        <w:t xml:space="preserve">procesem </w:t>
      </w:r>
      <w:r w:rsidR="008D3E04" w:rsidRPr="00002573">
        <w:rPr>
          <w:rFonts w:ascii="Arial" w:hAnsi="Arial" w:cs="Arial"/>
          <w:sz w:val="24"/>
          <w:szCs w:val="24"/>
        </w:rPr>
        <w:t>scal</w:t>
      </w:r>
      <w:r w:rsidRPr="00002573">
        <w:rPr>
          <w:rFonts w:ascii="Arial" w:hAnsi="Arial" w:cs="Arial"/>
          <w:sz w:val="24"/>
          <w:szCs w:val="24"/>
        </w:rPr>
        <w:t>a</w:t>
      </w:r>
      <w:r w:rsidR="008D3E04" w:rsidRPr="00002573">
        <w:rPr>
          <w:rFonts w:ascii="Arial" w:hAnsi="Arial" w:cs="Arial"/>
          <w:sz w:val="24"/>
          <w:szCs w:val="24"/>
        </w:rPr>
        <w:t>ni</w:t>
      </w:r>
      <w:r w:rsidRPr="00002573">
        <w:rPr>
          <w:rFonts w:ascii="Arial" w:hAnsi="Arial" w:cs="Arial"/>
          <w:sz w:val="24"/>
          <w:szCs w:val="24"/>
        </w:rPr>
        <w:t xml:space="preserve">a gruntów, </w:t>
      </w:r>
      <w:r w:rsidR="008D3E04" w:rsidRPr="00002573">
        <w:rPr>
          <w:rFonts w:ascii="Arial" w:hAnsi="Arial" w:cs="Arial"/>
          <w:sz w:val="24"/>
          <w:szCs w:val="24"/>
        </w:rPr>
        <w:t>wszczętym w 1987</w:t>
      </w:r>
      <w:r w:rsidR="00461538">
        <w:rPr>
          <w:rFonts w:ascii="Arial" w:hAnsi="Arial" w:cs="Arial"/>
          <w:sz w:val="24"/>
          <w:szCs w:val="24"/>
        </w:rPr>
        <w:t xml:space="preserve"> </w:t>
      </w:r>
      <w:r w:rsidR="008D3E04" w:rsidRPr="00002573">
        <w:rPr>
          <w:rFonts w:ascii="Arial" w:hAnsi="Arial" w:cs="Arial"/>
          <w:sz w:val="24"/>
          <w:szCs w:val="24"/>
        </w:rPr>
        <w:t>r.</w:t>
      </w:r>
      <w:r w:rsidR="009E573C">
        <w:rPr>
          <w:rFonts w:ascii="Arial" w:hAnsi="Arial" w:cs="Arial"/>
          <w:sz w:val="24"/>
          <w:szCs w:val="24"/>
        </w:rPr>
        <w:t>,</w:t>
      </w:r>
      <w:r w:rsidR="008D3E04" w:rsidRPr="00002573">
        <w:rPr>
          <w:rFonts w:ascii="Arial" w:hAnsi="Arial" w:cs="Arial"/>
          <w:sz w:val="24"/>
          <w:szCs w:val="24"/>
        </w:rPr>
        <w:t xml:space="preserve"> wyeliminuje stan niepewności prawnej</w:t>
      </w:r>
      <w:r w:rsidRPr="00002573">
        <w:rPr>
          <w:rFonts w:ascii="Arial" w:hAnsi="Arial" w:cs="Arial"/>
          <w:sz w:val="24"/>
          <w:szCs w:val="24"/>
        </w:rPr>
        <w:t xml:space="preserve">, wpłynie także na uspokojenie </w:t>
      </w:r>
      <w:r w:rsidR="008D3E04" w:rsidRPr="00002573">
        <w:rPr>
          <w:rFonts w:ascii="Arial" w:hAnsi="Arial" w:cs="Arial"/>
          <w:sz w:val="24"/>
          <w:szCs w:val="24"/>
        </w:rPr>
        <w:t>nastroj</w:t>
      </w:r>
      <w:r w:rsidRPr="00002573">
        <w:rPr>
          <w:rFonts w:ascii="Arial" w:hAnsi="Arial" w:cs="Arial"/>
          <w:sz w:val="24"/>
          <w:szCs w:val="24"/>
        </w:rPr>
        <w:t>ów</w:t>
      </w:r>
      <w:r w:rsidR="008D3E04" w:rsidRPr="00002573">
        <w:rPr>
          <w:rFonts w:ascii="Arial" w:hAnsi="Arial" w:cs="Arial"/>
          <w:sz w:val="24"/>
          <w:szCs w:val="24"/>
        </w:rPr>
        <w:t xml:space="preserve"> społeczn</w:t>
      </w:r>
      <w:r w:rsidRPr="00002573">
        <w:rPr>
          <w:rFonts w:ascii="Arial" w:hAnsi="Arial" w:cs="Arial"/>
          <w:sz w:val="24"/>
          <w:szCs w:val="24"/>
        </w:rPr>
        <w:t xml:space="preserve">ych, pozwoli uniknąć </w:t>
      </w:r>
      <w:r w:rsidRPr="00002573">
        <w:rPr>
          <w:rFonts w:ascii="Arial" w:hAnsi="Arial" w:cs="Arial"/>
          <w:sz w:val="24"/>
          <w:szCs w:val="24"/>
        </w:rPr>
        <w:lastRenderedPageBreak/>
        <w:t>konfliktów między członkami lokalnej społeczności.</w:t>
      </w:r>
      <w:r w:rsidR="008D3E04" w:rsidRPr="00002573">
        <w:rPr>
          <w:rFonts w:ascii="Arial" w:hAnsi="Arial" w:cs="Arial"/>
          <w:sz w:val="24"/>
          <w:szCs w:val="24"/>
        </w:rPr>
        <w:t xml:space="preserve"> Wejście w</w:t>
      </w:r>
      <w:r w:rsidR="00461538">
        <w:rPr>
          <w:rFonts w:ascii="Arial" w:hAnsi="Arial" w:cs="Arial"/>
          <w:sz w:val="24"/>
          <w:szCs w:val="24"/>
        </w:rPr>
        <w:t xml:space="preserve"> </w:t>
      </w:r>
      <w:r w:rsidR="008D3E04" w:rsidRPr="00002573">
        <w:rPr>
          <w:rFonts w:ascii="Arial" w:hAnsi="Arial" w:cs="Arial"/>
          <w:sz w:val="24"/>
          <w:szCs w:val="24"/>
        </w:rPr>
        <w:t xml:space="preserve">życie niniejszej ustawy będzie miało </w:t>
      </w:r>
      <w:r w:rsidRPr="00002573">
        <w:rPr>
          <w:rFonts w:ascii="Arial" w:hAnsi="Arial" w:cs="Arial"/>
          <w:sz w:val="24"/>
          <w:szCs w:val="24"/>
        </w:rPr>
        <w:t>ogromny</w:t>
      </w:r>
      <w:r w:rsidR="008D3E04" w:rsidRPr="00002573">
        <w:rPr>
          <w:rFonts w:ascii="Arial" w:hAnsi="Arial" w:cs="Arial"/>
          <w:sz w:val="24"/>
          <w:szCs w:val="24"/>
        </w:rPr>
        <w:t xml:space="preserve"> wpływ na pogłębianie</w:t>
      </w:r>
      <w:r w:rsidRPr="00002573">
        <w:rPr>
          <w:rFonts w:ascii="Arial" w:hAnsi="Arial" w:cs="Arial"/>
          <w:sz w:val="24"/>
          <w:szCs w:val="24"/>
        </w:rPr>
        <w:t xml:space="preserve"> </w:t>
      </w:r>
      <w:r w:rsidR="008D3E04" w:rsidRPr="00002573">
        <w:rPr>
          <w:rFonts w:ascii="Arial" w:hAnsi="Arial" w:cs="Arial"/>
          <w:sz w:val="24"/>
          <w:szCs w:val="24"/>
        </w:rPr>
        <w:t>zaufania mieszkańców Lipnicy Wiel</w:t>
      </w:r>
      <w:r w:rsidR="00461538">
        <w:rPr>
          <w:rFonts w:ascii="Arial" w:hAnsi="Arial" w:cs="Arial"/>
          <w:sz w:val="24"/>
          <w:szCs w:val="24"/>
        </w:rPr>
        <w:t>kiej do organów państwa. Zakończy się</w:t>
      </w:r>
      <w:r w:rsidR="008D3E04" w:rsidRPr="00002573">
        <w:rPr>
          <w:rFonts w:ascii="Arial" w:hAnsi="Arial" w:cs="Arial"/>
          <w:sz w:val="24"/>
          <w:szCs w:val="24"/>
        </w:rPr>
        <w:t xml:space="preserve"> bowiem stan niepewności prawnej w zakresie istniejących stosunków własnościowych</w:t>
      </w:r>
      <w:r w:rsidRPr="00002573">
        <w:rPr>
          <w:rFonts w:ascii="Arial" w:hAnsi="Arial" w:cs="Arial"/>
          <w:sz w:val="24"/>
          <w:szCs w:val="24"/>
        </w:rPr>
        <w:t xml:space="preserve"> nieruchomości położonych w Lipnicy Wielkiej</w:t>
      </w:r>
      <w:r w:rsidR="008D3E04" w:rsidRPr="00002573">
        <w:rPr>
          <w:rFonts w:ascii="Arial" w:hAnsi="Arial" w:cs="Arial"/>
          <w:sz w:val="24"/>
          <w:szCs w:val="24"/>
        </w:rPr>
        <w:t>.</w:t>
      </w:r>
    </w:p>
    <w:p w14:paraId="3FF9FA0A" w14:textId="1B63F8D9" w:rsidR="007B51F5" w:rsidRPr="007B51F5" w:rsidRDefault="007B51F5" w:rsidP="007B51F5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0151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Ustawa nie wywoła skutków gospodarczych. Pro</w:t>
      </w:r>
      <w:r w:rsidR="002B10E4" w:rsidRPr="000151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jektowana ustawa obciąża budżet</w:t>
      </w:r>
      <w:r w:rsidRPr="000151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4E61F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</w:t>
      </w:r>
      <w:r w:rsidRPr="000151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aństwa </w:t>
      </w:r>
      <w:r w:rsidR="0072049E" w:rsidRPr="000151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w opisanym zakresie, nie obciąża natomiast</w:t>
      </w:r>
      <w:r w:rsidRPr="000151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budżetów jednostek</w:t>
      </w:r>
      <w:r w:rsidRPr="007B51F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samorządu terytorialnego.</w:t>
      </w:r>
    </w:p>
    <w:p w14:paraId="73FA1956" w14:textId="77777777" w:rsidR="007B51F5" w:rsidRPr="007B51F5" w:rsidRDefault="007B51F5" w:rsidP="007B51F5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Cs w:val="0"/>
          <w:szCs w:val="24"/>
          <w:lang w:eastAsia="en-US"/>
        </w:rPr>
      </w:pPr>
      <w:r w:rsidRPr="007B51F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Projektowana ustawa nie ma wpływu na działalność </w:t>
      </w:r>
      <w:r w:rsidRPr="007B51F5">
        <w:rPr>
          <w:rFonts w:ascii="Arial" w:hAnsi="Arial"/>
          <w:color w:val="000000"/>
          <w:szCs w:val="24"/>
          <w:shd w:val="clear" w:color="auto" w:fill="FFFFFF"/>
        </w:rPr>
        <w:t>mikroprzedsiębiorców oraz małych i średnich przedsiębiorców.</w:t>
      </w:r>
    </w:p>
    <w:p w14:paraId="5CAAF1ED" w14:textId="77777777" w:rsidR="00963FAB" w:rsidRPr="007B325D" w:rsidRDefault="00963FAB" w:rsidP="00806FAE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14:paraId="250FEA57" w14:textId="77777777" w:rsidR="00963FAB" w:rsidRPr="007B325D" w:rsidRDefault="00963FAB" w:rsidP="00806FAE">
      <w:pPr>
        <w:pStyle w:val="PKTpunkt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4.</w:t>
      </w:r>
      <w:r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14:paraId="6E9DCBE4" w14:textId="77777777" w:rsidR="00963FAB" w:rsidRPr="009C639C" w:rsidRDefault="00963FAB" w:rsidP="008D3E04">
      <w:pPr>
        <w:pStyle w:val="NIEARTTEKSTtekstnieartykuowanynppodstprawnarozplubpreambua"/>
        <w:spacing w:before="0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963FAB" w:rsidRPr="009C639C" w:rsidSect="00EC675F">
      <w:footerReference w:type="default" r:id="rId8"/>
      <w:pgSz w:w="11906" w:h="16838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EF205" w14:textId="77777777" w:rsidR="005518D1" w:rsidRDefault="005518D1" w:rsidP="00EA598B">
      <w:pPr>
        <w:spacing w:after="0" w:line="240" w:lineRule="auto"/>
      </w:pPr>
      <w:r>
        <w:separator/>
      </w:r>
    </w:p>
  </w:endnote>
  <w:endnote w:type="continuationSeparator" w:id="0">
    <w:p w14:paraId="4E1F4E42" w14:textId="77777777" w:rsidR="005518D1" w:rsidRDefault="005518D1" w:rsidP="00EA5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2231203"/>
      <w:docPartObj>
        <w:docPartGallery w:val="Page Numbers (Bottom of Page)"/>
        <w:docPartUnique/>
      </w:docPartObj>
    </w:sdtPr>
    <w:sdtEndPr/>
    <w:sdtContent>
      <w:p w14:paraId="52C23384" w14:textId="55A12380" w:rsidR="00EA598B" w:rsidRDefault="002B6231">
        <w:pPr>
          <w:pStyle w:val="Stopka"/>
          <w:jc w:val="right"/>
        </w:pPr>
        <w:r>
          <w:fldChar w:fldCharType="begin"/>
        </w:r>
        <w:r w:rsidR="00EA598B">
          <w:instrText>PAGE   \* MERGEFORMAT</w:instrText>
        </w:r>
        <w:r>
          <w:fldChar w:fldCharType="separate"/>
        </w:r>
        <w:r w:rsidR="00AD06AA">
          <w:rPr>
            <w:noProof/>
          </w:rPr>
          <w:t>6</w:t>
        </w:r>
        <w:r>
          <w:fldChar w:fldCharType="end"/>
        </w:r>
      </w:p>
    </w:sdtContent>
  </w:sdt>
  <w:p w14:paraId="7F3F3633" w14:textId="77777777" w:rsidR="00EA598B" w:rsidRDefault="00EA598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46166" w14:textId="77777777" w:rsidR="005518D1" w:rsidRDefault="005518D1" w:rsidP="00EA598B">
      <w:pPr>
        <w:spacing w:after="0" w:line="240" w:lineRule="auto"/>
      </w:pPr>
      <w:r>
        <w:separator/>
      </w:r>
    </w:p>
  </w:footnote>
  <w:footnote w:type="continuationSeparator" w:id="0">
    <w:p w14:paraId="32FC1AF2" w14:textId="77777777" w:rsidR="005518D1" w:rsidRDefault="005518D1" w:rsidP="00EA5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64CBA"/>
    <w:multiLevelType w:val="hybridMultilevel"/>
    <w:tmpl w:val="6E006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B5EFF"/>
    <w:multiLevelType w:val="hybridMultilevel"/>
    <w:tmpl w:val="324AD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876A3"/>
    <w:multiLevelType w:val="hybridMultilevel"/>
    <w:tmpl w:val="625E1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12E0"/>
    <w:multiLevelType w:val="hybridMultilevel"/>
    <w:tmpl w:val="B7FCB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84FBC"/>
    <w:multiLevelType w:val="hybridMultilevel"/>
    <w:tmpl w:val="3FE8F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65693"/>
    <w:multiLevelType w:val="hybridMultilevel"/>
    <w:tmpl w:val="35EAC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12866"/>
    <w:multiLevelType w:val="hybridMultilevel"/>
    <w:tmpl w:val="3350E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34A80"/>
    <w:multiLevelType w:val="hybridMultilevel"/>
    <w:tmpl w:val="961E8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A0BDC"/>
    <w:multiLevelType w:val="hybridMultilevel"/>
    <w:tmpl w:val="EDCAF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959A7"/>
    <w:multiLevelType w:val="hybridMultilevel"/>
    <w:tmpl w:val="132E3372"/>
    <w:lvl w:ilvl="0" w:tplc="366C56C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0302B"/>
    <w:multiLevelType w:val="hybridMultilevel"/>
    <w:tmpl w:val="CD608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25B9C"/>
    <w:multiLevelType w:val="hybridMultilevel"/>
    <w:tmpl w:val="FC448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11"/>
  </w:num>
  <w:num w:numId="9">
    <w:abstractNumId w:val="6"/>
  </w:num>
  <w:num w:numId="10">
    <w:abstractNumId w:val="3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37"/>
    <w:rsid w:val="00002573"/>
    <w:rsid w:val="0001510B"/>
    <w:rsid w:val="00050BEE"/>
    <w:rsid w:val="000A5A8C"/>
    <w:rsid w:val="000D00C3"/>
    <w:rsid w:val="000E2726"/>
    <w:rsid w:val="00127A6A"/>
    <w:rsid w:val="00174A59"/>
    <w:rsid w:val="00176413"/>
    <w:rsid w:val="001B5BF9"/>
    <w:rsid w:val="002135E0"/>
    <w:rsid w:val="00252082"/>
    <w:rsid w:val="002B10E4"/>
    <w:rsid w:val="002B6231"/>
    <w:rsid w:val="002E038C"/>
    <w:rsid w:val="0034734A"/>
    <w:rsid w:val="003D6015"/>
    <w:rsid w:val="003D669A"/>
    <w:rsid w:val="00461538"/>
    <w:rsid w:val="00470501"/>
    <w:rsid w:val="004A474F"/>
    <w:rsid w:val="004E3907"/>
    <w:rsid w:val="004E61F3"/>
    <w:rsid w:val="005351D9"/>
    <w:rsid w:val="005518D1"/>
    <w:rsid w:val="00564F54"/>
    <w:rsid w:val="00580196"/>
    <w:rsid w:val="005A196C"/>
    <w:rsid w:val="005B7937"/>
    <w:rsid w:val="00601069"/>
    <w:rsid w:val="00624EBC"/>
    <w:rsid w:val="006320C6"/>
    <w:rsid w:val="006D43C7"/>
    <w:rsid w:val="006D607F"/>
    <w:rsid w:val="006E0A4D"/>
    <w:rsid w:val="006F5ED7"/>
    <w:rsid w:val="0072049E"/>
    <w:rsid w:val="0074451C"/>
    <w:rsid w:val="007B51F5"/>
    <w:rsid w:val="007F056F"/>
    <w:rsid w:val="00806FAE"/>
    <w:rsid w:val="00841B84"/>
    <w:rsid w:val="00844917"/>
    <w:rsid w:val="00884F5D"/>
    <w:rsid w:val="008A55AC"/>
    <w:rsid w:val="008D3E04"/>
    <w:rsid w:val="008F5C6E"/>
    <w:rsid w:val="00952546"/>
    <w:rsid w:val="00963FAB"/>
    <w:rsid w:val="009C6271"/>
    <w:rsid w:val="009E19FA"/>
    <w:rsid w:val="009E573C"/>
    <w:rsid w:val="009E59E3"/>
    <w:rsid w:val="00A23A0F"/>
    <w:rsid w:val="00A305A1"/>
    <w:rsid w:val="00A94DD6"/>
    <w:rsid w:val="00AD06AA"/>
    <w:rsid w:val="00AD5C64"/>
    <w:rsid w:val="00AD7067"/>
    <w:rsid w:val="00B01EE5"/>
    <w:rsid w:val="00B355F1"/>
    <w:rsid w:val="00B47977"/>
    <w:rsid w:val="00B52651"/>
    <w:rsid w:val="00B842B2"/>
    <w:rsid w:val="00C825E5"/>
    <w:rsid w:val="00CB0B4A"/>
    <w:rsid w:val="00CB54F0"/>
    <w:rsid w:val="00D12484"/>
    <w:rsid w:val="00D54194"/>
    <w:rsid w:val="00D70CFB"/>
    <w:rsid w:val="00D97EE8"/>
    <w:rsid w:val="00DC37BF"/>
    <w:rsid w:val="00DC65A1"/>
    <w:rsid w:val="00E15198"/>
    <w:rsid w:val="00E3154D"/>
    <w:rsid w:val="00EA598B"/>
    <w:rsid w:val="00EB3F4C"/>
    <w:rsid w:val="00EC1B3F"/>
    <w:rsid w:val="00EC675F"/>
    <w:rsid w:val="00EF64BD"/>
    <w:rsid w:val="00F563C8"/>
    <w:rsid w:val="00F86491"/>
    <w:rsid w:val="00F96B7D"/>
    <w:rsid w:val="00FB285C"/>
    <w:rsid w:val="00FC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4A60"/>
  <w15:docId w15:val="{D2C56996-3205-48E8-B514-BF44292E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96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01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E0A4D"/>
    <w:rPr>
      <w:b/>
      <w:bCs/>
    </w:rPr>
  </w:style>
  <w:style w:type="paragraph" w:customStyle="1" w:styleId="PKTpunkt">
    <w:name w:val="PKT – punkt"/>
    <w:basedOn w:val="Normalny"/>
    <w:link w:val="PKTpunktZnak"/>
    <w:uiPriority w:val="16"/>
    <w:qFormat/>
    <w:rsid w:val="00963FAB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hAnsi="Times" w:cs="Arial"/>
      <w:bCs/>
      <w:sz w:val="24"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963FAB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963FAB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963FA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bCs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A5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598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5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598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421D3-D127-444E-A377-32940254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2179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3</cp:revision>
  <cp:lastPrinted>2021-10-20T09:20:00Z</cp:lastPrinted>
  <dcterms:created xsi:type="dcterms:W3CDTF">2022-01-17T09:26:00Z</dcterms:created>
  <dcterms:modified xsi:type="dcterms:W3CDTF">2022-02-23T11:22:00Z</dcterms:modified>
</cp:coreProperties>
</file>