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9684D" w:rsidRPr="00983AC0" w:rsidRDefault="00AA227D" w:rsidP="00870A50">
      <w:pPr>
        <w:spacing w:line="360" w:lineRule="auto"/>
        <w:jc w:val="right"/>
        <w:rPr>
          <w:rFonts w:ascii="Tahoma" w:hAnsi="Tahoma" w:cs="Tahoma"/>
          <w:sz w:val="24"/>
          <w:szCs w:val="24"/>
          <w:u w:val="single"/>
        </w:rPr>
      </w:pPr>
      <w:r w:rsidRPr="00983AC0">
        <w:rPr>
          <w:rFonts w:ascii="Tahoma" w:hAnsi="Tahoma" w:cs="Tahoma"/>
          <w:sz w:val="24"/>
          <w:szCs w:val="24"/>
          <w:u w:val="single"/>
        </w:rPr>
        <w:t>Projekt</w:t>
      </w:r>
    </w:p>
    <w:p w14:paraId="01DA2233" w14:textId="77777777" w:rsidR="00B96C0B" w:rsidRDefault="00B96C0B" w:rsidP="00870A50">
      <w:pPr>
        <w:spacing w:line="360" w:lineRule="auto"/>
        <w:jc w:val="center"/>
        <w:rPr>
          <w:rFonts w:ascii="Tahoma" w:hAnsi="Tahoma" w:cs="Tahoma"/>
          <w:b/>
          <w:sz w:val="24"/>
          <w:szCs w:val="24"/>
        </w:rPr>
      </w:pPr>
    </w:p>
    <w:p w14:paraId="542D3E8B" w14:textId="77777777" w:rsidR="00B96C0B" w:rsidRDefault="00B96C0B" w:rsidP="00B96C0B">
      <w:pPr>
        <w:jc w:val="center"/>
        <w:rPr>
          <w:rFonts w:ascii="Tahoma" w:hAnsi="Tahoma" w:cs="Tahoma"/>
          <w:b/>
          <w:sz w:val="24"/>
          <w:szCs w:val="24"/>
        </w:rPr>
      </w:pPr>
    </w:p>
    <w:p w14:paraId="00000002" w14:textId="285EB407" w:rsidR="00F9684D" w:rsidRPr="00983AC0" w:rsidRDefault="00AA227D" w:rsidP="00B96C0B">
      <w:pPr>
        <w:jc w:val="center"/>
        <w:rPr>
          <w:rFonts w:ascii="Tahoma" w:hAnsi="Tahoma" w:cs="Tahoma"/>
          <w:sz w:val="24"/>
          <w:szCs w:val="24"/>
        </w:rPr>
      </w:pPr>
      <w:r w:rsidRPr="00983AC0">
        <w:rPr>
          <w:rFonts w:ascii="Tahoma" w:hAnsi="Tahoma" w:cs="Tahoma"/>
          <w:b/>
          <w:sz w:val="24"/>
          <w:szCs w:val="24"/>
        </w:rPr>
        <w:t>Ustawa</w:t>
      </w:r>
      <w:r w:rsidRPr="00983AC0">
        <w:rPr>
          <w:rFonts w:ascii="Tahoma" w:hAnsi="Tahoma" w:cs="Tahoma"/>
          <w:sz w:val="24"/>
          <w:szCs w:val="24"/>
        </w:rPr>
        <w:t xml:space="preserve"> </w:t>
      </w:r>
    </w:p>
    <w:p w14:paraId="00000003" w14:textId="77777777" w:rsidR="00F9684D" w:rsidRPr="00983AC0" w:rsidRDefault="00F9684D" w:rsidP="00B96C0B">
      <w:pPr>
        <w:rPr>
          <w:rFonts w:ascii="Tahoma" w:hAnsi="Tahoma" w:cs="Tahoma"/>
          <w:sz w:val="24"/>
          <w:szCs w:val="24"/>
        </w:rPr>
      </w:pPr>
    </w:p>
    <w:p w14:paraId="00000004" w14:textId="77777777" w:rsidR="00F9684D" w:rsidRPr="00983AC0" w:rsidRDefault="00AA227D" w:rsidP="00B96C0B">
      <w:pPr>
        <w:jc w:val="center"/>
        <w:rPr>
          <w:rFonts w:ascii="Tahoma" w:hAnsi="Tahoma" w:cs="Tahoma"/>
          <w:sz w:val="24"/>
          <w:szCs w:val="24"/>
        </w:rPr>
      </w:pPr>
      <w:r w:rsidRPr="00983AC0">
        <w:rPr>
          <w:rFonts w:ascii="Tahoma" w:hAnsi="Tahoma" w:cs="Tahoma"/>
          <w:sz w:val="24"/>
          <w:szCs w:val="24"/>
        </w:rPr>
        <w:t>z dnia … 2021 roku</w:t>
      </w:r>
    </w:p>
    <w:p w14:paraId="00000005" w14:textId="77777777" w:rsidR="00F9684D" w:rsidRPr="00983AC0" w:rsidRDefault="00F9684D" w:rsidP="00B96C0B">
      <w:pPr>
        <w:jc w:val="center"/>
        <w:rPr>
          <w:rFonts w:ascii="Tahoma" w:hAnsi="Tahoma" w:cs="Tahoma"/>
          <w:sz w:val="24"/>
          <w:szCs w:val="24"/>
        </w:rPr>
      </w:pPr>
    </w:p>
    <w:p w14:paraId="00000006" w14:textId="706EAE96" w:rsidR="00F9684D" w:rsidRPr="00983AC0" w:rsidRDefault="00AA227D" w:rsidP="00B96C0B">
      <w:pPr>
        <w:jc w:val="center"/>
        <w:rPr>
          <w:rFonts w:ascii="Tahoma" w:hAnsi="Tahoma" w:cs="Tahoma"/>
          <w:b/>
          <w:sz w:val="24"/>
          <w:szCs w:val="24"/>
        </w:rPr>
      </w:pPr>
      <w:r w:rsidRPr="00983AC0">
        <w:rPr>
          <w:rFonts w:ascii="Tahoma" w:hAnsi="Tahoma" w:cs="Tahoma"/>
          <w:b/>
          <w:sz w:val="24"/>
          <w:szCs w:val="24"/>
        </w:rPr>
        <w:t>o Agencji Cyberbezpieczeństwa</w:t>
      </w:r>
      <w:r w:rsidR="009A7A2A">
        <w:rPr>
          <w:rStyle w:val="Odwoanieprzypisudolnego"/>
          <w:rFonts w:ascii="Tahoma" w:hAnsi="Tahoma" w:cs="Tahoma"/>
          <w:b/>
          <w:sz w:val="24"/>
          <w:szCs w:val="24"/>
        </w:rPr>
        <w:footnoteReference w:id="1"/>
      </w:r>
    </w:p>
    <w:p w14:paraId="00000007" w14:textId="77777777" w:rsidR="00F9684D" w:rsidRPr="00983AC0" w:rsidRDefault="00F9684D" w:rsidP="00870A50">
      <w:pPr>
        <w:spacing w:line="360" w:lineRule="auto"/>
        <w:jc w:val="both"/>
        <w:rPr>
          <w:rFonts w:ascii="Tahoma" w:hAnsi="Tahoma" w:cs="Tahoma"/>
          <w:sz w:val="24"/>
          <w:szCs w:val="24"/>
        </w:rPr>
      </w:pPr>
    </w:p>
    <w:p w14:paraId="00000008" w14:textId="77777777" w:rsidR="00F9684D" w:rsidRPr="00983AC0" w:rsidRDefault="00F9684D" w:rsidP="00870A50">
      <w:pPr>
        <w:spacing w:line="360" w:lineRule="auto"/>
        <w:jc w:val="both"/>
        <w:rPr>
          <w:rFonts w:ascii="Tahoma" w:hAnsi="Tahoma" w:cs="Tahoma"/>
          <w:sz w:val="24"/>
          <w:szCs w:val="24"/>
        </w:rPr>
      </w:pPr>
    </w:p>
    <w:p w14:paraId="00000009" w14:textId="77777777" w:rsidR="00F9684D" w:rsidRPr="00983AC0" w:rsidRDefault="00AA227D" w:rsidP="00870A50">
      <w:pPr>
        <w:spacing w:line="360" w:lineRule="auto"/>
        <w:jc w:val="center"/>
        <w:rPr>
          <w:rFonts w:ascii="Tahoma" w:hAnsi="Tahoma" w:cs="Tahoma"/>
          <w:b/>
          <w:sz w:val="24"/>
          <w:szCs w:val="24"/>
        </w:rPr>
      </w:pPr>
      <w:r w:rsidRPr="00983AC0">
        <w:rPr>
          <w:rFonts w:ascii="Tahoma" w:hAnsi="Tahoma" w:cs="Tahoma"/>
          <w:b/>
          <w:sz w:val="24"/>
          <w:szCs w:val="24"/>
        </w:rPr>
        <w:t>Rozdział I</w:t>
      </w:r>
    </w:p>
    <w:p w14:paraId="0000000A" w14:textId="77777777" w:rsidR="00F9684D" w:rsidRPr="00983AC0" w:rsidRDefault="00AA227D" w:rsidP="00870A50">
      <w:pPr>
        <w:pStyle w:val="Nagwek1"/>
        <w:spacing w:before="0" w:after="0" w:line="360" w:lineRule="auto"/>
        <w:jc w:val="center"/>
        <w:rPr>
          <w:rFonts w:ascii="Tahoma" w:hAnsi="Tahoma" w:cs="Tahoma"/>
          <w:b/>
          <w:sz w:val="24"/>
          <w:szCs w:val="24"/>
        </w:rPr>
      </w:pPr>
      <w:bookmarkStart w:id="0" w:name="_5hpka9kq503o" w:colFirst="0" w:colLast="0"/>
      <w:bookmarkEnd w:id="0"/>
      <w:r w:rsidRPr="00983AC0">
        <w:rPr>
          <w:rFonts w:ascii="Tahoma" w:hAnsi="Tahoma" w:cs="Tahoma"/>
          <w:b/>
          <w:sz w:val="24"/>
          <w:szCs w:val="24"/>
        </w:rPr>
        <w:t>Postanowienia ogólne</w:t>
      </w:r>
    </w:p>
    <w:p w14:paraId="0000000B" w14:textId="77777777" w:rsidR="00F9684D" w:rsidRPr="00983AC0" w:rsidRDefault="00F9684D" w:rsidP="00870A50">
      <w:pPr>
        <w:spacing w:line="360" w:lineRule="auto"/>
        <w:jc w:val="both"/>
        <w:rPr>
          <w:rFonts w:ascii="Tahoma" w:hAnsi="Tahoma" w:cs="Tahoma"/>
          <w:sz w:val="24"/>
          <w:szCs w:val="24"/>
        </w:rPr>
      </w:pPr>
    </w:p>
    <w:p w14:paraId="0000000C"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1.</w:t>
      </w:r>
      <w:r w:rsidRPr="00983AC0">
        <w:rPr>
          <w:rFonts w:ascii="Tahoma" w:hAnsi="Tahoma" w:cs="Tahoma"/>
          <w:sz w:val="24"/>
          <w:szCs w:val="24"/>
        </w:rPr>
        <w:t xml:space="preserve"> Ustawa reguluje zakres i zasady działania oraz strukturę Agencji Cyberbezpieczeństwa.</w:t>
      </w:r>
    </w:p>
    <w:p w14:paraId="0000000D" w14:textId="77777777" w:rsidR="00F9684D" w:rsidRPr="00983AC0" w:rsidRDefault="00F9684D" w:rsidP="00870A50">
      <w:pPr>
        <w:spacing w:line="360" w:lineRule="auto"/>
        <w:jc w:val="both"/>
        <w:rPr>
          <w:rFonts w:ascii="Tahoma" w:hAnsi="Tahoma" w:cs="Tahoma"/>
          <w:sz w:val="24"/>
          <w:szCs w:val="24"/>
        </w:rPr>
      </w:pPr>
    </w:p>
    <w:p w14:paraId="0000000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2.</w:t>
      </w:r>
      <w:r w:rsidRPr="00983AC0">
        <w:rPr>
          <w:rFonts w:ascii="Tahoma" w:hAnsi="Tahoma" w:cs="Tahoma"/>
          <w:sz w:val="24"/>
          <w:szCs w:val="24"/>
        </w:rPr>
        <w:t xml:space="preserve"> Ilekroć w ustawie mowa o:</w:t>
      </w:r>
    </w:p>
    <w:p w14:paraId="0000000F" w14:textId="77777777" w:rsidR="00F9684D" w:rsidRPr="00983AC0" w:rsidRDefault="00AA227D" w:rsidP="00870A50">
      <w:pPr>
        <w:numPr>
          <w:ilvl w:val="0"/>
          <w:numId w:val="11"/>
        </w:numPr>
        <w:spacing w:line="360" w:lineRule="auto"/>
        <w:jc w:val="both"/>
        <w:rPr>
          <w:rFonts w:ascii="Tahoma" w:hAnsi="Tahoma" w:cs="Tahoma"/>
          <w:sz w:val="24"/>
          <w:szCs w:val="24"/>
        </w:rPr>
      </w:pPr>
      <w:r w:rsidRPr="00983AC0">
        <w:rPr>
          <w:rFonts w:ascii="Tahoma" w:hAnsi="Tahoma" w:cs="Tahoma"/>
          <w:sz w:val="24"/>
          <w:szCs w:val="24"/>
        </w:rPr>
        <w:t>danych - rozumie się przez to dane wytwarzane i dostarczane w postaci cyfrowej;</w:t>
      </w:r>
    </w:p>
    <w:p w14:paraId="00000010" w14:textId="77777777" w:rsidR="00F9684D" w:rsidRPr="00983AC0" w:rsidRDefault="00AA227D" w:rsidP="00870A50">
      <w:pPr>
        <w:numPr>
          <w:ilvl w:val="0"/>
          <w:numId w:val="11"/>
        </w:numPr>
        <w:spacing w:line="360" w:lineRule="auto"/>
        <w:jc w:val="both"/>
        <w:rPr>
          <w:rFonts w:ascii="Tahoma" w:hAnsi="Tahoma" w:cs="Tahoma"/>
          <w:sz w:val="24"/>
          <w:szCs w:val="24"/>
        </w:rPr>
      </w:pPr>
      <w:r w:rsidRPr="00983AC0">
        <w:rPr>
          <w:rFonts w:ascii="Tahoma" w:hAnsi="Tahoma" w:cs="Tahoma"/>
          <w:sz w:val="24"/>
          <w:szCs w:val="24"/>
        </w:rPr>
        <w:t>sprzęcie elektronicznym - rozumie się przez to urządzenie umożliwiające przechowywanie lub przetwarzanie danych, którego prawidłowe działanie uzależnione jest od dopływu prądu elektrycznego, obecności pól elektromagnetycznych lub połączenia z innym urządzeniem.</w:t>
      </w:r>
    </w:p>
    <w:p w14:paraId="00000011" w14:textId="77777777" w:rsidR="00F9684D" w:rsidRPr="00983AC0" w:rsidRDefault="00F9684D" w:rsidP="00870A50">
      <w:pPr>
        <w:spacing w:line="360" w:lineRule="auto"/>
        <w:jc w:val="both"/>
        <w:rPr>
          <w:rFonts w:ascii="Tahoma" w:hAnsi="Tahoma" w:cs="Tahoma"/>
          <w:sz w:val="24"/>
          <w:szCs w:val="24"/>
        </w:rPr>
      </w:pPr>
    </w:p>
    <w:p w14:paraId="0000001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3. </w:t>
      </w:r>
      <w:r w:rsidRPr="00983AC0">
        <w:rPr>
          <w:rFonts w:ascii="Tahoma" w:hAnsi="Tahoma" w:cs="Tahoma"/>
          <w:sz w:val="24"/>
          <w:szCs w:val="24"/>
        </w:rPr>
        <w:t>Tworzy się Agencję Cyberbezpieczeństwa, zwaną dalej “AC”.</w:t>
      </w:r>
    </w:p>
    <w:p w14:paraId="00000013" w14:textId="77777777" w:rsidR="00F9684D" w:rsidRPr="00983AC0" w:rsidRDefault="00F9684D" w:rsidP="00870A50">
      <w:pPr>
        <w:spacing w:line="360" w:lineRule="auto"/>
        <w:jc w:val="both"/>
        <w:rPr>
          <w:rFonts w:ascii="Tahoma" w:hAnsi="Tahoma" w:cs="Tahoma"/>
          <w:sz w:val="24"/>
          <w:szCs w:val="24"/>
        </w:rPr>
      </w:pPr>
    </w:p>
    <w:p w14:paraId="0000001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4.</w:t>
      </w:r>
      <w:r w:rsidRPr="00983AC0">
        <w:rPr>
          <w:rFonts w:ascii="Tahoma" w:hAnsi="Tahoma" w:cs="Tahoma"/>
          <w:sz w:val="24"/>
          <w:szCs w:val="24"/>
        </w:rPr>
        <w:t xml:space="preserve"> Do zadań AC należy:</w:t>
      </w:r>
    </w:p>
    <w:p w14:paraId="00000015"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koordynacja krajowego systemu cyberbezpieczeństwa;</w:t>
      </w:r>
    </w:p>
    <w:p w14:paraId="00000016"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 xml:space="preserve">rozpoznawanie, zapobieganie i wykrywanie zagrożeń godzących w bezpieczeństwo istotnych z punktu widzenia ciągłości funkcjonowania państwa </w:t>
      </w:r>
      <w:r w:rsidRPr="00983AC0">
        <w:rPr>
          <w:rFonts w:ascii="Tahoma" w:hAnsi="Tahoma" w:cs="Tahoma"/>
          <w:sz w:val="24"/>
          <w:szCs w:val="24"/>
        </w:rPr>
        <w:lastRenderedPageBreak/>
        <w:t>systemów teleinformatycznych organów administracji publicznej lub systemu sieci teleinformatycznych objętych jednolitym wykazem obiektów, instalacji, urządzeń i usług wchodzących w skład infrastruktury krytycznej, a także systemów teleinformatycznych właścicieli i posiadaczy obiektów, instalacji lub urządzeń infrastruktury krytycznej, o których mowa w art. 5b ust. 7 pkt 1 ustawy z dnia 26 kwietnia 2007 r. o zarządzaniu kryzysowym (Dz.U. z 2019 r. poz. 1398);</w:t>
      </w:r>
    </w:p>
    <w:p w14:paraId="00000017"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prowadzenie działań prewencyjno-edukacyjnych związanych z cyberbezpieczeństwem w sektorze publicznym i prywatnym;</w:t>
      </w:r>
    </w:p>
    <w:p w14:paraId="00000018" w14:textId="77777777" w:rsidR="00F9684D" w:rsidRPr="00983AC0" w:rsidRDefault="00AA227D" w:rsidP="00870A50">
      <w:pPr>
        <w:numPr>
          <w:ilvl w:val="0"/>
          <w:numId w:val="9"/>
        </w:numPr>
        <w:spacing w:line="360" w:lineRule="auto"/>
        <w:jc w:val="both"/>
        <w:rPr>
          <w:rFonts w:ascii="Tahoma" w:hAnsi="Tahoma" w:cs="Tahoma"/>
          <w:color w:val="1B1B1B"/>
          <w:sz w:val="24"/>
          <w:szCs w:val="24"/>
          <w:highlight w:val="white"/>
        </w:rPr>
      </w:pPr>
      <w:r w:rsidRPr="00983AC0">
        <w:rPr>
          <w:rFonts w:ascii="Tahoma" w:hAnsi="Tahoma" w:cs="Tahoma"/>
          <w:color w:val="1B1B1B"/>
          <w:sz w:val="24"/>
          <w:szCs w:val="24"/>
          <w:highlight w:val="white"/>
        </w:rPr>
        <w:t>budowanie świadomości i kompetencji społecznych w zakresie cyberbezpieczeństwa;</w:t>
      </w:r>
    </w:p>
    <w:p w14:paraId="00000019"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p</w:t>
      </w:r>
      <w:r w:rsidRPr="00983AC0">
        <w:rPr>
          <w:rFonts w:ascii="Tahoma" w:hAnsi="Tahoma" w:cs="Tahoma"/>
          <w:color w:val="1B1B1B"/>
          <w:sz w:val="24"/>
          <w:szCs w:val="24"/>
          <w:highlight w:val="white"/>
        </w:rPr>
        <w:t>odnoszenie poziomu odporności systemów informatyczno-informacyjnych administracji publicznej i sektora prywatnego;</w:t>
      </w:r>
    </w:p>
    <w:p w14:paraId="0000001A"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podejmowanie działań kryptologicznych i ochraniających cybernetyczne zasoby państwa;</w:t>
      </w:r>
    </w:p>
    <w:p w14:paraId="0000001B"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reagowanie na incydenty związane z bezpieczeństwem cybernetycznym i współpraca operacyjna z innymi służbami specjalnymi w celu likwidacji zagrożeń;</w:t>
      </w:r>
    </w:p>
    <w:p w14:paraId="0000001C" w14:textId="77777777" w:rsidR="00F9684D" w:rsidRPr="00983AC0" w:rsidRDefault="00AA227D" w:rsidP="00870A50">
      <w:pPr>
        <w:numPr>
          <w:ilvl w:val="0"/>
          <w:numId w:val="9"/>
        </w:numPr>
        <w:spacing w:line="360" w:lineRule="auto"/>
        <w:jc w:val="both"/>
        <w:rPr>
          <w:rFonts w:ascii="Tahoma" w:hAnsi="Tahoma" w:cs="Tahoma"/>
          <w:color w:val="1B1B1B"/>
          <w:sz w:val="24"/>
          <w:szCs w:val="24"/>
          <w:highlight w:val="white"/>
        </w:rPr>
      </w:pPr>
      <w:r w:rsidRPr="00983AC0">
        <w:rPr>
          <w:rFonts w:ascii="Tahoma" w:hAnsi="Tahoma" w:cs="Tahoma"/>
          <w:color w:val="1B1B1B"/>
          <w:sz w:val="24"/>
          <w:szCs w:val="24"/>
          <w:highlight w:val="white"/>
        </w:rPr>
        <w:t>koordynowanie i rozwijanie krajowego systemu cyberbezpieczeństwa;</w:t>
      </w:r>
    </w:p>
    <w:p w14:paraId="0000001D" w14:textId="77777777" w:rsidR="00F9684D" w:rsidRPr="00983AC0" w:rsidRDefault="00AA227D"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wspieranie jednostek nauki i szkolnictwa wyższego w zakresie bezpieczeństwa w cyberprzestrzeni;</w:t>
      </w:r>
    </w:p>
    <w:p w14:paraId="0000001E" w14:textId="3671EFBA" w:rsidR="00F9684D" w:rsidRPr="00983AC0" w:rsidRDefault="00983AC0"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 xml:space="preserve"> </w:t>
      </w:r>
      <w:r w:rsidR="00AA227D" w:rsidRPr="00983AC0">
        <w:rPr>
          <w:rFonts w:ascii="Tahoma" w:hAnsi="Tahoma" w:cs="Tahoma"/>
          <w:sz w:val="24"/>
          <w:szCs w:val="24"/>
        </w:rPr>
        <w:t>monitorowanie rozwoju nowoczesnych technologii i ich wpływu na życie człowieka;</w:t>
      </w:r>
    </w:p>
    <w:p w14:paraId="0000001F" w14:textId="4C06727C" w:rsidR="00F9684D" w:rsidRPr="00983AC0" w:rsidRDefault="00983AC0"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 xml:space="preserve"> </w:t>
      </w:r>
      <w:r w:rsidR="00AA227D" w:rsidRPr="00983AC0">
        <w:rPr>
          <w:rFonts w:ascii="Tahoma" w:hAnsi="Tahoma" w:cs="Tahoma"/>
          <w:sz w:val="24"/>
          <w:szCs w:val="24"/>
        </w:rPr>
        <w:t>ocena i zarządzanie ryzykiem cyfrowym;</w:t>
      </w:r>
    </w:p>
    <w:p w14:paraId="00000020" w14:textId="710DBF85" w:rsidR="00F9684D" w:rsidRDefault="00983AC0" w:rsidP="00870A50">
      <w:pPr>
        <w:numPr>
          <w:ilvl w:val="0"/>
          <w:numId w:val="9"/>
        </w:numPr>
        <w:spacing w:line="360" w:lineRule="auto"/>
        <w:jc w:val="both"/>
        <w:rPr>
          <w:rFonts w:ascii="Tahoma" w:hAnsi="Tahoma" w:cs="Tahoma"/>
          <w:sz w:val="24"/>
          <w:szCs w:val="24"/>
        </w:rPr>
      </w:pPr>
      <w:r w:rsidRPr="00983AC0">
        <w:rPr>
          <w:rFonts w:ascii="Tahoma" w:hAnsi="Tahoma" w:cs="Tahoma"/>
          <w:sz w:val="24"/>
          <w:szCs w:val="24"/>
        </w:rPr>
        <w:t xml:space="preserve"> </w:t>
      </w:r>
      <w:r w:rsidR="00AA227D" w:rsidRPr="00983AC0">
        <w:rPr>
          <w:rFonts w:ascii="Tahoma" w:hAnsi="Tahoma" w:cs="Tahoma"/>
          <w:sz w:val="24"/>
          <w:szCs w:val="24"/>
        </w:rPr>
        <w:t>wymiana informacji dotyczących zagrożeń cybernetycznych z właściwymi instytucjami podmiotami Unii Europejskiej, Organizacji Paktu Północnoatlantyckiego, Organizacji Narodów Zjednoczonych oraz Organizacji Bezpieczeństwa i Współpracy w Europie.</w:t>
      </w:r>
    </w:p>
    <w:p w14:paraId="3779509F" w14:textId="77777777" w:rsidR="00870A50" w:rsidRPr="00983AC0" w:rsidRDefault="00870A50" w:rsidP="00870A50">
      <w:pPr>
        <w:spacing w:line="360" w:lineRule="auto"/>
        <w:ind w:left="720"/>
        <w:jc w:val="both"/>
        <w:rPr>
          <w:rFonts w:ascii="Tahoma" w:hAnsi="Tahoma" w:cs="Tahoma"/>
          <w:sz w:val="24"/>
          <w:szCs w:val="24"/>
        </w:rPr>
      </w:pPr>
    </w:p>
    <w:p w14:paraId="0000002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5.</w:t>
      </w:r>
      <w:r w:rsidRPr="00983AC0">
        <w:rPr>
          <w:rFonts w:ascii="Tahoma" w:hAnsi="Tahoma" w:cs="Tahoma"/>
          <w:sz w:val="24"/>
          <w:szCs w:val="24"/>
        </w:rPr>
        <w:t xml:space="preserve"> 1. Działalność AC jest finansowana z odrębnej części budżetu państwa.</w:t>
      </w:r>
    </w:p>
    <w:p w14:paraId="0000002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lastRenderedPageBreak/>
        <w:t xml:space="preserve">2. Koszty realizacji zadań AC, w zakresie których – ze względu na wyłączenie ich jawności – nie mogą być stosowane przepisy o finansach publicznych, rachunkowości i zamówieniach publicznych, są finansowane z utworzonego na ten cel funduszu operacyjnego. </w:t>
      </w:r>
    </w:p>
    <w:p w14:paraId="00000023"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Fundusz operacyjny nie może przekraczać 20% rocznego budżetu AC.</w:t>
      </w:r>
    </w:p>
    <w:p w14:paraId="0000002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Szef AC określa w drodze zarządzenia szczegółowe zasady tworzenia funduszu operacyjnego i gospodarowania nim.</w:t>
      </w:r>
    </w:p>
    <w:p w14:paraId="00000025" w14:textId="77777777" w:rsidR="00F9684D" w:rsidRPr="00983AC0" w:rsidRDefault="00F9684D" w:rsidP="00870A50">
      <w:pPr>
        <w:spacing w:line="360" w:lineRule="auto"/>
        <w:ind w:firstLine="720"/>
        <w:jc w:val="both"/>
        <w:rPr>
          <w:rFonts w:ascii="Tahoma" w:hAnsi="Tahoma" w:cs="Tahoma"/>
          <w:sz w:val="24"/>
          <w:szCs w:val="24"/>
        </w:rPr>
      </w:pPr>
    </w:p>
    <w:p w14:paraId="00000026" w14:textId="6BFAE2E3"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6.</w:t>
      </w:r>
      <w:r w:rsidRPr="00983AC0">
        <w:rPr>
          <w:rFonts w:ascii="Tahoma" w:hAnsi="Tahoma" w:cs="Tahoma"/>
          <w:sz w:val="24"/>
          <w:szCs w:val="24"/>
        </w:rPr>
        <w:t xml:space="preserve"> 1. Szef AC w zakresie wykonywania zadania, o którym mowa w art. 4 pkt 1 koordynuje działania podmiotów, o których mowa w art. 4 pkt 1-1</w:t>
      </w:r>
      <w:r w:rsidR="00224ACF">
        <w:rPr>
          <w:rFonts w:ascii="Tahoma" w:hAnsi="Tahoma" w:cs="Tahoma"/>
          <w:sz w:val="24"/>
          <w:szCs w:val="24"/>
        </w:rPr>
        <w:t>8</w:t>
      </w:r>
      <w:r w:rsidRPr="00983AC0">
        <w:rPr>
          <w:rFonts w:ascii="Tahoma" w:hAnsi="Tahoma" w:cs="Tahoma"/>
          <w:sz w:val="24"/>
          <w:szCs w:val="24"/>
        </w:rPr>
        <w:t xml:space="preserve"> ustawy z dnia 5 lipca 2018 r. o krajowym systemie cyberbezpieczeństwa. </w:t>
      </w:r>
    </w:p>
    <w:p w14:paraId="00000027" w14:textId="77CA4F29"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2. AC w ramach swojej działalności współpracuje z innymi podmiotami, o których mowa w art. </w:t>
      </w:r>
      <w:r w:rsidR="00224ACF">
        <w:rPr>
          <w:rFonts w:ascii="Tahoma" w:hAnsi="Tahoma" w:cs="Tahoma"/>
          <w:sz w:val="24"/>
          <w:szCs w:val="24"/>
        </w:rPr>
        <w:t>7 ust. 8</w:t>
      </w:r>
      <w:r w:rsidRPr="00983AC0">
        <w:rPr>
          <w:rFonts w:ascii="Tahoma" w:hAnsi="Tahoma" w:cs="Tahoma"/>
          <w:sz w:val="24"/>
          <w:szCs w:val="24"/>
        </w:rPr>
        <w:t xml:space="preserve"> ustawy z dnia 5 lipca 2018 r. o krajowym systemie cyberbezpieczeństwa</w:t>
      </w:r>
    </w:p>
    <w:p w14:paraId="00000028" w14:textId="77777777" w:rsidR="00F9684D" w:rsidRPr="00983AC0" w:rsidRDefault="00F9684D" w:rsidP="00870A50">
      <w:pPr>
        <w:spacing w:line="360" w:lineRule="auto"/>
        <w:ind w:firstLine="720"/>
        <w:jc w:val="both"/>
        <w:rPr>
          <w:rFonts w:ascii="Tahoma" w:hAnsi="Tahoma" w:cs="Tahoma"/>
          <w:sz w:val="24"/>
          <w:szCs w:val="24"/>
        </w:rPr>
      </w:pPr>
    </w:p>
    <w:p w14:paraId="00000029"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7.</w:t>
      </w:r>
      <w:r w:rsidRPr="00983AC0">
        <w:rPr>
          <w:rFonts w:ascii="Tahoma" w:hAnsi="Tahoma" w:cs="Tahoma"/>
          <w:sz w:val="24"/>
          <w:szCs w:val="24"/>
        </w:rPr>
        <w:t xml:space="preserve"> 1. Organy administracji rządowej, organy samorządu terytorialnego, instytucje państwowe oraz przedsiębiorcy wykorzystujący środki publiczne są obowiązani, w zakresie swojego działania, do współdziałania z AC.</w:t>
      </w:r>
    </w:p>
    <w:p w14:paraId="0000002A"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Podmioty, o których mowa w ust. 1, w ramach współdziałania są zobowiązane do:</w:t>
      </w:r>
    </w:p>
    <w:p w14:paraId="0000002B" w14:textId="77777777" w:rsidR="00F9684D" w:rsidRPr="00983AC0" w:rsidRDefault="00AA227D" w:rsidP="00870A50">
      <w:pPr>
        <w:numPr>
          <w:ilvl w:val="0"/>
          <w:numId w:val="1"/>
        </w:numPr>
        <w:spacing w:line="360" w:lineRule="auto"/>
        <w:jc w:val="both"/>
        <w:rPr>
          <w:rFonts w:ascii="Tahoma" w:hAnsi="Tahoma" w:cs="Tahoma"/>
          <w:sz w:val="24"/>
          <w:szCs w:val="24"/>
        </w:rPr>
      </w:pPr>
      <w:r w:rsidRPr="00983AC0">
        <w:rPr>
          <w:rFonts w:ascii="Tahoma" w:hAnsi="Tahoma" w:cs="Tahoma"/>
          <w:sz w:val="24"/>
          <w:szCs w:val="24"/>
        </w:rPr>
        <w:t>wdrażania zaleceń Szefa AC dotyczących podniesienia poziomu bezpieczeństwa systemów teleinformatycznych w celu zapewnienia ich integralności, poufności, rozliczalności i dostępności;</w:t>
      </w:r>
    </w:p>
    <w:p w14:paraId="0000002C" w14:textId="77777777" w:rsidR="00F9684D" w:rsidRPr="00983AC0" w:rsidRDefault="00AA227D" w:rsidP="00870A50">
      <w:pPr>
        <w:numPr>
          <w:ilvl w:val="0"/>
          <w:numId w:val="1"/>
        </w:numPr>
        <w:spacing w:line="360" w:lineRule="auto"/>
        <w:jc w:val="both"/>
        <w:rPr>
          <w:rFonts w:ascii="Tahoma" w:hAnsi="Tahoma" w:cs="Tahoma"/>
          <w:sz w:val="24"/>
          <w:szCs w:val="24"/>
        </w:rPr>
      </w:pPr>
      <w:r w:rsidRPr="00983AC0">
        <w:rPr>
          <w:rFonts w:ascii="Tahoma" w:hAnsi="Tahoma" w:cs="Tahoma"/>
          <w:sz w:val="24"/>
          <w:szCs w:val="24"/>
        </w:rPr>
        <w:t>stosowania oprogramowania spełniającego standardy AC;</w:t>
      </w:r>
    </w:p>
    <w:p w14:paraId="0000002D" w14:textId="77777777" w:rsidR="00F9684D" w:rsidRPr="00983AC0" w:rsidRDefault="00AA227D" w:rsidP="00870A50">
      <w:pPr>
        <w:numPr>
          <w:ilvl w:val="0"/>
          <w:numId w:val="1"/>
        </w:numPr>
        <w:spacing w:line="360" w:lineRule="auto"/>
        <w:jc w:val="both"/>
        <w:rPr>
          <w:rFonts w:ascii="Tahoma" w:hAnsi="Tahoma" w:cs="Tahoma"/>
          <w:sz w:val="24"/>
          <w:szCs w:val="24"/>
        </w:rPr>
      </w:pPr>
      <w:r w:rsidRPr="00983AC0">
        <w:rPr>
          <w:rFonts w:ascii="Tahoma" w:hAnsi="Tahoma" w:cs="Tahoma"/>
          <w:sz w:val="24"/>
          <w:szCs w:val="24"/>
        </w:rPr>
        <w:t>umożliwienia przeprowadzenia kontroli bezpieczeństwa systemów teleinformatycznych, zabezpieczeń danych i sprzętu elektronicznego;</w:t>
      </w:r>
    </w:p>
    <w:p w14:paraId="0000002E" w14:textId="77777777" w:rsidR="00F9684D" w:rsidRPr="00983AC0" w:rsidRDefault="00AA227D" w:rsidP="00870A50">
      <w:pPr>
        <w:numPr>
          <w:ilvl w:val="0"/>
          <w:numId w:val="1"/>
        </w:numPr>
        <w:spacing w:line="360" w:lineRule="auto"/>
        <w:jc w:val="both"/>
        <w:rPr>
          <w:rFonts w:ascii="Tahoma" w:hAnsi="Tahoma" w:cs="Tahoma"/>
          <w:sz w:val="24"/>
          <w:szCs w:val="24"/>
        </w:rPr>
      </w:pPr>
      <w:r w:rsidRPr="00983AC0">
        <w:rPr>
          <w:rFonts w:ascii="Tahoma" w:hAnsi="Tahoma" w:cs="Tahoma"/>
          <w:sz w:val="24"/>
          <w:szCs w:val="24"/>
        </w:rPr>
        <w:t xml:space="preserve">umożliwienia pracownikom uczestniczenia w szkoleniu, o którym mowa w art. 16. </w:t>
      </w:r>
    </w:p>
    <w:p w14:paraId="0000002F"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3. Niewykonanie obowiązków, o których mowa w ust 2 pkt 2-4 przez podmiot sektora administracji publicznej stanowi podstawę do wystąpienia przez Szefa AC do organu sprawującego nadzór nad podmiotem z informacją o niewykonaniu </w:t>
      </w:r>
      <w:r w:rsidRPr="00983AC0">
        <w:rPr>
          <w:rFonts w:ascii="Tahoma" w:hAnsi="Tahoma" w:cs="Tahoma"/>
          <w:sz w:val="24"/>
          <w:szCs w:val="24"/>
        </w:rPr>
        <w:lastRenderedPageBreak/>
        <w:t>obowiązków lub z wnioskiem o podjęcie działań mających na celu ich wykonanie. W przypadku pozostałych podmiotów, które nie wykonały obowiązków, stosuje się art. 33.</w:t>
      </w:r>
    </w:p>
    <w:p w14:paraId="00000030" w14:textId="77777777" w:rsidR="00F9684D" w:rsidRPr="00983AC0" w:rsidRDefault="00F9684D" w:rsidP="00870A50">
      <w:pPr>
        <w:spacing w:line="360" w:lineRule="auto"/>
        <w:jc w:val="both"/>
        <w:rPr>
          <w:rFonts w:ascii="Tahoma" w:hAnsi="Tahoma" w:cs="Tahoma"/>
          <w:sz w:val="24"/>
          <w:szCs w:val="24"/>
        </w:rPr>
      </w:pPr>
    </w:p>
    <w:p w14:paraId="00000031" w14:textId="77777777" w:rsidR="00F9684D" w:rsidRPr="00983AC0" w:rsidRDefault="00F9684D" w:rsidP="00870A50">
      <w:pPr>
        <w:spacing w:line="360" w:lineRule="auto"/>
        <w:jc w:val="both"/>
        <w:rPr>
          <w:rFonts w:ascii="Tahoma" w:hAnsi="Tahoma" w:cs="Tahoma"/>
          <w:sz w:val="24"/>
          <w:szCs w:val="24"/>
        </w:rPr>
      </w:pPr>
    </w:p>
    <w:p w14:paraId="00000032" w14:textId="77777777" w:rsidR="00F9684D" w:rsidRPr="00983AC0" w:rsidRDefault="00F9684D" w:rsidP="00870A50">
      <w:pPr>
        <w:spacing w:line="360" w:lineRule="auto"/>
        <w:ind w:firstLine="720"/>
        <w:jc w:val="both"/>
        <w:rPr>
          <w:rFonts w:ascii="Tahoma" w:hAnsi="Tahoma" w:cs="Tahoma"/>
          <w:b/>
          <w:sz w:val="24"/>
          <w:szCs w:val="24"/>
        </w:rPr>
      </w:pPr>
    </w:p>
    <w:p w14:paraId="00000033" w14:textId="77777777" w:rsidR="00F9684D" w:rsidRPr="00983AC0" w:rsidRDefault="00AA227D" w:rsidP="00870A50">
      <w:pPr>
        <w:spacing w:line="360" w:lineRule="auto"/>
        <w:jc w:val="center"/>
        <w:rPr>
          <w:rFonts w:ascii="Tahoma" w:hAnsi="Tahoma" w:cs="Tahoma"/>
          <w:b/>
          <w:sz w:val="24"/>
          <w:szCs w:val="24"/>
        </w:rPr>
      </w:pPr>
      <w:r w:rsidRPr="00983AC0">
        <w:rPr>
          <w:rFonts w:ascii="Tahoma" w:hAnsi="Tahoma" w:cs="Tahoma"/>
          <w:b/>
          <w:sz w:val="24"/>
          <w:szCs w:val="24"/>
        </w:rPr>
        <w:t>Rozdział II</w:t>
      </w:r>
    </w:p>
    <w:p w14:paraId="00000034" w14:textId="77777777" w:rsidR="00F9684D" w:rsidRPr="00983AC0" w:rsidRDefault="00AA227D" w:rsidP="00870A50">
      <w:pPr>
        <w:pStyle w:val="Nagwek1"/>
        <w:spacing w:before="0" w:after="0" w:line="360" w:lineRule="auto"/>
        <w:jc w:val="center"/>
        <w:rPr>
          <w:rFonts w:ascii="Tahoma" w:hAnsi="Tahoma" w:cs="Tahoma"/>
          <w:b/>
          <w:sz w:val="24"/>
          <w:szCs w:val="24"/>
        </w:rPr>
      </w:pPr>
      <w:bookmarkStart w:id="1" w:name="_lb0no6eysun4" w:colFirst="0" w:colLast="0"/>
      <w:bookmarkEnd w:id="1"/>
      <w:r w:rsidRPr="00983AC0">
        <w:rPr>
          <w:rFonts w:ascii="Tahoma" w:hAnsi="Tahoma" w:cs="Tahoma"/>
          <w:b/>
          <w:sz w:val="24"/>
          <w:szCs w:val="24"/>
        </w:rPr>
        <w:t>Struktura i organizacja Agencji Cyberbezpieczeństwa</w:t>
      </w:r>
    </w:p>
    <w:p w14:paraId="00000035" w14:textId="77777777" w:rsidR="00F9684D" w:rsidRPr="00983AC0" w:rsidRDefault="00F9684D" w:rsidP="00870A50">
      <w:pPr>
        <w:spacing w:line="360" w:lineRule="auto"/>
        <w:ind w:firstLine="720"/>
        <w:jc w:val="both"/>
        <w:rPr>
          <w:rFonts w:ascii="Tahoma" w:hAnsi="Tahoma" w:cs="Tahoma"/>
          <w:sz w:val="24"/>
          <w:szCs w:val="24"/>
        </w:rPr>
      </w:pPr>
    </w:p>
    <w:p w14:paraId="00000036"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8. </w:t>
      </w:r>
      <w:r w:rsidRPr="00983AC0">
        <w:rPr>
          <w:rFonts w:ascii="Tahoma" w:hAnsi="Tahoma" w:cs="Tahoma"/>
          <w:sz w:val="24"/>
          <w:szCs w:val="24"/>
        </w:rPr>
        <w:t>1. Na czele AC stoi Szef AC.</w:t>
      </w:r>
    </w:p>
    <w:p w14:paraId="0000003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Szefa AC powołuje Prezes Rady Ministrów, po zasięgnięciu opinii Sejmowej Komisji do Spraw Służb Specjalnych oraz właściwej komisji sejmowej do spraw cyfryzacji.</w:t>
      </w:r>
    </w:p>
    <w:p w14:paraId="0000003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Prezes Rady Ministrów, na  wniosek Szefa AC, powołuje zastępcę Szefa AC po  zasięgnięciu  opinii  Sejmowej Komisji do  Spraw Służb Specjalnych oraz właściwej komisji sejmowej do spraw cyfryzacji.</w:t>
      </w:r>
    </w:p>
    <w:p w14:paraId="00000039"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4. Szefem AC lub zastępcą Szefa AC może zostać osoba, która:</w:t>
      </w:r>
    </w:p>
    <w:p w14:paraId="0000003A" w14:textId="77777777" w:rsidR="00F9684D" w:rsidRPr="00983AC0" w:rsidRDefault="00AA227D" w:rsidP="00870A50">
      <w:pPr>
        <w:spacing w:line="360" w:lineRule="auto"/>
        <w:ind w:left="1133"/>
        <w:jc w:val="both"/>
        <w:rPr>
          <w:rFonts w:ascii="Tahoma" w:hAnsi="Tahoma" w:cs="Tahoma"/>
          <w:sz w:val="24"/>
          <w:szCs w:val="24"/>
        </w:rPr>
      </w:pPr>
      <w:r w:rsidRPr="00983AC0">
        <w:rPr>
          <w:rFonts w:ascii="Tahoma" w:hAnsi="Tahoma" w:cs="Tahoma"/>
          <w:sz w:val="24"/>
          <w:szCs w:val="24"/>
        </w:rPr>
        <w:t xml:space="preserve">1) posiada wyłącznie obywatelstwo polskie; </w:t>
      </w:r>
    </w:p>
    <w:p w14:paraId="0000003B" w14:textId="77777777" w:rsidR="00F9684D" w:rsidRPr="00983AC0" w:rsidRDefault="00AA227D" w:rsidP="00870A50">
      <w:pPr>
        <w:spacing w:line="360" w:lineRule="auto"/>
        <w:ind w:left="1133"/>
        <w:jc w:val="both"/>
        <w:rPr>
          <w:rFonts w:ascii="Tahoma" w:hAnsi="Tahoma" w:cs="Tahoma"/>
          <w:sz w:val="24"/>
          <w:szCs w:val="24"/>
        </w:rPr>
      </w:pPr>
      <w:r w:rsidRPr="00983AC0">
        <w:rPr>
          <w:rFonts w:ascii="Tahoma" w:hAnsi="Tahoma" w:cs="Tahoma"/>
          <w:sz w:val="24"/>
          <w:szCs w:val="24"/>
        </w:rPr>
        <w:t xml:space="preserve">2) korzysta z pełni praw publicznych; </w:t>
      </w:r>
    </w:p>
    <w:p w14:paraId="0000003C" w14:textId="77777777" w:rsidR="00F9684D" w:rsidRPr="00983AC0" w:rsidRDefault="00AA227D" w:rsidP="00870A50">
      <w:pPr>
        <w:spacing w:line="360" w:lineRule="auto"/>
        <w:ind w:left="1133"/>
        <w:jc w:val="both"/>
        <w:rPr>
          <w:rFonts w:ascii="Tahoma" w:hAnsi="Tahoma" w:cs="Tahoma"/>
          <w:sz w:val="24"/>
          <w:szCs w:val="24"/>
        </w:rPr>
      </w:pPr>
      <w:r w:rsidRPr="00983AC0">
        <w:rPr>
          <w:rFonts w:ascii="Tahoma" w:hAnsi="Tahoma" w:cs="Tahoma"/>
          <w:sz w:val="24"/>
          <w:szCs w:val="24"/>
        </w:rPr>
        <w:t xml:space="preserve">3) daje rękojmię należytego wykonywania zadań; </w:t>
      </w:r>
    </w:p>
    <w:p w14:paraId="0000003D" w14:textId="77777777" w:rsidR="00F9684D" w:rsidRPr="00983AC0" w:rsidRDefault="00AA227D" w:rsidP="00870A50">
      <w:pPr>
        <w:spacing w:line="360" w:lineRule="auto"/>
        <w:ind w:left="1133"/>
        <w:jc w:val="both"/>
        <w:rPr>
          <w:rFonts w:ascii="Tahoma" w:hAnsi="Tahoma" w:cs="Tahoma"/>
          <w:sz w:val="24"/>
          <w:szCs w:val="24"/>
        </w:rPr>
      </w:pPr>
      <w:r w:rsidRPr="00983AC0">
        <w:rPr>
          <w:rFonts w:ascii="Tahoma" w:hAnsi="Tahoma" w:cs="Tahoma"/>
          <w:sz w:val="24"/>
          <w:szCs w:val="24"/>
        </w:rPr>
        <w:t xml:space="preserve">4) spełnia wymagania określone w przepisach o ochronie informacji niejawnych w zakresie dostępu do informacji niejawnych o klauzuli tajności „ściśle tajne”; </w:t>
      </w:r>
    </w:p>
    <w:p w14:paraId="0000003E" w14:textId="77777777" w:rsidR="00F9684D" w:rsidRPr="00983AC0" w:rsidRDefault="00AA227D" w:rsidP="00870A50">
      <w:pPr>
        <w:spacing w:line="360" w:lineRule="auto"/>
        <w:ind w:left="1133"/>
        <w:jc w:val="both"/>
        <w:rPr>
          <w:rFonts w:ascii="Tahoma" w:hAnsi="Tahoma" w:cs="Tahoma"/>
          <w:sz w:val="24"/>
          <w:szCs w:val="24"/>
        </w:rPr>
      </w:pPr>
      <w:r w:rsidRPr="00983AC0">
        <w:rPr>
          <w:rFonts w:ascii="Tahoma" w:hAnsi="Tahoma" w:cs="Tahoma"/>
          <w:sz w:val="24"/>
          <w:szCs w:val="24"/>
        </w:rPr>
        <w:t>5) posiada przynajmniej 5-letnie doświadczenie w zakresie cyberbezpieczeństwa.</w:t>
      </w:r>
    </w:p>
    <w:p w14:paraId="0000003F" w14:textId="77777777" w:rsidR="00F9684D" w:rsidRPr="00983AC0" w:rsidRDefault="00F9684D" w:rsidP="00870A50">
      <w:pPr>
        <w:spacing w:line="360" w:lineRule="auto"/>
        <w:ind w:firstLine="720"/>
        <w:jc w:val="both"/>
        <w:rPr>
          <w:rFonts w:ascii="Tahoma" w:hAnsi="Tahoma" w:cs="Tahoma"/>
          <w:sz w:val="24"/>
          <w:szCs w:val="24"/>
        </w:rPr>
      </w:pPr>
    </w:p>
    <w:p w14:paraId="00000040"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9. </w:t>
      </w:r>
      <w:r w:rsidRPr="00983AC0">
        <w:rPr>
          <w:rFonts w:ascii="Tahoma" w:hAnsi="Tahoma" w:cs="Tahoma"/>
          <w:sz w:val="24"/>
          <w:szCs w:val="24"/>
        </w:rPr>
        <w:t xml:space="preserve">Odwołanie Szefa AC z zajmowanego stanowiska może nastąpić w przypadku: </w:t>
      </w:r>
    </w:p>
    <w:p w14:paraId="0000004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1) rezygnacji z zajmowanego stanowiska; </w:t>
      </w:r>
    </w:p>
    <w:p w14:paraId="0000004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zrzeczenia się obywatelstwa polskiego lub nabycia obywatelstwa innego</w:t>
      </w:r>
    </w:p>
    <w:p w14:paraId="00000043"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państwa; </w:t>
      </w:r>
    </w:p>
    <w:p w14:paraId="0000004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lastRenderedPageBreak/>
        <w:t>3) skazania prawomocnym wyrokiem sądu za popełnione przestępstwo lub</w:t>
      </w:r>
    </w:p>
    <w:p w14:paraId="00000045"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przestępstwo skarbowe; </w:t>
      </w:r>
    </w:p>
    <w:p w14:paraId="00000046"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4) utraty predyspozycji niezbędnych do zajmowania stanowiska; </w:t>
      </w:r>
    </w:p>
    <w:p w14:paraId="0000004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5) niewykonywania obowiązków z powodu choroby trwającej nieprzerwanie ponad miesiąc.</w:t>
      </w:r>
    </w:p>
    <w:p w14:paraId="00000048" w14:textId="77777777" w:rsidR="00F9684D" w:rsidRPr="00983AC0" w:rsidRDefault="00F9684D" w:rsidP="00870A50">
      <w:pPr>
        <w:spacing w:line="360" w:lineRule="auto"/>
        <w:ind w:firstLine="720"/>
        <w:jc w:val="both"/>
        <w:rPr>
          <w:rFonts w:ascii="Tahoma" w:hAnsi="Tahoma" w:cs="Tahoma"/>
          <w:sz w:val="24"/>
          <w:szCs w:val="24"/>
        </w:rPr>
      </w:pPr>
    </w:p>
    <w:p w14:paraId="00000049"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10.</w:t>
      </w:r>
      <w:r w:rsidRPr="00983AC0">
        <w:rPr>
          <w:rFonts w:ascii="Tahoma" w:hAnsi="Tahoma" w:cs="Tahoma"/>
          <w:sz w:val="24"/>
          <w:szCs w:val="24"/>
        </w:rPr>
        <w:t xml:space="preserve"> W przypadku zwolnienia stanowiska Szefa AC lub czasowej niemożności sprawowania przez niego funkcji, Prezes Rady Ministrów może powierzyć pełnienie obowiązków Szefa jego zastępcy na czas nie dłuższy niż miesiąc.</w:t>
      </w:r>
    </w:p>
    <w:p w14:paraId="0000004A" w14:textId="77777777" w:rsidR="00F9684D" w:rsidRPr="00983AC0" w:rsidRDefault="00F9684D" w:rsidP="00870A50">
      <w:pPr>
        <w:spacing w:line="360" w:lineRule="auto"/>
        <w:jc w:val="both"/>
        <w:rPr>
          <w:rFonts w:ascii="Tahoma" w:hAnsi="Tahoma" w:cs="Tahoma"/>
          <w:sz w:val="24"/>
          <w:szCs w:val="24"/>
        </w:rPr>
      </w:pPr>
    </w:p>
    <w:p w14:paraId="0000004B"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r>
      <w:r w:rsidRPr="00983AC0">
        <w:rPr>
          <w:rFonts w:ascii="Tahoma" w:hAnsi="Tahoma" w:cs="Tahoma"/>
          <w:b/>
          <w:sz w:val="24"/>
          <w:szCs w:val="24"/>
        </w:rPr>
        <w:t>Art. 11.</w:t>
      </w:r>
      <w:r w:rsidRPr="00983AC0">
        <w:rPr>
          <w:rFonts w:ascii="Tahoma" w:hAnsi="Tahoma" w:cs="Tahoma"/>
          <w:sz w:val="24"/>
          <w:szCs w:val="24"/>
        </w:rPr>
        <w:t xml:space="preserve"> 1. Szef AC:</w:t>
      </w:r>
    </w:p>
    <w:p w14:paraId="0000004C"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1) kieruje pracą AC;</w:t>
      </w:r>
    </w:p>
    <w:p w14:paraId="0000004D"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2) reprezentuje AC w stosunkach prawnych z innymi podmiotami;</w:t>
      </w:r>
    </w:p>
    <w:p w14:paraId="0000004E"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3) zarządza mieniem AC;</w:t>
      </w:r>
    </w:p>
    <w:p w14:paraId="0000004F"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4) przedstawia roczną informację o stanie cyberbezpieczeństwa państwa;</w:t>
      </w:r>
    </w:p>
    <w:p w14:paraId="00000050"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5) wykonuje inne zadania określone w ustawie.</w:t>
      </w:r>
    </w:p>
    <w:p w14:paraId="0000005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Szef AC może upoważnić zastępcę Szefa AC do wykonywania powierzonych mu zadań, z wyjątkiem zadań, o których mowa w ust. 1 pkt 1 i 4.</w:t>
      </w:r>
    </w:p>
    <w:p w14:paraId="00000052" w14:textId="77777777" w:rsidR="00F9684D" w:rsidRPr="00983AC0" w:rsidRDefault="00F9684D" w:rsidP="00870A50">
      <w:pPr>
        <w:spacing w:line="360" w:lineRule="auto"/>
        <w:ind w:firstLine="720"/>
        <w:jc w:val="both"/>
        <w:rPr>
          <w:rFonts w:ascii="Tahoma" w:hAnsi="Tahoma" w:cs="Tahoma"/>
          <w:sz w:val="24"/>
          <w:szCs w:val="24"/>
        </w:rPr>
      </w:pPr>
    </w:p>
    <w:p w14:paraId="00000053"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12. </w:t>
      </w:r>
      <w:r w:rsidRPr="00983AC0">
        <w:rPr>
          <w:rFonts w:ascii="Tahoma" w:hAnsi="Tahoma" w:cs="Tahoma"/>
          <w:sz w:val="24"/>
          <w:szCs w:val="24"/>
        </w:rPr>
        <w:t xml:space="preserve">1. Prezes Rady Ministrów nadaje, w drodze zarządzenia, statut AC. Statut określa organizację wewnętrzną AC, w tym tryb zatrudniania pracowników. </w:t>
      </w:r>
    </w:p>
    <w:p w14:paraId="0000005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2. Szef AC w drodze zarządzenia nadaje regulaminy organizacyjne, w których określa ich strukturę wewnętrzną i szczegółowe zadania. </w:t>
      </w:r>
    </w:p>
    <w:p w14:paraId="00000055"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Szef AC może tworzyć zespoły o charakterze stałym lub doraźnym, określając ich nazwę, skład osobowy oraz szczegółowy zakres i tryb działania.</w:t>
      </w:r>
    </w:p>
    <w:p w14:paraId="00000056" w14:textId="77777777" w:rsidR="00F9684D" w:rsidRPr="00983AC0" w:rsidRDefault="00F9684D" w:rsidP="00870A50">
      <w:pPr>
        <w:spacing w:line="360" w:lineRule="auto"/>
        <w:ind w:firstLine="720"/>
        <w:jc w:val="both"/>
        <w:rPr>
          <w:rFonts w:ascii="Tahoma" w:hAnsi="Tahoma" w:cs="Tahoma"/>
          <w:sz w:val="24"/>
          <w:szCs w:val="24"/>
        </w:rPr>
      </w:pPr>
    </w:p>
    <w:p w14:paraId="0000005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13.</w:t>
      </w:r>
      <w:r w:rsidRPr="00983AC0">
        <w:rPr>
          <w:rFonts w:ascii="Tahoma" w:hAnsi="Tahoma" w:cs="Tahoma"/>
          <w:sz w:val="24"/>
          <w:szCs w:val="24"/>
        </w:rPr>
        <w:t xml:space="preserve"> 1. W ramach AC działa Zespół Reagowania na Incydenty Bezpieczeństwa Komputerowego działający na poziomie krajowym, zwany dalej: “CSIRT GOV”.</w:t>
      </w:r>
    </w:p>
    <w:p w14:paraId="0000005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2. CSIRT GOV działa na podstawie przepisów ustawy z dnia 5 lipca 2018 r. o krajowym systemie cyberbezpieczeństwa oraz niniejszej ustawy. </w:t>
      </w:r>
    </w:p>
    <w:p w14:paraId="00000059" w14:textId="77777777" w:rsidR="00F9684D" w:rsidRPr="00983AC0" w:rsidRDefault="00F9684D" w:rsidP="00870A50">
      <w:pPr>
        <w:spacing w:line="360" w:lineRule="auto"/>
        <w:ind w:firstLine="720"/>
        <w:jc w:val="both"/>
        <w:rPr>
          <w:rFonts w:ascii="Tahoma" w:hAnsi="Tahoma" w:cs="Tahoma"/>
          <w:b/>
          <w:sz w:val="24"/>
          <w:szCs w:val="24"/>
        </w:rPr>
      </w:pPr>
    </w:p>
    <w:p w14:paraId="0000005A" w14:textId="77777777" w:rsidR="00F9684D" w:rsidRPr="00983AC0" w:rsidRDefault="00AA227D" w:rsidP="00870A50">
      <w:pPr>
        <w:spacing w:line="360" w:lineRule="auto"/>
        <w:ind w:firstLine="720"/>
        <w:jc w:val="center"/>
        <w:rPr>
          <w:rFonts w:ascii="Tahoma" w:hAnsi="Tahoma" w:cs="Tahoma"/>
          <w:b/>
          <w:sz w:val="24"/>
          <w:szCs w:val="24"/>
        </w:rPr>
      </w:pPr>
      <w:r w:rsidRPr="00983AC0">
        <w:rPr>
          <w:rFonts w:ascii="Tahoma" w:hAnsi="Tahoma" w:cs="Tahoma"/>
          <w:b/>
          <w:sz w:val="24"/>
          <w:szCs w:val="24"/>
        </w:rPr>
        <w:t>Rozdział III</w:t>
      </w:r>
    </w:p>
    <w:p w14:paraId="0000005B" w14:textId="77777777" w:rsidR="00F9684D" w:rsidRPr="00983AC0" w:rsidRDefault="00AA227D" w:rsidP="00870A50">
      <w:pPr>
        <w:pStyle w:val="Nagwek1"/>
        <w:spacing w:before="0" w:after="0" w:line="360" w:lineRule="auto"/>
        <w:ind w:firstLine="720"/>
        <w:jc w:val="center"/>
        <w:rPr>
          <w:rFonts w:ascii="Tahoma" w:hAnsi="Tahoma" w:cs="Tahoma"/>
          <w:b/>
          <w:sz w:val="24"/>
          <w:szCs w:val="24"/>
        </w:rPr>
      </w:pPr>
      <w:bookmarkStart w:id="2" w:name="_yn3478lo5825" w:colFirst="0" w:colLast="0"/>
      <w:bookmarkEnd w:id="2"/>
      <w:r w:rsidRPr="00983AC0">
        <w:rPr>
          <w:rFonts w:ascii="Tahoma" w:hAnsi="Tahoma" w:cs="Tahoma"/>
          <w:b/>
          <w:sz w:val="24"/>
          <w:szCs w:val="24"/>
        </w:rPr>
        <w:t>Działalność Agencji Cyberbezpieczeństwa</w:t>
      </w:r>
    </w:p>
    <w:p w14:paraId="0000005C" w14:textId="77777777" w:rsidR="00F9684D" w:rsidRPr="00983AC0" w:rsidRDefault="00F9684D" w:rsidP="00870A50">
      <w:pPr>
        <w:spacing w:line="360" w:lineRule="auto"/>
        <w:rPr>
          <w:rFonts w:ascii="Tahoma" w:hAnsi="Tahoma" w:cs="Tahoma"/>
          <w:b/>
          <w:sz w:val="24"/>
          <w:szCs w:val="24"/>
        </w:rPr>
      </w:pPr>
    </w:p>
    <w:p w14:paraId="0000005D"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14.</w:t>
      </w:r>
      <w:r w:rsidRPr="00983AC0">
        <w:rPr>
          <w:rFonts w:ascii="Tahoma" w:hAnsi="Tahoma" w:cs="Tahoma"/>
          <w:sz w:val="24"/>
          <w:szCs w:val="24"/>
        </w:rPr>
        <w:t xml:space="preserve"> 1. Szef AC raz w tygodniu publikuje na stronie internetowej AC raport o stanie cyberbezpieczeństwa. </w:t>
      </w:r>
    </w:p>
    <w:p w14:paraId="0000005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Raport, o którym mowa w ust. 1, zawiera w szczególności:</w:t>
      </w:r>
    </w:p>
    <w:p w14:paraId="0000005F" w14:textId="77777777" w:rsidR="00F9684D" w:rsidRPr="00983AC0" w:rsidRDefault="00AA227D" w:rsidP="00870A50">
      <w:pPr>
        <w:numPr>
          <w:ilvl w:val="0"/>
          <w:numId w:val="7"/>
        </w:numPr>
        <w:spacing w:line="360" w:lineRule="auto"/>
        <w:jc w:val="both"/>
        <w:rPr>
          <w:rFonts w:ascii="Tahoma" w:hAnsi="Tahoma" w:cs="Tahoma"/>
          <w:sz w:val="24"/>
          <w:szCs w:val="24"/>
        </w:rPr>
      </w:pPr>
      <w:r w:rsidRPr="00983AC0">
        <w:rPr>
          <w:rFonts w:ascii="Tahoma" w:hAnsi="Tahoma" w:cs="Tahoma"/>
          <w:sz w:val="24"/>
          <w:szCs w:val="24"/>
        </w:rPr>
        <w:t>ogólną ocenę bezpieczeństwa cyfrowego;</w:t>
      </w:r>
    </w:p>
    <w:p w14:paraId="00000060" w14:textId="77777777" w:rsidR="00F9684D" w:rsidRPr="00983AC0" w:rsidRDefault="00AA227D" w:rsidP="00870A50">
      <w:pPr>
        <w:numPr>
          <w:ilvl w:val="0"/>
          <w:numId w:val="7"/>
        </w:numPr>
        <w:spacing w:line="360" w:lineRule="auto"/>
        <w:jc w:val="both"/>
        <w:rPr>
          <w:rFonts w:ascii="Tahoma" w:hAnsi="Tahoma" w:cs="Tahoma"/>
          <w:sz w:val="24"/>
          <w:szCs w:val="24"/>
        </w:rPr>
      </w:pPr>
      <w:r w:rsidRPr="00983AC0">
        <w:rPr>
          <w:rFonts w:ascii="Tahoma" w:hAnsi="Tahoma" w:cs="Tahoma"/>
          <w:sz w:val="24"/>
          <w:szCs w:val="24"/>
        </w:rPr>
        <w:t>komunikaty o ostrzeżeniach przed atakami;</w:t>
      </w:r>
    </w:p>
    <w:p w14:paraId="00000061" w14:textId="77777777" w:rsidR="00F9684D" w:rsidRPr="00983AC0" w:rsidRDefault="00AA227D" w:rsidP="00870A50">
      <w:pPr>
        <w:numPr>
          <w:ilvl w:val="0"/>
          <w:numId w:val="7"/>
        </w:numPr>
        <w:spacing w:line="360" w:lineRule="auto"/>
        <w:jc w:val="both"/>
        <w:rPr>
          <w:rFonts w:ascii="Tahoma" w:hAnsi="Tahoma" w:cs="Tahoma"/>
          <w:sz w:val="24"/>
          <w:szCs w:val="24"/>
        </w:rPr>
      </w:pPr>
      <w:r w:rsidRPr="00983AC0">
        <w:rPr>
          <w:rFonts w:ascii="Tahoma" w:hAnsi="Tahoma" w:cs="Tahoma"/>
          <w:sz w:val="24"/>
          <w:szCs w:val="24"/>
        </w:rPr>
        <w:t>bieżące zalecenia w zakresie cyberbezpieczeństwa.</w:t>
      </w:r>
    </w:p>
    <w:p w14:paraId="00000062" w14:textId="77777777" w:rsidR="00F9684D" w:rsidRPr="00983AC0" w:rsidRDefault="00F9684D" w:rsidP="00870A50">
      <w:pPr>
        <w:spacing w:line="360" w:lineRule="auto"/>
        <w:jc w:val="both"/>
        <w:rPr>
          <w:rFonts w:ascii="Tahoma" w:hAnsi="Tahoma" w:cs="Tahoma"/>
          <w:sz w:val="24"/>
          <w:szCs w:val="24"/>
        </w:rPr>
      </w:pPr>
    </w:p>
    <w:p w14:paraId="00000063"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r>
      <w:r w:rsidRPr="00983AC0">
        <w:rPr>
          <w:rFonts w:ascii="Tahoma" w:hAnsi="Tahoma" w:cs="Tahoma"/>
          <w:b/>
          <w:sz w:val="24"/>
          <w:szCs w:val="24"/>
        </w:rPr>
        <w:t>Art. 15.</w:t>
      </w:r>
      <w:r w:rsidRPr="00983AC0">
        <w:rPr>
          <w:rFonts w:ascii="Tahoma" w:hAnsi="Tahoma" w:cs="Tahoma"/>
          <w:sz w:val="24"/>
          <w:szCs w:val="24"/>
        </w:rPr>
        <w:t xml:space="preserve"> 1. Szef AC przekazuje Prezesowi Rady Ministrów informację o bieżącym stanie cyberbezpieczeństwa.</w:t>
      </w:r>
    </w:p>
    <w:p w14:paraId="00000064"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t>2. Szczegółowy zakres informacji, o której mowa w ust. 1, oraz tryb jej przekazywania określi Prezes Rady Ministrów w drodze zarządzenia.</w:t>
      </w:r>
    </w:p>
    <w:p w14:paraId="00000065" w14:textId="77777777" w:rsidR="00F9684D" w:rsidRPr="00983AC0" w:rsidRDefault="00F9684D" w:rsidP="00870A50">
      <w:pPr>
        <w:spacing w:line="360" w:lineRule="auto"/>
        <w:jc w:val="both"/>
        <w:rPr>
          <w:rFonts w:ascii="Tahoma" w:hAnsi="Tahoma" w:cs="Tahoma"/>
          <w:sz w:val="24"/>
          <w:szCs w:val="24"/>
        </w:rPr>
      </w:pPr>
    </w:p>
    <w:p w14:paraId="00000066"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r>
      <w:r w:rsidRPr="00983AC0">
        <w:rPr>
          <w:rFonts w:ascii="Tahoma" w:hAnsi="Tahoma" w:cs="Tahoma"/>
          <w:b/>
          <w:sz w:val="24"/>
          <w:szCs w:val="24"/>
        </w:rPr>
        <w:t xml:space="preserve">Art. 16. </w:t>
      </w:r>
      <w:r w:rsidRPr="00983AC0">
        <w:rPr>
          <w:rFonts w:ascii="Tahoma" w:hAnsi="Tahoma" w:cs="Tahoma"/>
          <w:sz w:val="24"/>
          <w:szCs w:val="24"/>
        </w:rPr>
        <w:t xml:space="preserve">1. AC przeprowadza szkolenia z zakresu cyberbezpieczeństwa. </w:t>
      </w:r>
    </w:p>
    <w:p w14:paraId="0000006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Szkolenia dla pracowników podmiotów, o których mowa w art. 7 ust. 1, są nieodpłatne. Opłata za uczestnictwo w szkoleniu dla pracowników pozostałych podmiotów od osoby wynosi nie więcej niż 1/10 minimalnego miesięcznego wynagrodzenia za pracę, ustalanego na podstawie przepisów odrębnych.</w:t>
      </w:r>
    </w:p>
    <w:p w14:paraId="0000006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3. Wpływy z opłaty, o której mowa w ust. 2, stanowią dochód AC. </w:t>
      </w:r>
    </w:p>
    <w:p w14:paraId="00000069" w14:textId="77777777" w:rsidR="00F9684D" w:rsidRPr="00983AC0" w:rsidRDefault="00F9684D" w:rsidP="00870A50">
      <w:pPr>
        <w:spacing w:line="360" w:lineRule="auto"/>
        <w:jc w:val="both"/>
        <w:rPr>
          <w:rFonts w:ascii="Tahoma" w:hAnsi="Tahoma" w:cs="Tahoma"/>
          <w:sz w:val="24"/>
          <w:szCs w:val="24"/>
        </w:rPr>
      </w:pPr>
    </w:p>
    <w:p w14:paraId="0000006A"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17.</w:t>
      </w:r>
      <w:r w:rsidRPr="00983AC0">
        <w:rPr>
          <w:rFonts w:ascii="Tahoma" w:hAnsi="Tahoma" w:cs="Tahoma"/>
          <w:sz w:val="24"/>
          <w:szCs w:val="24"/>
        </w:rPr>
        <w:t xml:space="preserve"> 1. Szef AC publikuje standardy oprogramowania i zarządzania bezpieczeństwem informacji. </w:t>
      </w:r>
    </w:p>
    <w:p w14:paraId="0000006B"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Standardy, o których mowa w ust. 1, tworzone są na podstawie norm międzynarodowych oraz bieżących zaleceń Szefa AC dotyczących podniesienia poziomu bezpieczeństwa systemów teleinformatycznych w celu zapewnienia ich integralności, poufności, rozliczalności i dostępności.</w:t>
      </w:r>
    </w:p>
    <w:p w14:paraId="0000006C" w14:textId="77777777" w:rsidR="00F9684D" w:rsidRPr="00983AC0" w:rsidRDefault="00F9684D" w:rsidP="00870A50">
      <w:pPr>
        <w:spacing w:line="360" w:lineRule="auto"/>
        <w:jc w:val="both"/>
        <w:rPr>
          <w:rFonts w:ascii="Tahoma" w:hAnsi="Tahoma" w:cs="Tahoma"/>
          <w:sz w:val="24"/>
          <w:szCs w:val="24"/>
        </w:rPr>
      </w:pPr>
    </w:p>
    <w:p w14:paraId="0000006D"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lastRenderedPageBreak/>
        <w:t xml:space="preserve">Art. 18. </w:t>
      </w:r>
      <w:r w:rsidRPr="00983AC0">
        <w:rPr>
          <w:rFonts w:ascii="Tahoma" w:hAnsi="Tahoma" w:cs="Tahoma"/>
          <w:sz w:val="24"/>
          <w:szCs w:val="24"/>
        </w:rPr>
        <w:t>1. Szef AC na podstawie analizy zdarzeń naruszających bezpieczeństwo systemów teleinformatycznych wydaje podmiotom, o których mowa w</w:t>
      </w:r>
      <w:hyperlink r:id="rId8">
        <w:r w:rsidRPr="00983AC0">
          <w:rPr>
            <w:rFonts w:ascii="Tahoma" w:hAnsi="Tahoma" w:cs="Tahoma"/>
            <w:sz w:val="24"/>
            <w:szCs w:val="24"/>
          </w:rPr>
          <w:t xml:space="preserve"> </w:t>
        </w:r>
      </w:hyperlink>
      <w:r w:rsidRPr="00983AC0">
        <w:rPr>
          <w:rFonts w:ascii="Tahoma" w:hAnsi="Tahoma" w:cs="Tahoma"/>
          <w:sz w:val="24"/>
          <w:szCs w:val="24"/>
        </w:rPr>
        <w:t>art. 7 ust. 1 zalecenia dotyczące podniesienia poziomu bezpieczeństwa systemów teleinformatycznych w celu zapewnienia ich integralności, poufności, rozliczalności i dostępności, zwane dalej „zaleceniami”.</w:t>
      </w:r>
    </w:p>
    <w:p w14:paraId="0000006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Podmioty, o których mowa w</w:t>
      </w:r>
      <w:hyperlink r:id="rId9">
        <w:r w:rsidRPr="00983AC0">
          <w:rPr>
            <w:rFonts w:ascii="Tahoma" w:hAnsi="Tahoma" w:cs="Tahoma"/>
            <w:sz w:val="24"/>
            <w:szCs w:val="24"/>
          </w:rPr>
          <w:t xml:space="preserve"> </w:t>
        </w:r>
      </w:hyperlink>
      <w:r w:rsidRPr="00983AC0">
        <w:rPr>
          <w:rFonts w:ascii="Tahoma" w:hAnsi="Tahoma" w:cs="Tahoma"/>
          <w:sz w:val="24"/>
          <w:szCs w:val="24"/>
        </w:rPr>
        <w:t>art. 7 ust. 1, mogą wnieść do Szefa AC zastrzeżenia do zaleceń z uwagi na negatywny wpływ rekomendowanych działań na funkcjonalność systemu lub powstanie nowych podatności w terminie 7 dni od dnia otrzymania zaleceń.</w:t>
      </w:r>
    </w:p>
    <w:p w14:paraId="0000006F" w14:textId="48017C64"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Szef AC odnosi się do zastrzeżeń, o których mowa w ust. 2 niezwłocznie, jednak nie później niż w terminie 14 dni od dni</w:t>
      </w:r>
      <w:r w:rsidR="00224ACF">
        <w:rPr>
          <w:rFonts w:ascii="Tahoma" w:hAnsi="Tahoma" w:cs="Tahoma"/>
          <w:sz w:val="24"/>
          <w:szCs w:val="24"/>
        </w:rPr>
        <w:t>a ich otrzymania i podtrzymuje lub</w:t>
      </w:r>
      <w:r w:rsidRPr="00983AC0">
        <w:rPr>
          <w:rFonts w:ascii="Tahoma" w:hAnsi="Tahoma" w:cs="Tahoma"/>
          <w:sz w:val="24"/>
          <w:szCs w:val="24"/>
        </w:rPr>
        <w:t xml:space="preserve"> zmienia zalecenia.</w:t>
      </w:r>
    </w:p>
    <w:p w14:paraId="00000070"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4. Podmioty, które otrzymały zalecenia, w terminie miesiąca od dnia ich otrzymania informują Szefa AC o sposobie i zakresie ich wykonania.</w:t>
      </w:r>
    </w:p>
    <w:p w14:paraId="0000007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5. Niewykonanie zaleceń przez podmiot sektora administracji publicznej stanowi podstawę do wystąpienia przez Szefa AC do organu sprawującego nadzór nad podmiotem z informacją o niewykonaniu zaleceń lub z wnioskiem o podjęcie działań mających na celu ich wykonanie. W przypadku pozostałych podmiotów, które nie wykonały zaleceń, stosuje się art. 32.</w:t>
      </w:r>
    </w:p>
    <w:p w14:paraId="00000072" w14:textId="77777777" w:rsidR="00F9684D" w:rsidRPr="00983AC0" w:rsidRDefault="00F9684D" w:rsidP="00870A50">
      <w:pPr>
        <w:spacing w:line="360" w:lineRule="auto"/>
        <w:jc w:val="both"/>
        <w:rPr>
          <w:rFonts w:ascii="Tahoma" w:hAnsi="Tahoma" w:cs="Tahoma"/>
          <w:sz w:val="24"/>
          <w:szCs w:val="24"/>
        </w:rPr>
      </w:pPr>
    </w:p>
    <w:p w14:paraId="00000073" w14:textId="4416AE9D"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19. </w:t>
      </w:r>
      <w:r w:rsidRPr="00983AC0">
        <w:rPr>
          <w:rFonts w:ascii="Tahoma" w:hAnsi="Tahoma" w:cs="Tahoma"/>
          <w:sz w:val="24"/>
          <w:szCs w:val="24"/>
        </w:rPr>
        <w:t>1. AC może przeprowadzać w podmiotach, o których mowa w art. 7 ust. 1 kontrolę bezpieczeństwa systemów teleinformatycznych, zabezpieczeń danych i sprzętu elektronicznego, zwaną dalej “kontrolą bezpieczeństwa”.</w:t>
      </w:r>
    </w:p>
    <w:p w14:paraId="0000007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Kontrole bezpieczeństwa są przeprowadzane zgodnie z rocznym planem przeprowadzania kontroli bezpieczeństwa, opracowywanym w terminie do 30 listopada roku poprzedzającego przez Szefa AC w uzgodnieniu z ministrem właściwym do spraw informatyzacji. W uzasadnionych przypadkach kontrola bezpieczeństwa może zostać przeprowadzona z pominięciem planu.</w:t>
      </w:r>
    </w:p>
    <w:p w14:paraId="00000075"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AC informuje podmiot, o którym mowa w art. 7 ust. 1, o włączeniu go do rocznego planu przeprowadzania kontroli bezpieczeństwa.</w:t>
      </w:r>
    </w:p>
    <w:p w14:paraId="00000076"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lastRenderedPageBreak/>
        <w:t>4. Kontrola bezpieczeństwa polega na przeprowadzeniu testów bezpieczeństwa systemu teleinformatycznego w celu identyfikacji podatności, przez które rozumie się słabość zasobu lub zabezpieczenia systemu teleinformatycznego, która może zostać wykorzystana przez zagrożenie, wpływających na integralność, poufność, rozliczalność i dostępność tego systemu.</w:t>
      </w:r>
    </w:p>
    <w:p w14:paraId="0000007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5. Kontrola bezpieczeństwa powinna być prowadzona z uwzględnieniem zasady minimalizacji zakłócenia pracy systemu teleinformatycznego lub ograniczenia jego dostępności i nie może prowadzić do nieodwracalnego zniszczenia danych przetwarzanych w systemie teleinformatycznym podlegającym tej ocenie.</w:t>
      </w:r>
    </w:p>
    <w:p w14:paraId="0000007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6. W celu minimalizacji negatywnych następstw kontroli bezpieczeństwa AC uzgadnia z podmiotem, o którym mowa w ust. 1, ramowe warunki przeprowadzania tej kontroli, w szczególności datę rozpoczęcia, harmonogram oraz zakres i rodzaj przeprowadzanych w ramach kontroli bezpieczeństwa testów bezpieczeństwa.</w:t>
      </w:r>
    </w:p>
    <w:p w14:paraId="00000079"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7. AC może wytwarzać lub pozyskiwać urządzenia lub programy komputerowe, o których mowa w art. 269b Kodeksu karnego, oraz ich używać w celu określenia podatności ocenianego systemu na możliwość popełnienia przestępstw, o których mowa w art. 165 § 1 pkt 4, art. 267 § 3, art. 268a § 1 albo § 2 w związku z § 1, art. 269 § 2 albo art. 269a Kodeksu karnego.</w:t>
      </w:r>
    </w:p>
    <w:p w14:paraId="0000007A"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8. Używając urządzeń lub programów komputerowych, o których mowa w ust. 7, AC w czasie kontroli bezpieczeństwa może uzyskać dostęp do informacji dla niej nieprzeznaczonej, przełamując albo omijając elektroniczne, magnetyczne, informatyczne lub inne szczególne jej zabezpieczenie, lub może uzyskać dostęp do całości lub części systemu teleinformatycznego.</w:t>
      </w:r>
    </w:p>
    <w:p w14:paraId="0000007B"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9. Informacje uzyskane przez AC w wyniku przeprowadzania kontroli bezpieczeństwa stanowią tajemnicę prawnie chronioną i nie mogą być wykorzystane do realizacji innych zadań ustawowych AC oraz podlegają one niezwłocznemu, komisyjnemu i protokolarnemu zniszczeniu.</w:t>
      </w:r>
    </w:p>
    <w:p w14:paraId="0000007C" w14:textId="77777777" w:rsidR="00F9684D" w:rsidRPr="00983AC0" w:rsidRDefault="00F9684D" w:rsidP="00870A50">
      <w:pPr>
        <w:spacing w:line="360" w:lineRule="auto"/>
        <w:ind w:firstLine="720"/>
        <w:jc w:val="both"/>
        <w:rPr>
          <w:rFonts w:ascii="Tahoma" w:hAnsi="Tahoma" w:cs="Tahoma"/>
          <w:sz w:val="24"/>
          <w:szCs w:val="24"/>
        </w:rPr>
      </w:pPr>
    </w:p>
    <w:p w14:paraId="0000007D"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20. </w:t>
      </w:r>
      <w:r w:rsidRPr="00983AC0">
        <w:rPr>
          <w:rFonts w:ascii="Tahoma" w:hAnsi="Tahoma" w:cs="Tahoma"/>
          <w:sz w:val="24"/>
          <w:szCs w:val="24"/>
        </w:rPr>
        <w:t xml:space="preserve">1. Po przeprowadzeniu kontroli bezpieczeństwa AC sporządza i przekazuje podmiotowi, którego system podlegał kontroli bezpieczeństwa, raport </w:t>
      </w:r>
      <w:r w:rsidRPr="00983AC0">
        <w:rPr>
          <w:rFonts w:ascii="Tahoma" w:hAnsi="Tahoma" w:cs="Tahoma"/>
          <w:sz w:val="24"/>
          <w:szCs w:val="24"/>
        </w:rPr>
        <w:lastRenderedPageBreak/>
        <w:t>zawierający podsumowanie przeprowadzonych czynności, wskazanie wykrytych podatności systemu teleinformatycznego oraz zalecenia pokontrolne.</w:t>
      </w:r>
    </w:p>
    <w:p w14:paraId="0000007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Jeżeli wykryta podatność może wystąpić w innych systemach teleinformatycznych, AC informuje niezwłocznie Prezesa Rady Ministrów o wykrytej podatności oraz o możliwości jej wystąpienia w innych systemach teleinformatycznych.</w:t>
      </w:r>
    </w:p>
    <w:p w14:paraId="0000007F" w14:textId="77777777" w:rsidR="00F9684D" w:rsidRPr="00983AC0" w:rsidRDefault="00F9684D" w:rsidP="00870A50">
      <w:pPr>
        <w:spacing w:line="360" w:lineRule="auto"/>
        <w:ind w:firstLine="720"/>
        <w:jc w:val="both"/>
        <w:rPr>
          <w:rFonts w:ascii="Tahoma" w:hAnsi="Tahoma" w:cs="Tahoma"/>
          <w:sz w:val="24"/>
          <w:szCs w:val="24"/>
        </w:rPr>
      </w:pPr>
    </w:p>
    <w:p w14:paraId="00000080"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21. </w:t>
      </w:r>
      <w:r w:rsidRPr="00983AC0">
        <w:rPr>
          <w:rFonts w:ascii="Tahoma" w:hAnsi="Tahoma" w:cs="Tahoma"/>
          <w:sz w:val="24"/>
          <w:szCs w:val="24"/>
        </w:rPr>
        <w:t>1. Szef AC określi, w drodze zarządzenia, rodzaje dokonywanych w ramach kontroli bezpieczeństwa testów bezpieczeństwa, uwzględniając potrzebę kompletności dokonywanej kontroli bezpieczeństwa.</w:t>
      </w:r>
    </w:p>
    <w:p w14:paraId="00000081" w14:textId="70EAB51C"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2. Prezes Rady Ministrów określi, w drodze rozporządzenia, sposób niszczenia przez Szefa AC materiałów zawierających informacje, o których mowa w </w:t>
      </w:r>
      <w:r w:rsidR="00224ACF">
        <w:rPr>
          <w:rFonts w:ascii="Tahoma" w:hAnsi="Tahoma" w:cs="Tahoma"/>
          <w:sz w:val="24"/>
          <w:szCs w:val="24"/>
        </w:rPr>
        <w:t xml:space="preserve">art. 19 </w:t>
      </w:r>
      <w:r w:rsidRPr="00983AC0">
        <w:rPr>
          <w:rFonts w:ascii="Tahoma" w:hAnsi="Tahoma" w:cs="Tahoma"/>
          <w:sz w:val="24"/>
          <w:szCs w:val="24"/>
        </w:rPr>
        <w:t>ust. 9, a także wzory niezbędnych d</w:t>
      </w:r>
      <w:r w:rsidR="00224ACF">
        <w:rPr>
          <w:rFonts w:ascii="Tahoma" w:hAnsi="Tahoma" w:cs="Tahoma"/>
          <w:sz w:val="24"/>
          <w:szCs w:val="24"/>
        </w:rPr>
        <w:t>okumentów</w:t>
      </w:r>
      <w:r w:rsidRPr="00983AC0">
        <w:rPr>
          <w:rFonts w:ascii="Tahoma" w:hAnsi="Tahoma" w:cs="Tahoma"/>
          <w:sz w:val="24"/>
          <w:szCs w:val="24"/>
        </w:rPr>
        <w:t>, mając na uwadze rodzaj materiałów podlegających zniszczeniu.</w:t>
      </w:r>
    </w:p>
    <w:p w14:paraId="0000008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Rada Ministrów określi, w drodze rozporządzenia, tryb i warunki przeprowadzania kontroli bezpieczeństwa, mając na uwadze określenie czynności niezbędnych do jej przeprowadzenia, w tym dokonywanie uzgodnień, o których mowa w ust. 6.</w:t>
      </w:r>
    </w:p>
    <w:p w14:paraId="00000083" w14:textId="77777777" w:rsidR="00F9684D" w:rsidRPr="00983AC0" w:rsidRDefault="00F9684D" w:rsidP="00870A50">
      <w:pPr>
        <w:spacing w:line="360" w:lineRule="auto"/>
        <w:ind w:firstLine="720"/>
        <w:jc w:val="both"/>
        <w:rPr>
          <w:rFonts w:ascii="Tahoma" w:hAnsi="Tahoma" w:cs="Tahoma"/>
          <w:sz w:val="24"/>
          <w:szCs w:val="24"/>
        </w:rPr>
      </w:pPr>
    </w:p>
    <w:p w14:paraId="0000008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22. </w:t>
      </w:r>
      <w:r w:rsidRPr="00983AC0">
        <w:rPr>
          <w:rFonts w:ascii="Tahoma" w:hAnsi="Tahoma" w:cs="Tahoma"/>
          <w:sz w:val="24"/>
          <w:szCs w:val="24"/>
        </w:rPr>
        <w:t>1. W celu zapobiegania, przeciwdziałania oraz zwalczania zdarzeń o charakterze terrorystycznym dotyczących podmiotów, o których mowa w art. 4 pkt 2, lub danych w nich przetwarzanych oraz zapobiegania i wykrywania przestępstw o charakterze terrorystycznym w tym obszarze oraz ścigania ich sprawców, AC wdraża w tych podmiotach system wczesnego ostrzegania o zagrożeniach występujących w sieci Internet, zwany dalej „systemem ostrzegania”, prowadzi go i koordynuje jego funkcjonowanie.</w:t>
      </w:r>
    </w:p>
    <w:p w14:paraId="00000085"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Wdrożenie elementów systemu ostrzegania w podmiotach, o których mowa w ust. 1, następuje zgodnie z rocznym planem wdrożenia, opracowywanym przez Szefa AC w terminie do dnia 30 listopada roku poprzedzającego. W uzasadnionych przypadkach, na wniosek podmiotu, wdrożenie elementów systemu ostrzegania może zostać przeprowadzone z pominięciem planu.</w:t>
      </w:r>
    </w:p>
    <w:p w14:paraId="00000086"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lastRenderedPageBreak/>
        <w:t>3. AC niezwłocznie informuje podmiot, o którym mowa w ust. 1, o jego włączeniu do rocznego planu wdrożenia systemu ostrzegania.</w:t>
      </w:r>
    </w:p>
    <w:p w14:paraId="0000008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4. Podmiot, o którym mowa w ust. 1, ma obowiązek przystąpić do systemu ostrzegania oraz przekazać AC niezbędne informacje umożliwiające wdrożenie systemu ostrzegania w tym podmiocie.</w:t>
      </w:r>
    </w:p>
    <w:p w14:paraId="0000008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5. W podmiotach, o których mowa w ust. 1, podległych Ministrowi Obrony Narodowej lub przez niego nadzorowanych, wdrożenie systemu ostrzegania może nastąpić za zgodą Ministra Obrony Narodowej.</w:t>
      </w:r>
    </w:p>
    <w:p w14:paraId="00000089"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6. Koszty wdrożenia i utrzymania systemu ostrzegania w podmiotach, o których mowa w ust. 1, pokrywa AC.</w:t>
      </w:r>
    </w:p>
    <w:p w14:paraId="0000008A"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7. AC, w drodze porozumienia, uzgadnia z podmiotem, o którym mowa w ust. 1, techniczne aspekty uczestnictwa w systemie ostrzegania oraz model konfiguracji systemu.</w:t>
      </w:r>
    </w:p>
    <w:p w14:paraId="0000008B"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8. W sytuacji braku możliwości zawarcia porozumienia, o którym mowa w ust. 7, z przyczyn leżących po stronie podmiotu, o którym mowa w ust. 1, AC informuje podmiot go nadzorujący lub Prezesa Rady Ministrów.</w:t>
      </w:r>
    </w:p>
    <w:p w14:paraId="0000008C"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9. Prezes Rady Ministrów określi, w drodze rozporządzenia, warunki i tryb prowadzenia, koordynacji i wdrażania systemu ostrzegania, w szczególności określi czynności niezbędne do jego uruchomienia i utrzymania oraz wzór porozumienia, o którym mowa w ust. 7, kierując się potrzebą zapewnienia bezpieczeństwa systemów teleinformatycznych istotnych z punktu widzenia ciągłości funkcjonowania państwa.</w:t>
      </w:r>
    </w:p>
    <w:p w14:paraId="0000008D" w14:textId="77777777" w:rsidR="00F9684D" w:rsidRPr="00983AC0" w:rsidRDefault="00F9684D" w:rsidP="00870A50">
      <w:pPr>
        <w:spacing w:line="360" w:lineRule="auto"/>
        <w:jc w:val="both"/>
        <w:rPr>
          <w:rFonts w:ascii="Tahoma" w:hAnsi="Tahoma" w:cs="Tahoma"/>
          <w:sz w:val="24"/>
          <w:szCs w:val="24"/>
        </w:rPr>
      </w:pPr>
    </w:p>
    <w:p w14:paraId="0000008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23.</w:t>
      </w:r>
      <w:r w:rsidRPr="00983AC0">
        <w:rPr>
          <w:rFonts w:ascii="Tahoma" w:hAnsi="Tahoma" w:cs="Tahoma"/>
          <w:sz w:val="24"/>
          <w:szCs w:val="24"/>
        </w:rPr>
        <w:t xml:space="preserve"> 1. W przypadku powzięcia informacji o wystąpieniu zdarzenia o charakterze terrorystycznym dotyczącego systemów lub danych, o których mowa w art. 4 pkt 2, Szef AC może żądać od podmiotów, o których mowa w art. 4 pkt 2, przedstawienia informacji o budowie, funkcjonowaniu oraz zasadach eksploatacji posiadanych systemów teleinformatycznych, w tym informacji obejmujących hasła komputerowe, kody dostępu i inne dane umożliwiające dostęp do systemu oraz ich używanie, w celu zapobiegania, reagowania na zdarzenia o charakterze terrorystycznym dotyczące systemów lub danych, o których mowa w art. 4 pkt 2, a </w:t>
      </w:r>
      <w:r w:rsidRPr="00983AC0">
        <w:rPr>
          <w:rFonts w:ascii="Tahoma" w:hAnsi="Tahoma" w:cs="Tahoma"/>
          <w:sz w:val="24"/>
          <w:szCs w:val="24"/>
        </w:rPr>
        <w:lastRenderedPageBreak/>
        <w:t>także zapobiegania i wykrywania przestępstw o charakterze terrorystycznym w tym obszarze oraz ścigania ich sprawców.</w:t>
      </w:r>
    </w:p>
    <w:p w14:paraId="0000008F"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Informacje i dane, o których mowa w ust. 1, podlegają ochronie przewidzianej w przepisach o ochronie informacji niejawnych i mogą być udostępniane jedynie funkcjonariuszom AC prowadzącym w danym postępowaniu czynności operacyjno-rozpoznawcze i ich przełożonym, uprawnionym do sprawowania nadzoru nad tymi czynnościami.</w:t>
      </w:r>
    </w:p>
    <w:p w14:paraId="00000090"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Skarb Państwa ponosi odpowiedzialność za szkody wyrządzone naruszeniem przepisu ust. 2 na zasadach określonych w Kodeksie cywilnym.</w:t>
      </w:r>
    </w:p>
    <w:p w14:paraId="00000091" w14:textId="77777777" w:rsidR="00F9684D" w:rsidRPr="00983AC0" w:rsidRDefault="00F9684D" w:rsidP="00870A50">
      <w:pPr>
        <w:spacing w:line="360" w:lineRule="auto"/>
        <w:ind w:firstLine="720"/>
        <w:jc w:val="both"/>
        <w:rPr>
          <w:rFonts w:ascii="Tahoma" w:hAnsi="Tahoma" w:cs="Tahoma"/>
          <w:sz w:val="24"/>
          <w:szCs w:val="24"/>
        </w:rPr>
      </w:pPr>
    </w:p>
    <w:p w14:paraId="0000009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24.</w:t>
      </w:r>
      <w:r w:rsidRPr="00983AC0">
        <w:rPr>
          <w:rFonts w:ascii="Tahoma" w:hAnsi="Tahoma" w:cs="Tahoma"/>
          <w:sz w:val="24"/>
          <w:szCs w:val="24"/>
        </w:rPr>
        <w:t xml:space="preserve"> 1. W celu zapobiegania, przeciwdziałania i wykrywania przestępstw o charakterze terrorystycznym oraz ścigania ich sprawców sąd, na pisemny wniosek Szefa AC, złożony po uzyskaniu pisemnej zgody Prokuratora Generalnego, w drodze postanowienia, może zarządzić zablokowanie przez usługodawcę świadczącego usługi drogą elektroniczną dostępności w systemie teleinformatycznym określonych danych informatycznych mających związek ze zdarzeniem o charakterze terrorystycznym lub określonych usług teleinformatycznych służących lub wykorzystywanych do spowodowania zdarzenia o charakterze terrorystycznym, zwane dalej „blokadą dostępności”.</w:t>
      </w:r>
    </w:p>
    <w:p w14:paraId="00000093"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Wniosek, o którym mowa w ust. 1, przedstawia się wraz z materiałami uzasadniającymi potrzebę zastosowanie blokady dostępności.</w:t>
      </w:r>
    </w:p>
    <w:p w14:paraId="0000009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3. Postanowienie, o którym mowa w ust. 1, wydaje Sąd Okręgowy w Warszawie.</w:t>
      </w:r>
    </w:p>
    <w:p w14:paraId="00000095"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4. W przypadkach niecierpiących zwłoki, jeżeli mogłaby ona spowodować zdarzenie o charakterze terrorystycznym, Szef AC, po uzyskaniu pisemnej zgody Prokuratora Generalnego, może zarządzić blokadę dostępności, zwracając się jednocześnie do sądu, o którym mowa w ust. 3, z wnioskiem o wydanie postanowienia w tej sprawie.</w:t>
      </w:r>
    </w:p>
    <w:p w14:paraId="00000096"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5. Usługodawca świadczący usługi drogą elektroniczną jest obowiązany do natychmiastowego dokonania czynności określonych w postanowieniu sądu lub przekazanym mu żądaniu Szefa AC.</w:t>
      </w:r>
    </w:p>
    <w:p w14:paraId="0000009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lastRenderedPageBreak/>
        <w:t>6. Wniosek Szefa AC, o którym mowa w ust. 1, powinien zawierać w szczególności:</w:t>
      </w:r>
    </w:p>
    <w:p w14:paraId="00000098" w14:textId="77777777" w:rsidR="00F9684D" w:rsidRPr="00983AC0" w:rsidRDefault="00AA227D" w:rsidP="00870A50">
      <w:pPr>
        <w:numPr>
          <w:ilvl w:val="0"/>
          <w:numId w:val="10"/>
        </w:numPr>
        <w:spacing w:line="360" w:lineRule="auto"/>
        <w:jc w:val="both"/>
        <w:rPr>
          <w:rFonts w:ascii="Tahoma" w:hAnsi="Tahoma" w:cs="Tahoma"/>
          <w:sz w:val="24"/>
          <w:szCs w:val="24"/>
        </w:rPr>
      </w:pPr>
      <w:r w:rsidRPr="00983AC0">
        <w:rPr>
          <w:rFonts w:ascii="Tahoma" w:hAnsi="Tahoma" w:cs="Tahoma"/>
          <w:sz w:val="24"/>
          <w:szCs w:val="24"/>
        </w:rPr>
        <w:t>numer sprawy i jej kryptonim, jeżeli został jej nadany;</w:t>
      </w:r>
    </w:p>
    <w:p w14:paraId="00000099" w14:textId="77777777" w:rsidR="00F9684D" w:rsidRPr="00983AC0" w:rsidRDefault="00AA227D" w:rsidP="00870A50">
      <w:pPr>
        <w:numPr>
          <w:ilvl w:val="0"/>
          <w:numId w:val="10"/>
        </w:numPr>
        <w:spacing w:line="360" w:lineRule="auto"/>
        <w:jc w:val="both"/>
        <w:rPr>
          <w:rFonts w:ascii="Tahoma" w:hAnsi="Tahoma" w:cs="Tahoma"/>
          <w:sz w:val="24"/>
          <w:szCs w:val="24"/>
        </w:rPr>
      </w:pPr>
      <w:r w:rsidRPr="00983AC0">
        <w:rPr>
          <w:rFonts w:ascii="Tahoma" w:hAnsi="Tahoma" w:cs="Tahoma"/>
          <w:sz w:val="24"/>
          <w:szCs w:val="24"/>
        </w:rPr>
        <w:t>opis zdarzenia o charakterze terrorystycznym z podaniem, w miarę możliwości, jego kwalifikacji prawnej;</w:t>
      </w:r>
    </w:p>
    <w:p w14:paraId="0000009A" w14:textId="77777777" w:rsidR="00F9684D" w:rsidRPr="00983AC0" w:rsidRDefault="00AA227D" w:rsidP="00870A50">
      <w:pPr>
        <w:numPr>
          <w:ilvl w:val="0"/>
          <w:numId w:val="10"/>
        </w:numPr>
        <w:spacing w:line="360" w:lineRule="auto"/>
        <w:jc w:val="both"/>
        <w:rPr>
          <w:rFonts w:ascii="Tahoma" w:hAnsi="Tahoma" w:cs="Tahoma"/>
          <w:sz w:val="24"/>
          <w:szCs w:val="24"/>
        </w:rPr>
      </w:pPr>
      <w:r w:rsidRPr="00983AC0">
        <w:rPr>
          <w:rFonts w:ascii="Tahoma" w:hAnsi="Tahoma" w:cs="Tahoma"/>
          <w:sz w:val="24"/>
          <w:szCs w:val="24"/>
        </w:rPr>
        <w:t>okoliczności uzasadniające potrzebę blokady dostępności;</w:t>
      </w:r>
    </w:p>
    <w:p w14:paraId="0000009B" w14:textId="77777777" w:rsidR="00F9684D" w:rsidRPr="00983AC0" w:rsidRDefault="00AA227D" w:rsidP="00870A50">
      <w:pPr>
        <w:numPr>
          <w:ilvl w:val="0"/>
          <w:numId w:val="10"/>
        </w:numPr>
        <w:spacing w:line="360" w:lineRule="auto"/>
        <w:jc w:val="both"/>
        <w:rPr>
          <w:rFonts w:ascii="Tahoma" w:hAnsi="Tahoma" w:cs="Tahoma"/>
          <w:sz w:val="24"/>
          <w:szCs w:val="24"/>
        </w:rPr>
      </w:pPr>
      <w:r w:rsidRPr="00983AC0">
        <w:rPr>
          <w:rFonts w:ascii="Tahoma" w:hAnsi="Tahoma" w:cs="Tahoma"/>
          <w:sz w:val="24"/>
          <w:szCs w:val="24"/>
        </w:rPr>
        <w:t>szczegółowe określenie rodzaju danych informatycznych lub usług teleinformatycznych mających podlegać zablokowaniu;</w:t>
      </w:r>
    </w:p>
    <w:p w14:paraId="0000009C" w14:textId="77777777" w:rsidR="00F9684D" w:rsidRPr="00983AC0" w:rsidRDefault="00AA227D" w:rsidP="00870A50">
      <w:pPr>
        <w:numPr>
          <w:ilvl w:val="0"/>
          <w:numId w:val="10"/>
        </w:numPr>
        <w:spacing w:line="360" w:lineRule="auto"/>
        <w:jc w:val="both"/>
        <w:rPr>
          <w:rFonts w:ascii="Tahoma" w:hAnsi="Tahoma" w:cs="Tahoma"/>
          <w:sz w:val="24"/>
          <w:szCs w:val="24"/>
        </w:rPr>
      </w:pPr>
      <w:r w:rsidRPr="00983AC0">
        <w:rPr>
          <w:rFonts w:ascii="Tahoma" w:hAnsi="Tahoma" w:cs="Tahoma"/>
          <w:sz w:val="24"/>
          <w:szCs w:val="24"/>
        </w:rPr>
        <w:t>dane pozwalające na jednoznaczne określenie podmiotu lub przedmiotu, wobec którego stosowana będzie blokada dostępności, ze wskazaniem sposobu jej stosowania;</w:t>
      </w:r>
    </w:p>
    <w:p w14:paraId="0000009D" w14:textId="77777777" w:rsidR="00F9684D" w:rsidRPr="00983AC0" w:rsidRDefault="00AA227D" w:rsidP="00870A50">
      <w:pPr>
        <w:numPr>
          <w:ilvl w:val="0"/>
          <w:numId w:val="10"/>
        </w:numPr>
        <w:spacing w:line="360" w:lineRule="auto"/>
        <w:jc w:val="both"/>
        <w:rPr>
          <w:rFonts w:ascii="Tahoma" w:hAnsi="Tahoma" w:cs="Tahoma"/>
          <w:sz w:val="24"/>
          <w:szCs w:val="24"/>
        </w:rPr>
      </w:pPr>
      <w:r w:rsidRPr="00983AC0">
        <w:rPr>
          <w:rFonts w:ascii="Tahoma" w:hAnsi="Tahoma" w:cs="Tahoma"/>
          <w:sz w:val="24"/>
          <w:szCs w:val="24"/>
        </w:rPr>
        <w:t>cel i czas prowadzonej blokady dostępności.</w:t>
      </w:r>
    </w:p>
    <w:p w14:paraId="0000009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7. Blokadę dostępności zarządza się na okres nie dłuższy niż 30 dni. Sąd, o którym mowa w ust. 3, może, na pisemny wniosek Szefa AC, złożony po uzyskaniu pisemnej zgody Prokuratora Generalnego, wydać postanowienie o jednorazowym przedłużeniu blokady dostępności na okres nie dłuższy niż 3 miesiące, jeżeli nie ustały przyczyny jej zarządzenia.</w:t>
      </w:r>
    </w:p>
    <w:p w14:paraId="0000009F"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8. Do wniosku, o którym mowa w ust. 4 i 7, stosuje się odpowiednio przepisy ust. 2 i 6. Sąd przed wydaniem postanowienia, o którym mowa w ust. 1, 4 i 7, zapoznaje się z materiałami uzasadniającymi wniosek.</w:t>
      </w:r>
    </w:p>
    <w:p w14:paraId="000000A0" w14:textId="4714CC4F"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9. Wnioski, o których mowa w ust. 1, 4 i 7, sąd rozpoznaje jednoosobowo, przy czym czynności sądu związane z rozpoznawaniem tych wniosków powinny być realizowane w warunkach przewidzianych dla przekazywania, przechowywania i udostępniania informacji niejawnych oraz z odpowiednim zastosowaniem przepisów wydanych na podstawie art. 181 § 2 Kodeksu postępowania karnego. W posiedzeniu sądu może wziąć udział wyłącznie prokurator i Szef </w:t>
      </w:r>
      <w:r w:rsidR="00870A50">
        <w:rPr>
          <w:rFonts w:ascii="Tahoma" w:hAnsi="Tahoma" w:cs="Tahoma"/>
          <w:sz w:val="24"/>
          <w:szCs w:val="24"/>
        </w:rPr>
        <w:t>AC</w:t>
      </w:r>
      <w:r w:rsidRPr="00983AC0">
        <w:rPr>
          <w:rFonts w:ascii="Tahoma" w:hAnsi="Tahoma" w:cs="Tahoma"/>
          <w:sz w:val="24"/>
          <w:szCs w:val="24"/>
        </w:rPr>
        <w:t>.</w:t>
      </w:r>
    </w:p>
    <w:p w14:paraId="000000A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10. Na postanowienia sądu, o których mowa w ust. 1, 4 i 7, przysługuje zażalenie Szefowi  AC i Prokuratorowi Generalnemu. Do zażalenia stosuje się odpowiednio przepisy Kodeksu postępowania karnego.</w:t>
      </w:r>
    </w:p>
    <w:p w14:paraId="000000A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11. Blokady dostępności zaprzestaje się w przypadku:</w:t>
      </w:r>
    </w:p>
    <w:p w14:paraId="000000A3" w14:textId="77777777" w:rsidR="00F9684D" w:rsidRPr="00983AC0" w:rsidRDefault="00AA227D" w:rsidP="00870A50">
      <w:pPr>
        <w:numPr>
          <w:ilvl w:val="0"/>
          <w:numId w:val="5"/>
        </w:numPr>
        <w:spacing w:line="360" w:lineRule="auto"/>
        <w:jc w:val="both"/>
        <w:rPr>
          <w:rFonts w:ascii="Tahoma" w:hAnsi="Tahoma" w:cs="Tahoma"/>
          <w:sz w:val="24"/>
          <w:szCs w:val="24"/>
        </w:rPr>
      </w:pPr>
      <w:r w:rsidRPr="00983AC0">
        <w:rPr>
          <w:rFonts w:ascii="Tahoma" w:hAnsi="Tahoma" w:cs="Tahoma"/>
          <w:sz w:val="24"/>
          <w:szCs w:val="24"/>
        </w:rPr>
        <w:lastRenderedPageBreak/>
        <w:t>nieudzielenia przez sąd, w terminie 5 dni od złożenia wniosku w trybie ust. 4, zgody na zarządzenie przez Szefa AC blokady dostępności;</w:t>
      </w:r>
    </w:p>
    <w:p w14:paraId="000000A4" w14:textId="77777777" w:rsidR="00F9684D" w:rsidRPr="00983AC0" w:rsidRDefault="00AA227D" w:rsidP="00870A50">
      <w:pPr>
        <w:numPr>
          <w:ilvl w:val="0"/>
          <w:numId w:val="5"/>
        </w:numPr>
        <w:spacing w:line="360" w:lineRule="auto"/>
        <w:jc w:val="both"/>
        <w:rPr>
          <w:rFonts w:ascii="Tahoma" w:hAnsi="Tahoma" w:cs="Tahoma"/>
          <w:sz w:val="24"/>
          <w:szCs w:val="24"/>
        </w:rPr>
      </w:pPr>
      <w:r w:rsidRPr="00983AC0">
        <w:rPr>
          <w:rFonts w:ascii="Tahoma" w:hAnsi="Tahoma" w:cs="Tahoma"/>
          <w:sz w:val="24"/>
          <w:szCs w:val="24"/>
        </w:rPr>
        <w:t>nieudzielenia przez sąd zgody na przedłużenie blokady dostępności w trybie ust. 7;</w:t>
      </w:r>
    </w:p>
    <w:p w14:paraId="000000A5" w14:textId="77777777" w:rsidR="00F9684D" w:rsidRPr="00983AC0" w:rsidRDefault="00AA227D" w:rsidP="00870A50">
      <w:pPr>
        <w:numPr>
          <w:ilvl w:val="0"/>
          <w:numId w:val="5"/>
        </w:numPr>
        <w:spacing w:line="360" w:lineRule="auto"/>
        <w:jc w:val="both"/>
        <w:rPr>
          <w:rFonts w:ascii="Tahoma" w:hAnsi="Tahoma" w:cs="Tahoma"/>
          <w:sz w:val="24"/>
          <w:szCs w:val="24"/>
        </w:rPr>
      </w:pPr>
      <w:r w:rsidRPr="00983AC0">
        <w:rPr>
          <w:rFonts w:ascii="Tahoma" w:hAnsi="Tahoma" w:cs="Tahoma"/>
          <w:sz w:val="24"/>
          <w:szCs w:val="24"/>
        </w:rPr>
        <w:t>upływu okresu, na który blokada dostępności została wprowadzona.</w:t>
      </w:r>
    </w:p>
    <w:p w14:paraId="000000A6"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12. Sąd, Prokurator Generalny oraz Szef AC prowadzą w formie elektronicznej, z zachowaniem przepisów o ochronie informacji niejawnych, rejestry postanowień, pisemnych zgód, zarządzeń i wniosków dotyczących blokady dostępności.</w:t>
      </w:r>
    </w:p>
    <w:p w14:paraId="000000A7"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13. O zastosowaniu blokady dostępności Szef AC powiadamia ministra właściwego do spraw informatyzacji, jeżeli usługodawca świadczący usługi drogą elektroniczną ma siedzibę na terytorium Rzeczypospolitej Polskiej.</w:t>
      </w:r>
    </w:p>
    <w:p w14:paraId="000000A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14. Prezes Rady Ministrów określi, w drodze rozporządzenia, sposób dokumentowania blokady dostępności oraz przechowywania i przekazywania postanowień, pisemnych zgód, zarządzeń i wniosków, uwzględniając potrzebę zapewnienia niejawnego charakteru podejmowanych czynności i uzyskanych materiałów.</w:t>
      </w:r>
    </w:p>
    <w:p w14:paraId="000000A9" w14:textId="77777777" w:rsidR="00F9684D" w:rsidRPr="00983AC0" w:rsidRDefault="00F9684D" w:rsidP="00870A50">
      <w:pPr>
        <w:spacing w:line="360" w:lineRule="auto"/>
        <w:jc w:val="both"/>
        <w:rPr>
          <w:rFonts w:ascii="Tahoma" w:hAnsi="Tahoma" w:cs="Tahoma"/>
          <w:sz w:val="24"/>
          <w:szCs w:val="24"/>
        </w:rPr>
      </w:pPr>
    </w:p>
    <w:p w14:paraId="000000AA"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25.</w:t>
      </w:r>
      <w:r w:rsidRPr="00983AC0">
        <w:rPr>
          <w:rFonts w:ascii="Tahoma" w:hAnsi="Tahoma" w:cs="Tahoma"/>
          <w:sz w:val="24"/>
          <w:szCs w:val="24"/>
        </w:rPr>
        <w:t xml:space="preserve"> 1. Szef AC prowadzi rejestr zdarzeń naruszających bezpieczeństwo systemów teleinformatycznych, o których mowa w art. 4 pkt 2.</w:t>
      </w:r>
    </w:p>
    <w:p w14:paraId="000000AB"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Rejestr, o którym mowa w ust. 1, zawiera dane obejmujące:</w:t>
      </w:r>
    </w:p>
    <w:p w14:paraId="000000AC" w14:textId="77777777" w:rsidR="00F9684D" w:rsidRPr="00983AC0" w:rsidRDefault="00AA227D" w:rsidP="00870A50">
      <w:pPr>
        <w:numPr>
          <w:ilvl w:val="0"/>
          <w:numId w:val="13"/>
        </w:numPr>
        <w:spacing w:line="360" w:lineRule="auto"/>
        <w:jc w:val="both"/>
        <w:rPr>
          <w:rFonts w:ascii="Tahoma" w:hAnsi="Tahoma" w:cs="Tahoma"/>
          <w:sz w:val="24"/>
          <w:szCs w:val="24"/>
        </w:rPr>
      </w:pPr>
      <w:r w:rsidRPr="00983AC0">
        <w:rPr>
          <w:rFonts w:ascii="Tahoma" w:hAnsi="Tahoma" w:cs="Tahoma"/>
          <w:sz w:val="24"/>
          <w:szCs w:val="24"/>
        </w:rPr>
        <w:t>identyfikację podmiotu, na rzecz którego działa system teleinformatyczny, oraz dane administratora systemu;</w:t>
      </w:r>
    </w:p>
    <w:p w14:paraId="000000AD"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2) datę i czas wykrycia naruszenia bezpieczeństwa systemu oraz prawdopodobną początkową datę i czas naruszenia bezpieczeństwa systemu;</w:t>
      </w:r>
    </w:p>
    <w:p w14:paraId="000000AE"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3) identyfikację źródła zdarzenia naruszającego bezpieczeństwo systemu;</w:t>
      </w:r>
    </w:p>
    <w:p w14:paraId="000000AF" w14:textId="77777777" w:rsidR="00F9684D" w:rsidRPr="00983AC0" w:rsidRDefault="00AA227D" w:rsidP="00870A50">
      <w:pPr>
        <w:numPr>
          <w:ilvl w:val="0"/>
          <w:numId w:val="5"/>
        </w:numPr>
        <w:spacing w:line="360" w:lineRule="auto"/>
        <w:jc w:val="both"/>
        <w:rPr>
          <w:rFonts w:ascii="Tahoma" w:hAnsi="Tahoma" w:cs="Tahoma"/>
          <w:sz w:val="24"/>
          <w:szCs w:val="24"/>
        </w:rPr>
      </w:pPr>
      <w:r w:rsidRPr="00983AC0">
        <w:rPr>
          <w:rFonts w:ascii="Tahoma" w:hAnsi="Tahoma" w:cs="Tahoma"/>
          <w:sz w:val="24"/>
          <w:szCs w:val="24"/>
        </w:rPr>
        <w:t>opis stwierdzonego zdarzenia naruszającego bezpieczeństwo systemu oraz sposób działania podmiotu powodującego naruszenie bezpieczeństwa;</w:t>
      </w:r>
    </w:p>
    <w:p w14:paraId="000000B0" w14:textId="77777777" w:rsidR="00F9684D" w:rsidRPr="00983AC0" w:rsidRDefault="00AA227D" w:rsidP="00870A50">
      <w:pPr>
        <w:numPr>
          <w:ilvl w:val="0"/>
          <w:numId w:val="5"/>
        </w:numPr>
        <w:spacing w:line="360" w:lineRule="auto"/>
        <w:jc w:val="both"/>
        <w:rPr>
          <w:rFonts w:ascii="Tahoma" w:hAnsi="Tahoma" w:cs="Tahoma"/>
          <w:sz w:val="24"/>
          <w:szCs w:val="24"/>
        </w:rPr>
      </w:pPr>
      <w:r w:rsidRPr="00983AC0">
        <w:rPr>
          <w:rFonts w:ascii="Tahoma" w:hAnsi="Tahoma" w:cs="Tahoma"/>
          <w:sz w:val="24"/>
          <w:szCs w:val="24"/>
        </w:rPr>
        <w:t>opis szkód w systemie powstałych lub mogących powstać wskutek zdarzenia naruszającego bezpieczeństwo systemu.</w:t>
      </w:r>
    </w:p>
    <w:p w14:paraId="000000B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lastRenderedPageBreak/>
        <w:t>3. Dane, o których mowa w ust. 2, przekazuje Szefowi AC administrator systemu teleinformatycznego, o którym mowa w</w:t>
      </w:r>
      <w:hyperlink r:id="rId10">
        <w:r w:rsidRPr="00983AC0">
          <w:rPr>
            <w:rFonts w:ascii="Tahoma" w:hAnsi="Tahoma" w:cs="Tahoma"/>
            <w:sz w:val="24"/>
            <w:szCs w:val="24"/>
          </w:rPr>
          <w:t xml:space="preserve"> </w:t>
        </w:r>
      </w:hyperlink>
      <w:r w:rsidRPr="00983AC0">
        <w:rPr>
          <w:rFonts w:ascii="Tahoma" w:hAnsi="Tahoma" w:cs="Tahoma"/>
          <w:sz w:val="24"/>
          <w:szCs w:val="24"/>
        </w:rPr>
        <w:t>art. 4 pkt 2, niezwłocznie po wykryciu zdarzenia naruszającego bezpieczeństwo tego systemu.</w:t>
      </w:r>
    </w:p>
    <w:p w14:paraId="000000B2"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4. Dane z rejestru są udostępniane Prezesowi Rady Ministrów.</w:t>
      </w:r>
    </w:p>
    <w:p w14:paraId="000000B3" w14:textId="77777777" w:rsidR="00F9684D" w:rsidRPr="00983AC0" w:rsidRDefault="00F9684D" w:rsidP="00870A50">
      <w:pPr>
        <w:spacing w:line="360" w:lineRule="auto"/>
        <w:jc w:val="both"/>
        <w:rPr>
          <w:rFonts w:ascii="Tahoma" w:hAnsi="Tahoma" w:cs="Tahoma"/>
          <w:sz w:val="24"/>
          <w:szCs w:val="24"/>
        </w:rPr>
      </w:pPr>
    </w:p>
    <w:p w14:paraId="000000B4"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r>
      <w:r w:rsidRPr="00983AC0">
        <w:rPr>
          <w:rFonts w:ascii="Tahoma" w:hAnsi="Tahoma" w:cs="Tahoma"/>
          <w:b/>
          <w:sz w:val="24"/>
          <w:szCs w:val="24"/>
        </w:rPr>
        <w:t>Art. 26.</w:t>
      </w:r>
      <w:r w:rsidRPr="00983AC0">
        <w:rPr>
          <w:rFonts w:ascii="Tahoma" w:hAnsi="Tahoma" w:cs="Tahoma"/>
          <w:sz w:val="24"/>
          <w:szCs w:val="24"/>
        </w:rPr>
        <w:t xml:space="preserve"> 1. Szef AC przedstawia Sejmowej Komisji do Spraw Służb Specjalnych oraz właściwej komisji sejmowej do spraw cyfryzacji roczną informację o stanie cyberbezpieczeństwa państwa. </w:t>
      </w:r>
    </w:p>
    <w:p w14:paraId="000000B5" w14:textId="77777777" w:rsidR="00F9684D" w:rsidRPr="00983AC0" w:rsidRDefault="00F9684D" w:rsidP="00870A50">
      <w:pPr>
        <w:spacing w:line="360" w:lineRule="auto"/>
        <w:jc w:val="both"/>
        <w:rPr>
          <w:rFonts w:ascii="Tahoma" w:hAnsi="Tahoma" w:cs="Tahoma"/>
          <w:sz w:val="24"/>
          <w:szCs w:val="24"/>
        </w:rPr>
      </w:pPr>
    </w:p>
    <w:p w14:paraId="000000B6" w14:textId="77777777" w:rsidR="00F9684D" w:rsidRPr="00983AC0" w:rsidRDefault="00AA227D" w:rsidP="00870A50">
      <w:pPr>
        <w:spacing w:line="360" w:lineRule="auto"/>
        <w:jc w:val="center"/>
        <w:rPr>
          <w:rFonts w:ascii="Tahoma" w:hAnsi="Tahoma" w:cs="Tahoma"/>
          <w:b/>
          <w:sz w:val="24"/>
          <w:szCs w:val="24"/>
        </w:rPr>
      </w:pPr>
      <w:r w:rsidRPr="00983AC0">
        <w:rPr>
          <w:rFonts w:ascii="Tahoma" w:hAnsi="Tahoma" w:cs="Tahoma"/>
          <w:b/>
          <w:sz w:val="24"/>
          <w:szCs w:val="24"/>
        </w:rPr>
        <w:t>Rozdział IV</w:t>
      </w:r>
    </w:p>
    <w:p w14:paraId="000000B7" w14:textId="77777777" w:rsidR="00F9684D" w:rsidRPr="00983AC0" w:rsidRDefault="00AA227D" w:rsidP="00870A50">
      <w:pPr>
        <w:pStyle w:val="Nagwek1"/>
        <w:spacing w:before="0" w:after="0" w:line="360" w:lineRule="auto"/>
        <w:jc w:val="center"/>
        <w:rPr>
          <w:rFonts w:ascii="Tahoma" w:hAnsi="Tahoma" w:cs="Tahoma"/>
          <w:b/>
          <w:sz w:val="24"/>
          <w:szCs w:val="24"/>
        </w:rPr>
      </w:pPr>
      <w:bookmarkStart w:id="3" w:name="_fqzk517ehp3q" w:colFirst="0" w:colLast="0"/>
      <w:bookmarkEnd w:id="3"/>
      <w:r w:rsidRPr="00983AC0">
        <w:rPr>
          <w:rFonts w:ascii="Tahoma" w:hAnsi="Tahoma" w:cs="Tahoma"/>
          <w:b/>
          <w:sz w:val="24"/>
          <w:szCs w:val="24"/>
        </w:rPr>
        <w:t>Pracownicy i funkcjonariusze Agencji Cyberbezpieczeństwa</w:t>
      </w:r>
    </w:p>
    <w:p w14:paraId="000000B8" w14:textId="77777777" w:rsidR="00F9684D" w:rsidRPr="00983AC0" w:rsidRDefault="00F9684D" w:rsidP="00870A50">
      <w:pPr>
        <w:spacing w:line="360" w:lineRule="auto"/>
        <w:rPr>
          <w:rFonts w:ascii="Tahoma" w:hAnsi="Tahoma" w:cs="Tahoma"/>
          <w:sz w:val="24"/>
          <w:szCs w:val="24"/>
        </w:rPr>
      </w:pPr>
    </w:p>
    <w:p w14:paraId="000000B9"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b/>
          <w:sz w:val="24"/>
          <w:szCs w:val="24"/>
        </w:rPr>
        <w:t>Art. 27.</w:t>
      </w:r>
      <w:r w:rsidRPr="00983AC0">
        <w:rPr>
          <w:rFonts w:ascii="Tahoma" w:hAnsi="Tahoma" w:cs="Tahoma"/>
          <w:sz w:val="24"/>
          <w:szCs w:val="24"/>
        </w:rPr>
        <w:t xml:space="preserve"> 1. W ramach AC zatrudnieni są pracownicy i funkcjonariusze.</w:t>
      </w:r>
    </w:p>
    <w:p w14:paraId="000000BA"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sz w:val="24"/>
          <w:szCs w:val="24"/>
        </w:rPr>
        <w:t>2. Funkcjonariusze AC pełną służbę w ramach CSIRT GOV.</w:t>
      </w:r>
    </w:p>
    <w:p w14:paraId="000000BB"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sz w:val="24"/>
          <w:szCs w:val="24"/>
        </w:rPr>
        <w:t>3. W pozostałych jednostkach AC zatrudnieni są pracownicy AC.</w:t>
      </w:r>
    </w:p>
    <w:p w14:paraId="000000BC" w14:textId="77777777" w:rsidR="00F9684D" w:rsidRPr="00983AC0" w:rsidRDefault="00F9684D" w:rsidP="00870A50">
      <w:pPr>
        <w:spacing w:line="360" w:lineRule="auto"/>
        <w:ind w:firstLine="720"/>
        <w:rPr>
          <w:rFonts w:ascii="Tahoma" w:hAnsi="Tahoma" w:cs="Tahoma"/>
          <w:sz w:val="24"/>
          <w:szCs w:val="24"/>
        </w:rPr>
      </w:pPr>
    </w:p>
    <w:p w14:paraId="000000BD"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28. </w:t>
      </w:r>
      <w:r w:rsidRPr="00983AC0">
        <w:rPr>
          <w:rFonts w:ascii="Tahoma" w:hAnsi="Tahoma" w:cs="Tahoma"/>
          <w:sz w:val="24"/>
          <w:szCs w:val="24"/>
        </w:rPr>
        <w:t xml:space="preserve">1. Pracownikiem lub funkcjonariuszem AC może być obywatel polski o nieposzlakowanej opinii, który nie był skazany prawomocnym wyrokiem sądu za przestępstwo lub przestępstwo skarbowe, korzystający z pełni praw publicznych, posiadający wykształcenie wyższe oraz zdolność fizyczną i psychiczną do pracy lub służby w formacjach podległych szczególnej dyscyplinie służbowej, której gotów jest się podporządkować, a także dający rękojmię zachowania tajemnicy stosownie do wymogów określonych w przepisach o ochronie informacji niejawnych. </w:t>
      </w:r>
    </w:p>
    <w:p w14:paraId="000000BE"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Przyjęcie kandydata do pracy lub służby w AC następuje po przeprowadzeniu postępowania kwalifikacyjnego mającego na celu ustalenie, czy kandydat spełnia warunki zatrudnienia.</w:t>
      </w:r>
    </w:p>
    <w:p w14:paraId="000000BF"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3. Postępowanie kwalifikacyjne składa się z etapów: </w:t>
      </w:r>
    </w:p>
    <w:p w14:paraId="000000C0"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1) złożenie podania o zatrudnienie, kwestionariusza osobowego kandydata, a także dokumentów stwierdzających wymagane wykształcenie i kwalifikacje zawodowe oraz zawierających dane o uprzednim zatrudnieniu; </w:t>
      </w:r>
    </w:p>
    <w:p w14:paraId="000000C1"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2) test wiedzy i umiejętności z zakresu informatyki i nowoczesnych</w:t>
      </w:r>
    </w:p>
    <w:p w14:paraId="000000C2"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lastRenderedPageBreak/>
        <w:t xml:space="preserve">technologii teleinformatycznych oraz znajomości języka obcego z tego obszaru; </w:t>
      </w:r>
    </w:p>
    <w:p w14:paraId="000000C3"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3) badanie psychologiczne; </w:t>
      </w:r>
    </w:p>
    <w:p w14:paraId="000000C4"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4) rozmowa kwalifikacyjna; </w:t>
      </w:r>
    </w:p>
    <w:p w14:paraId="000000C5"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5) ustalenie zdolności fizycznej i psychicznej do pracy lub służby w AC; </w:t>
      </w:r>
    </w:p>
    <w:p w14:paraId="000000C6"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6) sprawdzenie w ewidencjach, rejestrach i kartotekach prawdziwości danych zawartych w kwestionariuszu osobowym kandydata; </w:t>
      </w:r>
    </w:p>
    <w:p w14:paraId="000000C7"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7) postępowanie sprawdzające określone w przepisach o ochronie informacji niejawnych.</w:t>
      </w:r>
    </w:p>
    <w:p w14:paraId="000000C8"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 xml:space="preserve">4. Podczas przeprowadzania etapów, o których mowa w ust. 3 pkt 2-4, kandydatowi zabrania się: </w:t>
      </w:r>
    </w:p>
    <w:p w14:paraId="000000C9"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1) korzystania z pomocy innych osób; </w:t>
      </w:r>
    </w:p>
    <w:p w14:paraId="000000CA"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2) posługiwania się urządzeniami służącymi do przekazu, odbioru lub zapisu informacji lub korzystania z pomocniczych materiałów, niedopuszczonych do ich wykorzystania; </w:t>
      </w:r>
    </w:p>
    <w:p w14:paraId="000000CB" w14:textId="77777777" w:rsidR="00F9684D" w:rsidRPr="00983AC0" w:rsidRDefault="00AA227D" w:rsidP="00870A50">
      <w:pPr>
        <w:spacing w:line="360" w:lineRule="auto"/>
        <w:ind w:left="992"/>
        <w:jc w:val="both"/>
        <w:rPr>
          <w:rFonts w:ascii="Tahoma" w:hAnsi="Tahoma" w:cs="Tahoma"/>
          <w:sz w:val="24"/>
          <w:szCs w:val="24"/>
        </w:rPr>
      </w:pPr>
      <w:r w:rsidRPr="00983AC0">
        <w:rPr>
          <w:rFonts w:ascii="Tahoma" w:hAnsi="Tahoma" w:cs="Tahoma"/>
          <w:sz w:val="24"/>
          <w:szCs w:val="24"/>
        </w:rPr>
        <w:t xml:space="preserve">3) zakłócania ich przebiegu w inny sposób niż określony w pkt 1 i 2. </w:t>
      </w:r>
    </w:p>
    <w:p w14:paraId="000000CC"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5. W przypadku wystąpienia zachowań, o których mowa w ust. 5, kandydat otrzymuje odpowiednio negatywny wynik z etapu, o którym mowa w ust. 3 pkt 2-4.</w:t>
      </w:r>
    </w:p>
    <w:p w14:paraId="000000CD" w14:textId="77777777" w:rsidR="00F9684D" w:rsidRPr="00983AC0" w:rsidRDefault="00F9684D" w:rsidP="00870A50">
      <w:pPr>
        <w:spacing w:line="360" w:lineRule="auto"/>
        <w:ind w:firstLine="720"/>
        <w:jc w:val="both"/>
        <w:rPr>
          <w:rFonts w:ascii="Tahoma" w:hAnsi="Tahoma" w:cs="Tahoma"/>
          <w:sz w:val="24"/>
          <w:szCs w:val="24"/>
        </w:rPr>
      </w:pPr>
    </w:p>
    <w:p w14:paraId="000000CE"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b/>
          <w:sz w:val="24"/>
          <w:szCs w:val="24"/>
        </w:rPr>
        <w:t xml:space="preserve">Art. 29. </w:t>
      </w:r>
      <w:r w:rsidRPr="00983AC0">
        <w:rPr>
          <w:rFonts w:ascii="Tahoma" w:hAnsi="Tahoma" w:cs="Tahoma"/>
          <w:sz w:val="24"/>
          <w:szCs w:val="24"/>
        </w:rPr>
        <w:t xml:space="preserve">Na podstawie postępowania kwalifikacyjnego Szef AC może podjąć decyzję o powołaniu do służby w CSIRT GOV kandydatów z najwyższymi wynikami postępowania. </w:t>
      </w:r>
    </w:p>
    <w:p w14:paraId="000000CF" w14:textId="77777777" w:rsidR="00F9684D" w:rsidRPr="00983AC0" w:rsidRDefault="00F9684D" w:rsidP="00870A50">
      <w:pPr>
        <w:spacing w:line="360" w:lineRule="auto"/>
        <w:ind w:firstLine="720"/>
        <w:rPr>
          <w:rFonts w:ascii="Tahoma" w:hAnsi="Tahoma" w:cs="Tahoma"/>
          <w:sz w:val="24"/>
          <w:szCs w:val="24"/>
        </w:rPr>
      </w:pPr>
    </w:p>
    <w:p w14:paraId="000000D0"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b/>
          <w:sz w:val="24"/>
          <w:szCs w:val="24"/>
        </w:rPr>
        <w:t>Art. 30.</w:t>
      </w:r>
      <w:r w:rsidRPr="00983AC0">
        <w:rPr>
          <w:rFonts w:ascii="Tahoma" w:hAnsi="Tahoma" w:cs="Tahoma"/>
          <w:sz w:val="24"/>
          <w:szCs w:val="24"/>
        </w:rPr>
        <w:t xml:space="preserve"> Postępowanie kwalifikacyjne zarządza i prowadzi Szef AC.</w:t>
      </w:r>
    </w:p>
    <w:p w14:paraId="000000D1" w14:textId="77777777" w:rsidR="00F9684D" w:rsidRPr="00983AC0" w:rsidRDefault="00F9684D" w:rsidP="00870A50">
      <w:pPr>
        <w:spacing w:line="360" w:lineRule="auto"/>
        <w:ind w:firstLine="720"/>
        <w:rPr>
          <w:rFonts w:ascii="Tahoma" w:hAnsi="Tahoma" w:cs="Tahoma"/>
          <w:sz w:val="24"/>
          <w:szCs w:val="24"/>
        </w:rPr>
      </w:pPr>
    </w:p>
    <w:p w14:paraId="000000D2" w14:textId="53D13DAE"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31. </w:t>
      </w:r>
      <w:r w:rsidRPr="00983AC0">
        <w:rPr>
          <w:rFonts w:ascii="Tahoma" w:hAnsi="Tahoma" w:cs="Tahoma"/>
          <w:sz w:val="24"/>
          <w:szCs w:val="24"/>
        </w:rPr>
        <w:t>W zakresie nieregulowanym niniejszą ustawą funkcjonariuszom AC przysługują uprawnienia funkcjonariuszy, o których mowa w ustawie z dnia 24 maja 2002 r. o Agencji Bezpieczeństwa Wewnętrznego oraz Agencji Wywiadu.</w:t>
      </w:r>
    </w:p>
    <w:p w14:paraId="000000D3" w14:textId="77777777" w:rsidR="00F9684D" w:rsidRPr="00983AC0" w:rsidRDefault="00F9684D" w:rsidP="00870A50">
      <w:pPr>
        <w:spacing w:line="360" w:lineRule="auto"/>
        <w:ind w:firstLine="720"/>
        <w:rPr>
          <w:rFonts w:ascii="Tahoma" w:hAnsi="Tahoma" w:cs="Tahoma"/>
          <w:sz w:val="24"/>
          <w:szCs w:val="24"/>
        </w:rPr>
      </w:pPr>
    </w:p>
    <w:p w14:paraId="000000D4" w14:textId="77777777" w:rsidR="00F9684D" w:rsidRPr="00983AC0" w:rsidRDefault="00AA227D" w:rsidP="00870A50">
      <w:pPr>
        <w:spacing w:line="360" w:lineRule="auto"/>
        <w:ind w:firstLine="720"/>
        <w:jc w:val="center"/>
        <w:rPr>
          <w:rFonts w:ascii="Tahoma" w:hAnsi="Tahoma" w:cs="Tahoma"/>
          <w:b/>
          <w:sz w:val="24"/>
          <w:szCs w:val="24"/>
        </w:rPr>
      </w:pPr>
      <w:r w:rsidRPr="00983AC0">
        <w:rPr>
          <w:rFonts w:ascii="Tahoma" w:hAnsi="Tahoma" w:cs="Tahoma"/>
          <w:b/>
          <w:sz w:val="24"/>
          <w:szCs w:val="24"/>
        </w:rPr>
        <w:t>Rozdział V</w:t>
      </w:r>
    </w:p>
    <w:p w14:paraId="000000D5" w14:textId="77777777" w:rsidR="00F9684D" w:rsidRPr="00983AC0" w:rsidRDefault="00AA227D" w:rsidP="00870A50">
      <w:pPr>
        <w:pStyle w:val="Nagwek1"/>
        <w:spacing w:before="0" w:after="0" w:line="360" w:lineRule="auto"/>
        <w:ind w:firstLine="720"/>
        <w:jc w:val="center"/>
        <w:rPr>
          <w:rFonts w:ascii="Tahoma" w:hAnsi="Tahoma" w:cs="Tahoma"/>
          <w:b/>
          <w:sz w:val="24"/>
          <w:szCs w:val="24"/>
        </w:rPr>
      </w:pPr>
      <w:bookmarkStart w:id="4" w:name="_qcq3w3c0acwu" w:colFirst="0" w:colLast="0"/>
      <w:bookmarkEnd w:id="4"/>
      <w:r w:rsidRPr="00983AC0">
        <w:rPr>
          <w:rFonts w:ascii="Tahoma" w:hAnsi="Tahoma" w:cs="Tahoma"/>
          <w:b/>
          <w:sz w:val="24"/>
          <w:szCs w:val="24"/>
        </w:rPr>
        <w:lastRenderedPageBreak/>
        <w:t>Przepisy karne</w:t>
      </w:r>
    </w:p>
    <w:p w14:paraId="000000D6" w14:textId="77777777" w:rsidR="00F9684D" w:rsidRPr="00983AC0" w:rsidRDefault="00F9684D" w:rsidP="00870A50">
      <w:pPr>
        <w:rPr>
          <w:rFonts w:ascii="Tahoma" w:hAnsi="Tahoma" w:cs="Tahoma"/>
          <w:sz w:val="24"/>
          <w:szCs w:val="24"/>
        </w:rPr>
      </w:pPr>
    </w:p>
    <w:p w14:paraId="000000D7" w14:textId="77777777" w:rsidR="00F9684D" w:rsidRPr="00983AC0" w:rsidRDefault="00AA227D" w:rsidP="00870A50">
      <w:pPr>
        <w:spacing w:line="360" w:lineRule="auto"/>
        <w:rPr>
          <w:rFonts w:ascii="Tahoma" w:hAnsi="Tahoma" w:cs="Tahoma"/>
          <w:sz w:val="24"/>
          <w:szCs w:val="24"/>
        </w:rPr>
      </w:pPr>
      <w:r w:rsidRPr="00983AC0">
        <w:rPr>
          <w:rFonts w:ascii="Tahoma" w:hAnsi="Tahoma" w:cs="Tahoma"/>
          <w:sz w:val="24"/>
          <w:szCs w:val="24"/>
        </w:rPr>
        <w:tab/>
      </w:r>
      <w:r w:rsidRPr="00983AC0">
        <w:rPr>
          <w:rFonts w:ascii="Tahoma" w:hAnsi="Tahoma" w:cs="Tahoma"/>
          <w:b/>
          <w:sz w:val="24"/>
          <w:szCs w:val="24"/>
        </w:rPr>
        <w:t>Art. 32.</w:t>
      </w:r>
      <w:r w:rsidRPr="00983AC0">
        <w:rPr>
          <w:rFonts w:ascii="Tahoma" w:hAnsi="Tahoma" w:cs="Tahoma"/>
          <w:sz w:val="24"/>
          <w:szCs w:val="24"/>
        </w:rPr>
        <w:t xml:space="preserve"> Kto nie wykonuje zaleceń, o których mowa w art. 18, podlega karze grzywny.</w:t>
      </w:r>
    </w:p>
    <w:p w14:paraId="000000D8" w14:textId="77777777" w:rsidR="00F9684D" w:rsidRPr="00983AC0" w:rsidRDefault="00F9684D" w:rsidP="00870A50">
      <w:pPr>
        <w:spacing w:line="360" w:lineRule="auto"/>
        <w:rPr>
          <w:rFonts w:ascii="Tahoma" w:hAnsi="Tahoma" w:cs="Tahoma"/>
          <w:sz w:val="24"/>
          <w:szCs w:val="24"/>
        </w:rPr>
      </w:pPr>
    </w:p>
    <w:p w14:paraId="000000D9"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b/>
          <w:sz w:val="24"/>
          <w:szCs w:val="24"/>
        </w:rPr>
        <w:t xml:space="preserve">Art. 33. </w:t>
      </w:r>
      <w:r w:rsidRPr="00983AC0">
        <w:rPr>
          <w:rFonts w:ascii="Tahoma" w:hAnsi="Tahoma" w:cs="Tahoma"/>
          <w:sz w:val="24"/>
          <w:szCs w:val="24"/>
        </w:rPr>
        <w:t>Kto nie wykonuje obowiązku, o którym mowa w art. 7 ust. 1, podlega karze grzywny.</w:t>
      </w:r>
    </w:p>
    <w:p w14:paraId="000000DA" w14:textId="77777777" w:rsidR="00F9684D" w:rsidRPr="00983AC0" w:rsidRDefault="00F9684D" w:rsidP="00870A50">
      <w:pPr>
        <w:spacing w:line="360" w:lineRule="auto"/>
        <w:rPr>
          <w:rFonts w:ascii="Tahoma" w:hAnsi="Tahoma" w:cs="Tahoma"/>
          <w:sz w:val="24"/>
          <w:szCs w:val="24"/>
        </w:rPr>
      </w:pPr>
    </w:p>
    <w:p w14:paraId="000000DB" w14:textId="6B9D7A68"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34. </w:t>
      </w:r>
      <w:r w:rsidRPr="00983AC0">
        <w:rPr>
          <w:rFonts w:ascii="Tahoma" w:hAnsi="Tahoma" w:cs="Tahoma"/>
          <w:sz w:val="24"/>
          <w:szCs w:val="24"/>
        </w:rPr>
        <w:t>1. Funkcjonariusz AC, który wbrew przepisom ustawy wykorzystuje informacje uzyskane podczas lub w związku z pełnieniem obowiązków służ</w:t>
      </w:r>
      <w:r w:rsidR="00224ACF">
        <w:rPr>
          <w:rFonts w:ascii="Tahoma" w:hAnsi="Tahoma" w:cs="Tahoma"/>
          <w:sz w:val="24"/>
          <w:szCs w:val="24"/>
        </w:rPr>
        <w:t>bowych do celów niezwiązanych z</w:t>
      </w:r>
      <w:r w:rsidRPr="00983AC0">
        <w:rPr>
          <w:rFonts w:ascii="Tahoma" w:hAnsi="Tahoma" w:cs="Tahoma"/>
          <w:sz w:val="24"/>
          <w:szCs w:val="24"/>
        </w:rPr>
        <w:t xml:space="preserve"> pełnieniem obowiązków służbowych</w:t>
      </w:r>
    </w:p>
    <w:p w14:paraId="000000DC"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 xml:space="preserve">– podlega karze pozbawienia wolności od 6 miesięcy do lat 8. </w:t>
      </w:r>
    </w:p>
    <w:p w14:paraId="000000DD"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sz w:val="24"/>
          <w:szCs w:val="24"/>
        </w:rPr>
        <w:t>2. Jeżeli sprawca czynu, o którym mowa w ust. 1, działa w celu osiągnięcia</w:t>
      </w:r>
    </w:p>
    <w:p w14:paraId="000000DE"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korzyści osobistej lub majątkowej</w:t>
      </w:r>
    </w:p>
    <w:p w14:paraId="000000DF"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 xml:space="preserve">– podlega karze pozbawienia wolności od lat 2 do lat 12. </w:t>
      </w:r>
    </w:p>
    <w:p w14:paraId="000000E0" w14:textId="77777777" w:rsidR="00F9684D" w:rsidRPr="00983AC0" w:rsidRDefault="00F9684D" w:rsidP="00870A50">
      <w:pPr>
        <w:pStyle w:val="Nagwek1"/>
        <w:spacing w:before="0" w:after="0" w:line="360" w:lineRule="auto"/>
        <w:ind w:firstLine="720"/>
        <w:jc w:val="center"/>
        <w:rPr>
          <w:rFonts w:ascii="Tahoma" w:hAnsi="Tahoma" w:cs="Tahoma"/>
          <w:b/>
          <w:sz w:val="24"/>
          <w:szCs w:val="24"/>
        </w:rPr>
      </w:pPr>
      <w:bookmarkStart w:id="5" w:name="_ebcudjk5p0ue" w:colFirst="0" w:colLast="0"/>
      <w:bookmarkEnd w:id="5"/>
    </w:p>
    <w:p w14:paraId="000000E1" w14:textId="77777777" w:rsidR="00F9684D" w:rsidRPr="00983AC0" w:rsidRDefault="00AA227D" w:rsidP="00870A50">
      <w:pPr>
        <w:pStyle w:val="Nagwek1"/>
        <w:spacing w:before="0" w:after="0" w:line="360" w:lineRule="auto"/>
        <w:ind w:firstLine="720"/>
        <w:jc w:val="center"/>
        <w:rPr>
          <w:rFonts w:ascii="Tahoma" w:hAnsi="Tahoma" w:cs="Tahoma"/>
          <w:b/>
          <w:sz w:val="24"/>
          <w:szCs w:val="24"/>
        </w:rPr>
      </w:pPr>
      <w:bookmarkStart w:id="6" w:name="_4o41qeae7xko" w:colFirst="0" w:colLast="0"/>
      <w:bookmarkEnd w:id="6"/>
      <w:r w:rsidRPr="00983AC0">
        <w:rPr>
          <w:rFonts w:ascii="Tahoma" w:hAnsi="Tahoma" w:cs="Tahoma"/>
          <w:b/>
          <w:sz w:val="24"/>
          <w:szCs w:val="24"/>
        </w:rPr>
        <w:t xml:space="preserve">Rozdział VI </w:t>
      </w:r>
    </w:p>
    <w:p w14:paraId="000000E2" w14:textId="77777777" w:rsidR="00F9684D" w:rsidRPr="00983AC0" w:rsidRDefault="00AA227D" w:rsidP="00870A50">
      <w:pPr>
        <w:pStyle w:val="Nagwek1"/>
        <w:spacing w:before="0" w:after="0" w:line="360" w:lineRule="auto"/>
        <w:ind w:firstLine="720"/>
        <w:jc w:val="center"/>
        <w:rPr>
          <w:rFonts w:ascii="Tahoma" w:hAnsi="Tahoma" w:cs="Tahoma"/>
          <w:b/>
          <w:sz w:val="24"/>
          <w:szCs w:val="24"/>
        </w:rPr>
      </w:pPr>
      <w:bookmarkStart w:id="7" w:name="_2dadmxlcigrw" w:colFirst="0" w:colLast="0"/>
      <w:bookmarkEnd w:id="7"/>
      <w:r w:rsidRPr="00983AC0">
        <w:rPr>
          <w:rFonts w:ascii="Tahoma" w:hAnsi="Tahoma" w:cs="Tahoma"/>
          <w:b/>
          <w:sz w:val="24"/>
          <w:szCs w:val="24"/>
        </w:rPr>
        <w:t xml:space="preserve">Przepisy zmieniające </w:t>
      </w:r>
    </w:p>
    <w:p w14:paraId="000000E3" w14:textId="77777777" w:rsidR="00F9684D" w:rsidRPr="00983AC0" w:rsidRDefault="00F9684D" w:rsidP="00870A50">
      <w:pPr>
        <w:spacing w:line="360" w:lineRule="auto"/>
        <w:ind w:firstLine="720"/>
        <w:jc w:val="both"/>
        <w:rPr>
          <w:rFonts w:ascii="Tahoma" w:hAnsi="Tahoma" w:cs="Tahoma"/>
          <w:sz w:val="24"/>
          <w:szCs w:val="24"/>
        </w:rPr>
      </w:pPr>
    </w:p>
    <w:p w14:paraId="000000E4"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35.</w:t>
      </w:r>
      <w:r w:rsidRPr="00983AC0">
        <w:rPr>
          <w:rFonts w:ascii="Tahoma" w:hAnsi="Tahoma" w:cs="Tahoma"/>
          <w:sz w:val="24"/>
          <w:szCs w:val="24"/>
        </w:rPr>
        <w:t xml:space="preserve"> W ustawie z dnia 24 maja 2002 r. o Agencji Bezpieczeństwa Wewnętrznego oraz Agencji Wywiadu wprowadza się następujące zmiany:</w:t>
      </w:r>
    </w:p>
    <w:p w14:paraId="000000E5" w14:textId="77777777" w:rsidR="00F9684D" w:rsidRPr="00983AC0" w:rsidRDefault="00AA227D" w:rsidP="00870A50">
      <w:pPr>
        <w:numPr>
          <w:ilvl w:val="0"/>
          <w:numId w:val="4"/>
        </w:numPr>
        <w:spacing w:line="360" w:lineRule="auto"/>
        <w:jc w:val="both"/>
        <w:rPr>
          <w:rFonts w:ascii="Tahoma" w:hAnsi="Tahoma" w:cs="Tahoma"/>
          <w:sz w:val="24"/>
          <w:szCs w:val="24"/>
        </w:rPr>
      </w:pPr>
      <w:r w:rsidRPr="00983AC0">
        <w:rPr>
          <w:rFonts w:ascii="Tahoma" w:hAnsi="Tahoma" w:cs="Tahoma"/>
          <w:sz w:val="24"/>
          <w:szCs w:val="24"/>
        </w:rPr>
        <w:t>w art. 5 uchyla się pkt 2a;</w:t>
      </w:r>
    </w:p>
    <w:p w14:paraId="000000E6" w14:textId="77777777" w:rsidR="00F9684D" w:rsidRPr="00983AC0" w:rsidRDefault="00AA227D" w:rsidP="00870A50">
      <w:pPr>
        <w:numPr>
          <w:ilvl w:val="0"/>
          <w:numId w:val="4"/>
        </w:numPr>
        <w:spacing w:line="360" w:lineRule="auto"/>
        <w:jc w:val="both"/>
        <w:rPr>
          <w:rFonts w:ascii="Tahoma" w:hAnsi="Tahoma" w:cs="Tahoma"/>
          <w:sz w:val="24"/>
          <w:szCs w:val="24"/>
        </w:rPr>
      </w:pPr>
      <w:r w:rsidRPr="00983AC0">
        <w:rPr>
          <w:rFonts w:ascii="Tahoma" w:hAnsi="Tahoma" w:cs="Tahoma"/>
          <w:sz w:val="24"/>
          <w:szCs w:val="24"/>
        </w:rPr>
        <w:t>w art. 12:</w:t>
      </w:r>
    </w:p>
    <w:p w14:paraId="000000E7" w14:textId="77777777" w:rsidR="00F9684D" w:rsidRPr="00983AC0" w:rsidRDefault="00AA227D" w:rsidP="00870A50">
      <w:pPr>
        <w:numPr>
          <w:ilvl w:val="0"/>
          <w:numId w:val="8"/>
        </w:numPr>
        <w:spacing w:line="360" w:lineRule="auto"/>
        <w:ind w:left="1133"/>
        <w:jc w:val="both"/>
        <w:rPr>
          <w:rFonts w:ascii="Tahoma" w:hAnsi="Tahoma" w:cs="Tahoma"/>
          <w:sz w:val="24"/>
          <w:szCs w:val="24"/>
        </w:rPr>
      </w:pPr>
      <w:r w:rsidRPr="00983AC0">
        <w:rPr>
          <w:rFonts w:ascii="Tahoma" w:hAnsi="Tahoma" w:cs="Tahoma"/>
          <w:sz w:val="24"/>
          <w:szCs w:val="24"/>
        </w:rPr>
        <w:t>w ust. 1 pkt 1 in fine dodaje się wyrazy: “Szefa Agencji Cyberbezpieczeństwa”,</w:t>
      </w:r>
    </w:p>
    <w:p w14:paraId="000000E8" w14:textId="77777777" w:rsidR="00F9684D" w:rsidRPr="00983AC0" w:rsidRDefault="00AA227D" w:rsidP="00870A50">
      <w:pPr>
        <w:numPr>
          <w:ilvl w:val="0"/>
          <w:numId w:val="8"/>
        </w:numPr>
        <w:spacing w:line="360" w:lineRule="auto"/>
        <w:ind w:left="1133"/>
        <w:jc w:val="both"/>
        <w:rPr>
          <w:rFonts w:ascii="Tahoma" w:hAnsi="Tahoma" w:cs="Tahoma"/>
          <w:sz w:val="24"/>
          <w:szCs w:val="24"/>
        </w:rPr>
      </w:pPr>
      <w:r w:rsidRPr="00983AC0">
        <w:rPr>
          <w:rFonts w:ascii="Tahoma" w:hAnsi="Tahoma" w:cs="Tahoma"/>
          <w:sz w:val="24"/>
          <w:szCs w:val="24"/>
        </w:rPr>
        <w:t>w ust. 3 po pkt 3a dodaje się pkt 3b w brzmieniu: “3b) Szef Agencji Cyberbezpieczeństwa;”;</w:t>
      </w:r>
    </w:p>
    <w:p w14:paraId="000000E9" w14:textId="77777777" w:rsidR="00F9684D" w:rsidRPr="00983AC0" w:rsidRDefault="00AA227D" w:rsidP="00870A50">
      <w:pPr>
        <w:spacing w:line="360" w:lineRule="auto"/>
        <w:ind w:firstLine="425"/>
        <w:jc w:val="both"/>
        <w:rPr>
          <w:rFonts w:ascii="Tahoma" w:hAnsi="Tahoma" w:cs="Tahoma"/>
          <w:sz w:val="24"/>
          <w:szCs w:val="24"/>
        </w:rPr>
      </w:pPr>
      <w:r w:rsidRPr="00983AC0">
        <w:rPr>
          <w:rFonts w:ascii="Tahoma" w:hAnsi="Tahoma" w:cs="Tahoma"/>
          <w:sz w:val="24"/>
          <w:szCs w:val="24"/>
        </w:rPr>
        <w:t>3) uchyla się art. 32a-32e w całości.</w:t>
      </w:r>
    </w:p>
    <w:p w14:paraId="000000EA" w14:textId="77777777" w:rsidR="00F9684D" w:rsidRPr="00983AC0" w:rsidRDefault="00F9684D" w:rsidP="00870A50">
      <w:pPr>
        <w:spacing w:line="360" w:lineRule="auto"/>
        <w:ind w:firstLine="425"/>
        <w:jc w:val="both"/>
        <w:rPr>
          <w:rFonts w:ascii="Tahoma" w:hAnsi="Tahoma" w:cs="Tahoma"/>
          <w:sz w:val="24"/>
          <w:szCs w:val="24"/>
        </w:rPr>
      </w:pPr>
    </w:p>
    <w:p w14:paraId="000000EB"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36. </w:t>
      </w:r>
      <w:r w:rsidRPr="00983AC0">
        <w:rPr>
          <w:rFonts w:ascii="Tahoma" w:hAnsi="Tahoma" w:cs="Tahoma"/>
          <w:sz w:val="24"/>
          <w:szCs w:val="24"/>
        </w:rPr>
        <w:t>W ustawie z dnia 26 kwietnia 2007 r. o zarządzaniu kryzysowym (Dz. U. z 2020 r. poz. 1856, z 2021 r. poz. 159) wprowadza się następujące zmiany:</w:t>
      </w:r>
    </w:p>
    <w:p w14:paraId="000000EC"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lastRenderedPageBreak/>
        <w:t>1) w art. 5a ust. 2 wyrazy “Pełnomocnik Rządu do spraw Cyberbezpieczeństwa” zastępuje się wyrazami “Szef Agencji Cyberbezpieczeństwa”;</w:t>
      </w:r>
    </w:p>
    <w:p w14:paraId="000000ED"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2) w art. 8 ust. 3 pkt 15 otrzymuje brzmienie: “15) Szef Agencji Cyberbezpieczeństwa.”.</w:t>
      </w:r>
    </w:p>
    <w:p w14:paraId="000000EE" w14:textId="77777777" w:rsidR="00F9684D" w:rsidRPr="00983AC0" w:rsidRDefault="00F9684D" w:rsidP="00870A50">
      <w:pPr>
        <w:spacing w:line="360" w:lineRule="auto"/>
        <w:ind w:left="720"/>
        <w:jc w:val="both"/>
        <w:rPr>
          <w:rFonts w:ascii="Tahoma" w:hAnsi="Tahoma" w:cs="Tahoma"/>
          <w:sz w:val="24"/>
          <w:szCs w:val="24"/>
        </w:rPr>
      </w:pPr>
    </w:p>
    <w:p w14:paraId="000000F0"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Art. 37.</w:t>
      </w:r>
      <w:r w:rsidRPr="00983AC0">
        <w:rPr>
          <w:rFonts w:ascii="Tahoma" w:hAnsi="Tahoma" w:cs="Tahoma"/>
          <w:sz w:val="24"/>
          <w:szCs w:val="24"/>
        </w:rPr>
        <w:t xml:space="preserve"> W ustawie z dnia 5 lipca 2018 r. o krajowym systemie cyberbezpieczeństwa wprowadza się następujące zmiany:</w:t>
      </w:r>
    </w:p>
    <w:p w14:paraId="000000F1"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2. pkt 1 otrzymuje brzmienie: “1) CSIRT GOV – Zespół Reagowania na Incydenty Bezpieczeństwa Komputerowego działający na poziomie krajowym, prowadzony przez Szefa Agencji Cyberbezpieczeństwa;”;</w:t>
      </w:r>
    </w:p>
    <w:p w14:paraId="000000F2"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4 dotychczasową treść oznacza się jako ust. 1 i dodaje się ust. 2 w brzmieniu: “2. Szef Agencji Cyberbezpieczeństwa koordynuje współpracę między podmiotami, o których mowa w ust. 1.”.</w:t>
      </w:r>
    </w:p>
    <w:p w14:paraId="000000F3"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36 w ust. 2 oraz w ust. 7 pkt 3 i 5 wyrazy: “Szefa Agencji Bezpieczeństwa Wewnętrznego” zastępuje się wyrazami: “Szefa Agencji Cyberbezpieczeństwa”;</w:t>
      </w:r>
    </w:p>
    <w:p w14:paraId="000000F4"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37 w ust 2 i 3 wyrazy: “Agencji Bezpieczeństwa Wewnętrznego” zastępuje się wyrazami: “Agencji Cyberbezpieczeństwa”;</w:t>
      </w:r>
    </w:p>
    <w:p w14:paraId="000000F5"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65 w ust. 1 pkt 2 i 4 wyrazy: “Szefa Agencji Bezpieczeństwa Wewnętrznego” zastępuje się wyrazami: “Szefa Agencji Cyberbezpieczeństwa”;</w:t>
      </w:r>
    </w:p>
    <w:p w14:paraId="000000F6"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66:</w:t>
      </w:r>
    </w:p>
    <w:p w14:paraId="000000F7"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a) ust. 1 pkt 4 w lit. g kropkę zastępuje się średnikiem i dodaje lit h w brzmieniu: “Szef Agencji Cyberbezpieczeństwa.”,</w:t>
      </w:r>
    </w:p>
    <w:p w14:paraId="000000F8"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b) ust. 7 otrzymuje brzmienie: “7. Sekretarz Kolegium organizuje pracę Kolegium i w tym zakresie może występować do Agencji Cyberbezpieczeństwa o przedstawienie informacji niezbędnych w sprawach rozpatrywanych przez Kolegium.”;</w:t>
      </w:r>
    </w:p>
    <w:p w14:paraId="000000F9"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 xml:space="preserve">art. 67 otrzymuje brzmienie: “1. Prezes Rady Ministrów w celu koordynacji działań administracji rządowej w zakresie cyberbezpieczeństwa może, na podstawie rekomendacji Kolegium, wydawać wiążące wytyczne dotyczące zapewnienia cyberbezpieczeństwa na poziomie krajowym oraz funkcjonowania </w:t>
      </w:r>
      <w:r w:rsidRPr="00983AC0">
        <w:rPr>
          <w:rFonts w:ascii="Tahoma" w:hAnsi="Tahoma" w:cs="Tahoma"/>
          <w:sz w:val="24"/>
          <w:szCs w:val="24"/>
        </w:rPr>
        <w:lastRenderedPageBreak/>
        <w:t>krajowego systemu cyberbezpieczeństwa, a także żądać informacji i opinii w tym zakresie od Szefa Agencji Cyberbezpieczeństwa.</w:t>
      </w:r>
    </w:p>
    <w:p w14:paraId="000000FA" w14:textId="77777777" w:rsidR="00F9684D" w:rsidRPr="00983AC0" w:rsidRDefault="00AA227D" w:rsidP="00870A50">
      <w:pPr>
        <w:spacing w:line="360" w:lineRule="auto"/>
        <w:ind w:left="720"/>
        <w:jc w:val="both"/>
        <w:rPr>
          <w:rFonts w:ascii="Tahoma" w:hAnsi="Tahoma" w:cs="Tahoma"/>
          <w:sz w:val="24"/>
          <w:szCs w:val="24"/>
        </w:rPr>
      </w:pPr>
      <w:r w:rsidRPr="00983AC0">
        <w:rPr>
          <w:rFonts w:ascii="Tahoma" w:hAnsi="Tahoma" w:cs="Tahoma"/>
          <w:sz w:val="24"/>
          <w:szCs w:val="24"/>
        </w:rPr>
        <w:t>2. Prezes Rady Ministrów wydaje wiążące wytyczne dla Szefa Agencji Cyberbezpieczeństwa w zakresie obsługi incydentów krytycznych.”;</w:t>
      </w:r>
    </w:p>
    <w:p w14:paraId="000000FB" w14:textId="77777777" w:rsidR="00F9684D" w:rsidRPr="00983AC0" w:rsidRDefault="00AA227D" w:rsidP="00870A50">
      <w:pPr>
        <w:numPr>
          <w:ilvl w:val="0"/>
          <w:numId w:val="3"/>
        </w:numPr>
        <w:spacing w:line="360" w:lineRule="auto"/>
        <w:jc w:val="both"/>
        <w:rPr>
          <w:rFonts w:ascii="Tahoma" w:hAnsi="Tahoma" w:cs="Tahoma"/>
          <w:sz w:val="24"/>
          <w:szCs w:val="24"/>
        </w:rPr>
      </w:pPr>
      <w:r w:rsidRPr="00983AC0">
        <w:rPr>
          <w:rFonts w:ascii="Tahoma" w:hAnsi="Tahoma" w:cs="Tahoma"/>
          <w:sz w:val="24"/>
          <w:szCs w:val="24"/>
        </w:rPr>
        <w:t>w art. 93 uchyla się ust. 7 i 22.</w:t>
      </w:r>
    </w:p>
    <w:p w14:paraId="000000FC" w14:textId="77777777" w:rsidR="00F9684D" w:rsidRPr="00983AC0" w:rsidRDefault="00F9684D" w:rsidP="00870A50">
      <w:pPr>
        <w:spacing w:line="360" w:lineRule="auto"/>
        <w:ind w:left="720"/>
        <w:jc w:val="both"/>
        <w:rPr>
          <w:rFonts w:ascii="Tahoma" w:hAnsi="Tahoma" w:cs="Tahoma"/>
          <w:sz w:val="24"/>
          <w:szCs w:val="24"/>
        </w:rPr>
      </w:pPr>
    </w:p>
    <w:p w14:paraId="000000FD" w14:textId="77777777" w:rsidR="00F9684D" w:rsidRPr="00983AC0" w:rsidRDefault="00F9684D" w:rsidP="00870A50">
      <w:pPr>
        <w:spacing w:line="360" w:lineRule="auto"/>
        <w:jc w:val="both"/>
        <w:rPr>
          <w:rFonts w:ascii="Tahoma" w:hAnsi="Tahoma" w:cs="Tahoma"/>
          <w:sz w:val="24"/>
          <w:szCs w:val="24"/>
        </w:rPr>
      </w:pPr>
    </w:p>
    <w:p w14:paraId="000000FE" w14:textId="77777777" w:rsidR="00F9684D" w:rsidRPr="00983AC0" w:rsidRDefault="00AA227D" w:rsidP="00870A50">
      <w:pPr>
        <w:spacing w:line="360" w:lineRule="auto"/>
        <w:jc w:val="center"/>
        <w:rPr>
          <w:rFonts w:ascii="Tahoma" w:hAnsi="Tahoma" w:cs="Tahoma"/>
          <w:b/>
          <w:sz w:val="24"/>
          <w:szCs w:val="24"/>
        </w:rPr>
      </w:pPr>
      <w:r w:rsidRPr="00983AC0">
        <w:rPr>
          <w:rFonts w:ascii="Tahoma" w:hAnsi="Tahoma" w:cs="Tahoma"/>
          <w:b/>
          <w:sz w:val="24"/>
          <w:szCs w:val="24"/>
        </w:rPr>
        <w:t>Rozdział VII</w:t>
      </w:r>
    </w:p>
    <w:p w14:paraId="000000FF" w14:textId="77777777" w:rsidR="00F9684D" w:rsidRPr="00983AC0" w:rsidRDefault="00AA227D" w:rsidP="00870A50">
      <w:pPr>
        <w:pStyle w:val="Nagwek1"/>
        <w:spacing w:before="0" w:after="0" w:line="360" w:lineRule="auto"/>
        <w:jc w:val="center"/>
        <w:rPr>
          <w:rFonts w:ascii="Tahoma" w:hAnsi="Tahoma" w:cs="Tahoma"/>
          <w:b/>
          <w:sz w:val="24"/>
          <w:szCs w:val="24"/>
        </w:rPr>
      </w:pPr>
      <w:bookmarkStart w:id="8" w:name="_i6xpuccqzxa7" w:colFirst="0" w:colLast="0"/>
      <w:bookmarkEnd w:id="8"/>
      <w:r w:rsidRPr="00983AC0">
        <w:rPr>
          <w:rFonts w:ascii="Tahoma" w:hAnsi="Tahoma" w:cs="Tahoma"/>
          <w:b/>
          <w:sz w:val="24"/>
          <w:szCs w:val="24"/>
        </w:rPr>
        <w:t>Przepisy przejściowe i końcowe</w:t>
      </w:r>
    </w:p>
    <w:p w14:paraId="00000100" w14:textId="77777777" w:rsidR="00F9684D" w:rsidRPr="00983AC0" w:rsidRDefault="00F9684D" w:rsidP="00870A50">
      <w:pPr>
        <w:spacing w:line="360" w:lineRule="auto"/>
        <w:rPr>
          <w:rFonts w:ascii="Tahoma" w:hAnsi="Tahoma" w:cs="Tahoma"/>
          <w:sz w:val="24"/>
          <w:szCs w:val="24"/>
        </w:rPr>
      </w:pPr>
    </w:p>
    <w:p w14:paraId="00000101" w14:textId="77777777" w:rsidR="00F9684D" w:rsidRPr="00983AC0" w:rsidRDefault="00AA227D" w:rsidP="00870A50">
      <w:pPr>
        <w:spacing w:line="360" w:lineRule="auto"/>
        <w:ind w:firstLine="720"/>
        <w:jc w:val="both"/>
        <w:rPr>
          <w:rFonts w:ascii="Tahoma" w:hAnsi="Tahoma" w:cs="Tahoma"/>
          <w:sz w:val="24"/>
          <w:szCs w:val="24"/>
        </w:rPr>
      </w:pPr>
      <w:r w:rsidRPr="00983AC0">
        <w:rPr>
          <w:rFonts w:ascii="Tahoma" w:hAnsi="Tahoma" w:cs="Tahoma"/>
          <w:b/>
          <w:sz w:val="24"/>
          <w:szCs w:val="24"/>
        </w:rPr>
        <w:t xml:space="preserve">Art. 38. </w:t>
      </w:r>
      <w:r w:rsidRPr="00983AC0">
        <w:rPr>
          <w:rFonts w:ascii="Tahoma" w:hAnsi="Tahoma" w:cs="Tahoma"/>
          <w:sz w:val="24"/>
          <w:szCs w:val="24"/>
        </w:rPr>
        <w:t>1. Szef ABW przekaże Szefowi AC w terminie 6 miesięcy od dnia wejścia w życie ustawy zarządzanie CSIRT GOV.</w:t>
      </w:r>
    </w:p>
    <w:p w14:paraId="00000102"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t>2. Po upływie terminu, o którym mowa w ust. 1, Szef AC staje się dysponentem majątku CSIRT GOV oraz stroną stosunków prawnych zespołu.</w:t>
      </w:r>
    </w:p>
    <w:p w14:paraId="00000103"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t>3. Wszyscy pracownicy i funkcjonariusze ABW zatrudnieni w ramach CSIRT GOV, po upływie terminu, o którym mowa w ust. 1, stają się pracownikami i funkcjonariuszami AC.</w:t>
      </w:r>
    </w:p>
    <w:p w14:paraId="00000104" w14:textId="77777777" w:rsidR="00F9684D" w:rsidRPr="00983AC0" w:rsidRDefault="00AA227D" w:rsidP="00870A50">
      <w:pPr>
        <w:spacing w:line="360" w:lineRule="auto"/>
        <w:jc w:val="both"/>
        <w:rPr>
          <w:rFonts w:ascii="Tahoma" w:hAnsi="Tahoma" w:cs="Tahoma"/>
          <w:sz w:val="24"/>
          <w:szCs w:val="24"/>
        </w:rPr>
      </w:pPr>
      <w:r w:rsidRPr="00983AC0">
        <w:rPr>
          <w:rFonts w:ascii="Tahoma" w:hAnsi="Tahoma" w:cs="Tahoma"/>
          <w:sz w:val="24"/>
          <w:szCs w:val="24"/>
        </w:rPr>
        <w:tab/>
        <w:t>4. Do funkcjonariuszy, o których mowa w ust. 3, stosuje się odpowiednio przepisy rozdziału 4-10 ustawy z dnia 24 maja 2002 r. o Agencji Bezpieczeństwa Wewnętrznego oraz Agencji Wywiadu.</w:t>
      </w:r>
    </w:p>
    <w:p w14:paraId="00000105" w14:textId="77777777" w:rsidR="00F9684D" w:rsidRPr="00983AC0" w:rsidRDefault="00F9684D" w:rsidP="00870A50">
      <w:pPr>
        <w:spacing w:line="360" w:lineRule="auto"/>
        <w:rPr>
          <w:rFonts w:ascii="Tahoma" w:hAnsi="Tahoma" w:cs="Tahoma"/>
          <w:sz w:val="24"/>
          <w:szCs w:val="24"/>
        </w:rPr>
      </w:pPr>
    </w:p>
    <w:p w14:paraId="00000106" w14:textId="77777777" w:rsidR="00F9684D" w:rsidRPr="00983AC0" w:rsidRDefault="00AA227D" w:rsidP="00870A50">
      <w:pPr>
        <w:spacing w:line="360" w:lineRule="auto"/>
        <w:ind w:firstLine="720"/>
        <w:rPr>
          <w:rFonts w:ascii="Tahoma" w:eastAsia="Times New Roman" w:hAnsi="Tahoma" w:cs="Tahoma"/>
          <w:sz w:val="24"/>
          <w:szCs w:val="24"/>
        </w:rPr>
      </w:pPr>
      <w:r w:rsidRPr="00983AC0">
        <w:rPr>
          <w:rFonts w:ascii="Tahoma" w:eastAsia="Times New Roman" w:hAnsi="Tahoma" w:cs="Tahoma"/>
          <w:b/>
          <w:sz w:val="24"/>
          <w:szCs w:val="24"/>
        </w:rPr>
        <w:t xml:space="preserve">Art. 39. </w:t>
      </w:r>
      <w:r w:rsidRPr="00983AC0">
        <w:rPr>
          <w:rFonts w:ascii="Tahoma" w:eastAsia="Times New Roman" w:hAnsi="Tahoma" w:cs="Tahoma"/>
          <w:sz w:val="24"/>
          <w:szCs w:val="24"/>
        </w:rPr>
        <w:t xml:space="preserve">1. Maksymalny limit wydatków z budżetu państwa na realizację ustawy wynosi 4.430.000 tys. zł, z tego: </w:t>
      </w:r>
    </w:p>
    <w:p w14:paraId="00000107" w14:textId="7B2DD244"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1) w 2022 r. – 117.000 tys. zł; </w:t>
      </w:r>
    </w:p>
    <w:p w14:paraId="00000108"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2) w 2023 r. – 264.000 tys. zł; </w:t>
      </w:r>
    </w:p>
    <w:p w14:paraId="00000109"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3) w 2024 r. – 527.000 tys. zł; </w:t>
      </w:r>
    </w:p>
    <w:p w14:paraId="0000010A"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4) w 2025 r. – 765.000 tys. zł; </w:t>
      </w:r>
    </w:p>
    <w:p w14:paraId="0000010B"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5) w 2026 r. – 434.000 tys. zł; </w:t>
      </w:r>
    </w:p>
    <w:p w14:paraId="0000010C"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6) w 2027 r. – 444.000 tys. zł;</w:t>
      </w:r>
    </w:p>
    <w:p w14:paraId="0000010D"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7) w 2028 r. – 454.000 tys. zł; </w:t>
      </w:r>
    </w:p>
    <w:p w14:paraId="0000010E"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8) w 2029 r. – 464.000 tys. zł; </w:t>
      </w:r>
    </w:p>
    <w:p w14:paraId="0000010F"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lastRenderedPageBreak/>
        <w:t xml:space="preserve">9) w 2030 r. – 475.000 tys. zł; </w:t>
      </w:r>
    </w:p>
    <w:p w14:paraId="00000110"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10) w 2031 r. – 486.000 tys. zł.</w:t>
      </w:r>
    </w:p>
    <w:p w14:paraId="00000111" w14:textId="77777777" w:rsidR="00F9684D" w:rsidRPr="00983AC0" w:rsidRDefault="00AA227D" w:rsidP="00870A50">
      <w:pPr>
        <w:spacing w:line="360" w:lineRule="auto"/>
        <w:ind w:firstLine="720"/>
        <w:rPr>
          <w:rFonts w:ascii="Tahoma" w:eastAsia="Times New Roman" w:hAnsi="Tahoma" w:cs="Tahoma"/>
          <w:sz w:val="24"/>
          <w:szCs w:val="24"/>
        </w:rPr>
      </w:pPr>
      <w:r w:rsidRPr="00983AC0">
        <w:rPr>
          <w:rFonts w:ascii="Tahoma" w:eastAsia="Times New Roman" w:hAnsi="Tahoma" w:cs="Tahoma"/>
          <w:sz w:val="24"/>
          <w:szCs w:val="24"/>
        </w:rPr>
        <w:t>2. Szef AC monitoruje wykorzystanie limitu wydatków, o którym mowa w ust. 1, i dokonuje oceny wykorzystania tego limitu według stanu na koniec każdego półrocza i na koniec każdego roku kalendarzowego oraz w razie konieczności wdraża</w:t>
      </w:r>
    </w:p>
    <w:p w14:paraId="00000112" w14:textId="77777777" w:rsidR="00F9684D" w:rsidRPr="00983AC0" w:rsidRDefault="00AA227D" w:rsidP="00870A50">
      <w:pPr>
        <w:spacing w:line="360" w:lineRule="auto"/>
        <w:rPr>
          <w:rFonts w:ascii="Tahoma" w:eastAsia="Times New Roman" w:hAnsi="Tahoma" w:cs="Tahoma"/>
          <w:sz w:val="24"/>
          <w:szCs w:val="24"/>
        </w:rPr>
      </w:pPr>
      <w:r w:rsidRPr="00983AC0">
        <w:rPr>
          <w:rFonts w:ascii="Tahoma" w:eastAsia="Times New Roman" w:hAnsi="Tahoma" w:cs="Tahoma"/>
          <w:sz w:val="24"/>
          <w:szCs w:val="24"/>
        </w:rPr>
        <w:t xml:space="preserve">mechanizm korygujący określony w ust. 3. </w:t>
      </w:r>
    </w:p>
    <w:p w14:paraId="00000113" w14:textId="77777777" w:rsidR="00F9684D" w:rsidRPr="00983AC0" w:rsidRDefault="00AA227D" w:rsidP="00870A50">
      <w:pPr>
        <w:spacing w:line="360" w:lineRule="auto"/>
        <w:ind w:firstLine="720"/>
        <w:rPr>
          <w:rFonts w:ascii="Tahoma" w:eastAsia="Times New Roman" w:hAnsi="Tahoma" w:cs="Tahoma"/>
          <w:sz w:val="24"/>
          <w:szCs w:val="24"/>
        </w:rPr>
      </w:pPr>
      <w:r w:rsidRPr="00983AC0">
        <w:rPr>
          <w:rFonts w:ascii="Tahoma" w:eastAsia="Times New Roman" w:hAnsi="Tahoma" w:cs="Tahoma"/>
          <w:sz w:val="24"/>
          <w:szCs w:val="24"/>
        </w:rPr>
        <w:t xml:space="preserve">3. W przypadku zagrożenia przekroczenia lub przekroczenia w danym roku budżetowym limitu wydatków, o którym mowa w ust. 1, Szef AC wprowadza mechanizm korygujący polegający na zmniejszeniu wydatków budżetu państwa będących skutkiem finansowym niniejszej ustawy. </w:t>
      </w:r>
    </w:p>
    <w:p w14:paraId="00000114" w14:textId="77777777" w:rsidR="00F9684D" w:rsidRPr="00983AC0" w:rsidRDefault="00F9684D" w:rsidP="00870A50">
      <w:pPr>
        <w:spacing w:line="360" w:lineRule="auto"/>
        <w:rPr>
          <w:rFonts w:ascii="Tahoma" w:hAnsi="Tahoma" w:cs="Tahoma"/>
          <w:sz w:val="24"/>
          <w:szCs w:val="24"/>
        </w:rPr>
      </w:pPr>
    </w:p>
    <w:p w14:paraId="00000115" w14:textId="77777777" w:rsidR="00F9684D" w:rsidRPr="00983AC0" w:rsidRDefault="00AA227D" w:rsidP="00870A50">
      <w:pPr>
        <w:spacing w:line="360" w:lineRule="auto"/>
        <w:ind w:firstLine="720"/>
        <w:rPr>
          <w:rFonts w:ascii="Tahoma" w:hAnsi="Tahoma" w:cs="Tahoma"/>
          <w:sz w:val="24"/>
          <w:szCs w:val="24"/>
        </w:rPr>
      </w:pPr>
      <w:r w:rsidRPr="00983AC0">
        <w:rPr>
          <w:rFonts w:ascii="Tahoma" w:hAnsi="Tahoma" w:cs="Tahoma"/>
          <w:b/>
          <w:sz w:val="24"/>
          <w:szCs w:val="24"/>
        </w:rPr>
        <w:t>Art. 40.</w:t>
      </w:r>
      <w:r w:rsidRPr="00983AC0">
        <w:rPr>
          <w:rFonts w:ascii="Tahoma" w:hAnsi="Tahoma" w:cs="Tahoma"/>
          <w:sz w:val="24"/>
          <w:szCs w:val="24"/>
        </w:rPr>
        <w:t xml:space="preserve"> Ustawa wchodzi w życie z dniem 1 stycznia 2022 r.</w:t>
      </w:r>
    </w:p>
    <w:p w14:paraId="00000116" w14:textId="4CB0A095" w:rsidR="00F9684D" w:rsidRPr="00983AC0" w:rsidRDefault="00F9684D" w:rsidP="00870A50">
      <w:pPr>
        <w:spacing w:line="360" w:lineRule="auto"/>
        <w:rPr>
          <w:rFonts w:ascii="Tahoma" w:hAnsi="Tahoma" w:cs="Tahoma"/>
          <w:sz w:val="24"/>
          <w:szCs w:val="24"/>
        </w:rPr>
      </w:pPr>
    </w:p>
    <w:p w14:paraId="418F95A7" w14:textId="782B6958" w:rsidR="00224ACF" w:rsidRPr="00224ACF" w:rsidRDefault="00224ACF" w:rsidP="0083036A">
      <w:pPr>
        <w:pStyle w:val="NormalnyWeb"/>
        <w:spacing w:before="240" w:beforeAutospacing="0" w:after="240" w:afterAutospacing="0"/>
        <w:jc w:val="center"/>
        <w:rPr>
          <w:rFonts w:ascii="Tahoma" w:hAnsi="Tahoma" w:cs="Tahoma"/>
        </w:rPr>
      </w:pPr>
      <w:bookmarkStart w:id="9" w:name="_GoBack"/>
      <w:bookmarkEnd w:id="9"/>
    </w:p>
    <w:p w14:paraId="3433FC70" w14:textId="77777777" w:rsidR="00983AC0" w:rsidRDefault="00983AC0" w:rsidP="00224ACF">
      <w:pPr>
        <w:rPr>
          <w:rFonts w:ascii="Tahoma" w:hAnsi="Tahoma" w:cs="Tahoma"/>
          <w:b/>
          <w:sz w:val="24"/>
          <w:szCs w:val="24"/>
        </w:rPr>
      </w:pPr>
    </w:p>
    <w:sectPr w:rsidR="00983AC0" w:rsidSect="00FA0F1C">
      <w:footerReference w:type="default" r:id="rId11"/>
      <w:pgSz w:w="11909" w:h="16834"/>
      <w:pgMar w:top="1560" w:right="1440" w:bottom="156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2891A" w14:textId="77777777" w:rsidR="00DB6A66" w:rsidRDefault="00DB6A66" w:rsidP="00E627DD">
      <w:pPr>
        <w:spacing w:line="240" w:lineRule="auto"/>
      </w:pPr>
      <w:r>
        <w:separator/>
      </w:r>
    </w:p>
  </w:endnote>
  <w:endnote w:type="continuationSeparator" w:id="0">
    <w:p w14:paraId="6D3B6323" w14:textId="77777777" w:rsidR="00DB6A66" w:rsidRDefault="00DB6A66" w:rsidP="00E62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7E49A" w14:textId="54F131A5" w:rsidR="00E627DD" w:rsidRPr="00E627DD" w:rsidRDefault="00E627DD" w:rsidP="00E627DD">
    <w:pPr>
      <w:pStyle w:val="Stopka"/>
      <w:tabs>
        <w:tab w:val="clear" w:pos="4536"/>
        <w:tab w:val="center" w:pos="4514"/>
        <w:tab w:val="left" w:pos="5610"/>
      </w:tabs>
      <w:rPr>
        <w:rFonts w:ascii="Tahoma" w:hAnsi="Tahoma" w:cs="Tahoma"/>
      </w:rPr>
    </w:pPr>
    <w:r w:rsidRPr="00E627DD">
      <w:rPr>
        <w:rFonts w:ascii="Tahoma" w:hAnsi="Tahoma" w:cs="Tahoma"/>
      </w:rPr>
      <w:tab/>
    </w:r>
    <w:sdt>
      <w:sdtPr>
        <w:rPr>
          <w:rFonts w:ascii="Tahoma" w:hAnsi="Tahoma" w:cs="Tahoma"/>
        </w:rPr>
        <w:id w:val="1359462772"/>
        <w:docPartObj>
          <w:docPartGallery w:val="Page Numbers (Bottom of Page)"/>
          <w:docPartUnique/>
        </w:docPartObj>
      </w:sdtPr>
      <w:sdtEndPr/>
      <w:sdtContent>
        <w:r w:rsidRPr="00E627DD">
          <w:rPr>
            <w:rFonts w:ascii="Tahoma" w:hAnsi="Tahoma" w:cs="Tahoma"/>
          </w:rPr>
          <w:fldChar w:fldCharType="begin"/>
        </w:r>
        <w:r w:rsidRPr="00E627DD">
          <w:rPr>
            <w:rFonts w:ascii="Tahoma" w:hAnsi="Tahoma" w:cs="Tahoma"/>
          </w:rPr>
          <w:instrText>PAGE   \* MERGEFORMAT</w:instrText>
        </w:r>
        <w:r w:rsidRPr="00E627DD">
          <w:rPr>
            <w:rFonts w:ascii="Tahoma" w:hAnsi="Tahoma" w:cs="Tahoma"/>
          </w:rPr>
          <w:fldChar w:fldCharType="separate"/>
        </w:r>
        <w:r w:rsidR="0083036A" w:rsidRPr="0083036A">
          <w:rPr>
            <w:rFonts w:ascii="Tahoma" w:hAnsi="Tahoma" w:cs="Tahoma"/>
            <w:noProof/>
            <w:lang w:val="pl-PL"/>
          </w:rPr>
          <w:t>19</w:t>
        </w:r>
        <w:r w:rsidRPr="00E627DD">
          <w:rPr>
            <w:rFonts w:ascii="Tahoma" w:hAnsi="Tahoma" w:cs="Tahoma"/>
          </w:rPr>
          <w:fldChar w:fldCharType="end"/>
        </w:r>
      </w:sdtContent>
    </w:sdt>
    <w:r w:rsidRPr="00E627DD">
      <w:rPr>
        <w:rFonts w:ascii="Tahoma" w:hAnsi="Tahoma" w:cs="Tahoma"/>
      </w:rPr>
      <w:tab/>
    </w:r>
  </w:p>
  <w:p w14:paraId="51FFC699" w14:textId="77777777" w:rsidR="00E627DD" w:rsidRPr="00E627DD" w:rsidRDefault="00E627DD">
    <w:pPr>
      <w:pStyle w:val="Stopka"/>
      <w:rPr>
        <w:rFonts w:ascii="Tahoma" w:hAnsi="Tahoma" w:cs="Tahom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91CB3" w14:textId="77777777" w:rsidR="00DB6A66" w:rsidRDefault="00DB6A66" w:rsidP="00E627DD">
      <w:pPr>
        <w:spacing w:line="240" w:lineRule="auto"/>
      </w:pPr>
      <w:r>
        <w:separator/>
      </w:r>
    </w:p>
  </w:footnote>
  <w:footnote w:type="continuationSeparator" w:id="0">
    <w:p w14:paraId="284A8C32" w14:textId="77777777" w:rsidR="00DB6A66" w:rsidRDefault="00DB6A66" w:rsidP="00E627DD">
      <w:pPr>
        <w:spacing w:line="240" w:lineRule="auto"/>
      </w:pPr>
      <w:r>
        <w:continuationSeparator/>
      </w:r>
    </w:p>
  </w:footnote>
  <w:footnote w:id="1">
    <w:p w14:paraId="612C93B2" w14:textId="40682ECE" w:rsidR="009A7A2A" w:rsidRPr="009A7A2A" w:rsidRDefault="009A7A2A" w:rsidP="00B23980">
      <w:pPr>
        <w:pStyle w:val="Tekstprzypisudolnego"/>
        <w:spacing w:line="276" w:lineRule="auto"/>
        <w:jc w:val="both"/>
        <w:rPr>
          <w:rFonts w:ascii="Tahoma" w:hAnsi="Tahoma" w:cs="Tahoma"/>
        </w:rPr>
      </w:pPr>
      <w:r w:rsidRPr="009A7A2A">
        <w:rPr>
          <w:rStyle w:val="Odwoanieprzypisudolnego"/>
          <w:rFonts w:ascii="Tahoma" w:hAnsi="Tahoma" w:cs="Tahoma"/>
        </w:rPr>
        <w:footnoteRef/>
      </w:r>
      <w:r w:rsidRPr="009A7A2A">
        <w:rPr>
          <w:rFonts w:ascii="Tahoma" w:hAnsi="Tahoma" w:cs="Tahoma"/>
        </w:rPr>
        <w:t xml:space="preserve"> </w:t>
      </w:r>
      <w:r w:rsidRPr="009A7A2A">
        <w:rPr>
          <w:rFonts w:ascii="Tahoma" w:hAnsi="Tahoma" w:cs="Tahoma"/>
          <w:lang w:val="pl-PL"/>
        </w:rPr>
        <w:t xml:space="preserve">W niniejszej ustawie dokonuje się zmian następujących ustaw: ustawy </w:t>
      </w:r>
      <w:r>
        <w:rPr>
          <w:rFonts w:ascii="Tahoma" w:hAnsi="Tahoma" w:cs="Tahoma"/>
          <w:lang w:val="pl-PL"/>
        </w:rPr>
        <w:t>z dnia 24 maja 2002 r. o </w:t>
      </w:r>
      <w:r w:rsidRPr="009A7A2A">
        <w:rPr>
          <w:rFonts w:ascii="Tahoma" w:hAnsi="Tahoma" w:cs="Tahoma"/>
          <w:lang w:val="pl-PL"/>
        </w:rPr>
        <w:t>Agencji Bezpieczeństwa Wewnętrznego oraz Agencji Wywiadu; ustawy z dnia 26 kwietnia 2007 r. o zarządzaniu kryzysowym</w:t>
      </w:r>
      <w:r>
        <w:rPr>
          <w:rFonts w:ascii="Tahoma" w:hAnsi="Tahoma" w:cs="Tahoma"/>
          <w:lang w:val="pl-PL"/>
        </w:rPr>
        <w:t>;</w:t>
      </w:r>
      <w:r w:rsidRPr="009A7A2A">
        <w:rPr>
          <w:rFonts w:ascii="Tahoma" w:hAnsi="Tahoma" w:cs="Tahoma"/>
          <w:lang w:val="pl-PL"/>
        </w:rPr>
        <w:t xml:space="preserve"> ustawy z dnia 5 lipca 2018 r. o krajowym systemie cyberbezpieczeństwa.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1470C"/>
    <w:multiLevelType w:val="multilevel"/>
    <w:tmpl w:val="C2F00CA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 w15:restartNumberingAfterBreak="0">
    <w:nsid w:val="102A405D"/>
    <w:multiLevelType w:val="multilevel"/>
    <w:tmpl w:val="D340B8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59D4B98"/>
    <w:multiLevelType w:val="multilevel"/>
    <w:tmpl w:val="9EA00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A93908"/>
    <w:multiLevelType w:val="multilevel"/>
    <w:tmpl w:val="48F8EA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B6C3413"/>
    <w:multiLevelType w:val="multilevel"/>
    <w:tmpl w:val="EE62B8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3810865"/>
    <w:multiLevelType w:val="multilevel"/>
    <w:tmpl w:val="5AE221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3947C53"/>
    <w:multiLevelType w:val="multilevel"/>
    <w:tmpl w:val="B71AD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B6D562B"/>
    <w:multiLevelType w:val="multilevel"/>
    <w:tmpl w:val="DD36F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5F153BE"/>
    <w:multiLevelType w:val="multilevel"/>
    <w:tmpl w:val="C9EE33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587D08"/>
    <w:multiLevelType w:val="multilevel"/>
    <w:tmpl w:val="C8E6D1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72257D5"/>
    <w:multiLevelType w:val="multilevel"/>
    <w:tmpl w:val="A0EE63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3F0C87"/>
    <w:multiLevelType w:val="multilevel"/>
    <w:tmpl w:val="98B87A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6590814"/>
    <w:multiLevelType w:val="multilevel"/>
    <w:tmpl w:val="51D03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2"/>
  </w:num>
  <w:num w:numId="3">
    <w:abstractNumId w:val="5"/>
  </w:num>
  <w:num w:numId="4">
    <w:abstractNumId w:val="7"/>
  </w:num>
  <w:num w:numId="5">
    <w:abstractNumId w:val="8"/>
  </w:num>
  <w:num w:numId="6">
    <w:abstractNumId w:val="11"/>
  </w:num>
  <w:num w:numId="7">
    <w:abstractNumId w:val="10"/>
  </w:num>
  <w:num w:numId="8">
    <w:abstractNumId w:val="0"/>
  </w:num>
  <w:num w:numId="9">
    <w:abstractNumId w:val="1"/>
  </w:num>
  <w:num w:numId="10">
    <w:abstractNumId w:val="4"/>
  </w:num>
  <w:num w:numId="11">
    <w:abstractNumId w:val="3"/>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4D"/>
    <w:rsid w:val="00133D4D"/>
    <w:rsid w:val="00224ACF"/>
    <w:rsid w:val="00796C38"/>
    <w:rsid w:val="0083036A"/>
    <w:rsid w:val="00844FD6"/>
    <w:rsid w:val="00870A50"/>
    <w:rsid w:val="00983AC0"/>
    <w:rsid w:val="009A7A2A"/>
    <w:rsid w:val="00AA227D"/>
    <w:rsid w:val="00AA5B98"/>
    <w:rsid w:val="00B23980"/>
    <w:rsid w:val="00B96C0B"/>
    <w:rsid w:val="00DB6A66"/>
    <w:rsid w:val="00E627DD"/>
    <w:rsid w:val="00F9684D"/>
    <w:rsid w:val="00FA0F1C"/>
    <w:rsid w:val="00FB30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225D3"/>
  <w15:docId w15:val="{91D84BA5-119C-4532-A74B-D518A12E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Akapitzlist">
    <w:name w:val="List Paragraph"/>
    <w:basedOn w:val="Normalny"/>
    <w:uiPriority w:val="34"/>
    <w:qFormat/>
    <w:rsid w:val="00983AC0"/>
    <w:pPr>
      <w:ind w:left="720"/>
      <w:contextualSpacing/>
    </w:pPr>
  </w:style>
  <w:style w:type="paragraph" w:styleId="NormalnyWeb">
    <w:name w:val="Normal (Web)"/>
    <w:basedOn w:val="Normalny"/>
    <w:uiPriority w:val="99"/>
    <w:unhideWhenUsed/>
    <w:rsid w:val="00983AC0"/>
    <w:pPr>
      <w:spacing w:before="100" w:beforeAutospacing="1" w:after="100" w:afterAutospacing="1" w:line="240" w:lineRule="auto"/>
    </w:pPr>
    <w:rPr>
      <w:rFonts w:ascii="Times New Roman" w:eastAsia="Times New Roman" w:hAnsi="Times New Roman" w:cs="Times New Roman"/>
      <w:sz w:val="24"/>
      <w:szCs w:val="24"/>
      <w:lang w:val="pl-PL"/>
    </w:rPr>
  </w:style>
  <w:style w:type="paragraph" w:styleId="Nagwek">
    <w:name w:val="header"/>
    <w:basedOn w:val="Normalny"/>
    <w:link w:val="NagwekZnak"/>
    <w:uiPriority w:val="99"/>
    <w:unhideWhenUsed/>
    <w:rsid w:val="00E627DD"/>
    <w:pPr>
      <w:tabs>
        <w:tab w:val="center" w:pos="4536"/>
        <w:tab w:val="right" w:pos="9072"/>
      </w:tabs>
      <w:spacing w:line="240" w:lineRule="auto"/>
    </w:pPr>
  </w:style>
  <w:style w:type="character" w:customStyle="1" w:styleId="NagwekZnak">
    <w:name w:val="Nagłówek Znak"/>
    <w:basedOn w:val="Domylnaczcionkaakapitu"/>
    <w:link w:val="Nagwek"/>
    <w:uiPriority w:val="99"/>
    <w:rsid w:val="00E627DD"/>
  </w:style>
  <w:style w:type="paragraph" w:styleId="Stopka">
    <w:name w:val="footer"/>
    <w:basedOn w:val="Normalny"/>
    <w:link w:val="StopkaZnak"/>
    <w:uiPriority w:val="99"/>
    <w:unhideWhenUsed/>
    <w:rsid w:val="00E627DD"/>
    <w:pPr>
      <w:tabs>
        <w:tab w:val="center" w:pos="4536"/>
        <w:tab w:val="right" w:pos="9072"/>
      </w:tabs>
      <w:spacing w:line="240" w:lineRule="auto"/>
    </w:pPr>
  </w:style>
  <w:style w:type="character" w:customStyle="1" w:styleId="StopkaZnak">
    <w:name w:val="Stopka Znak"/>
    <w:basedOn w:val="Domylnaczcionkaakapitu"/>
    <w:link w:val="Stopka"/>
    <w:uiPriority w:val="99"/>
    <w:rsid w:val="00E627DD"/>
  </w:style>
  <w:style w:type="character" w:styleId="Hipercze">
    <w:name w:val="Hyperlink"/>
    <w:basedOn w:val="Domylnaczcionkaakapitu"/>
    <w:uiPriority w:val="99"/>
    <w:semiHidden/>
    <w:unhideWhenUsed/>
    <w:rsid w:val="00224ACF"/>
    <w:rPr>
      <w:color w:val="0000FF"/>
      <w:u w:val="single"/>
    </w:rPr>
  </w:style>
  <w:style w:type="paragraph" w:styleId="Tekstprzypisudolnego">
    <w:name w:val="footnote text"/>
    <w:basedOn w:val="Normalny"/>
    <w:link w:val="TekstprzypisudolnegoZnak"/>
    <w:uiPriority w:val="99"/>
    <w:unhideWhenUsed/>
    <w:rsid w:val="009A7A2A"/>
    <w:pPr>
      <w:spacing w:line="240" w:lineRule="auto"/>
    </w:pPr>
    <w:rPr>
      <w:sz w:val="20"/>
      <w:szCs w:val="20"/>
    </w:rPr>
  </w:style>
  <w:style w:type="character" w:customStyle="1" w:styleId="TekstprzypisudolnegoZnak">
    <w:name w:val="Tekst przypisu dolnego Znak"/>
    <w:basedOn w:val="Domylnaczcionkaakapitu"/>
    <w:link w:val="Tekstprzypisudolnego"/>
    <w:uiPriority w:val="99"/>
    <w:rsid w:val="009A7A2A"/>
    <w:rPr>
      <w:sz w:val="20"/>
      <w:szCs w:val="20"/>
    </w:rPr>
  </w:style>
  <w:style w:type="character" w:styleId="Odwoanieprzypisudolnego">
    <w:name w:val="footnote reference"/>
    <w:basedOn w:val="Domylnaczcionkaakapitu"/>
    <w:uiPriority w:val="99"/>
    <w:semiHidden/>
    <w:unhideWhenUsed/>
    <w:rsid w:val="009A7A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069309">
      <w:bodyDiv w:val="1"/>
      <w:marLeft w:val="0"/>
      <w:marRight w:val="0"/>
      <w:marTop w:val="0"/>
      <w:marBottom w:val="0"/>
      <w:divBdr>
        <w:top w:val="none" w:sz="0" w:space="0" w:color="auto"/>
        <w:left w:val="none" w:sz="0" w:space="0" w:color="auto"/>
        <w:bottom w:val="none" w:sz="0" w:space="0" w:color="auto"/>
        <w:right w:val="none" w:sz="0" w:space="0" w:color="auto"/>
      </w:divBdr>
    </w:div>
    <w:div w:id="1745762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ip-1legalis-1pl-1k88b63030317.waw-proxlib.swps.edu.pl/document-view.seam?documentId=mfrxilrtg4ytgmbyge3diltqmfyc4nbwgqztonryg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ip-1legalis-1pl-1k88b63030317.waw-proxlib.swps.edu.pl/document-view.seam?documentId=mfrxilrtg4ytgmbyge3diltqmfyc4nbwgqztomryha" TargetMode="External"/><Relationship Id="rId4" Type="http://schemas.openxmlformats.org/officeDocument/2006/relationships/settings" Target="settings.xml"/><Relationship Id="rId9" Type="http://schemas.openxmlformats.org/officeDocument/2006/relationships/hyperlink" Target="https://sip-1legalis-1pl-1k88b63030317.waw-proxlib.swps.edu.pl/document-view.seam?documentId=mfrxilrtg4ytgmbyge3diltqmfyc4nbwgqztonryg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C9DB-DC1B-43FE-A452-CB14E5EA0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4373</Words>
  <Characters>26241</Characters>
  <Application>Microsoft Office Word</Application>
  <DocSecurity>0</DocSecurity>
  <Lines>218</Lines>
  <Paragraphs>61</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30553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3</cp:revision>
  <cp:lastPrinted>2021-08-05T07:50:00Z</cp:lastPrinted>
  <dcterms:created xsi:type="dcterms:W3CDTF">2021-10-08T05:59:00Z</dcterms:created>
  <dcterms:modified xsi:type="dcterms:W3CDTF">2022-02-23T11:49:00Z</dcterms:modified>
</cp:coreProperties>
</file>