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46" w:rsidRDefault="00C70646" w:rsidP="0090354A">
      <w:pPr>
        <w:pStyle w:val="OZNPROJEKTUwskazaniedatylubwersjiprojektu"/>
        <w:spacing w:after="600" w:line="720" w:lineRule="auto"/>
      </w:pPr>
      <w:bookmarkStart w:id="0" w:name="_GoBack"/>
      <w:bookmarkEnd w:id="0"/>
    </w:p>
    <w:p w:rsidR="00C70646" w:rsidRPr="00621566" w:rsidRDefault="00C70646" w:rsidP="007D32C4">
      <w:pPr>
        <w:pStyle w:val="OZNRODZAKTUtznustawalubrozporzdzenieiorganwydajcy"/>
      </w:pPr>
      <w:r w:rsidRPr="00621566">
        <w:t>UCHWAŁA</w:t>
      </w:r>
    </w:p>
    <w:p w:rsidR="00C70646" w:rsidRPr="00621566" w:rsidRDefault="00C70646" w:rsidP="00C70646">
      <w:pPr>
        <w:pStyle w:val="OZNRODZAKTUtznustawalubrozporzdzenieiorganwydajcy"/>
      </w:pPr>
      <w:r w:rsidRPr="00621566">
        <w:t>SENATU RZECZYPOSPOLITEJ POLSKIEJ</w:t>
      </w:r>
    </w:p>
    <w:p w:rsidR="00C70646" w:rsidRPr="00621566" w:rsidRDefault="00C70646" w:rsidP="00C70646">
      <w:pPr>
        <w:pStyle w:val="DATAAKTUdatauchwalenialubwydaniaaktu"/>
      </w:pPr>
      <w:r w:rsidRPr="00621566">
        <w:t xml:space="preserve">z dnia </w:t>
      </w:r>
      <w:r w:rsidR="002C28A5">
        <w:t>16 lutego 2022 r.</w:t>
      </w:r>
    </w:p>
    <w:p w:rsidR="00C70646" w:rsidRPr="00546871" w:rsidRDefault="005067C5" w:rsidP="00C70646">
      <w:pPr>
        <w:pStyle w:val="TYTUAKTUprzedmiotregulacjiustawylubrozporzdzenia"/>
        <w:rPr>
          <w:color w:val="000000" w:themeColor="text1"/>
        </w:rPr>
      </w:pPr>
      <w:r>
        <w:t xml:space="preserve">w sprawie </w:t>
      </w:r>
      <w:r w:rsidR="00101307" w:rsidRPr="00546871">
        <w:rPr>
          <w:color w:val="000000" w:themeColor="text1"/>
        </w:rPr>
        <w:t xml:space="preserve">wniesienia do Sejmu projektu </w:t>
      </w:r>
      <w:r w:rsidRPr="00546871">
        <w:rPr>
          <w:color w:val="000000" w:themeColor="text1"/>
        </w:rPr>
        <w:t xml:space="preserve">ustawy </w:t>
      </w:r>
      <w:r w:rsidR="00546871" w:rsidRPr="00546871">
        <w:rPr>
          <w:color w:val="000000" w:themeColor="text1"/>
        </w:rPr>
        <w:t>o zmianie ustawy o kredycie konsumenckim</w:t>
      </w:r>
    </w:p>
    <w:p w:rsidR="00186E4C" w:rsidRPr="000638B0" w:rsidRDefault="00186E4C" w:rsidP="00186E4C">
      <w:pPr>
        <w:pStyle w:val="NIEARTTEKSTtekstnieartykuowanynppreambua"/>
        <w:rPr>
          <w:color w:val="000000" w:themeColor="text1"/>
        </w:rPr>
      </w:pPr>
      <w:r w:rsidRPr="005333D2">
        <w:t xml:space="preserve">Na podstawie art. 118 ust. 1 Konstytucji Rzeczypospolitej Polskiej z dnia 2 kwietnia 1997 r., Senat wnosi do Sejmu </w:t>
      </w:r>
      <w:r w:rsidRPr="000638B0">
        <w:rPr>
          <w:color w:val="000000" w:themeColor="text1"/>
        </w:rPr>
        <w:t>Rzeczypospolitej Polskiej projekt ustawy</w:t>
      </w:r>
      <w:r w:rsidR="00546871" w:rsidRPr="000638B0">
        <w:rPr>
          <w:color w:val="000000" w:themeColor="text1"/>
        </w:rPr>
        <w:t xml:space="preserve"> o zmianie ustawy </w:t>
      </w:r>
      <w:r w:rsidR="00546871" w:rsidRPr="000638B0">
        <w:rPr>
          <w:color w:val="000000" w:themeColor="text1"/>
        </w:rPr>
        <w:br/>
        <w:t>o kredycie konsumenckim</w:t>
      </w:r>
      <w:r w:rsidRPr="000638B0">
        <w:rPr>
          <w:color w:val="000000" w:themeColor="text1"/>
        </w:rPr>
        <w:t>.</w:t>
      </w:r>
    </w:p>
    <w:p w:rsidR="00186E4C" w:rsidRPr="005333D2" w:rsidRDefault="00186E4C" w:rsidP="00186E4C">
      <w:pPr>
        <w:pStyle w:val="NIEARTTEKSTtekstnieartykuowanynppreambua"/>
      </w:pPr>
      <w:r w:rsidRPr="000638B0">
        <w:rPr>
          <w:color w:val="000000" w:themeColor="text1"/>
        </w:rPr>
        <w:t xml:space="preserve">Jednocześnie upoważnia </w:t>
      </w:r>
      <w:r w:rsidR="00212184" w:rsidRPr="000638B0">
        <w:rPr>
          <w:color w:val="000000" w:themeColor="text1"/>
        </w:rPr>
        <w:t>pan</w:t>
      </w:r>
      <w:r w:rsidR="00546871" w:rsidRPr="000638B0">
        <w:rPr>
          <w:color w:val="000000" w:themeColor="text1"/>
        </w:rPr>
        <w:t>ią</w:t>
      </w:r>
      <w:r w:rsidR="00212184" w:rsidRPr="000638B0">
        <w:rPr>
          <w:color w:val="000000" w:themeColor="text1"/>
        </w:rPr>
        <w:t xml:space="preserve"> </w:t>
      </w:r>
      <w:r w:rsidRPr="000638B0">
        <w:rPr>
          <w:color w:val="000000" w:themeColor="text1"/>
        </w:rPr>
        <w:t xml:space="preserve">senator </w:t>
      </w:r>
      <w:r w:rsidR="00546871" w:rsidRPr="000638B0">
        <w:rPr>
          <w:snapToGrid w:val="0"/>
          <w:color w:val="000000" w:themeColor="text1"/>
        </w:rPr>
        <w:t>Lidi</w:t>
      </w:r>
      <w:r w:rsidR="000638B0">
        <w:rPr>
          <w:snapToGrid w:val="0"/>
          <w:color w:val="000000" w:themeColor="text1"/>
        </w:rPr>
        <w:t>ę</w:t>
      </w:r>
      <w:r w:rsidR="00546871" w:rsidRPr="000638B0">
        <w:rPr>
          <w:snapToGrid w:val="0"/>
          <w:color w:val="000000" w:themeColor="text1"/>
        </w:rPr>
        <w:t xml:space="preserve"> </w:t>
      </w:r>
      <w:r w:rsidR="00546871" w:rsidRPr="00546871">
        <w:rPr>
          <w:snapToGrid w:val="0"/>
        </w:rPr>
        <w:t>Staroń</w:t>
      </w:r>
      <w:r w:rsidR="00546871">
        <w:rPr>
          <w:snapToGrid w:val="0"/>
        </w:rPr>
        <w:t xml:space="preserve"> </w:t>
      </w:r>
      <w:r w:rsidR="00CC11AE">
        <w:t>do reprezentowania Senatu w </w:t>
      </w:r>
      <w:r w:rsidRPr="005333D2">
        <w:t>pracach nad projektem.</w:t>
      </w:r>
    </w:p>
    <w:p w:rsidR="00CC11AE" w:rsidRPr="00CC11AE" w:rsidRDefault="00CC11AE" w:rsidP="00CC11AE">
      <w:pPr>
        <w:widowControl/>
        <w:autoSpaceDE/>
        <w:autoSpaceDN/>
        <w:adjustRightInd/>
        <w:ind w:left="510" w:hanging="510"/>
        <w:rPr>
          <w:rFonts w:ascii="Times" w:hAnsi="Times"/>
          <w:bCs/>
        </w:rPr>
      </w:pPr>
    </w:p>
    <w:p w:rsidR="00CC11AE" w:rsidRPr="00CC11AE" w:rsidRDefault="00CC11AE" w:rsidP="00CC11AE"/>
    <w:p w:rsidR="00CC11AE" w:rsidRPr="00CC11AE" w:rsidRDefault="00CC11AE" w:rsidP="00CC11AE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  <w:rPr>
          <w:rFonts w:eastAsia="Times New Roman" w:cs="Times New Roman"/>
          <w:b/>
        </w:rPr>
      </w:pPr>
      <w:r w:rsidRPr="00CC11AE">
        <w:rPr>
          <w:rFonts w:eastAsia="Times New Roman" w:cs="Times New Roman"/>
          <w:b/>
        </w:rPr>
        <w:tab/>
        <w:t>MARSZAŁEK SENATU</w:t>
      </w:r>
    </w:p>
    <w:p w:rsidR="00CC11AE" w:rsidRPr="00CC11AE" w:rsidRDefault="00CC11AE" w:rsidP="00CC11AE">
      <w:pPr>
        <w:widowControl/>
        <w:tabs>
          <w:tab w:val="center" w:pos="6237"/>
        </w:tabs>
        <w:autoSpaceDE/>
        <w:autoSpaceDN/>
        <w:adjustRightInd/>
        <w:spacing w:line="240" w:lineRule="auto"/>
        <w:rPr>
          <w:rFonts w:eastAsia="Times New Roman" w:cs="Times New Roman"/>
          <w:b/>
        </w:rPr>
      </w:pPr>
    </w:p>
    <w:p w:rsidR="00CC11AE" w:rsidRPr="00CC11AE" w:rsidRDefault="00CC11AE" w:rsidP="00CC11AE">
      <w:pPr>
        <w:widowControl/>
        <w:tabs>
          <w:tab w:val="center" w:pos="6237"/>
        </w:tabs>
        <w:autoSpaceDE/>
        <w:autoSpaceDN/>
        <w:adjustRightInd/>
        <w:spacing w:line="240" w:lineRule="auto"/>
        <w:rPr>
          <w:rFonts w:eastAsia="Times New Roman" w:cs="Times New Roman"/>
          <w:b/>
        </w:rPr>
      </w:pPr>
    </w:p>
    <w:p w:rsidR="00CC11AE" w:rsidRPr="00CC11AE" w:rsidRDefault="00CC11AE" w:rsidP="00CC11AE">
      <w:pPr>
        <w:widowControl/>
        <w:tabs>
          <w:tab w:val="center" w:pos="6237"/>
        </w:tabs>
        <w:autoSpaceDE/>
        <w:autoSpaceDN/>
        <w:adjustRightInd/>
        <w:spacing w:line="240" w:lineRule="auto"/>
        <w:rPr>
          <w:rFonts w:eastAsia="Times New Roman" w:cs="Times New Roman"/>
          <w:b/>
        </w:rPr>
      </w:pPr>
    </w:p>
    <w:p w:rsidR="00CC11AE" w:rsidRPr="00CC11AE" w:rsidRDefault="00CC11AE" w:rsidP="00CC11AE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  <w:rPr>
          <w:rFonts w:eastAsia="Times New Roman" w:cs="Times New Roman"/>
        </w:rPr>
      </w:pPr>
      <w:r w:rsidRPr="00CC11AE">
        <w:rPr>
          <w:rFonts w:eastAsia="Times New Roman" w:cs="Times New Roman"/>
          <w:b/>
        </w:rPr>
        <w:tab/>
        <w:t>Tomasz GRODZKI</w:t>
      </w:r>
    </w:p>
    <w:p w:rsidR="00CC11AE" w:rsidRPr="00CC11AE" w:rsidRDefault="00CC11AE" w:rsidP="00CC11AE">
      <w:pPr>
        <w:widowControl/>
        <w:suppressAutoHyphens/>
        <w:spacing w:before="120"/>
        <w:ind w:firstLine="510"/>
        <w:rPr>
          <w:rFonts w:ascii="Times" w:hAnsi="Times"/>
        </w:rPr>
      </w:pPr>
    </w:p>
    <w:p w:rsidR="00BD12E4" w:rsidRDefault="00BD12E4" w:rsidP="00C70646">
      <w:pPr>
        <w:sectPr w:rsidR="00BD12E4" w:rsidSect="001A7F1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:rsidR="00BD12E4" w:rsidRDefault="00BD12E4" w:rsidP="00D42A0D">
      <w:pPr>
        <w:pStyle w:val="OZNPROJEKTUwskazaniedatylubwersjiprojektu"/>
      </w:pPr>
      <w:r>
        <w:lastRenderedPageBreak/>
        <w:t>projekt</w:t>
      </w:r>
    </w:p>
    <w:p w:rsidR="00BD12E4" w:rsidRPr="00E000DC" w:rsidRDefault="00BD12E4" w:rsidP="004810D7">
      <w:pPr>
        <w:pStyle w:val="OZNRODZAKTUtznustawalubrozporzdzenieiorganwydajcy"/>
      </w:pPr>
      <w:r w:rsidRPr="004810D7">
        <w:t>ustawa</w:t>
      </w:r>
    </w:p>
    <w:p w:rsidR="00BD12E4" w:rsidRDefault="00BD12E4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BD12E4" w:rsidRDefault="00BD12E4" w:rsidP="004810D7">
      <w:pPr>
        <w:pStyle w:val="TYTUAKTUprzedmiotregulacjiustawylubrozporzdzenia"/>
      </w:pPr>
      <w:r>
        <w:t>o zmianie ustawy o kredycie konsumenckim</w:t>
      </w:r>
    </w:p>
    <w:p w:rsidR="00BD12E4" w:rsidRPr="005E0F4B" w:rsidRDefault="00BD12E4" w:rsidP="00CF65A0">
      <w:pPr>
        <w:pStyle w:val="ARTartustawynprozporzdzenia"/>
      </w:pPr>
      <w:r w:rsidRPr="006443F8">
        <w:rPr>
          <w:rStyle w:val="Ppogrubienie"/>
        </w:rPr>
        <w:t>Art. 1.</w:t>
      </w:r>
      <w:r w:rsidRPr="005E0F4B">
        <w:t xml:space="preserve"> W ustawie z dnia 12 maja 2011 r. o kredycie konsumenckim (D</w:t>
      </w:r>
      <w:r>
        <w:t>z. U. z 2019 r. poz. 1083, z 2020 r. poz. 2320 oraz z 2021 r. poz. 1655</w:t>
      </w:r>
      <w:r w:rsidRPr="005E0F4B">
        <w:t>) wprowadza się następujące zmiany:</w:t>
      </w:r>
    </w:p>
    <w:p w:rsidR="00BD12E4" w:rsidRPr="00DA55CF" w:rsidRDefault="00BD12E4" w:rsidP="00DA55CF">
      <w:pPr>
        <w:pStyle w:val="PKTpunkt"/>
      </w:pPr>
      <w:r>
        <w:t>1)</w:t>
      </w:r>
      <w:r>
        <w:tab/>
      </w:r>
      <w:r w:rsidRPr="00DA55CF">
        <w:t>w art. 5 po pkt 3 dodaje się pkt 3a w brzmieniu:</w:t>
      </w:r>
    </w:p>
    <w:p w:rsidR="00BD12E4" w:rsidRDefault="00BD12E4" w:rsidP="00DA55CF">
      <w:pPr>
        <w:pStyle w:val="ZPKTzmpktartykuempunktem"/>
      </w:pPr>
      <w:r w:rsidRPr="00DA55CF">
        <w:t>„3a)</w:t>
      </w:r>
      <w:r w:rsidRPr="00DA55CF">
        <w:tab/>
        <w:t>podmiot powiązany – podmiot powiązany w rozumieniu rozporządzenia Komisji (WE) nr 1126/2008 z dnia 3 listopada 2008 r. przyjmującego określone międzynarodowe standardy rachunkowości zg</w:t>
      </w:r>
      <w:r>
        <w:t>odnie z rozporządzeniem (WE) nr </w:t>
      </w:r>
      <w:r w:rsidRPr="00DA55CF">
        <w:t xml:space="preserve">1606/2002 Parlamentu Europejskiego i Rady (Dz. Urz. UE L 320 </w:t>
      </w:r>
      <w:r>
        <w:t>z 29.11.2008, str. </w:t>
      </w:r>
      <w:r w:rsidRPr="00DA55CF">
        <w:t>1, z późn.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>
        <w:t>);”;</w:t>
      </w:r>
    </w:p>
    <w:p w:rsidR="00BD12E4" w:rsidRPr="005E0F4B" w:rsidRDefault="00BD12E4" w:rsidP="005E0F4B">
      <w:pPr>
        <w:pStyle w:val="PKTpunkt"/>
      </w:pPr>
      <w:r>
        <w:t>2)</w:t>
      </w:r>
      <w:r>
        <w:tab/>
      </w:r>
      <w:r w:rsidRPr="005E0F4B">
        <w:t xml:space="preserve">art. 36a otrzymuje brzmienie: </w:t>
      </w:r>
    </w:p>
    <w:p w:rsidR="00BD12E4" w:rsidRPr="005E0F4B" w:rsidRDefault="00BD12E4" w:rsidP="005E0F4B">
      <w:pPr>
        <w:pStyle w:val="ZARTzmartartykuempunktem"/>
      </w:pPr>
      <w:r w:rsidRPr="005E0F4B">
        <w:t xml:space="preserve">„Art. 36a. 1. Maksymalną wysokość </w:t>
      </w:r>
      <w:proofErr w:type="spellStart"/>
      <w:r w:rsidRPr="005E0F4B">
        <w:t>pozaodsetkowych</w:t>
      </w:r>
      <w:proofErr w:type="spellEnd"/>
      <w:r w:rsidRPr="005E0F4B">
        <w:t xml:space="preserve"> kosztów kredytu </w:t>
      </w:r>
      <w:r>
        <w:t xml:space="preserve">dla kredytów o okresie spłaty dłuższym niż 90 dni </w:t>
      </w:r>
      <w:r w:rsidRPr="005E0F4B">
        <w:t xml:space="preserve">oblicza się według wzoru: </w:t>
      </w:r>
    </w:p>
    <w:p w:rsidR="00BD12E4" w:rsidRPr="00145138" w:rsidRDefault="00BD12E4" w:rsidP="000E7EE9">
      <w:pPr>
        <w:pStyle w:val="ZWMATFIZCHEMzmwzorumatfizlubchemartykuempunktem"/>
      </w:pPr>
      <m:oMathPara>
        <m:oMath>
          <m:r>
            <m:rPr>
              <m:sty m:val="p"/>
            </m:rPr>
            <w:rPr>
              <w:rFonts w:ascii="Cambria Math" w:hAnsi="Cambria Math"/>
            </w:rPr>
            <m:t>MPKK≤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K×10%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+(K×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×5%)</m:t>
          </m:r>
        </m:oMath>
      </m:oMathPara>
    </w:p>
    <w:p w:rsidR="00BD12E4" w:rsidRPr="00145138" w:rsidRDefault="00BD12E4" w:rsidP="00145138">
      <w:pPr>
        <w:pStyle w:val="ZNIEARTTEKSTzmtekstunieartykuowanego"/>
      </w:pPr>
      <w:r w:rsidRPr="00145138">
        <w:lastRenderedPageBreak/>
        <w:t>w którym poszczególne symbole oznaczają:</w:t>
      </w:r>
    </w:p>
    <w:p w:rsidR="00BD12E4" w:rsidRPr="00145138" w:rsidRDefault="00BD12E4" w:rsidP="00145138">
      <w:pPr>
        <w:pStyle w:val="ZNIEARTTEKSTzmtekstunieartykuowanego"/>
      </w:pPr>
      <w:r>
        <w:t xml:space="preserve">MPKK – </w:t>
      </w:r>
      <w:r w:rsidRPr="00145138">
        <w:t xml:space="preserve">maksymalną wysokość </w:t>
      </w:r>
      <w:proofErr w:type="spellStart"/>
      <w:r w:rsidRPr="00145138">
        <w:t>pozaodsetkowych</w:t>
      </w:r>
      <w:proofErr w:type="spellEnd"/>
      <w:r w:rsidRPr="00145138">
        <w:t xml:space="preserve"> kosztów kredytu,</w:t>
      </w:r>
    </w:p>
    <w:p w:rsidR="00BD12E4" w:rsidRPr="00145138" w:rsidRDefault="00BD12E4" w:rsidP="00145138">
      <w:pPr>
        <w:pStyle w:val="ZNIEARTTEKSTzmtekstunieartykuowanego"/>
      </w:pPr>
      <w:r>
        <w:t xml:space="preserve">K </w:t>
      </w:r>
      <w:r w:rsidRPr="00145138">
        <w:t>– całkowitą kwotę kredytu,</w:t>
      </w:r>
    </w:p>
    <w:p w:rsidR="00BD12E4" w:rsidRPr="00145138" w:rsidRDefault="00BD12E4" w:rsidP="00145138">
      <w:pPr>
        <w:pStyle w:val="ZNIEARTTEKSTzmtekstunieartykuowanego"/>
      </w:pPr>
      <w:r>
        <w:t xml:space="preserve">n </w:t>
      </w:r>
      <w:r w:rsidRPr="00145138">
        <w:t>– okres spłaty wyrażony w dniach,</w:t>
      </w:r>
    </w:p>
    <w:p w:rsidR="00BD12E4" w:rsidRPr="00145138" w:rsidRDefault="00BD12E4" w:rsidP="00145138">
      <w:pPr>
        <w:pStyle w:val="ZNIEARTTEKSTzmtekstunieartykuowanego"/>
      </w:pPr>
      <w:r>
        <w:t xml:space="preserve">R </w:t>
      </w:r>
      <w:r w:rsidRPr="00145138">
        <w:t>– liczbę dni w roku.</w:t>
      </w:r>
    </w:p>
    <w:p w:rsidR="00BD12E4" w:rsidRPr="00F851A2" w:rsidRDefault="00BD12E4" w:rsidP="00F851A2">
      <w:pPr>
        <w:pStyle w:val="ZUSTzmustartykuempunktem"/>
      </w:pPr>
      <w:r w:rsidRPr="005E0F4B">
        <w:t xml:space="preserve">2. Maksymalną wysokość </w:t>
      </w:r>
      <w:proofErr w:type="spellStart"/>
      <w:r w:rsidRPr="005E0F4B">
        <w:t>pozaodsetkowych</w:t>
      </w:r>
      <w:proofErr w:type="spellEnd"/>
      <w:r w:rsidRPr="005E0F4B">
        <w:t xml:space="preserve"> kosztów kredytu </w:t>
      </w:r>
      <w:r>
        <w:t>dla kredytów o </w:t>
      </w:r>
      <w:r w:rsidRPr="005E0F4B">
        <w:t xml:space="preserve">okresie spłaty </w:t>
      </w:r>
      <w:r>
        <w:t xml:space="preserve">nieprzekraczającym 90 </w:t>
      </w:r>
      <w:r w:rsidRPr="005E0F4B">
        <w:t xml:space="preserve">dni oblicza się według wzoru: </w:t>
      </w:r>
    </w:p>
    <w:p w:rsidR="00BD12E4" w:rsidRPr="005E0F4B" w:rsidRDefault="00BD12E4" w:rsidP="00F851A2">
      <w:pPr>
        <w:pStyle w:val="ZWMATFIZCHEMzmwzorumatfizlubchemartykuempunktem"/>
      </w:pPr>
      <m:oMathPara>
        <m:oMath>
          <m:r>
            <m:rPr>
              <m:sty m:val="p"/>
            </m:rPr>
            <w:rPr>
              <w:rFonts w:ascii="Cambria Math" w:hAnsi="Cambria Math"/>
            </w:rPr>
            <m:t>MPKK≤K×5%</m:t>
          </m:r>
        </m:oMath>
      </m:oMathPara>
    </w:p>
    <w:p w:rsidR="00BD12E4" w:rsidRPr="005E0F4B" w:rsidRDefault="00BD12E4" w:rsidP="00145138">
      <w:pPr>
        <w:pStyle w:val="ZNIEARTTEKSTzmtekstunieartykuowanego"/>
      </w:pPr>
      <w:r w:rsidRPr="005E0F4B">
        <w:t xml:space="preserve">w którym poszczególne symbole oznaczają: </w:t>
      </w:r>
    </w:p>
    <w:p w:rsidR="00BD12E4" w:rsidRPr="005E0F4B" w:rsidRDefault="00BD12E4" w:rsidP="00145138">
      <w:pPr>
        <w:pStyle w:val="ZNIEARTTEKSTzmtekstunieartykuowanego"/>
      </w:pPr>
      <w:r w:rsidRPr="005E0F4B">
        <w:t xml:space="preserve">MPKK – maksymalną wysokość </w:t>
      </w:r>
      <w:proofErr w:type="spellStart"/>
      <w:r w:rsidRPr="005E0F4B">
        <w:t>pozaodsetkowych</w:t>
      </w:r>
      <w:proofErr w:type="spellEnd"/>
      <w:r w:rsidRPr="005E0F4B">
        <w:t xml:space="preserve"> kosztów kredytu, </w:t>
      </w:r>
    </w:p>
    <w:p w:rsidR="00BD12E4" w:rsidRPr="005E0F4B" w:rsidRDefault="00BD12E4" w:rsidP="00145138">
      <w:pPr>
        <w:pStyle w:val="ZNIEARTTEKSTzmtekstunieartykuowanego"/>
      </w:pPr>
      <w:r w:rsidRPr="005E0F4B">
        <w:t>K – całkowitą kwotę kredytu.</w:t>
      </w:r>
    </w:p>
    <w:p w:rsidR="00BD12E4" w:rsidRPr="005E0F4B" w:rsidRDefault="00BD12E4" w:rsidP="005E0F4B">
      <w:pPr>
        <w:pStyle w:val="ZUSTzmustartykuempunktem"/>
      </w:pPr>
      <w:r w:rsidRPr="005E0F4B">
        <w:t xml:space="preserve">3. </w:t>
      </w:r>
      <w:proofErr w:type="spellStart"/>
      <w:r w:rsidRPr="005E0F4B">
        <w:t>Pozaodsetkowe</w:t>
      </w:r>
      <w:proofErr w:type="spellEnd"/>
      <w:r w:rsidRPr="005E0F4B">
        <w:t xml:space="preserve"> koszty kredytu </w:t>
      </w:r>
      <w:r>
        <w:t>nie mogą być wyższe od 45</w:t>
      </w:r>
      <w:r w:rsidRPr="005E0F4B">
        <w:t>% całkowitej kwoty kredytu.</w:t>
      </w:r>
    </w:p>
    <w:p w:rsidR="00BD12E4" w:rsidRPr="005E0F4B" w:rsidRDefault="00BD12E4" w:rsidP="005E0F4B">
      <w:pPr>
        <w:pStyle w:val="ZUSTzmustartykuempunktem"/>
      </w:pPr>
      <w:r w:rsidRPr="005E0F4B">
        <w:t xml:space="preserve">4. </w:t>
      </w:r>
      <w:proofErr w:type="spellStart"/>
      <w:r w:rsidRPr="005E0F4B">
        <w:t>Pozaodsetkowe</w:t>
      </w:r>
      <w:proofErr w:type="spellEnd"/>
      <w:r w:rsidRPr="005E0F4B">
        <w:t xml:space="preserve"> koszty kredytu wynikające z umowy o kredyt konsumencki nie należą</w:t>
      </w:r>
      <w:r>
        <w:t xml:space="preserve"> się w części przekraczającej:</w:t>
      </w:r>
    </w:p>
    <w:p w:rsidR="00BD12E4" w:rsidRPr="005E0F4B" w:rsidRDefault="00BD12E4" w:rsidP="005E0F4B">
      <w:pPr>
        <w:pStyle w:val="ZPKTzmpktartykuempunktem"/>
      </w:pPr>
      <w:r>
        <w:t>1)</w:t>
      </w:r>
      <w:r>
        <w:tab/>
      </w:r>
      <w:r w:rsidRPr="005E0F4B">
        <w:t xml:space="preserve">maksymalne </w:t>
      </w:r>
      <w:proofErr w:type="spellStart"/>
      <w:r w:rsidRPr="005E0F4B">
        <w:t>pozaodsetkowe</w:t>
      </w:r>
      <w:proofErr w:type="spellEnd"/>
      <w:r w:rsidRPr="005E0F4B">
        <w:t xml:space="preserve"> koszty kredytu obliczone w sposób określony w ust. 1 lub 2, lub </w:t>
      </w:r>
    </w:p>
    <w:p w:rsidR="00BD12E4" w:rsidRPr="005E0F4B" w:rsidRDefault="00BD12E4" w:rsidP="005E0F4B">
      <w:pPr>
        <w:pStyle w:val="ZPKTzmpktartykuempunktem"/>
      </w:pPr>
      <w:r>
        <w:t>2)</w:t>
      </w:r>
      <w:r>
        <w:tab/>
        <w:t>45</w:t>
      </w:r>
      <w:r w:rsidRPr="005E0F4B">
        <w:t>% całkowitej kwoty kredytu.”;</w:t>
      </w:r>
    </w:p>
    <w:p w:rsidR="00BD12E4" w:rsidRPr="005E0F4B" w:rsidRDefault="00BD12E4" w:rsidP="005E0F4B">
      <w:pPr>
        <w:pStyle w:val="PKTpunkt"/>
      </w:pPr>
      <w:r>
        <w:t>3)</w:t>
      </w:r>
      <w:r>
        <w:tab/>
      </w:r>
      <w:r w:rsidRPr="005E0F4B">
        <w:t>art. 36c otrzymuje brzmienie:</w:t>
      </w:r>
    </w:p>
    <w:p w:rsidR="00BD12E4" w:rsidRPr="005E0F4B" w:rsidRDefault="00BD12E4" w:rsidP="005E0F4B">
      <w:pPr>
        <w:pStyle w:val="ZARTzmartartykuempunktem"/>
      </w:pPr>
      <w:r w:rsidRPr="005E0F4B">
        <w:t xml:space="preserve">„Art. 36c. W przypadku udzielenia przez kredytodawcę lub podmiot powiązany, konsumentowi, który nie dokonał pełnej spłaty kredytu, kolejnych kredytów w okresie 120 dni od dnia wypłaty pierwszego z kredytów: </w:t>
      </w:r>
    </w:p>
    <w:p w:rsidR="00BD12E4" w:rsidRPr="005E0F4B" w:rsidRDefault="00BD12E4" w:rsidP="005E0F4B">
      <w:pPr>
        <w:pStyle w:val="ZPKTzmpktartykuempunktem"/>
      </w:pPr>
      <w:r>
        <w:t>1)</w:t>
      </w:r>
      <w:r>
        <w:tab/>
      </w:r>
      <w:r w:rsidRPr="005E0F4B">
        <w:t xml:space="preserve">całkowitą kwotę kredytu, dla celów ustalenia maksymalnej wysokości </w:t>
      </w:r>
      <w:proofErr w:type="spellStart"/>
      <w:r w:rsidRPr="005E0F4B">
        <w:t>pozaodsetkowych</w:t>
      </w:r>
      <w:proofErr w:type="spellEnd"/>
      <w:r w:rsidRPr="005E0F4B">
        <w:t xml:space="preserve"> kosztów kredytu, o której mowa w art. 36a, stanowi kwota pierwszego z kredytów; </w:t>
      </w:r>
    </w:p>
    <w:p w:rsidR="00BD12E4" w:rsidRPr="005E0F4B" w:rsidRDefault="00BD12E4" w:rsidP="005E0F4B">
      <w:pPr>
        <w:pStyle w:val="ZPKTzmpktartykuempunktem"/>
      </w:pPr>
      <w:r>
        <w:t>2)</w:t>
      </w:r>
      <w:r>
        <w:tab/>
      </w:r>
      <w:proofErr w:type="spellStart"/>
      <w:r w:rsidRPr="005E0F4B">
        <w:t>pozaodsetkowe</w:t>
      </w:r>
      <w:proofErr w:type="spellEnd"/>
      <w:r w:rsidRPr="005E0F4B">
        <w:t xml:space="preserve"> koszty kredytu obejmują sumę </w:t>
      </w:r>
      <w:proofErr w:type="spellStart"/>
      <w:r w:rsidRPr="005E0F4B">
        <w:t>pozaodsetkowych</w:t>
      </w:r>
      <w:proofErr w:type="spellEnd"/>
      <w:r w:rsidRPr="005E0F4B">
        <w:t xml:space="preserve"> kosztów wszystkich kredytów udzielonych w</w:t>
      </w:r>
      <w:r>
        <w:t xml:space="preserve"> tym okresie.”.</w:t>
      </w:r>
    </w:p>
    <w:p w:rsidR="00BD12E4" w:rsidRPr="005E0F4B" w:rsidRDefault="00BD12E4" w:rsidP="00570B1C">
      <w:pPr>
        <w:pStyle w:val="ARTartustawynprozporzdzenia"/>
      </w:pPr>
      <w:r w:rsidRPr="005E0F4B">
        <w:rPr>
          <w:rStyle w:val="Ppogrubienie"/>
        </w:rPr>
        <w:t>Art. 2.</w:t>
      </w:r>
      <w:r w:rsidRPr="005E0F4B">
        <w:t xml:space="preserve"> </w:t>
      </w:r>
      <w:r>
        <w:t>Przepisów</w:t>
      </w:r>
      <w:r w:rsidRPr="00DB6D41">
        <w:t xml:space="preserve"> art. 36a ustawy zmienianej w art. 1, w brzmieniu nadanym niniejszą ustawą, </w:t>
      </w:r>
      <w:r>
        <w:t xml:space="preserve">nie </w:t>
      </w:r>
      <w:r w:rsidRPr="00DB6D41">
        <w:t xml:space="preserve">stosuje się do umów o kredyt konsumencki </w:t>
      </w:r>
      <w:r>
        <w:t>zawartych przed dniem wejścia w </w:t>
      </w:r>
      <w:r w:rsidRPr="00DB6D41">
        <w:t>życie niniejszej ustawy</w:t>
      </w:r>
      <w:r>
        <w:t>.</w:t>
      </w:r>
    </w:p>
    <w:p w:rsidR="00BD12E4" w:rsidRPr="004810D7" w:rsidRDefault="00BD12E4" w:rsidP="002F292A">
      <w:pPr>
        <w:pStyle w:val="ARTartustawynprozporzdzenia"/>
      </w:pPr>
      <w:r w:rsidRPr="005E0F4B">
        <w:rPr>
          <w:rStyle w:val="Ppogrubienie"/>
        </w:rPr>
        <w:lastRenderedPageBreak/>
        <w:t>Art. 3.</w:t>
      </w:r>
      <w:r w:rsidRPr="005E0F4B">
        <w:t xml:space="preserve"> Ustawa wchodzi w życie po upływ</w:t>
      </w:r>
      <w:r>
        <w:t xml:space="preserve">ie 30 dni od dnia ogłoszenia. </w:t>
      </w:r>
    </w:p>
    <w:p w:rsidR="00BD12E4" w:rsidRDefault="00BD12E4" w:rsidP="00C70646">
      <w:pPr>
        <w:sectPr w:rsidR="00BD12E4" w:rsidSect="00D20E4A"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</w:p>
    <w:p w:rsidR="00BD12E4" w:rsidRPr="004A1C0D" w:rsidRDefault="00BD12E4" w:rsidP="004A1C0D">
      <w:pPr>
        <w:pStyle w:val="OZNRODZAKTUtznustawalubrozporzdzenieiorganwydajcy"/>
      </w:pPr>
      <w:r w:rsidRPr="004A1C0D">
        <w:lastRenderedPageBreak/>
        <w:t>UZASADNIENIE</w:t>
      </w:r>
    </w:p>
    <w:p w:rsidR="00BD12E4" w:rsidRDefault="00BD12E4" w:rsidP="004A1C0D"/>
    <w:p w:rsidR="00BD12E4" w:rsidRDefault="00BD12E4" w:rsidP="00F3326F">
      <w:pPr>
        <w:pStyle w:val="NIEARTTEKSTtekstnieartykuowanynppodstprawnarozplubpreambua"/>
      </w:pPr>
      <w:r w:rsidRPr="004A1C0D">
        <w:t xml:space="preserve">Projekt ustawy wychodzi naprzeciw szczególnym potrzebom klientów instytucji udzielających pożyczek konsumenckich. Zmierza do ograniczenia obciążeń konsumentów związanych z zawieranymi umowami pożyczek i kredytów konsumenckich poprzez obniżenie maksymalnej wysokości </w:t>
      </w:r>
      <w:proofErr w:type="spellStart"/>
      <w:r w:rsidRPr="004A1C0D">
        <w:t>pozaodsetkowych</w:t>
      </w:r>
      <w:proofErr w:type="spellEnd"/>
      <w:r w:rsidRPr="004A1C0D">
        <w:t xml:space="preserve"> kosztów kredytu konsumenckiego.</w:t>
      </w:r>
    </w:p>
    <w:p w:rsidR="00BD12E4" w:rsidRPr="004A1C0D" w:rsidRDefault="00BD12E4" w:rsidP="00F3326F">
      <w:pPr>
        <w:pStyle w:val="NIEARTTEKSTtekstnieartykuowanynppodstprawnarozplubpreambua"/>
      </w:pPr>
      <w:r w:rsidRPr="004A1C0D">
        <w:t>Na mocy ustawy z dnia 31 marca 2020 r. o zmianie ustawy o szczegól</w:t>
      </w:r>
      <w:r>
        <w:t xml:space="preserve">nych rozwiązaniach związanych z </w:t>
      </w:r>
      <w:r w:rsidRPr="004A1C0D">
        <w:t xml:space="preserve">zapobieganiem, przeciwdziałaniem i zwalczaniem COVID-19, innych chorób zakaźnych oraz wywołanych nimi sytuacji kryzysowych oraz niektórych innych ustaw (nowelizującej ustawę z dnia 2 marca 2020 r. o szczególnych rozwiązaniach związanych z zapobieganiem, przeciwdziałaniem i zwalczaniem COVID-19, innych chorób zakaźnych oraz wywołanych nimi sytuacji kryzysowych – tzw. specustawę </w:t>
      </w:r>
      <w:proofErr w:type="spellStart"/>
      <w:r w:rsidRPr="004A1C0D">
        <w:t>koronowirusową</w:t>
      </w:r>
      <w:proofErr w:type="spellEnd"/>
      <w:r w:rsidRPr="004A1C0D">
        <w:t xml:space="preserve">) ustawodawca zdecydował się na istotne ograniczenie opłat ponoszonych przez konsumentów zawierających umowy o kredyt konsumencki. Ściśle określono jednak ramy czasowe obowiązywania dodanych do specustawy </w:t>
      </w:r>
      <w:proofErr w:type="spellStart"/>
      <w:r w:rsidRPr="004A1C0D">
        <w:t>koronawirusowej</w:t>
      </w:r>
      <w:proofErr w:type="spellEnd"/>
      <w:r w:rsidRPr="004A1C0D">
        <w:t xml:space="preserve"> przepisów art. 8d–8f. Początkowo termin utraty mocy obowiązującej przepisów obniżających </w:t>
      </w:r>
      <w:proofErr w:type="spellStart"/>
      <w:r w:rsidRPr="004A1C0D">
        <w:t>pozaodsetkowe</w:t>
      </w:r>
      <w:proofErr w:type="spellEnd"/>
      <w:r w:rsidRPr="004A1C0D">
        <w:t xml:space="preserve"> koszty kredytów konsumenckich został wyznaczony na dzień 8 marca 2021 r., a ostatecznie termin ten wydłużono do końca czerwca 2021 r. W związku z powyższym obecnie ponownie obowiązują mniej korzystne dla konsumentów przepisy art. 36a i art. 36c ustawy z dnia 12 maja 2011 r. o kredycie konsumenckim.</w:t>
      </w:r>
    </w:p>
    <w:p w:rsidR="00BD12E4" w:rsidRPr="004A1C0D" w:rsidRDefault="00BD12E4" w:rsidP="00F3326F">
      <w:pPr>
        <w:pStyle w:val="NIEARTTEKSTtekstnieartykuowanynppodstprawnarozplubpreambua"/>
      </w:pPr>
      <w:r w:rsidRPr="004A1C0D">
        <w:t xml:space="preserve">Maksymalna wysokość </w:t>
      </w:r>
      <w:proofErr w:type="spellStart"/>
      <w:r w:rsidRPr="004A1C0D">
        <w:t>pozaodsetkowych</w:t>
      </w:r>
      <w:proofErr w:type="spellEnd"/>
      <w:r w:rsidRPr="004A1C0D">
        <w:t xml:space="preserve"> kosztów kredytu została ustalona w art. 36a ustawy o kredycie konsumenckim na bardzo wysokim poziomie. Zgodnie z tym przepisem </w:t>
      </w:r>
      <w:proofErr w:type="spellStart"/>
      <w:r w:rsidRPr="004A1C0D">
        <w:t>pozaodsetkowe</w:t>
      </w:r>
      <w:proofErr w:type="spellEnd"/>
      <w:r w:rsidRPr="004A1C0D">
        <w:t xml:space="preserve"> koszty kredytu w skali jednego roku mogą sięgać nawet 55% całkowitej kwoty kredytu. Należy uwzględnić, że pożyczkodawca może nadto żądać odsetek, których wysokość może sięgać prawie 10% kwoty pożyczki. Ustalenie na tak wysokim poziomie górnej granicy kosztów pożyczek prowadzi do nieuzasadnionego uprzywilejowania instytucji pożyczkowych i jest dla nich źródłem wysokich zysków. Wiele tego rodzaju instytucji uchodzi za podmioty wykorzystujące przymusowe położenie lub łatwowierność osób w trudnej sytuacji materialnej, w tym również osób starszych i niedołężnych. Wspomniane </w:t>
      </w:r>
      <w:proofErr w:type="spellStart"/>
      <w:r w:rsidRPr="004A1C0D">
        <w:t>pozaodsetkowe</w:t>
      </w:r>
      <w:proofErr w:type="spellEnd"/>
      <w:r w:rsidRPr="004A1C0D">
        <w:t xml:space="preserve"> koszty kredytu są, w ocenie projektodawców, wygórowane, często nieadekwatne do czynności za jakie zostały naliczone. Potwierdzają to również sądy rozpoznające sprawy o zapłatę dotyczące pożyczek gotówkowych. 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lastRenderedPageBreak/>
        <w:t xml:space="preserve">Trudna sytuacja ekonomiczna wielu rodzin oraz utrata źródeł dochodu skutkują koniecznością zaciągania pożyczek lub kredytów w celu ratowania domowych budżetów. Rolą państwa jest natomiast ochrona najsłabszych obywateli przed skutkami lichwy. Obniżenie maksymalnych </w:t>
      </w:r>
      <w:proofErr w:type="spellStart"/>
      <w:r w:rsidRPr="004A1C0D">
        <w:t>pozaodsetkowych</w:t>
      </w:r>
      <w:proofErr w:type="spellEnd"/>
      <w:r w:rsidRPr="004A1C0D">
        <w:t xml:space="preserve"> kosztów kredytów to działanie ze wszech miar uzasadnione, nie tylko ze względu na obecną trudną sytuację na rynku pracy, ale także z uwagi na obiektywnie zawyżoną wysokość górnego pułapu </w:t>
      </w:r>
      <w:proofErr w:type="spellStart"/>
      <w:r w:rsidRPr="004A1C0D">
        <w:t>pozaodsetkowych</w:t>
      </w:r>
      <w:proofErr w:type="spellEnd"/>
      <w:r w:rsidRPr="004A1C0D">
        <w:t xml:space="preserve"> kosztów kredytów konsumenckich. Państwo powinno gwarantować skuteczną ochronę obywateli przed wykorzystaniem ich trudnego położenia w celu osiągania nieuzasadnionych zysków przez przedsiębiorców udzielających pożyczek.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 xml:space="preserve">Obniżenie maksymalnej wysokości </w:t>
      </w:r>
      <w:proofErr w:type="spellStart"/>
      <w:r w:rsidRPr="004A1C0D">
        <w:t>pozaodsetkowych</w:t>
      </w:r>
      <w:proofErr w:type="spellEnd"/>
      <w:r w:rsidRPr="004A1C0D">
        <w:t xml:space="preserve"> kosztów kredytu nie będzie, w ocenie projektodawców, nadmiernym obciążeniem dla instytucji pożyczkowych, które i tak osiągają wysokie zyski z tytułu odsetek od udzielanych kredytów konsumenckich. Należy przy tym podkreślić, że branża pożyczkowa nie odczuje negatywnych skutków trwającego aktualnie kryzysu gospodarczego, a wręcz kryzys ten może wpłynąć na zwiększenie popytu na usługi instytucji pożyczkowych z uwagi na pogorszenie sytuacji materialnej społeczeństwa. 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 xml:space="preserve">Mając na uwadze powyższe, w projekcie (art. 36a ust. 1) przewidziano, że maksymalna wysokość </w:t>
      </w:r>
      <w:proofErr w:type="spellStart"/>
      <w:r w:rsidRPr="004A1C0D">
        <w:t>pozaodsetkowych</w:t>
      </w:r>
      <w:proofErr w:type="spellEnd"/>
      <w:r w:rsidRPr="004A1C0D">
        <w:t xml:space="preserve"> kosztów kredytu dla kredytów o okresie spłaty dłuższym niż 90 dni obliczana będzie według wzoru: MPKK ≤ (K×10%)+(</w:t>
      </w:r>
      <w:proofErr w:type="spellStart"/>
      <w:r w:rsidRPr="004A1C0D">
        <w:t>K×n</w:t>
      </w:r>
      <w:proofErr w:type="spellEnd"/>
      <w:r w:rsidRPr="004A1C0D">
        <w:t>/R×5%), w którym poszczególne symbole oznaczać będą:</w:t>
      </w:r>
    </w:p>
    <w:p w:rsidR="00BD12E4" w:rsidRPr="004A1C0D" w:rsidRDefault="00BD12E4" w:rsidP="004A1C0D">
      <w:pPr>
        <w:pStyle w:val="ARTartustawynprozporzdzenia"/>
      </w:pPr>
      <w:r w:rsidRPr="004A1C0D">
        <w:t xml:space="preserve">MPKK – maksymalną wysokość </w:t>
      </w:r>
      <w:proofErr w:type="spellStart"/>
      <w:r w:rsidRPr="004A1C0D">
        <w:t>pozaodsetkowych</w:t>
      </w:r>
      <w:proofErr w:type="spellEnd"/>
      <w:r w:rsidRPr="004A1C0D">
        <w:t xml:space="preserve"> kosztów kredytu,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>K – całkowitą kwotę kredytu,</w:t>
      </w:r>
    </w:p>
    <w:p w:rsidR="00BD12E4" w:rsidRPr="004A1C0D" w:rsidRDefault="00BD12E4" w:rsidP="004A1C0D">
      <w:pPr>
        <w:pStyle w:val="ARTartustawynprozporzdzenia"/>
      </w:pPr>
      <w:r w:rsidRPr="004A1C0D">
        <w:t>n – okres spłaty wyrażony w dniach,</w:t>
      </w:r>
    </w:p>
    <w:p w:rsidR="00BD12E4" w:rsidRPr="004A1C0D" w:rsidRDefault="00BD12E4" w:rsidP="004A1C0D">
      <w:pPr>
        <w:pStyle w:val="ARTartustawynprozporzdzenia"/>
      </w:pPr>
      <w:r w:rsidRPr="004A1C0D">
        <w:t>R – liczbę dni w roku.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 xml:space="preserve">Natomiast maksymalna wysokość </w:t>
      </w:r>
      <w:proofErr w:type="spellStart"/>
      <w:r w:rsidRPr="004A1C0D">
        <w:t>pozaodsetkowych</w:t>
      </w:r>
      <w:proofErr w:type="spellEnd"/>
      <w:r w:rsidRPr="004A1C0D">
        <w:t xml:space="preserve"> kosztów kredytu dla kredytów o okresie spłaty nieprzekraczającym 90 dni obliczana będzie według wzoru: MPKK ≤ K×5%, w którym symbol MPKK oznaczać będzie maksymalną wysokość </w:t>
      </w:r>
      <w:proofErr w:type="spellStart"/>
      <w:r w:rsidRPr="004A1C0D">
        <w:t>pozaodsetkowych</w:t>
      </w:r>
      <w:proofErr w:type="spellEnd"/>
      <w:r w:rsidRPr="004A1C0D">
        <w:t xml:space="preserve"> kosztów kredytu, a symbol K – całkowitą kwotę kredytu (art. 36a ust. 2).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 xml:space="preserve">Zaproponowano ponadto regulację, w myśl której </w:t>
      </w:r>
      <w:proofErr w:type="spellStart"/>
      <w:r w:rsidRPr="004A1C0D">
        <w:t>pozaodsetkowe</w:t>
      </w:r>
      <w:proofErr w:type="spellEnd"/>
      <w:r w:rsidRPr="004A1C0D">
        <w:t xml:space="preserve"> koszty kredytu nie mogą być wyższe od 45% całkowitej kwoty kredytu (art. 36a ust. 3). W aktualnie </w:t>
      </w:r>
      <w:r w:rsidRPr="004A1C0D">
        <w:lastRenderedPageBreak/>
        <w:t xml:space="preserve">obowiązującym stanie prawnym limit </w:t>
      </w:r>
      <w:proofErr w:type="spellStart"/>
      <w:r w:rsidRPr="004A1C0D">
        <w:t>pozaodsetkowych</w:t>
      </w:r>
      <w:proofErr w:type="spellEnd"/>
      <w:r w:rsidRPr="004A1C0D">
        <w:t xml:space="preserve"> kosztów kredytu w całym okresie kredytowania wynosi 100% kwoty kredytu. 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 xml:space="preserve">Projektodawcy dostrzegli również konieczność modyfikacji art. 36c ustawy o kredycie konsumenckim. Jest to przepis, który w założeniu ma chronić konsumenta przed popadnięciem w tzw. spiralę długów, w szczególności spowodowaną zaciąganiem kolejnej pożyczki zanim dojdzie do spłaty poprzedniej, co mogłoby powodować drastyczne zwiększenie obciążeń konsumenta. Przepis art. 36c przewiduje, że w razie zaciągnięcia kolejnego kredytu całkowitą kwotę kredytu, dla celów ustalenia maksymalnej wysokości </w:t>
      </w:r>
      <w:proofErr w:type="spellStart"/>
      <w:r w:rsidRPr="004A1C0D">
        <w:t>pozaodsetkowych</w:t>
      </w:r>
      <w:proofErr w:type="spellEnd"/>
      <w:r w:rsidRPr="004A1C0D">
        <w:t xml:space="preserve"> kosztów kredytu, stanowi kwota pierwszego z kredytów, przy czym warunkiem jest to, aby kolejnej pożyczki udzielił ten sam podmiot. Przepis art. 36c niezasadnie zawęża działanie wskazanej powyżej zasady do sytuacji, w której </w:t>
      </w:r>
      <w:r>
        <w:t xml:space="preserve">kolejny kredyt jest zaciągany w </w:t>
      </w:r>
      <w:r w:rsidRPr="004A1C0D">
        <w:t xml:space="preserve">tej samej instytucji pożyczkowej. W ocenie projektodawców zasadne jest wprowadzenie do ustawy o kredycie konsumenckim rozwiązania analogicznego do przewidzianego w przepisie art. 8e specustawy z dnia 2 marca 2020 r., obowiązującego przed dniem 30 czerwca 2021 r. Przepis ten przewidywał, że również w przypadku udzielenia kolejnej pożyczki przez podmiot powiązany z kredytodawcą, całkowitą kwotą kredytu, dla celów ustalenia maksymalnej wysokości </w:t>
      </w:r>
      <w:proofErr w:type="spellStart"/>
      <w:r w:rsidRPr="004A1C0D">
        <w:t>pozaodsetkowych</w:t>
      </w:r>
      <w:proofErr w:type="spellEnd"/>
      <w:r w:rsidRPr="004A1C0D">
        <w:t xml:space="preserve"> kosztów kredytu, jest kwota pierwszego z kredytów. W ocenie projektodawców, konsumentów należy chronić przed popadnięciem w spiralę długów bez względu na sytuację epidemiczną w kraju. 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 xml:space="preserve">Jednocześnie w celu zapewnienia większej czytelności i przejrzystości przepisów zdecydowano się na uzupełnienie słowniczka do ustawy o kredycie konsumenckim o definicję określenia „podmiot powiązany” (art. 1 pkt 1 projektu). 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 xml:space="preserve">W przepisie intertemporalnym (art. 2 projektu) przesądzono, </w:t>
      </w:r>
      <w:r>
        <w:t xml:space="preserve">że zmodyfikowane regulacje art. </w:t>
      </w:r>
      <w:r w:rsidRPr="004A1C0D">
        <w:t>36a ustawy o kredycie konsumenckim nie znajdą zastosowania w odniesieniu do umów o kredyt konsumencki zawartych przed dniem wejścia ustawy w życie.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 xml:space="preserve">W projekcie ustawy przewidziano 30-dniowy okres </w:t>
      </w:r>
      <w:r w:rsidRPr="00F3326F">
        <w:rPr>
          <w:rStyle w:val="Kkursywa"/>
        </w:rPr>
        <w:t>vacatio legis</w:t>
      </w:r>
      <w:r w:rsidRPr="004A1C0D">
        <w:t xml:space="preserve">. 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>Oczekiwane skutki społeczne, gospodarcze i finansowe projektowanej ustawy zostały przedstawione w Ocenie Skutków Regulacji.</w:t>
      </w:r>
    </w:p>
    <w:p w:rsidR="00BD12E4" w:rsidRPr="004A1C0D" w:rsidRDefault="00BD12E4" w:rsidP="004A1C0D">
      <w:pPr>
        <w:pStyle w:val="NIEARTTEKSTtekstnieartykuowanynppodstprawnarozplubpreambua"/>
      </w:pPr>
      <w:r w:rsidRPr="004A1C0D">
        <w:t>Nadesłane w ramach konsultacji opinie i uwagi są zamieszczone na senackiej stronie internetowej. Wyniki konsultacji przedstawiono w Ocenie Skutków Regulacji.</w:t>
      </w:r>
    </w:p>
    <w:p w:rsidR="00C70646" w:rsidRPr="001B342E" w:rsidRDefault="00BD12E4" w:rsidP="00BD12E4">
      <w:pPr>
        <w:pStyle w:val="NIEARTTEKSTtekstnieartykuowanynppodstprawnarozplubpreambua"/>
      </w:pPr>
      <w:r w:rsidRPr="004A1C0D">
        <w:t>Projekt ustawy jest zgodny z prawem Unii Europejskiej.</w:t>
      </w:r>
    </w:p>
    <w:sectPr w:rsidR="00C70646" w:rsidRPr="001B342E" w:rsidSect="00BD12E4"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1AE" w:rsidRDefault="00CC11AE">
      <w:r>
        <w:separator/>
      </w:r>
    </w:p>
  </w:endnote>
  <w:endnote w:type="continuationSeparator" w:id="0">
    <w:p w:rsidR="00CC11AE" w:rsidRDefault="00CC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E4A" w:rsidRDefault="00D20E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E4A" w:rsidRDefault="00D20E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E4A" w:rsidRDefault="00D20E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1AE" w:rsidRDefault="00CC11AE">
      <w:r>
        <w:separator/>
      </w:r>
    </w:p>
  </w:footnote>
  <w:footnote w:type="continuationSeparator" w:id="0">
    <w:p w:rsidR="00CC11AE" w:rsidRDefault="00CC11AE">
      <w:r>
        <w:continuationSeparator/>
      </w:r>
    </w:p>
  </w:footnote>
  <w:footnote w:id="1">
    <w:p w:rsidR="00BD12E4" w:rsidRPr="00DA55CF" w:rsidRDefault="00BD12E4" w:rsidP="00DA55C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D1B58">
        <w:t>Zmiany wymienionego rozporządzenia zostały ogłoszone w Dz. Urz. UE L 338 z 17.12.2008, str. 10, 17, 21 i 25, Dz. Urz. UE L 339 z 18.12.2008, str. 3, Dz. Urz. UE L 17 z 22.01.20</w:t>
      </w:r>
      <w:r>
        <w:t>09, str. 23, Dz. Urz. UE L 21 z </w:t>
      </w:r>
      <w:r w:rsidRPr="008D1B58">
        <w:t xml:space="preserve">24.01.2009, str. 10 i 16, Dz. Urz. UE L 80 z 26.03.2009, str. 5, Dz. Urz. UE L 139 z </w:t>
      </w:r>
      <w:r>
        <w:t>05.06.2009, str. 6, Dz. </w:t>
      </w:r>
      <w:r w:rsidRPr="008D1B58">
        <w:t>Urz. UE L 149 z 12.06.2009, str. 6 i 22, Dz. Urz. UE L 191 z 23.07.20</w:t>
      </w:r>
      <w:r>
        <w:t>09, str. 5, Dz. Urz. UE L 239 z </w:t>
      </w:r>
      <w:r w:rsidRPr="008D1B58">
        <w:t xml:space="preserve">10.09.2009, str. 48, Dz. Urz. UE L 244 z 16.09.2009, str. 6, Dz. Urz. UE </w:t>
      </w:r>
      <w:r>
        <w:t>L 311 z 26.11.2009, str. 6, Dz. </w:t>
      </w:r>
      <w:r w:rsidRPr="008D1B58">
        <w:t>Urz. UE</w:t>
      </w:r>
      <w:r>
        <w:t xml:space="preserve"> L </w:t>
      </w:r>
      <w:r w:rsidRPr="008D1B58">
        <w:t xml:space="preserve">312 z 27.11.2009, str. 8, Dz. Urz. UE L 314 z </w:t>
      </w:r>
      <w:r>
        <w:t>0</w:t>
      </w:r>
      <w:r w:rsidRPr="008D1B58">
        <w:t xml:space="preserve">1.12.2009, str. 15, 21 i 43, Dz. Urz. UE L 347 z 24.12.2009, str. 23, Dz. Urz. UE L 77 z 24.03.2010, str. 33 i 42, Dz. Urz. UE L 157 z 24.06.2010, str. 3, Dz. Urz. UE L 166 z </w:t>
      </w:r>
      <w:r>
        <w:t>0</w:t>
      </w:r>
      <w:r w:rsidRPr="008D1B58">
        <w:t>1.07.2010, str. 6, Dz. Urz. UE L 186 z 20.07.2010, s</w:t>
      </w:r>
      <w:r>
        <w:t>tr. 1 i 10, Dz. Urz. UE L 193 z </w:t>
      </w:r>
      <w:r w:rsidRPr="008D1B58">
        <w:t xml:space="preserve">24.07.2010, str. 1, Dz. Urz. UE L 46 z 19.02.2011, str. 1, Dz. Urz. UE L 305 z 23.11.2011, str. 16, Dz. Urz. UE L 146 z </w:t>
      </w:r>
      <w:r>
        <w:t>0</w:t>
      </w:r>
      <w:r w:rsidRPr="008D1B58">
        <w:t>6.06.2012, str. 1, Dz. Urz. UE L 360 z 29.12.2012, str. 1, 78 i 145, Dz. Urz. U</w:t>
      </w:r>
      <w:r>
        <w:t>E L 61 z 0</w:t>
      </w:r>
      <w:r w:rsidRPr="008D1B58">
        <w:t xml:space="preserve">5.03.2013, str. 6, Dz. Urz. UE L 90 z 28.03.2013, str. 78, Dz. Urz. UE L 95 z </w:t>
      </w:r>
      <w:r>
        <w:t>0</w:t>
      </w:r>
      <w:r w:rsidRPr="008D1B58">
        <w:t xml:space="preserve">5.04.2013, str. 9, Dz. Urz. UE L 312 z 21.11.2013, str. 1, Dz. Urz. UE </w:t>
      </w:r>
      <w:r>
        <w:t xml:space="preserve">L </w:t>
      </w:r>
      <w:r w:rsidRPr="008D1B58">
        <w:t>346 z 20.12.2013, st</w:t>
      </w:r>
      <w:r>
        <w:t>r. 38 i 42, Dz. Urz. UE L 175 z </w:t>
      </w:r>
      <w:r w:rsidRPr="008D1B58">
        <w:t xml:space="preserve">14.06.2014, str. 9, Dz. Urz. UE L 365 z 19.12.2014, str. 120, Dz. Urz. UE L 5 z </w:t>
      </w:r>
      <w:r>
        <w:t>09.01.2015, str. 1 i 11, Dz. </w:t>
      </w:r>
      <w:r w:rsidRPr="008D1B58">
        <w:t>Urz. UE L 306 z 24.11.2015, str. 7, Dz. Urz. UE L 307 z 25.11.201</w:t>
      </w:r>
      <w:r>
        <w:t>5, str. 11, Dz. Urz. UE L 317 z 0</w:t>
      </w:r>
      <w:r w:rsidRPr="008D1B58">
        <w:t>3.12.2015, str. 19, Dz. Urz. UE L 330 z 16.12.2015, str. 20, Dz. Urz. UE L 333 z 19.12.2015, str. 97, Dz. Urz. UE L 336 z 23.12.2015, str. 49, Dz. Urz. UE L 257 z 23.09.20</w:t>
      </w:r>
      <w:r>
        <w:t>16, str. 1, Dz. Urz. UE L 295 z </w:t>
      </w:r>
      <w:r w:rsidRPr="008D1B58">
        <w:t xml:space="preserve">29.10.2016, str. 19, Dz. Urz. UE L 323 z 29.11.2016, str. 1, Dz. Urz. UE L 291 z </w:t>
      </w:r>
      <w:r>
        <w:t>0</w:t>
      </w:r>
      <w:r w:rsidRPr="008D1B58">
        <w:t xml:space="preserve">9.11.2017, str. 1, 63, 72, 84 i 89, Dz. Urz. UE L 34 z </w:t>
      </w:r>
      <w:r>
        <w:t>0</w:t>
      </w:r>
      <w:r w:rsidRPr="008D1B58">
        <w:t>8.02.2018, str. 1, Dz. Urz. UE L 55 z 27.02.20</w:t>
      </w:r>
      <w:r>
        <w:t>18, str. 21, Dz. Urz. UE L 72 z </w:t>
      </w:r>
      <w:r w:rsidRPr="008D1B58">
        <w:t>15.03.2018, str. 13, Dz. Urz. UE L 82 z 26.03.20</w:t>
      </w:r>
      <w:r>
        <w:t>1</w:t>
      </w:r>
      <w:r w:rsidRPr="008D1B58">
        <w:t xml:space="preserve">8, str. 3, Dz. Urz. UE L 87 z </w:t>
      </w:r>
      <w:r>
        <w:t>0</w:t>
      </w:r>
      <w:r w:rsidRPr="008D1B58">
        <w:t xml:space="preserve">3.04.2018, str. 3, Dz. Urz. UE L 265 z 24.10.2018, str. 3, Dz. Urz. UE L 39 z 11.02.2019, str. 1, Dz. Urz. UE L 72 z 14.03.2019, str. 6, Dz. Urz. UE L 73 z 15.03.2019, str. 93, Dz. Urz. UE L 316 z </w:t>
      </w:r>
      <w:r>
        <w:t>0</w:t>
      </w:r>
      <w:r w:rsidRPr="008D1B58">
        <w:t>6.12.201</w:t>
      </w:r>
      <w:r>
        <w:t>9, str. 10, Dz. Urz. UE L 318 z </w:t>
      </w:r>
      <w:r w:rsidRPr="008D1B58">
        <w:t>10.12.2019, str. 74, Dz. Urz. UE L 12 z 16.01.2020, str. 5, Dz. Urz. UE L 127 z</w:t>
      </w:r>
      <w:r>
        <w:t xml:space="preserve"> 22.04.2020, str. 13, Dz. </w:t>
      </w:r>
      <w:r w:rsidRPr="008D1B58">
        <w:t>Urz. UE L 331 z 12.10.2020, str. 20, Dz. Urz. UE L 425 z 16.12.20</w:t>
      </w:r>
      <w:r>
        <w:t>20, str. 10, Dz. Urz. UE L 11 z </w:t>
      </w:r>
      <w:r w:rsidRPr="008D1B58">
        <w:t>14.01.2021, str. 7</w:t>
      </w:r>
      <w:r>
        <w:t>, Dz. Urz. UE L 234 z 2.07.2021, str. 90</w:t>
      </w:r>
      <w:r w:rsidRPr="008D1B58">
        <w:t xml:space="preserve"> oraz Dz. Urz. UE L 305 z 31.08.2021, str. 17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E4A" w:rsidRDefault="00D20E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4FA" w:rsidRPr="00B371CC" w:rsidRDefault="007204F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41D96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E4A" w:rsidRDefault="00D20E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A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38B0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8670D"/>
    <w:rsid w:val="0029405D"/>
    <w:rsid w:val="00295A6F"/>
    <w:rsid w:val="002A20C4"/>
    <w:rsid w:val="002A465A"/>
    <w:rsid w:val="002A570F"/>
    <w:rsid w:val="002A7358"/>
    <w:rsid w:val="002A7902"/>
    <w:rsid w:val="002B0F6B"/>
    <w:rsid w:val="002B23B8"/>
    <w:rsid w:val="002B68A6"/>
    <w:rsid w:val="002C28A5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1D96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6871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0251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12E4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11AE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20E4A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ED32D2-60CA-47A0-96F7-9FFD53F9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7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customStyle="1" w:styleId="ZWMATFIZCHEMzmwzorumatfizlubchemartykuempunktem">
    <w:name w:val="Z/W_MAT(FIZ|CHEM) – zm. wzoru mat. (fiz. lub chem.) artykułem (punktem)"/>
    <w:basedOn w:val="Normalny"/>
    <w:uiPriority w:val="38"/>
    <w:qFormat/>
    <w:rsid w:val="00BD12E4"/>
    <w:pPr>
      <w:widowControl/>
      <w:autoSpaceDE/>
      <w:autoSpaceDN/>
      <w:adjustRightInd/>
      <w:ind w:left="510"/>
      <w:jc w:val="center"/>
    </w:pPr>
  </w:style>
  <w:style w:type="character" w:customStyle="1" w:styleId="IGindeksgrny">
    <w:name w:val="_IG_ – indeks górny"/>
    <w:basedOn w:val="Domylnaczcionkaakapitu"/>
    <w:uiPriority w:val="2"/>
    <w:qFormat/>
    <w:rsid w:val="00BD12E4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BD12E4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D12E4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BD12E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wniesienie.dotm</Template>
  <TotalTime>1</TotalTime>
  <Pages>7</Pages>
  <Words>1405</Words>
  <Characters>8432</Characters>
  <Application>Microsoft Office Word</Application>
  <DocSecurity>0</DocSecurity>
  <Lines>70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Grażyna D. Grabowska</cp:lastModifiedBy>
  <cp:revision>2</cp:revision>
  <cp:lastPrinted>2022-02-17T13:01:00Z</cp:lastPrinted>
  <dcterms:created xsi:type="dcterms:W3CDTF">2022-03-01T14:50:00Z</dcterms:created>
  <dcterms:modified xsi:type="dcterms:W3CDTF">2022-03-01T14:50:00Z</dcterms:modified>
</cp:coreProperties>
</file>