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BADFF" w14:textId="77777777" w:rsidR="00E318A7" w:rsidRPr="00F72242" w:rsidRDefault="00E318A7" w:rsidP="00E54479">
      <w:pPr>
        <w:keepNext/>
        <w:suppressAutoHyphens/>
        <w:spacing w:before="120" w:after="12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0" w:name="_GoBack"/>
      <w:bookmarkEnd w:id="0"/>
      <w:r w:rsidRPr="00F722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UZASADNIENIE</w:t>
      </w:r>
    </w:p>
    <w:p w14:paraId="6E0EF7DC" w14:textId="77777777" w:rsidR="00022DD5" w:rsidRDefault="00022DD5" w:rsidP="00420DB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Celem projektowanej ustawy jest wprowadzenie zmian umożliwiających usprawnienie procedur dotyczących obrotu towarami, technologiami i usługami o znaczeniu strategicznym w </w:t>
      </w:r>
      <w:r w:rsidR="009A4F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szczególności w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przypadku wystąpienia </w:t>
      </w:r>
      <w:r w:rsidR="009A4F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zagrożenia </w:t>
      </w:r>
      <w:r w:rsidR="009A4FE8" w:rsidRPr="009A4F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bezpi</w:t>
      </w:r>
      <w:r w:rsidR="009A4F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eczeństwa i obronności państwa</w:t>
      </w:r>
      <w:r w:rsidR="009A4FE8" w:rsidRPr="009A4F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realizacji interesów narodowych Rzeczypospolitej Polskiej w dziedzinie bezpieczeństwa narodowego, wypełnienia jej zobowiązań międzynarodowy</w:t>
      </w:r>
      <w:r w:rsidR="009A4F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ch, a także udzielania pomocy i </w:t>
      </w:r>
      <w:r w:rsidR="009A4FE8" w:rsidRPr="009A4F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wsparcia podmiotom prawa międzynarodowego publicznego.</w:t>
      </w:r>
    </w:p>
    <w:p w14:paraId="4F47A629" w14:textId="007A93EC" w:rsidR="009A4FE8" w:rsidRDefault="009A4FE8" w:rsidP="00420DBB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 w:rsidR="001157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brót towarami o znaczeniu strategicznym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 realizowany </w:t>
      </w:r>
      <w:r w:rsid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</w:t>
      </w:r>
      <w:r w:rsidR="00C360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 podstawie zezwoleń </w:t>
      </w:r>
      <w:r w:rsidR="00A60511" w:rsidRPr="00A605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obrót towarami o znaczeniu strategicznym</w:t>
      </w:r>
      <w:r w:rsidR="00A605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zwanych dalej „zezwoleni</w:t>
      </w:r>
      <w:r w:rsidR="00A10B6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ami</w:t>
      </w:r>
      <w:r w:rsidR="00A605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”,</w:t>
      </w:r>
      <w:r w:rsidR="00A60511" w:rsidRPr="00A605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360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wydawanych</w:t>
      </w:r>
      <w:r w:rsidR="00B312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A605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zgodnie z przepisami </w:t>
      </w:r>
      <w:r w:rsid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ustawy</w:t>
      </w:r>
      <w:r w:rsidR="00B312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dnia </w:t>
      </w:r>
      <w:r w:rsidR="00584D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29 listopada 2000 r.</w:t>
      </w:r>
      <w:r w:rsid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 obrocie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6658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D4952" w:rsidRP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zagranic</w:t>
      </w:r>
      <w:r w:rsid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</w:t>
      </w:r>
      <w:r w:rsidR="00BD4952" w:rsidRP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towarami, technologiami i usługami o znaczeniu strategicznym dla bezpieczeństwa państwa,</w:t>
      </w:r>
      <w:r w:rsid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D4952" w:rsidRP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6658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D4952" w:rsidRP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także dla utrzymania międzynarodowego pokoju i bezpieczeństwa (Dz. U. z 2020 r. poz.</w:t>
      </w:r>
      <w:r w:rsidR="006658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D4952" w:rsidRP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509), </w:t>
      </w:r>
      <w:r w:rsidR="00584D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zwan</w:t>
      </w:r>
      <w:r w:rsidR="006658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ej</w:t>
      </w:r>
      <w:r w:rsidR="00584D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D4952" w:rsidRPr="00BD495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dalej „ustaw</w:t>
      </w:r>
      <w:r w:rsidR="00584D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</w:t>
      </w:r>
      <w:r w:rsidR="0074418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 obrocie”.</w:t>
      </w:r>
    </w:p>
    <w:p w14:paraId="0ABE5AD3" w14:textId="77777777" w:rsidR="00412604" w:rsidRPr="00412604" w:rsidRDefault="00194C4F" w:rsidP="0074418E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Podmioty realizujące </w:t>
      </w:r>
      <w:r w:rsidR="00BB5AD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dostawy</w:t>
      </w:r>
      <w:r w:rsidR="009A4F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towarów, technologii i usług</w:t>
      </w:r>
      <w:r w:rsidR="009A4FE8" w:rsidRPr="009A4F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 znaczeniu strategicznym</w:t>
      </w:r>
      <w:r w:rsidR="00A7329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mają obowiązek uzyskać od ministra</w:t>
      </w:r>
      <w:r w:rsidR="00211F1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60C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właściwego do spraw gospodarki</w:t>
      </w:r>
      <w:r w:rsidR="00160C61" w:rsidRPr="00160C61">
        <w:t xml:space="preserve"> </w:t>
      </w:r>
      <w:r w:rsidR="00160C61" w:rsidRPr="00160C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zezwolenie na ich wywóz</w:t>
      </w:r>
      <w:r w:rsidR="001057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Na podstawie </w:t>
      </w:r>
      <w:r w:rsidR="0010578A" w:rsidRPr="001057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art. 9 us</w:t>
      </w:r>
      <w:r w:rsidR="001057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t. 6 pkt 4 ustawy o obrocie do wnio</w:t>
      </w:r>
      <w:r w:rsidR="00F722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sku o udzielenie zezwolenia ww. </w:t>
      </w:r>
      <w:r w:rsidR="001057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podmioty </w:t>
      </w:r>
      <w:r w:rsidR="00584D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są obowiązane dołączyć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certyfikat importowy</w:t>
      </w:r>
      <w:r w:rsidR="004E65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(CI)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oświadczenie końcowego użytkownika</w:t>
      </w:r>
      <w:r w:rsidR="004E65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(OKU)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6948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12604" w:rsidRPr="004126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CI i OKU są dokumentami</w:t>
      </w:r>
      <w:r w:rsidR="00F722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powszechnie wykorzystywanymi w</w:t>
      </w:r>
      <w:r w:rsidR="006658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12604" w:rsidRPr="004126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</w:t>
      </w:r>
      <w:r w:rsidR="006658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cesach licencjonowania obrotu z </w:t>
      </w:r>
      <w:r w:rsidR="00412604" w:rsidRPr="004126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zagranicą towarami o znaczeniu strategicznym (uzbrojenie i prod</w:t>
      </w:r>
      <w:r w:rsidR="00A605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ukty podwójnego zastosowania). Dokumenty te z</w:t>
      </w:r>
      <w:r w:rsidR="00412604" w:rsidRPr="004126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aświadczają o objęciu towaru kontrolą przez właściwe władze kraju importera i końcowego użytkownika. OKU mo</w:t>
      </w:r>
      <w:r w:rsidR="00584D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że</w:t>
      </w:r>
      <w:r w:rsidR="00412604" w:rsidRPr="004126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zawierać zobowiązanie do przyjęcia ograniczeń w dalszym dysponowaniu towarem (np. wymóg uzyskania zgody na dalszą odsprzedaż lub reeksport od właściwych władz kraju eksportera). OKU i CI są dokumentami o kluczowym znaczeniu dla procesu analizy ryzyka transakcji dokonywanej przez organ kontroli obrotu przed wydaniem zezwolenia.</w:t>
      </w:r>
    </w:p>
    <w:p w14:paraId="43AF01A8" w14:textId="77E0BCFB" w:rsidR="00B378CC" w:rsidRDefault="005D25AA" w:rsidP="00420DB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</w:t>
      </w:r>
      <w:r w:rsidR="00C360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ne zmiany polegają na dokonaniu</w:t>
      </w:r>
      <w:r w:rsidR="00A605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wyłączeń w przepisach ustawy o </w:t>
      </w:r>
      <w:r w:rsidR="00C360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obrocie, polegających na umożliwieniu nied</w:t>
      </w:r>
      <w:r w:rsid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ołączania</w:t>
      </w:r>
      <w:r w:rsidR="00C360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wniosku o wywóz</w:t>
      </w:r>
      <w:r w:rsid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OKU i C</w:t>
      </w:r>
      <w:r w:rsidR="00A605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w </w:t>
      </w:r>
      <w:r w:rsidR="00FD2F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przypadku</w:t>
      </w:r>
      <w:r w:rsidR="00C342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(art. 1 projektu ustawy</w:t>
      </w:r>
      <w:r w:rsidR="00A6051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art. 9 ust. 6 pkt 4</w:t>
      </w:r>
      <w:r w:rsidR="00EE66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ustawy o obrocie</w:t>
      </w:r>
      <w:r w:rsidR="00C342B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</w:p>
    <w:p w14:paraId="2BDF5BEE" w14:textId="394F3D65" w:rsidR="00482530" w:rsidRDefault="00482530" w:rsidP="00D41A42">
      <w:pPr>
        <w:suppressAutoHyphens/>
        <w:autoSpaceDE w:val="0"/>
        <w:autoSpaceDN w:val="0"/>
        <w:adjustRightInd w:val="0"/>
        <w:spacing w:after="0" w:line="360" w:lineRule="auto"/>
        <w:ind w:left="1414" w:hanging="70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nieodpłatnego przekazywania siłom zbrojnym państw obcych produktów podwójnego zastosowania w rozumieniu art. 2 pkt 1 rozporządzenia Parlamentu Europejskiego i Rady (UE) 2021/821 z dnia 20 maja 2021 r. ustanawia</w:t>
      </w:r>
      <w:r w:rsidR="00FF09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jącego unijny system kontroli 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wywozu, pośrednictwa,</w:t>
      </w:r>
      <w:r w:rsidR="003076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pomocy technicznej, tranzytu i 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transferu produktów</w:t>
      </w:r>
      <w:r w:rsidR="004D00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podwójnego zastosowania (Dz. 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Urz. </w:t>
      </w:r>
      <w:r w:rsidR="003076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UE L 206 z </w:t>
      </w:r>
      <w:r w:rsidR="00CD09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11.06.2021, str. 1</w:t>
      </w:r>
      <w:r w:rsidR="00D41A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D41A42" w:rsidRPr="00D41A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późn. zm</w:t>
      </w:r>
      <w:r w:rsidR="00D41A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CD09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uzbrojenia, na podstawie art. 92 u</w:t>
      </w:r>
      <w:r w:rsidR="0067227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stawy z dnia </w:t>
      </w:r>
      <w:r w:rsidR="0067227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10 lipca 2015 r. o 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Agencji Mienia Wo</w:t>
      </w:r>
      <w:r w:rsidR="00C8277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jskowego (Dz. U. z 2021 r. poz. 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303</w:t>
      </w:r>
      <w:r w:rsidR="003076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 </w:t>
      </w:r>
      <w:r w:rsidR="00FD2F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późn. zm.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);</w:t>
      </w:r>
    </w:p>
    <w:p w14:paraId="32D68165" w14:textId="6F95C2B8" w:rsidR="00482530" w:rsidRDefault="00482530" w:rsidP="00D41A42">
      <w:pPr>
        <w:suppressAutoHyphens/>
        <w:autoSpaceDE w:val="0"/>
        <w:autoSpaceDN w:val="0"/>
        <w:adjustRightInd w:val="0"/>
        <w:spacing w:after="0" w:line="360" w:lineRule="auto"/>
        <w:ind w:left="1414" w:hanging="70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EA29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udostępniania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produktów podwójnego zastosowania w rozumieniu </w:t>
      </w:r>
      <w:r w:rsidR="00EA29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2 pkt 1 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rozporządzenia Parlamentu Europejskiego</w:t>
      </w:r>
      <w:r w:rsidR="007C6D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Rady (UE) 2021/821 z dnia 20 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maja 2021 r. ustanawi</w:t>
      </w:r>
      <w:r w:rsidR="00FF09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ającego unijny system kontroli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wywozu, pośrednictwa, pomocy technicznej, tranzytu i transferu prod</w:t>
      </w:r>
      <w:r w:rsidR="003076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uktów podwójnego zastosowania i 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uzbrojenia, na podstawie art. 19 ust</w:t>
      </w:r>
      <w:r w:rsidR="00F722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awy z</w:t>
      </w:r>
      <w:r w:rsidR="006901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C6D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dnia 17 grudnia 2020 </w:t>
      </w:r>
      <w:r w:rsidR="00540E2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r. o </w:t>
      </w:r>
      <w:r w:rsidRPr="0048253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rezerwach strategicznych (Dz. U. z 2021 r. poz. 255</w:t>
      </w:r>
      <w:r w:rsidR="00FD2F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 późn. zm.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14:paraId="6A2EC18D" w14:textId="6AF7DD05" w:rsidR="00845424" w:rsidRDefault="00845424" w:rsidP="00420DBB">
      <w:pPr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4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podstawie art. 92 ustawy</w:t>
      </w:r>
      <w:r w:rsidR="00C16C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371EC" w:rsidRPr="00D371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10 lipca 2015 r. o Agencji Mienia Wojskowego</w:t>
      </w:r>
      <w:r w:rsidR="006326B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454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Minister Obrony Narodowej może</w:t>
      </w:r>
      <w:r w:rsidR="006901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C16C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bez pośrednictwa Agencji Mienia Wojsk</w:t>
      </w:r>
      <w:r w:rsidR="006901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ow</w:t>
      </w:r>
      <w:r w:rsidR="00C16C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ego,</w:t>
      </w:r>
      <w:r w:rsidRPr="008454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przekazać </w:t>
      </w:r>
      <w:r w:rsidR="00EA544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nieodpłatnie</w:t>
      </w:r>
      <w:r w:rsidR="000C31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4542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produkty podwó</w:t>
      </w:r>
      <w:r w:rsidR="006901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jnego zastosowania i </w:t>
      </w:r>
      <w:r w:rsidR="00FB021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F722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zbrojenia, o których mowa w ww. </w:t>
      </w:r>
      <w:r w:rsidR="00FB021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przepisach</w:t>
      </w:r>
      <w:r w:rsidR="00C16CA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siło</w:t>
      </w:r>
      <w:r w:rsidR="0007209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 zbrojnym państw obcych. Podstawą </w:t>
      </w:r>
      <w:r w:rsidR="008B1E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takiego </w:t>
      </w:r>
      <w:r w:rsidR="0007209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przekazania jest uchwała Rady Ministrów.</w:t>
      </w:r>
    </w:p>
    <w:p w14:paraId="1EC43177" w14:textId="1FC62584" w:rsidR="006326B6" w:rsidRDefault="00845424" w:rsidP="00420DB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podstawie art. 19 ustawy</w:t>
      </w:r>
      <w:r w:rsidR="00D371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371EC" w:rsidRPr="00D371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17 grudnia 2020 r. o rezerwach strategicznych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157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Prezes Rady Ministrów w drodze decyzji udostępnia rezerwy strategiczne </w:t>
      </w:r>
      <w:r w:rsidR="00455E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przypadkach z</w:t>
      </w:r>
      <w:r w:rsidR="00B14C1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agrożenia bezpieczeństwa i </w:t>
      </w:r>
      <w:r w:rsidR="00455E49" w:rsidRPr="00455E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obronności państwa, bezpieczeństwa, porządku i zdrowia publicznego oraz wystąpienia klęski żywiołowej lub sytuacji kryzysowej, w celach wsparci</w:t>
      </w:r>
      <w:r w:rsidR="00B14C1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 wykonywania zadań w </w:t>
      </w:r>
      <w:r w:rsidR="00455E49" w:rsidRPr="00455E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zakresie bezpieczeństwa i obronności państwa, odtworzenia infrastruktury krytycznej, złagodzenia zakłóceń w ciągłości dostaw służąc</w:t>
      </w:r>
      <w:r w:rsidR="00B14C1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ych funkcjonowaniu gospodarki i </w:t>
      </w:r>
      <w:r w:rsidR="00455E49" w:rsidRPr="00455E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zaspokojeniu podstawowych potrzeb obywateli, ratowania ich życia i zdrowia, realizacji interesów narodowych Rzeczypospolitej Polskiej w dziedzinie bezpieczeństwa narodowego, wypełnienia jej zobowiązań międzynarodowych, a także udzielania pomocy i wsparcia podmiotom prawa międzynarodowego publicznego.</w:t>
      </w:r>
    </w:p>
    <w:p w14:paraId="67AA63A4" w14:textId="45C07AD9" w:rsidR="00946597" w:rsidRDefault="004A6422" w:rsidP="00420DB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Zarówno p</w:t>
      </w:r>
      <w:r w:rsidR="0094659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rodukty podwójnego zastosowania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uzbrojenie stanowią</w:t>
      </w:r>
      <w:r w:rsidR="005D3E1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przedmioty, które </w:t>
      </w:r>
      <w:r w:rsidR="00627E2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wchodzą w zakres rezerw strategicznych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albo mogą </w:t>
      </w:r>
      <w:r w:rsidR="00FD17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stanowić przedmiot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D3E1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rezerw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strategiczn</w:t>
      </w:r>
      <w:r w:rsidR="00FD17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o</w:t>
      </w:r>
      <w:r w:rsidR="00B14C1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których mowa </w:t>
      </w:r>
      <w:r w:rsidR="005D3E1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art. 4 ustawy </w:t>
      </w:r>
      <w:r w:rsidR="005D3E15" w:rsidRPr="005D3E1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17 grudnia 2020 r. o rezerwach strategicznych</w:t>
      </w:r>
      <w:r w:rsidR="00D30BE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0EBD7A60" w14:textId="50097CC5" w:rsidR="00232789" w:rsidRDefault="000C3102" w:rsidP="00420DB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Zarówno w przypadku przekazywania </w:t>
      </w:r>
      <w:r w:rsidR="00F617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produktów podwójnego zastosowania i </w:t>
      </w:r>
      <w:r w:rsidR="00F61764" w:rsidRPr="00F617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uzbrojenia</w:t>
      </w:r>
      <w:r w:rsidR="00F617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podstawie ustawy </w:t>
      </w:r>
      <w:r w:rsidR="00F61764" w:rsidRPr="00F617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10 lipca 2015 r. o Agencji Mienia Wojskowego</w:t>
      </w:r>
      <w:r w:rsidR="00F6176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</w:t>
      </w:r>
      <w:r w:rsidR="007807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udostępniania uzbrojenia z rezerw strategicznych na podstawie ustawy </w:t>
      </w:r>
      <w:r w:rsidR="00576F1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4D00D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17 grudnia 2020 </w:t>
      </w:r>
      <w:r w:rsidR="00EA29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 o</w:t>
      </w:r>
      <w:r w:rsidR="00DC6D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80720" w:rsidRPr="007807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rezerwach strategicznych</w:t>
      </w:r>
      <w:r w:rsidR="007807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istnieje obowiązek </w:t>
      </w:r>
      <w:r w:rsidR="001157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uzyskania zezwolenia na wywóz</w:t>
      </w:r>
      <w:r w:rsidR="007807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tych towarów, a tym samym obowiązek</w:t>
      </w:r>
      <w:r w:rsidR="0094659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przedłożenia</w:t>
      </w:r>
      <w:r w:rsidR="0078072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OKU oraz CI. </w:t>
      </w:r>
      <w:r w:rsidR="00946597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t>W przypadku</w:t>
      </w:r>
      <w:r w:rsidR="00780720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t xml:space="preserve"> gdy końcowym użytkownikiem uzbrojenia jest inne państwo jako podmiot prawa międzynarodowego publicznego</w:t>
      </w:r>
      <w:r w:rsidR="00621A75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t>,</w:t>
      </w:r>
      <w:r w:rsidR="00780720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t xml:space="preserve"> </w:t>
      </w:r>
      <w:r w:rsidR="00621A75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t xml:space="preserve">jest </w:t>
      </w:r>
      <w:r w:rsidR="00780720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t>zasadne up</w:t>
      </w:r>
      <w:r w:rsidR="00621A75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t xml:space="preserve">roszczenie wymogów formalnych w </w:t>
      </w:r>
      <w:r w:rsidR="00780720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t xml:space="preserve">zakresie uzyskiwania </w:t>
      </w:r>
      <w:r w:rsidR="00780720">
        <w:rPr>
          <w:rFonts w:ascii="Times New Roman" w:eastAsia="Times New Roman" w:hAnsi="Times New Roman" w:cs="Times New Roman"/>
          <w:bCs/>
          <w:kern w:val="24"/>
          <w:sz w:val="24"/>
          <w:szCs w:val="24"/>
          <w:lang w:eastAsia="pl-PL"/>
        </w:rPr>
        <w:lastRenderedPageBreak/>
        <w:t>zezwoleń na wywóz towarów o znaczeniu strategicznym</w:t>
      </w:r>
      <w:r w:rsidR="001C73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="006835F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uwagi na niskie ryzyko proliferacji </w:t>
      </w:r>
      <w:r w:rsidR="00D371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 realizacji obrotu między podmiotami o charakterze rządowym </w:t>
      </w:r>
      <w:r w:rsidR="00621A7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jest </w:t>
      </w:r>
      <w:r w:rsidR="00D371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zasadne odstąpienie od wymogu składania certyfikatu importowego lub oświadczenia końcowego użytkownika. </w:t>
      </w:r>
    </w:p>
    <w:p w14:paraId="160C68A7" w14:textId="77777777" w:rsidR="00FD1727" w:rsidRDefault="00FD1727" w:rsidP="00420DB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art. 2 </w:t>
      </w:r>
      <w:r w:rsidR="00B94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ustawy została wprowadzona zmiana doprecyzowująca art. 92 ustawy</w:t>
      </w:r>
      <w:r w:rsidRPr="00FD1727">
        <w:t xml:space="preserve"> </w:t>
      </w:r>
      <w:r w:rsidRPr="00FD17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10 lipca 2015 r. o Agencji Mienia Wojskowego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polegająca na wskazaniu prawidłowego odesłan</w:t>
      </w:r>
      <w:r w:rsidR="00BB56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 do produktów podwójnego zastosowania w rozumieniu rozporządzenia </w:t>
      </w:r>
      <w:r w:rsidRPr="00FD17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Parlamentu Europejskiego i Rady (UE) 2021/821 z dnia 20 maja 2021 r. ustanawiającego unijny system</w:t>
      </w:r>
      <w:r w:rsidR="00F7141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kontroli</w:t>
      </w:r>
      <w:r w:rsidRPr="00FD172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wywozu, pośrednictwa, pomocy technicznej, tranzytu i transferu produktów podwójnego zastosowania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751795D9" w14:textId="0C7F254D" w:rsidR="00FD1727" w:rsidRDefault="00FD1727" w:rsidP="00420DBB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art. 3 </w:t>
      </w:r>
      <w:r w:rsidR="00B941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projektu ustawy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został zawarty przepis przejściowy</w:t>
      </w:r>
      <w:r w:rsidR="00C929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zgodnie z którym </w:t>
      </w:r>
      <w:r w:rsidR="00ED6B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spraw o uzyskanie zezwolenia na obrót towarami o znaczeniu strategicznym, które zostały wszczęte i niezakończone </w:t>
      </w:r>
      <w:r w:rsidR="00EA29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 dniem</w:t>
      </w:r>
      <w:r w:rsidR="00ED6B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wejścia w życie </w:t>
      </w:r>
      <w:r w:rsidR="00EA29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projektowanej </w:t>
      </w:r>
      <w:r w:rsidR="00ED6B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ustawy, będą miały zastosowanie przepisy </w:t>
      </w:r>
      <w:r w:rsidR="00EA29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tej</w:t>
      </w:r>
      <w:r w:rsidR="00ED6B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ustawy</w:t>
      </w:r>
      <w:r w:rsidR="00EA29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ED6B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tzn. „prawo nowe”. </w:t>
      </w:r>
    </w:p>
    <w:p w14:paraId="24DC951A" w14:textId="7FEC0A29" w:rsidR="00ED6B0D" w:rsidRDefault="00571D7D" w:rsidP="00420DBB">
      <w:pPr>
        <w:suppressAutoHyphens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A305B">
        <w:rPr>
          <w:rFonts w:ascii="Times New Roman" w:eastAsia="Times New Roman" w:hAnsi="Times New Roman" w:cs="Arial"/>
          <w:bCs/>
          <w:sz w:val="24"/>
          <w:szCs w:val="24"/>
          <w:lang w:eastAsia="pl-PL"/>
        </w:rPr>
        <w:t>Ustawa</w:t>
      </w:r>
      <w:r w:rsidR="00E318A7" w:rsidRPr="003A30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wejdzie w życie </w:t>
      </w:r>
      <w:r w:rsidR="00A73298" w:rsidRPr="003A30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dniem </w:t>
      </w:r>
      <w:r w:rsidR="002B1F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następującym po dniu </w:t>
      </w:r>
      <w:r w:rsidR="00E318A7" w:rsidRPr="003A305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ogłoszenia</w:t>
      </w:r>
      <w:r w:rsidR="00ED6B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(art. 4). Projektowany termin wejścia w życie, z uwagi na obecną sytuację w Europie </w:t>
      </w:r>
      <w:r w:rsidR="00311B1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ED6B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schodniej, jest uzasadniony ważnym interesem państwa</w:t>
      </w:r>
      <w:r w:rsidR="00311B1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ED6B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 </w:t>
      </w:r>
      <w:r w:rsidR="00ED6B0D" w:rsidRPr="00ED6B0D">
        <w:rPr>
          <w:rFonts w:ascii="Times New Roman" w:hAnsi="Times New Roman" w:cs="Times New Roman"/>
          <w:sz w:val="24"/>
          <w:szCs w:val="24"/>
        </w:rPr>
        <w:t>zasady demokratycznego państwa prawnego nie stoją temu na przeszkodzie</w:t>
      </w:r>
      <w:r w:rsidR="00ED6B0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50D63F" w14:textId="2C3BEA61" w:rsidR="00E318A7" w:rsidRPr="00E318A7" w:rsidRDefault="00E318A7" w:rsidP="00420DBB">
      <w:pPr>
        <w:suppressAutoHyphens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318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</w:t>
      </w:r>
      <w:r w:rsidR="00571D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ustawy</w:t>
      </w:r>
      <w:r w:rsidRPr="00E318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podlega obowiązkowi notyfikacji w trybie przewidzianym </w:t>
      </w:r>
      <w:r w:rsidR="007C6DE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Pr="00E318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przepisach rozporządzenia Rady Ministrów z dnia 23 grudnia 2002 r. w sprawie sposobu funkcjonowania krajowego systemu notyfikacji norm i aktów prawnych (Dz. U. poz. 2039, </w:t>
      </w:r>
      <w:r w:rsidR="00F722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3076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318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późn. zm.). </w:t>
      </w:r>
    </w:p>
    <w:p w14:paraId="6137F385" w14:textId="3955961A" w:rsidR="00E318A7" w:rsidRPr="00E318A7" w:rsidRDefault="00E318A7" w:rsidP="00420DBB">
      <w:pPr>
        <w:suppressAutoHyphens/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318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Projekt </w:t>
      </w:r>
      <w:r w:rsidR="00571D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ustawy </w:t>
      </w:r>
      <w:r w:rsidR="008E66F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został</w:t>
      </w:r>
      <w:r w:rsidRPr="00E318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udostępniony w Biuletynie Informacji Publicznej na stronie podmiotowej Rządowego Centrum Legislacji w zakładce „Rządowy proces legislacyjny” zgodnie z § 52 uchwały nr 190 Rady Ministrów z dnia 29 października 2013 r. – Regulamin pracy Rady Ministr</w:t>
      </w:r>
      <w:r w:rsidR="002F24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ów (M.</w:t>
      </w:r>
      <w:r w:rsidRPr="00E318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P. z 2016 r. poz. 1006, z późn. z</w:t>
      </w:r>
      <w:r w:rsidR="004D00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m.) oraz art. 5 ustawy z dnia 7</w:t>
      </w:r>
      <w:r w:rsidR="003076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Pr="00E318A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lipca 2005 r. o działalności lobbingowej w procesie stanowienia prawa (Dz. U. </w:t>
      </w:r>
      <w:r w:rsidR="006722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z </w:t>
      </w:r>
      <w:r w:rsidR="003076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2017 r. poz. </w:t>
      </w:r>
      <w:r w:rsidR="00E927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248).</w:t>
      </w:r>
    </w:p>
    <w:p w14:paraId="3A861DD8" w14:textId="77777777" w:rsidR="00976AAF" w:rsidRDefault="00E318A7" w:rsidP="00420DBB">
      <w:pPr>
        <w:suppressAutoHyphens/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318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Projekt </w:t>
      </w:r>
      <w:r w:rsidR="00571D7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ustawy</w:t>
      </w:r>
      <w:r w:rsidRPr="00E318A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 zgodny z prawem Unii Europejskiej.</w:t>
      </w:r>
    </w:p>
    <w:p w14:paraId="4633A9DB" w14:textId="1DEAA5CB" w:rsidR="00BB582B" w:rsidRPr="00BB582B" w:rsidRDefault="00BB582B" w:rsidP="00420DBB">
      <w:pPr>
        <w:suppressAutoHyphens/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 ustawy</w:t>
      </w:r>
      <w:r w:rsidRPr="00BB582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wymaga przedstawienia Europejskiemu Bankowi Centralne</w:t>
      </w:r>
      <w:r w:rsidR="003076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mu, w </w:t>
      </w:r>
      <w:r w:rsidRPr="00BB582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celu uzyskania opinii, dokonania powiadomienia, konsultacji albo uzgodnienia.</w:t>
      </w:r>
    </w:p>
    <w:p w14:paraId="47080DDA" w14:textId="77777777" w:rsidR="00304F2C" w:rsidRDefault="00C07984" w:rsidP="00420DBB">
      <w:pPr>
        <w:suppressAutoHyphens/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Projektowana ustawa nie ma wpływu na sektor mał</w:t>
      </w:r>
      <w:r w:rsidR="00F722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 i średnich przedsiębiorstw.</w:t>
      </w:r>
    </w:p>
    <w:sectPr w:rsidR="00304F2C" w:rsidSect="004D00D6">
      <w:footerReference w:type="default" r:id="rId7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D793D" w14:textId="77777777" w:rsidR="00B25E5D" w:rsidRDefault="00B25E5D" w:rsidP="0039213F">
      <w:pPr>
        <w:spacing w:after="0" w:line="240" w:lineRule="auto"/>
      </w:pPr>
      <w:r>
        <w:separator/>
      </w:r>
    </w:p>
  </w:endnote>
  <w:endnote w:type="continuationSeparator" w:id="0">
    <w:p w14:paraId="5FAE59DA" w14:textId="77777777" w:rsidR="00B25E5D" w:rsidRDefault="00B25E5D" w:rsidP="0039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032300896"/>
      <w:docPartObj>
        <w:docPartGallery w:val="Page Numbers (Bottom of Page)"/>
        <w:docPartUnique/>
      </w:docPartObj>
    </w:sdtPr>
    <w:sdtEndPr/>
    <w:sdtContent>
      <w:p w14:paraId="06926839" w14:textId="59C625D0" w:rsidR="00F309D8" w:rsidRPr="00AA4230" w:rsidRDefault="00F309D8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A42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423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A42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356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A423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885ED61" w14:textId="77777777" w:rsidR="00946597" w:rsidRPr="000C34AA" w:rsidRDefault="00946597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2BBAB" w14:textId="77777777" w:rsidR="00B25E5D" w:rsidRDefault="00B25E5D" w:rsidP="0039213F">
      <w:pPr>
        <w:spacing w:after="0" w:line="240" w:lineRule="auto"/>
      </w:pPr>
      <w:r>
        <w:separator/>
      </w:r>
    </w:p>
  </w:footnote>
  <w:footnote w:type="continuationSeparator" w:id="0">
    <w:p w14:paraId="2FD40C4E" w14:textId="77777777" w:rsidR="00B25E5D" w:rsidRDefault="00B25E5D" w:rsidP="00392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D019C"/>
    <w:multiLevelType w:val="hybridMultilevel"/>
    <w:tmpl w:val="FE5816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E75EB"/>
    <w:multiLevelType w:val="hybridMultilevel"/>
    <w:tmpl w:val="32BA6754"/>
    <w:lvl w:ilvl="0" w:tplc="7BDC1D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352294"/>
    <w:multiLevelType w:val="hybridMultilevel"/>
    <w:tmpl w:val="42761688"/>
    <w:lvl w:ilvl="0" w:tplc="BBD8DC7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A13A3"/>
    <w:multiLevelType w:val="hybridMultilevel"/>
    <w:tmpl w:val="FE5816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8A7"/>
    <w:rsid w:val="00005FBF"/>
    <w:rsid w:val="00006CB4"/>
    <w:rsid w:val="00007B01"/>
    <w:rsid w:val="0002160B"/>
    <w:rsid w:val="00021A02"/>
    <w:rsid w:val="00022BFE"/>
    <w:rsid w:val="00022DD5"/>
    <w:rsid w:val="00032F75"/>
    <w:rsid w:val="000377B3"/>
    <w:rsid w:val="00041681"/>
    <w:rsid w:val="0004699A"/>
    <w:rsid w:val="00047632"/>
    <w:rsid w:val="000602CF"/>
    <w:rsid w:val="00062A79"/>
    <w:rsid w:val="000666C3"/>
    <w:rsid w:val="00072095"/>
    <w:rsid w:val="0007451A"/>
    <w:rsid w:val="00074E60"/>
    <w:rsid w:val="00086056"/>
    <w:rsid w:val="0009783F"/>
    <w:rsid w:val="000A0C91"/>
    <w:rsid w:val="000A49AE"/>
    <w:rsid w:val="000A5F6E"/>
    <w:rsid w:val="000B1335"/>
    <w:rsid w:val="000C3102"/>
    <w:rsid w:val="000C34AA"/>
    <w:rsid w:val="000C5020"/>
    <w:rsid w:val="000C71E8"/>
    <w:rsid w:val="000D2ECA"/>
    <w:rsid w:val="000D4BF7"/>
    <w:rsid w:val="000D7200"/>
    <w:rsid w:val="000D7734"/>
    <w:rsid w:val="0010334B"/>
    <w:rsid w:val="0010578A"/>
    <w:rsid w:val="001066C0"/>
    <w:rsid w:val="00115741"/>
    <w:rsid w:val="00116445"/>
    <w:rsid w:val="001172CE"/>
    <w:rsid w:val="00121189"/>
    <w:rsid w:val="001250CA"/>
    <w:rsid w:val="00125EFB"/>
    <w:rsid w:val="00127251"/>
    <w:rsid w:val="00127662"/>
    <w:rsid w:val="00132BAB"/>
    <w:rsid w:val="0014199E"/>
    <w:rsid w:val="00145144"/>
    <w:rsid w:val="00154527"/>
    <w:rsid w:val="00154D87"/>
    <w:rsid w:val="0015671D"/>
    <w:rsid w:val="00160C61"/>
    <w:rsid w:val="00170488"/>
    <w:rsid w:val="00171475"/>
    <w:rsid w:val="00171C57"/>
    <w:rsid w:val="00173D98"/>
    <w:rsid w:val="00181FD0"/>
    <w:rsid w:val="00190111"/>
    <w:rsid w:val="00194289"/>
    <w:rsid w:val="00194C4F"/>
    <w:rsid w:val="00195FEB"/>
    <w:rsid w:val="00196842"/>
    <w:rsid w:val="001A2230"/>
    <w:rsid w:val="001A6D51"/>
    <w:rsid w:val="001C026C"/>
    <w:rsid w:val="001C64FD"/>
    <w:rsid w:val="001C7306"/>
    <w:rsid w:val="001F5F8D"/>
    <w:rsid w:val="001F73B4"/>
    <w:rsid w:val="00211F18"/>
    <w:rsid w:val="00213DDF"/>
    <w:rsid w:val="0021532C"/>
    <w:rsid w:val="00217AC9"/>
    <w:rsid w:val="002211C6"/>
    <w:rsid w:val="002215E4"/>
    <w:rsid w:val="00232789"/>
    <w:rsid w:val="00241779"/>
    <w:rsid w:val="00250341"/>
    <w:rsid w:val="00260A44"/>
    <w:rsid w:val="002636E7"/>
    <w:rsid w:val="00264ACD"/>
    <w:rsid w:val="00265650"/>
    <w:rsid w:val="0028284D"/>
    <w:rsid w:val="00285D57"/>
    <w:rsid w:val="0028631D"/>
    <w:rsid w:val="0028724F"/>
    <w:rsid w:val="00290479"/>
    <w:rsid w:val="00297445"/>
    <w:rsid w:val="002A447C"/>
    <w:rsid w:val="002B1F36"/>
    <w:rsid w:val="002C2737"/>
    <w:rsid w:val="002C53BE"/>
    <w:rsid w:val="002D00C2"/>
    <w:rsid w:val="002D4647"/>
    <w:rsid w:val="002E2AE2"/>
    <w:rsid w:val="002E4310"/>
    <w:rsid w:val="002E4C4D"/>
    <w:rsid w:val="002E7672"/>
    <w:rsid w:val="002F2486"/>
    <w:rsid w:val="002F4D25"/>
    <w:rsid w:val="002F4E8D"/>
    <w:rsid w:val="002F7EC0"/>
    <w:rsid w:val="003044D5"/>
    <w:rsid w:val="00304F2C"/>
    <w:rsid w:val="00306FC7"/>
    <w:rsid w:val="0030760B"/>
    <w:rsid w:val="00311B1D"/>
    <w:rsid w:val="003162DB"/>
    <w:rsid w:val="00334720"/>
    <w:rsid w:val="003350E4"/>
    <w:rsid w:val="0033573B"/>
    <w:rsid w:val="003614ED"/>
    <w:rsid w:val="003664D1"/>
    <w:rsid w:val="00370BCE"/>
    <w:rsid w:val="00370F6D"/>
    <w:rsid w:val="003811BE"/>
    <w:rsid w:val="00384C58"/>
    <w:rsid w:val="003901BB"/>
    <w:rsid w:val="0039143E"/>
    <w:rsid w:val="0039213F"/>
    <w:rsid w:val="003A0C18"/>
    <w:rsid w:val="003A305B"/>
    <w:rsid w:val="003C0919"/>
    <w:rsid w:val="003C5540"/>
    <w:rsid w:val="003D1FF5"/>
    <w:rsid w:val="003D5B56"/>
    <w:rsid w:val="003D7329"/>
    <w:rsid w:val="003E1365"/>
    <w:rsid w:val="003E1909"/>
    <w:rsid w:val="003E3AD2"/>
    <w:rsid w:val="003E6606"/>
    <w:rsid w:val="003E6A26"/>
    <w:rsid w:val="004052C3"/>
    <w:rsid w:val="00412604"/>
    <w:rsid w:val="00420DBB"/>
    <w:rsid w:val="00424773"/>
    <w:rsid w:val="0043650F"/>
    <w:rsid w:val="00436BCC"/>
    <w:rsid w:val="00446B13"/>
    <w:rsid w:val="00455E49"/>
    <w:rsid w:val="00456E0B"/>
    <w:rsid w:val="0046194A"/>
    <w:rsid w:val="00464649"/>
    <w:rsid w:val="004669F4"/>
    <w:rsid w:val="0047056D"/>
    <w:rsid w:val="00475111"/>
    <w:rsid w:val="0047709C"/>
    <w:rsid w:val="00482530"/>
    <w:rsid w:val="004849B4"/>
    <w:rsid w:val="00493FE8"/>
    <w:rsid w:val="004A14AE"/>
    <w:rsid w:val="004A18B7"/>
    <w:rsid w:val="004A4D41"/>
    <w:rsid w:val="004A6422"/>
    <w:rsid w:val="004B7772"/>
    <w:rsid w:val="004C117F"/>
    <w:rsid w:val="004C79F5"/>
    <w:rsid w:val="004D00D6"/>
    <w:rsid w:val="004D1629"/>
    <w:rsid w:val="004D373E"/>
    <w:rsid w:val="004D6B05"/>
    <w:rsid w:val="004D6D3A"/>
    <w:rsid w:val="004D6EC4"/>
    <w:rsid w:val="004D7475"/>
    <w:rsid w:val="004E00CC"/>
    <w:rsid w:val="004E655A"/>
    <w:rsid w:val="004F5900"/>
    <w:rsid w:val="00506F60"/>
    <w:rsid w:val="00511EB4"/>
    <w:rsid w:val="00513359"/>
    <w:rsid w:val="00515A53"/>
    <w:rsid w:val="00522312"/>
    <w:rsid w:val="00530963"/>
    <w:rsid w:val="00540E22"/>
    <w:rsid w:val="00542A09"/>
    <w:rsid w:val="00543D63"/>
    <w:rsid w:val="0054402C"/>
    <w:rsid w:val="00545766"/>
    <w:rsid w:val="00560015"/>
    <w:rsid w:val="00571D7D"/>
    <w:rsid w:val="005731A0"/>
    <w:rsid w:val="00575555"/>
    <w:rsid w:val="00576F10"/>
    <w:rsid w:val="00580CA8"/>
    <w:rsid w:val="00584DE9"/>
    <w:rsid w:val="00585CB3"/>
    <w:rsid w:val="00594D41"/>
    <w:rsid w:val="00596371"/>
    <w:rsid w:val="00597138"/>
    <w:rsid w:val="00597B50"/>
    <w:rsid w:val="005A0363"/>
    <w:rsid w:val="005B067C"/>
    <w:rsid w:val="005C3D7F"/>
    <w:rsid w:val="005D1DD8"/>
    <w:rsid w:val="005D25AA"/>
    <w:rsid w:val="005D3E15"/>
    <w:rsid w:val="005F22C0"/>
    <w:rsid w:val="005F2BED"/>
    <w:rsid w:val="00605160"/>
    <w:rsid w:val="006078D9"/>
    <w:rsid w:val="00621A75"/>
    <w:rsid w:val="00625A9D"/>
    <w:rsid w:val="00627E2E"/>
    <w:rsid w:val="00632692"/>
    <w:rsid w:val="006326B6"/>
    <w:rsid w:val="00635574"/>
    <w:rsid w:val="00646E15"/>
    <w:rsid w:val="00652201"/>
    <w:rsid w:val="006658D9"/>
    <w:rsid w:val="006666AA"/>
    <w:rsid w:val="00670A40"/>
    <w:rsid w:val="00672275"/>
    <w:rsid w:val="006835F9"/>
    <w:rsid w:val="00683969"/>
    <w:rsid w:val="00690107"/>
    <w:rsid w:val="006929E0"/>
    <w:rsid w:val="00693C0C"/>
    <w:rsid w:val="00694807"/>
    <w:rsid w:val="006A3D96"/>
    <w:rsid w:val="006B195D"/>
    <w:rsid w:val="006B2C7E"/>
    <w:rsid w:val="006B4C29"/>
    <w:rsid w:val="006C5171"/>
    <w:rsid w:val="006D0557"/>
    <w:rsid w:val="006D1131"/>
    <w:rsid w:val="006D7CEE"/>
    <w:rsid w:val="006E6523"/>
    <w:rsid w:val="006E66C4"/>
    <w:rsid w:val="006E6CB9"/>
    <w:rsid w:val="006F0D06"/>
    <w:rsid w:val="00700638"/>
    <w:rsid w:val="00701DFA"/>
    <w:rsid w:val="00707CBD"/>
    <w:rsid w:val="007146E3"/>
    <w:rsid w:val="00716337"/>
    <w:rsid w:val="00721785"/>
    <w:rsid w:val="0072776A"/>
    <w:rsid w:val="00735D65"/>
    <w:rsid w:val="00736CBD"/>
    <w:rsid w:val="00740C6C"/>
    <w:rsid w:val="007413B9"/>
    <w:rsid w:val="00742C0C"/>
    <w:rsid w:val="00742FEA"/>
    <w:rsid w:val="0074418E"/>
    <w:rsid w:val="007475CC"/>
    <w:rsid w:val="00756144"/>
    <w:rsid w:val="007562C1"/>
    <w:rsid w:val="00762075"/>
    <w:rsid w:val="007620CE"/>
    <w:rsid w:val="00762E69"/>
    <w:rsid w:val="00780720"/>
    <w:rsid w:val="00780BB8"/>
    <w:rsid w:val="00790642"/>
    <w:rsid w:val="00792E13"/>
    <w:rsid w:val="007A2146"/>
    <w:rsid w:val="007A60F8"/>
    <w:rsid w:val="007A7CC4"/>
    <w:rsid w:val="007B085A"/>
    <w:rsid w:val="007B1D12"/>
    <w:rsid w:val="007B5845"/>
    <w:rsid w:val="007B6764"/>
    <w:rsid w:val="007C59C4"/>
    <w:rsid w:val="007C6DE8"/>
    <w:rsid w:val="007D6BFD"/>
    <w:rsid w:val="007E2F59"/>
    <w:rsid w:val="007E4E1A"/>
    <w:rsid w:val="007F42AB"/>
    <w:rsid w:val="00803504"/>
    <w:rsid w:val="008207FF"/>
    <w:rsid w:val="00825EDD"/>
    <w:rsid w:val="008270C9"/>
    <w:rsid w:val="008359FE"/>
    <w:rsid w:val="0084523A"/>
    <w:rsid w:val="00845424"/>
    <w:rsid w:val="00845A38"/>
    <w:rsid w:val="008467BC"/>
    <w:rsid w:val="00850F02"/>
    <w:rsid w:val="008644DE"/>
    <w:rsid w:val="00873C56"/>
    <w:rsid w:val="00874F08"/>
    <w:rsid w:val="00883797"/>
    <w:rsid w:val="00885DD3"/>
    <w:rsid w:val="00892D5B"/>
    <w:rsid w:val="008A14FB"/>
    <w:rsid w:val="008A4B0E"/>
    <w:rsid w:val="008B057F"/>
    <w:rsid w:val="008B1E27"/>
    <w:rsid w:val="008C79A4"/>
    <w:rsid w:val="008D1BC4"/>
    <w:rsid w:val="008E020B"/>
    <w:rsid w:val="008E66F2"/>
    <w:rsid w:val="008E6F51"/>
    <w:rsid w:val="008F14F4"/>
    <w:rsid w:val="008F293E"/>
    <w:rsid w:val="008F4974"/>
    <w:rsid w:val="0090219F"/>
    <w:rsid w:val="00910EEC"/>
    <w:rsid w:val="00911C62"/>
    <w:rsid w:val="00914E21"/>
    <w:rsid w:val="00922DD6"/>
    <w:rsid w:val="00923F51"/>
    <w:rsid w:val="00925381"/>
    <w:rsid w:val="009321A8"/>
    <w:rsid w:val="00933D21"/>
    <w:rsid w:val="00944344"/>
    <w:rsid w:val="00946597"/>
    <w:rsid w:val="00950204"/>
    <w:rsid w:val="00951D7C"/>
    <w:rsid w:val="009544B8"/>
    <w:rsid w:val="00973F62"/>
    <w:rsid w:val="00976AAF"/>
    <w:rsid w:val="009773B5"/>
    <w:rsid w:val="00985810"/>
    <w:rsid w:val="009862FC"/>
    <w:rsid w:val="009869C1"/>
    <w:rsid w:val="009902EB"/>
    <w:rsid w:val="0099307F"/>
    <w:rsid w:val="009A2A85"/>
    <w:rsid w:val="009A2A88"/>
    <w:rsid w:val="009A32C5"/>
    <w:rsid w:val="009A3410"/>
    <w:rsid w:val="009A4FE8"/>
    <w:rsid w:val="009B45BF"/>
    <w:rsid w:val="009B4689"/>
    <w:rsid w:val="009B5929"/>
    <w:rsid w:val="009B5D78"/>
    <w:rsid w:val="009B74A9"/>
    <w:rsid w:val="009C1C7B"/>
    <w:rsid w:val="009C2F04"/>
    <w:rsid w:val="009C5B18"/>
    <w:rsid w:val="009E12FD"/>
    <w:rsid w:val="009E45C2"/>
    <w:rsid w:val="00A00E19"/>
    <w:rsid w:val="00A05468"/>
    <w:rsid w:val="00A06752"/>
    <w:rsid w:val="00A10B69"/>
    <w:rsid w:val="00A15C66"/>
    <w:rsid w:val="00A2083B"/>
    <w:rsid w:val="00A33C94"/>
    <w:rsid w:val="00A40DE4"/>
    <w:rsid w:val="00A43662"/>
    <w:rsid w:val="00A51566"/>
    <w:rsid w:val="00A5432F"/>
    <w:rsid w:val="00A550F6"/>
    <w:rsid w:val="00A60511"/>
    <w:rsid w:val="00A65F98"/>
    <w:rsid w:val="00A67F02"/>
    <w:rsid w:val="00A7046E"/>
    <w:rsid w:val="00A73298"/>
    <w:rsid w:val="00A73D50"/>
    <w:rsid w:val="00A93796"/>
    <w:rsid w:val="00A93CCC"/>
    <w:rsid w:val="00AA022C"/>
    <w:rsid w:val="00AA166A"/>
    <w:rsid w:val="00AA4230"/>
    <w:rsid w:val="00AA7A4D"/>
    <w:rsid w:val="00AB5752"/>
    <w:rsid w:val="00AC3FC5"/>
    <w:rsid w:val="00AD14B1"/>
    <w:rsid w:val="00AD1AA2"/>
    <w:rsid w:val="00AD3311"/>
    <w:rsid w:val="00AD4525"/>
    <w:rsid w:val="00AE645F"/>
    <w:rsid w:val="00AF0226"/>
    <w:rsid w:val="00AF1B1A"/>
    <w:rsid w:val="00B055FE"/>
    <w:rsid w:val="00B07736"/>
    <w:rsid w:val="00B07A99"/>
    <w:rsid w:val="00B14C10"/>
    <w:rsid w:val="00B16E12"/>
    <w:rsid w:val="00B25E5D"/>
    <w:rsid w:val="00B31224"/>
    <w:rsid w:val="00B378CC"/>
    <w:rsid w:val="00B4176C"/>
    <w:rsid w:val="00B63E1F"/>
    <w:rsid w:val="00B646B7"/>
    <w:rsid w:val="00B67E16"/>
    <w:rsid w:val="00B7242A"/>
    <w:rsid w:val="00B83312"/>
    <w:rsid w:val="00B8513D"/>
    <w:rsid w:val="00B93617"/>
    <w:rsid w:val="00B941AF"/>
    <w:rsid w:val="00B96BE0"/>
    <w:rsid w:val="00B971FD"/>
    <w:rsid w:val="00BB5678"/>
    <w:rsid w:val="00BB582B"/>
    <w:rsid w:val="00BB5AD5"/>
    <w:rsid w:val="00BB5E51"/>
    <w:rsid w:val="00BC1F58"/>
    <w:rsid w:val="00BC6F6E"/>
    <w:rsid w:val="00BD0C1F"/>
    <w:rsid w:val="00BD4952"/>
    <w:rsid w:val="00BE103B"/>
    <w:rsid w:val="00BF3569"/>
    <w:rsid w:val="00BF65B3"/>
    <w:rsid w:val="00BF7999"/>
    <w:rsid w:val="00C01C0F"/>
    <w:rsid w:val="00C07984"/>
    <w:rsid w:val="00C16CAE"/>
    <w:rsid w:val="00C208AE"/>
    <w:rsid w:val="00C21073"/>
    <w:rsid w:val="00C25C5B"/>
    <w:rsid w:val="00C31264"/>
    <w:rsid w:val="00C342B8"/>
    <w:rsid w:val="00C360B1"/>
    <w:rsid w:val="00C37D12"/>
    <w:rsid w:val="00C52843"/>
    <w:rsid w:val="00C53062"/>
    <w:rsid w:val="00C61CC6"/>
    <w:rsid w:val="00C61D8A"/>
    <w:rsid w:val="00C637EC"/>
    <w:rsid w:val="00C75139"/>
    <w:rsid w:val="00C75F43"/>
    <w:rsid w:val="00C82772"/>
    <w:rsid w:val="00C86BD7"/>
    <w:rsid w:val="00C86FF7"/>
    <w:rsid w:val="00C92931"/>
    <w:rsid w:val="00C93C68"/>
    <w:rsid w:val="00CA2565"/>
    <w:rsid w:val="00CB7975"/>
    <w:rsid w:val="00CC0DEF"/>
    <w:rsid w:val="00CD09AF"/>
    <w:rsid w:val="00CD6B13"/>
    <w:rsid w:val="00CE2498"/>
    <w:rsid w:val="00CE2AB3"/>
    <w:rsid w:val="00CE2B80"/>
    <w:rsid w:val="00CF3940"/>
    <w:rsid w:val="00CF3D62"/>
    <w:rsid w:val="00CF52A6"/>
    <w:rsid w:val="00D04DB6"/>
    <w:rsid w:val="00D1115E"/>
    <w:rsid w:val="00D147CA"/>
    <w:rsid w:val="00D30BEF"/>
    <w:rsid w:val="00D33CF3"/>
    <w:rsid w:val="00D371EC"/>
    <w:rsid w:val="00D41A42"/>
    <w:rsid w:val="00D50460"/>
    <w:rsid w:val="00D55A9C"/>
    <w:rsid w:val="00D6060D"/>
    <w:rsid w:val="00D646AE"/>
    <w:rsid w:val="00D70192"/>
    <w:rsid w:val="00D82A9F"/>
    <w:rsid w:val="00D843B4"/>
    <w:rsid w:val="00D95DDA"/>
    <w:rsid w:val="00DA4294"/>
    <w:rsid w:val="00DA59B3"/>
    <w:rsid w:val="00DB12E1"/>
    <w:rsid w:val="00DB505C"/>
    <w:rsid w:val="00DC379A"/>
    <w:rsid w:val="00DC51A4"/>
    <w:rsid w:val="00DC6D5B"/>
    <w:rsid w:val="00DC7CCD"/>
    <w:rsid w:val="00DE7312"/>
    <w:rsid w:val="00DF04D9"/>
    <w:rsid w:val="00DF11CC"/>
    <w:rsid w:val="00DF150F"/>
    <w:rsid w:val="00DF25C5"/>
    <w:rsid w:val="00DF4420"/>
    <w:rsid w:val="00DF615B"/>
    <w:rsid w:val="00E05CE4"/>
    <w:rsid w:val="00E07BCC"/>
    <w:rsid w:val="00E07E8C"/>
    <w:rsid w:val="00E15472"/>
    <w:rsid w:val="00E17BFE"/>
    <w:rsid w:val="00E318A7"/>
    <w:rsid w:val="00E36969"/>
    <w:rsid w:val="00E37BCC"/>
    <w:rsid w:val="00E40CF6"/>
    <w:rsid w:val="00E535B1"/>
    <w:rsid w:val="00E54479"/>
    <w:rsid w:val="00E56141"/>
    <w:rsid w:val="00E57716"/>
    <w:rsid w:val="00E62011"/>
    <w:rsid w:val="00E621ED"/>
    <w:rsid w:val="00E62261"/>
    <w:rsid w:val="00E75543"/>
    <w:rsid w:val="00E756C4"/>
    <w:rsid w:val="00E80450"/>
    <w:rsid w:val="00E832C9"/>
    <w:rsid w:val="00E86715"/>
    <w:rsid w:val="00E87C49"/>
    <w:rsid w:val="00E92792"/>
    <w:rsid w:val="00EA05DE"/>
    <w:rsid w:val="00EA29DB"/>
    <w:rsid w:val="00EA544F"/>
    <w:rsid w:val="00EB0922"/>
    <w:rsid w:val="00EB3EF3"/>
    <w:rsid w:val="00EB59A3"/>
    <w:rsid w:val="00EC32CD"/>
    <w:rsid w:val="00EC6171"/>
    <w:rsid w:val="00EC658A"/>
    <w:rsid w:val="00ED2816"/>
    <w:rsid w:val="00ED6B0D"/>
    <w:rsid w:val="00ED7974"/>
    <w:rsid w:val="00EE1517"/>
    <w:rsid w:val="00EE1AED"/>
    <w:rsid w:val="00EE32C8"/>
    <w:rsid w:val="00EE6640"/>
    <w:rsid w:val="00EF424F"/>
    <w:rsid w:val="00EF4424"/>
    <w:rsid w:val="00F06CC0"/>
    <w:rsid w:val="00F07A2C"/>
    <w:rsid w:val="00F16AFD"/>
    <w:rsid w:val="00F309D8"/>
    <w:rsid w:val="00F30ACA"/>
    <w:rsid w:val="00F31A8A"/>
    <w:rsid w:val="00F35FAB"/>
    <w:rsid w:val="00F46C9D"/>
    <w:rsid w:val="00F52320"/>
    <w:rsid w:val="00F6019D"/>
    <w:rsid w:val="00F61764"/>
    <w:rsid w:val="00F71410"/>
    <w:rsid w:val="00F72242"/>
    <w:rsid w:val="00F7445B"/>
    <w:rsid w:val="00F80346"/>
    <w:rsid w:val="00F80555"/>
    <w:rsid w:val="00F80C95"/>
    <w:rsid w:val="00F8259F"/>
    <w:rsid w:val="00F916A3"/>
    <w:rsid w:val="00F97586"/>
    <w:rsid w:val="00FA0DA1"/>
    <w:rsid w:val="00FA3160"/>
    <w:rsid w:val="00FB021A"/>
    <w:rsid w:val="00FB4B21"/>
    <w:rsid w:val="00FC4304"/>
    <w:rsid w:val="00FC4E78"/>
    <w:rsid w:val="00FC734E"/>
    <w:rsid w:val="00FD1727"/>
    <w:rsid w:val="00FD2F35"/>
    <w:rsid w:val="00FE529B"/>
    <w:rsid w:val="00FF09F6"/>
    <w:rsid w:val="00FF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0E453"/>
  <w15:docId w15:val="{A33241E4-3485-4AE8-AD29-2DD100C0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50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27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50CA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273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50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96842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21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21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21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59C4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C117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5D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D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D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D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D5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31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1224"/>
  </w:style>
  <w:style w:type="paragraph" w:styleId="Stopka">
    <w:name w:val="footer"/>
    <w:basedOn w:val="Normalny"/>
    <w:link w:val="StopkaZnak"/>
    <w:uiPriority w:val="99"/>
    <w:unhideWhenUsed/>
    <w:rsid w:val="00B31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1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648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81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116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924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256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370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55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68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48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723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432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30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938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762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765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490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101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22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29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50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19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7027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51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036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143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19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62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1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74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52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606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23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952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34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545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74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1065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Discher</dc:creator>
  <cp:lastModifiedBy>Grażyna D. Grabowska</cp:lastModifiedBy>
  <cp:revision>2</cp:revision>
  <cp:lastPrinted>2021-08-09T11:57:00Z</cp:lastPrinted>
  <dcterms:created xsi:type="dcterms:W3CDTF">2022-03-02T10:19:00Z</dcterms:created>
  <dcterms:modified xsi:type="dcterms:W3CDTF">2022-03-02T10:19:00Z</dcterms:modified>
</cp:coreProperties>
</file>