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5D76D" w14:textId="77777777" w:rsidR="00E8460B" w:rsidRPr="00A63136" w:rsidRDefault="00E8460B" w:rsidP="00A63136">
      <w:pPr>
        <w:shd w:val="clear" w:color="auto" w:fill="FFFFFF" w:themeFill="background1"/>
        <w:spacing w:before="120" w:after="0" w:line="360" w:lineRule="auto"/>
        <w:jc w:val="center"/>
        <w:rPr>
          <w:rFonts w:ascii="Times New Roman" w:hAnsi="Times New Roman" w:cs="Times New Roman"/>
          <w:sz w:val="24"/>
          <w:szCs w:val="24"/>
        </w:rPr>
      </w:pPr>
      <w:r w:rsidRPr="00A63136">
        <w:rPr>
          <w:rFonts w:ascii="Times New Roman" w:hAnsi="Times New Roman" w:cs="Times New Roman"/>
          <w:sz w:val="24"/>
          <w:szCs w:val="24"/>
        </w:rPr>
        <w:t>UZASADNIENIE</w:t>
      </w:r>
    </w:p>
    <w:p w14:paraId="03F46DE1" w14:textId="61C07A7F" w:rsidR="00E8460B" w:rsidRPr="00A63136" w:rsidRDefault="00E8460B" w:rsidP="00A63136">
      <w:pPr>
        <w:shd w:val="clear" w:color="auto" w:fill="FFFFFF" w:themeFill="background1"/>
        <w:spacing w:before="120" w:after="0" w:line="360" w:lineRule="auto"/>
        <w:rPr>
          <w:rFonts w:ascii="Times New Roman" w:eastAsia="Times New Roman" w:hAnsi="Times New Roman" w:cs="Times New Roman"/>
          <w:b/>
          <w:sz w:val="24"/>
          <w:szCs w:val="24"/>
          <w:lang w:eastAsia="pl-PL"/>
        </w:rPr>
      </w:pPr>
      <w:r w:rsidRPr="00A63136">
        <w:rPr>
          <w:rFonts w:ascii="Times New Roman" w:eastAsia="Times New Roman" w:hAnsi="Times New Roman" w:cs="Times New Roman"/>
          <w:b/>
          <w:sz w:val="24"/>
          <w:szCs w:val="24"/>
          <w:lang w:eastAsia="pl-PL"/>
        </w:rPr>
        <w:t>I. Część ogólna</w:t>
      </w:r>
      <w:r w:rsidR="006166E5" w:rsidRPr="00A63136">
        <w:rPr>
          <w:rFonts w:ascii="Times New Roman" w:eastAsia="Times New Roman" w:hAnsi="Times New Roman" w:cs="Times New Roman"/>
          <w:b/>
          <w:sz w:val="24"/>
          <w:szCs w:val="24"/>
          <w:lang w:eastAsia="pl-PL"/>
        </w:rPr>
        <w:t xml:space="preserve"> / Potrzeba i cel wydania ustawy</w:t>
      </w:r>
    </w:p>
    <w:p w14:paraId="53280291" w14:textId="77777777" w:rsidR="006A6C59" w:rsidRPr="00A63136" w:rsidRDefault="00E8460B"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Przedłożony projekt ustawy </w:t>
      </w:r>
      <w:r w:rsidR="006A6C59" w:rsidRPr="00A63136">
        <w:rPr>
          <w:rFonts w:ascii="Times New Roman" w:eastAsia="Times New Roman" w:hAnsi="Times New Roman" w:cs="Times New Roman"/>
          <w:sz w:val="24"/>
          <w:szCs w:val="24"/>
          <w:lang w:eastAsia="pl-PL"/>
        </w:rPr>
        <w:t>wprowadza zmiany w:</w:t>
      </w:r>
    </w:p>
    <w:p w14:paraId="69585D76" w14:textId="71899E48" w:rsidR="006A6C59" w:rsidRPr="00A63136" w:rsidRDefault="006A6C59" w:rsidP="00A63136">
      <w:pPr>
        <w:pStyle w:val="Akapitzlist"/>
        <w:numPr>
          <w:ilvl w:val="0"/>
          <w:numId w:val="18"/>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ustawie z dnia 26 lipca 1991 r. o podatku dochodowym od</w:t>
      </w:r>
      <w:r w:rsidR="00B30913">
        <w:rPr>
          <w:rFonts w:ascii="Times New Roman" w:eastAsia="Times New Roman" w:hAnsi="Times New Roman" w:cs="Times New Roman"/>
          <w:sz w:val="24"/>
          <w:szCs w:val="24"/>
          <w:lang w:eastAsia="pl-PL"/>
        </w:rPr>
        <w:t xml:space="preserve"> osób fizycznych (Dz. U. z 2019 </w:t>
      </w:r>
      <w:r w:rsidRPr="00A63136">
        <w:rPr>
          <w:rFonts w:ascii="Times New Roman" w:eastAsia="Times New Roman" w:hAnsi="Times New Roman" w:cs="Times New Roman"/>
          <w:sz w:val="24"/>
          <w:szCs w:val="24"/>
          <w:lang w:eastAsia="pl-PL"/>
        </w:rPr>
        <w:t xml:space="preserve">r. poz. 1387, z </w:t>
      </w:r>
      <w:proofErr w:type="spellStart"/>
      <w:r w:rsidRPr="00A63136">
        <w:rPr>
          <w:rFonts w:ascii="Times New Roman" w:eastAsia="Times New Roman" w:hAnsi="Times New Roman" w:cs="Times New Roman"/>
          <w:sz w:val="24"/>
          <w:szCs w:val="24"/>
          <w:lang w:eastAsia="pl-PL"/>
        </w:rPr>
        <w:t>późn</w:t>
      </w:r>
      <w:proofErr w:type="spellEnd"/>
      <w:r w:rsidRPr="00A63136">
        <w:rPr>
          <w:rFonts w:ascii="Times New Roman" w:eastAsia="Times New Roman" w:hAnsi="Times New Roman" w:cs="Times New Roman"/>
          <w:sz w:val="24"/>
          <w:szCs w:val="24"/>
          <w:lang w:eastAsia="pl-PL"/>
        </w:rPr>
        <w:t xml:space="preserve">. zm.), zwanej dalej „ustawą o PIT”, </w:t>
      </w:r>
    </w:p>
    <w:p w14:paraId="7E066436" w14:textId="1DC79EEA" w:rsidR="006A6C59" w:rsidRPr="00A63136" w:rsidRDefault="00E8460B" w:rsidP="00A63136">
      <w:pPr>
        <w:pStyle w:val="Akapitzlist"/>
        <w:numPr>
          <w:ilvl w:val="0"/>
          <w:numId w:val="18"/>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ustawie z dnia 15 lutego 199</w:t>
      </w:r>
      <w:bookmarkStart w:id="0" w:name="_GoBack"/>
      <w:bookmarkEnd w:id="0"/>
      <w:r w:rsidRPr="00A63136">
        <w:rPr>
          <w:rFonts w:ascii="Times New Roman" w:eastAsia="Times New Roman" w:hAnsi="Times New Roman" w:cs="Times New Roman"/>
          <w:sz w:val="24"/>
          <w:szCs w:val="24"/>
          <w:lang w:eastAsia="pl-PL"/>
        </w:rPr>
        <w:t>2 r. o podatk</w:t>
      </w:r>
      <w:r w:rsidR="00521295" w:rsidRPr="00A63136">
        <w:rPr>
          <w:rFonts w:ascii="Times New Roman" w:eastAsia="Times New Roman" w:hAnsi="Times New Roman" w:cs="Times New Roman"/>
          <w:sz w:val="24"/>
          <w:szCs w:val="24"/>
          <w:lang w:eastAsia="pl-PL"/>
        </w:rPr>
        <w:t>u dochodowym od osób prawnych (</w:t>
      </w:r>
      <w:r w:rsidRPr="00A63136">
        <w:rPr>
          <w:rFonts w:ascii="Times New Roman" w:eastAsia="Times New Roman" w:hAnsi="Times New Roman" w:cs="Times New Roman"/>
          <w:sz w:val="24"/>
          <w:szCs w:val="24"/>
          <w:lang w:eastAsia="pl-PL"/>
        </w:rPr>
        <w:t>Dz.</w:t>
      </w:r>
      <w:r w:rsidR="001C2637" w:rsidRPr="00A63136">
        <w:rPr>
          <w:rFonts w:ascii="Times New Roman" w:eastAsia="Times New Roman" w:hAnsi="Times New Roman" w:cs="Times New Roman"/>
          <w:sz w:val="24"/>
          <w:szCs w:val="24"/>
          <w:lang w:eastAsia="pl-PL"/>
        </w:rPr>
        <w:t xml:space="preserve"> </w:t>
      </w:r>
      <w:r w:rsidR="00B30913">
        <w:rPr>
          <w:rFonts w:ascii="Times New Roman" w:eastAsia="Times New Roman" w:hAnsi="Times New Roman" w:cs="Times New Roman"/>
          <w:sz w:val="24"/>
          <w:szCs w:val="24"/>
          <w:lang w:eastAsia="pl-PL"/>
        </w:rPr>
        <w:t>U. z 2019 </w:t>
      </w:r>
      <w:r w:rsidRPr="00A63136">
        <w:rPr>
          <w:rFonts w:ascii="Times New Roman" w:eastAsia="Times New Roman" w:hAnsi="Times New Roman" w:cs="Times New Roman"/>
          <w:sz w:val="24"/>
          <w:szCs w:val="24"/>
          <w:lang w:eastAsia="pl-PL"/>
        </w:rPr>
        <w:t xml:space="preserve">r. poz. 865, </w:t>
      </w:r>
      <w:r w:rsidR="001C2637" w:rsidRPr="00A63136">
        <w:rPr>
          <w:rFonts w:ascii="Times New Roman" w:eastAsia="Times New Roman" w:hAnsi="Times New Roman" w:cs="Times New Roman"/>
          <w:sz w:val="24"/>
          <w:szCs w:val="24"/>
          <w:lang w:eastAsia="pl-PL"/>
        </w:rPr>
        <w:t xml:space="preserve">z </w:t>
      </w:r>
      <w:proofErr w:type="spellStart"/>
      <w:r w:rsidR="001C2637" w:rsidRPr="00A63136">
        <w:rPr>
          <w:rFonts w:ascii="Times New Roman" w:eastAsia="Times New Roman" w:hAnsi="Times New Roman" w:cs="Times New Roman"/>
          <w:sz w:val="24"/>
          <w:szCs w:val="24"/>
          <w:lang w:eastAsia="pl-PL"/>
        </w:rPr>
        <w:t>późn</w:t>
      </w:r>
      <w:proofErr w:type="spellEnd"/>
      <w:r w:rsidR="001C2637" w:rsidRPr="00A63136">
        <w:rPr>
          <w:rFonts w:ascii="Times New Roman" w:eastAsia="Times New Roman" w:hAnsi="Times New Roman" w:cs="Times New Roman"/>
          <w:sz w:val="24"/>
          <w:szCs w:val="24"/>
          <w:lang w:eastAsia="pl-PL"/>
        </w:rPr>
        <w:t>. zm.</w:t>
      </w:r>
      <w:r w:rsidRPr="00A63136">
        <w:rPr>
          <w:rFonts w:ascii="Times New Roman" w:eastAsia="Times New Roman" w:hAnsi="Times New Roman" w:cs="Times New Roman"/>
          <w:sz w:val="24"/>
          <w:szCs w:val="24"/>
          <w:lang w:eastAsia="pl-PL"/>
        </w:rPr>
        <w:t xml:space="preserve">), zwanej dalej „ustawą o CIT”, </w:t>
      </w:r>
    </w:p>
    <w:p w14:paraId="563F5E7B" w14:textId="56DFD640" w:rsidR="006A6C59" w:rsidRPr="00A63136" w:rsidRDefault="00521295" w:rsidP="00A63136">
      <w:pPr>
        <w:pStyle w:val="Akapitzlist"/>
        <w:numPr>
          <w:ilvl w:val="0"/>
          <w:numId w:val="18"/>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ustawie</w:t>
      </w:r>
      <w:r w:rsidR="00E8460B" w:rsidRPr="00A63136">
        <w:rPr>
          <w:rFonts w:ascii="Times New Roman" w:eastAsia="Times New Roman" w:hAnsi="Times New Roman" w:cs="Times New Roman"/>
          <w:sz w:val="24"/>
          <w:szCs w:val="24"/>
          <w:lang w:eastAsia="pl-PL"/>
        </w:rPr>
        <w:t xml:space="preserve"> z dnia 29 sierpnia 1997 r. </w:t>
      </w:r>
      <w:r w:rsidR="00DD2392">
        <w:rPr>
          <w:rFonts w:ascii="Times New Roman" w:eastAsia="Times New Roman" w:hAnsi="Times New Roman" w:cs="Times New Roman"/>
          <w:sz w:val="24"/>
          <w:szCs w:val="24"/>
          <w:lang w:eastAsia="pl-PL"/>
        </w:rPr>
        <w:t>–</w:t>
      </w:r>
      <w:r w:rsidR="00E8460B" w:rsidRPr="00A63136">
        <w:rPr>
          <w:rFonts w:ascii="Times New Roman" w:eastAsia="Times New Roman" w:hAnsi="Times New Roman" w:cs="Times New Roman"/>
          <w:sz w:val="24"/>
          <w:szCs w:val="24"/>
          <w:lang w:eastAsia="pl-PL"/>
        </w:rPr>
        <w:t xml:space="preserve"> Ordynacja podat</w:t>
      </w:r>
      <w:r w:rsidRPr="00A63136">
        <w:rPr>
          <w:rFonts w:ascii="Times New Roman" w:eastAsia="Times New Roman" w:hAnsi="Times New Roman" w:cs="Times New Roman"/>
          <w:sz w:val="24"/>
          <w:szCs w:val="24"/>
          <w:lang w:eastAsia="pl-PL"/>
        </w:rPr>
        <w:t>kowa (Dz.U. z 2019 r. poz. 900</w:t>
      </w:r>
      <w:r w:rsidR="00D7067C" w:rsidRPr="00A63136">
        <w:rPr>
          <w:rFonts w:ascii="Times New Roman" w:eastAsia="Times New Roman" w:hAnsi="Times New Roman" w:cs="Times New Roman"/>
          <w:sz w:val="24"/>
          <w:szCs w:val="24"/>
          <w:lang w:eastAsia="pl-PL"/>
        </w:rPr>
        <w:t xml:space="preserve">, </w:t>
      </w:r>
      <w:r w:rsidR="001C2637" w:rsidRPr="00A63136">
        <w:rPr>
          <w:rFonts w:ascii="Times New Roman" w:eastAsia="Times New Roman" w:hAnsi="Times New Roman" w:cs="Times New Roman"/>
          <w:sz w:val="24"/>
          <w:szCs w:val="24"/>
          <w:lang w:eastAsia="pl-PL"/>
        </w:rPr>
        <w:t xml:space="preserve">z </w:t>
      </w:r>
      <w:proofErr w:type="spellStart"/>
      <w:r w:rsidR="001C2637" w:rsidRPr="00A63136">
        <w:rPr>
          <w:rFonts w:ascii="Times New Roman" w:eastAsia="Times New Roman" w:hAnsi="Times New Roman" w:cs="Times New Roman"/>
          <w:sz w:val="24"/>
          <w:szCs w:val="24"/>
          <w:lang w:eastAsia="pl-PL"/>
        </w:rPr>
        <w:t>późn</w:t>
      </w:r>
      <w:proofErr w:type="spellEnd"/>
      <w:r w:rsidR="001C2637" w:rsidRPr="00A63136">
        <w:rPr>
          <w:rFonts w:ascii="Times New Roman" w:eastAsia="Times New Roman" w:hAnsi="Times New Roman" w:cs="Times New Roman"/>
          <w:sz w:val="24"/>
          <w:szCs w:val="24"/>
          <w:lang w:eastAsia="pl-PL"/>
        </w:rPr>
        <w:t>. zm.</w:t>
      </w:r>
      <w:r w:rsidRPr="00A63136">
        <w:rPr>
          <w:rFonts w:ascii="Times New Roman" w:eastAsia="Times New Roman" w:hAnsi="Times New Roman" w:cs="Times New Roman"/>
          <w:sz w:val="24"/>
          <w:szCs w:val="24"/>
          <w:lang w:eastAsia="pl-PL"/>
        </w:rPr>
        <w:t>)</w:t>
      </w:r>
      <w:r w:rsidR="006A6C59" w:rsidRPr="00A63136">
        <w:rPr>
          <w:rFonts w:ascii="Times New Roman" w:eastAsia="Times New Roman" w:hAnsi="Times New Roman" w:cs="Times New Roman"/>
          <w:sz w:val="24"/>
          <w:szCs w:val="24"/>
          <w:lang w:eastAsia="pl-PL"/>
        </w:rPr>
        <w:t xml:space="preserve">, </w:t>
      </w:r>
      <w:r w:rsidR="00441384">
        <w:rPr>
          <w:rFonts w:ascii="Times New Roman" w:eastAsia="Times New Roman" w:hAnsi="Times New Roman" w:cs="Times New Roman"/>
          <w:sz w:val="24"/>
          <w:szCs w:val="24"/>
          <w:lang w:eastAsia="pl-PL"/>
        </w:rPr>
        <w:t>zwanej dalej „Ordynacją podatkową”,</w:t>
      </w:r>
    </w:p>
    <w:p w14:paraId="5818800E" w14:textId="77777777" w:rsidR="00435D4A" w:rsidRPr="00A63136" w:rsidRDefault="006A6C59" w:rsidP="00A63136">
      <w:pPr>
        <w:pStyle w:val="Akapitzlist"/>
        <w:numPr>
          <w:ilvl w:val="0"/>
          <w:numId w:val="18"/>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ustawie z dnia 20 listopada 1998 r. o zryczałtowanym podatku dochodowym od niektórych przychodów osiąganych przez osoby fizyczne (Dz. U. z 2019 r. poz. 43, z </w:t>
      </w:r>
      <w:proofErr w:type="spellStart"/>
      <w:r w:rsidRPr="00A63136">
        <w:rPr>
          <w:rFonts w:ascii="Times New Roman" w:eastAsia="Times New Roman" w:hAnsi="Times New Roman" w:cs="Times New Roman"/>
          <w:sz w:val="24"/>
          <w:szCs w:val="24"/>
          <w:lang w:eastAsia="pl-PL"/>
        </w:rPr>
        <w:t>późn</w:t>
      </w:r>
      <w:proofErr w:type="spellEnd"/>
      <w:r w:rsidRPr="00A63136">
        <w:rPr>
          <w:rFonts w:ascii="Times New Roman" w:eastAsia="Times New Roman" w:hAnsi="Times New Roman" w:cs="Times New Roman"/>
          <w:sz w:val="24"/>
          <w:szCs w:val="24"/>
          <w:lang w:eastAsia="pl-PL"/>
        </w:rPr>
        <w:t>. zm.), zwanej dalej „ustawą o ryczałcie”</w:t>
      </w:r>
      <w:r w:rsidR="00435D4A" w:rsidRPr="00A63136">
        <w:rPr>
          <w:rFonts w:ascii="Times New Roman" w:eastAsia="Times New Roman" w:hAnsi="Times New Roman" w:cs="Times New Roman"/>
          <w:sz w:val="24"/>
          <w:szCs w:val="24"/>
          <w:lang w:eastAsia="pl-PL"/>
        </w:rPr>
        <w:t>,</w:t>
      </w:r>
    </w:p>
    <w:p w14:paraId="0DB14763" w14:textId="438D8E05" w:rsidR="00D01F70" w:rsidRPr="00A63136" w:rsidRDefault="00D01F70" w:rsidP="00A63136">
      <w:pPr>
        <w:pStyle w:val="Akapitzlist"/>
        <w:numPr>
          <w:ilvl w:val="0"/>
          <w:numId w:val="18"/>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ustawie z dnia 11 marca 2004 r. o podatku od towarów i usług (</w:t>
      </w:r>
      <w:r w:rsidR="001C0756" w:rsidRPr="00A63136">
        <w:rPr>
          <w:rFonts w:ascii="Times New Roman" w:eastAsia="Times New Roman" w:hAnsi="Times New Roman" w:cs="Times New Roman"/>
          <w:sz w:val="24"/>
          <w:szCs w:val="24"/>
          <w:lang w:eastAsia="pl-PL"/>
        </w:rPr>
        <w:t>Dz. U. z 2020 r. poz. 106</w:t>
      </w:r>
      <w:r w:rsidRPr="00A63136">
        <w:rPr>
          <w:rFonts w:ascii="Times New Roman" w:eastAsia="Times New Roman" w:hAnsi="Times New Roman" w:cs="Times New Roman"/>
          <w:sz w:val="24"/>
          <w:szCs w:val="24"/>
          <w:lang w:eastAsia="pl-PL"/>
        </w:rPr>
        <w:t>), zwanej dalej „ustawą o VAT”,</w:t>
      </w:r>
    </w:p>
    <w:p w14:paraId="3EF57E17" w14:textId="77777777" w:rsidR="009778A4" w:rsidRPr="00A63136" w:rsidRDefault="009778A4" w:rsidP="00A63136">
      <w:pPr>
        <w:pStyle w:val="Akapitzlist"/>
        <w:numPr>
          <w:ilvl w:val="0"/>
          <w:numId w:val="18"/>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ustawie z dnia 20 kwietnia 2004 r. o promocji zatrudnienia i instytucjach rynku pracy (Dz. U. z 2019 r. poz. 1482, z </w:t>
      </w:r>
      <w:proofErr w:type="spellStart"/>
      <w:r w:rsidRPr="00A63136">
        <w:rPr>
          <w:rFonts w:ascii="Times New Roman" w:eastAsia="Times New Roman" w:hAnsi="Times New Roman" w:cs="Times New Roman"/>
          <w:sz w:val="24"/>
          <w:szCs w:val="24"/>
          <w:lang w:eastAsia="pl-PL"/>
        </w:rPr>
        <w:t>późn</w:t>
      </w:r>
      <w:proofErr w:type="spellEnd"/>
      <w:r w:rsidRPr="00A63136">
        <w:rPr>
          <w:rFonts w:ascii="Times New Roman" w:eastAsia="Times New Roman" w:hAnsi="Times New Roman" w:cs="Times New Roman"/>
          <w:sz w:val="24"/>
          <w:szCs w:val="24"/>
          <w:lang w:eastAsia="pl-PL"/>
        </w:rPr>
        <w:t>. zm.)</w:t>
      </w:r>
      <w:r w:rsidR="00090BBD" w:rsidRPr="00A63136">
        <w:rPr>
          <w:rFonts w:ascii="Times New Roman" w:eastAsia="Times New Roman" w:hAnsi="Times New Roman" w:cs="Times New Roman"/>
          <w:sz w:val="24"/>
          <w:szCs w:val="24"/>
          <w:lang w:eastAsia="pl-PL"/>
        </w:rPr>
        <w:t>,</w:t>
      </w:r>
    </w:p>
    <w:p w14:paraId="6AF30C7F" w14:textId="77777777" w:rsidR="00435D4A" w:rsidRPr="00A63136" w:rsidRDefault="00435D4A" w:rsidP="00A63136">
      <w:pPr>
        <w:pStyle w:val="Akapitzlist"/>
        <w:numPr>
          <w:ilvl w:val="0"/>
          <w:numId w:val="18"/>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ustawie z dnia 23 października 2018 r. o zmianie ustawy o podatku dochodowym od osób fizycznych, ustawy o podatku dochodowym od osób prawnych, ustawy – Ordynacja podatkowa oraz niektórych innych ustaw (Dz. U. poz. 2193)</w:t>
      </w:r>
      <w:r w:rsidR="00F56CCE" w:rsidRPr="00A63136">
        <w:rPr>
          <w:rFonts w:ascii="Times New Roman" w:eastAsia="Times New Roman" w:hAnsi="Times New Roman" w:cs="Times New Roman"/>
          <w:sz w:val="24"/>
          <w:szCs w:val="24"/>
          <w:lang w:eastAsia="pl-PL"/>
        </w:rPr>
        <w:t>.</w:t>
      </w:r>
    </w:p>
    <w:p w14:paraId="093363AB" w14:textId="77777777" w:rsidR="00E8460B" w:rsidRPr="00A63136" w:rsidRDefault="00E8460B"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Zaproponowane rozwiązania można podzielić na </w:t>
      </w:r>
      <w:r w:rsidR="00796396" w:rsidRPr="00A63136">
        <w:rPr>
          <w:rFonts w:ascii="Times New Roman" w:eastAsia="Times New Roman" w:hAnsi="Times New Roman" w:cs="Times New Roman"/>
          <w:sz w:val="24"/>
          <w:szCs w:val="24"/>
          <w:lang w:eastAsia="pl-PL"/>
        </w:rPr>
        <w:t xml:space="preserve">następujące </w:t>
      </w:r>
      <w:r w:rsidRPr="00A63136">
        <w:rPr>
          <w:rFonts w:ascii="Times New Roman" w:eastAsia="Times New Roman" w:hAnsi="Times New Roman" w:cs="Times New Roman"/>
          <w:sz w:val="24"/>
          <w:szCs w:val="24"/>
          <w:lang w:eastAsia="pl-PL"/>
        </w:rPr>
        <w:t>grupy przepisów:</w:t>
      </w:r>
    </w:p>
    <w:p w14:paraId="2FB796E9" w14:textId="5EAC44FC" w:rsidR="00F56CCE" w:rsidRPr="00A63136" w:rsidRDefault="004F1294"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b/>
          <w:sz w:val="24"/>
          <w:szCs w:val="24"/>
          <w:lang w:eastAsia="pl-PL"/>
        </w:rPr>
        <w:t>A</w:t>
      </w:r>
      <w:r w:rsidR="00F56CCE" w:rsidRPr="00A63136">
        <w:rPr>
          <w:rFonts w:ascii="Times New Roman" w:eastAsia="Times New Roman" w:hAnsi="Times New Roman" w:cs="Times New Roman"/>
          <w:b/>
          <w:sz w:val="24"/>
          <w:szCs w:val="24"/>
          <w:lang w:eastAsia="pl-PL"/>
        </w:rPr>
        <w:t>.</w:t>
      </w:r>
      <w:r w:rsidR="00F56CCE" w:rsidRPr="00A63136">
        <w:rPr>
          <w:rFonts w:ascii="Times New Roman" w:eastAsia="Times New Roman" w:hAnsi="Times New Roman" w:cs="Times New Roman"/>
          <w:sz w:val="24"/>
          <w:szCs w:val="24"/>
          <w:lang w:eastAsia="pl-PL"/>
        </w:rPr>
        <w:t xml:space="preserve"> Przepisy mające na celu dostosowanie przepisów o podatku dochodowym do nowej Polskiej Klasyfikacji Wyrobów i Usług (PKWiU) z 2015 r.</w:t>
      </w:r>
    </w:p>
    <w:p w14:paraId="31252B42" w14:textId="11DF5523" w:rsidR="006A6C59" w:rsidRPr="00A63136" w:rsidRDefault="004F1294"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b/>
          <w:sz w:val="24"/>
          <w:szCs w:val="24"/>
          <w:lang w:eastAsia="pl-PL"/>
        </w:rPr>
        <w:t>B</w:t>
      </w:r>
      <w:r w:rsidR="006A6C59" w:rsidRPr="00A63136">
        <w:rPr>
          <w:rFonts w:ascii="Times New Roman" w:eastAsia="Times New Roman" w:hAnsi="Times New Roman" w:cs="Times New Roman"/>
          <w:b/>
          <w:sz w:val="24"/>
          <w:szCs w:val="24"/>
          <w:lang w:eastAsia="pl-PL"/>
        </w:rPr>
        <w:t>.</w:t>
      </w:r>
      <w:r w:rsidR="006A6C59" w:rsidRPr="00A63136">
        <w:rPr>
          <w:rFonts w:ascii="Times New Roman" w:eastAsia="Times New Roman" w:hAnsi="Times New Roman" w:cs="Times New Roman"/>
          <w:sz w:val="24"/>
          <w:szCs w:val="24"/>
          <w:lang w:eastAsia="pl-PL"/>
        </w:rPr>
        <w:t xml:space="preserve"> Przepisy ograniczające liczbę rocznych obliczeń podatku (PIT-40A) sporządzanych przez organy rentowe dla podatników, u których z obliczenia organu rentowego wynika nadpłata podatku oraz przepisy kompleksowo regulujące kwestie wnioskowania przez podatnika do organu rentowego o niepomniejszanie o 1/12 kwoty zmniejszającej podatek; zmiana rozszerza skuteczność złożonego przez podatnika wniosku na lata następne, aż do jego wycofania, a także wskazuje, że organ rentowy ma obowiązek uwzględnienia złożonego „wycofania” wniosku w miesiącu jego złożenia przez podatnika lub najpóźniej w miesiącu następnym.</w:t>
      </w:r>
    </w:p>
    <w:p w14:paraId="79F948CE" w14:textId="07E62663" w:rsidR="00F95024"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b/>
          <w:sz w:val="24"/>
          <w:szCs w:val="24"/>
          <w:lang w:eastAsia="pl-PL"/>
        </w:rPr>
        <w:t>C</w:t>
      </w:r>
      <w:r w:rsidR="00F95024" w:rsidRPr="00A63136">
        <w:rPr>
          <w:rFonts w:ascii="Times New Roman" w:eastAsia="Times New Roman" w:hAnsi="Times New Roman" w:cs="Times New Roman"/>
          <w:b/>
          <w:sz w:val="24"/>
          <w:szCs w:val="24"/>
          <w:lang w:eastAsia="pl-PL"/>
        </w:rPr>
        <w:t>.</w:t>
      </w:r>
      <w:r w:rsidR="00F95024" w:rsidRPr="00A63136">
        <w:rPr>
          <w:rFonts w:ascii="Times New Roman" w:eastAsia="Times New Roman" w:hAnsi="Times New Roman" w:cs="Times New Roman"/>
          <w:sz w:val="24"/>
          <w:szCs w:val="24"/>
          <w:lang w:eastAsia="pl-PL"/>
        </w:rPr>
        <w:t xml:space="preserve"> Pozostałe zmiany</w:t>
      </w:r>
      <w:r w:rsidR="00CA2023" w:rsidRPr="00A63136">
        <w:rPr>
          <w:rFonts w:ascii="Times New Roman" w:eastAsia="Times New Roman" w:hAnsi="Times New Roman" w:cs="Times New Roman"/>
          <w:sz w:val="24"/>
          <w:szCs w:val="24"/>
          <w:lang w:eastAsia="pl-PL"/>
        </w:rPr>
        <w:t xml:space="preserve"> uzupełniające i doprecyzowujące obowiązujące przepisy</w:t>
      </w:r>
      <w:r w:rsidR="00F95024" w:rsidRPr="00A63136">
        <w:rPr>
          <w:rFonts w:ascii="Times New Roman" w:eastAsia="Times New Roman" w:hAnsi="Times New Roman" w:cs="Times New Roman"/>
          <w:sz w:val="24"/>
          <w:szCs w:val="24"/>
          <w:lang w:eastAsia="pl-PL"/>
        </w:rPr>
        <w:t>.</w:t>
      </w:r>
    </w:p>
    <w:p w14:paraId="753CFDCF" w14:textId="77777777" w:rsidR="009C167B" w:rsidRPr="00A63136" w:rsidRDefault="009C167B" w:rsidP="00A63136">
      <w:pPr>
        <w:shd w:val="clear" w:color="auto" w:fill="FFFFFF" w:themeFill="background1"/>
        <w:spacing w:before="120" w:after="0" w:line="360" w:lineRule="auto"/>
        <w:jc w:val="both"/>
        <w:rPr>
          <w:rFonts w:ascii="Times New Roman" w:eastAsia="Times New Roman" w:hAnsi="Times New Roman" w:cs="Times New Roman"/>
          <w:b/>
          <w:sz w:val="24"/>
          <w:szCs w:val="24"/>
          <w:lang w:eastAsia="pl-PL"/>
        </w:rPr>
      </w:pPr>
    </w:p>
    <w:p w14:paraId="2074A6FD" w14:textId="0E283713" w:rsidR="006A6C59" w:rsidRPr="00A63136" w:rsidRDefault="00E8460B" w:rsidP="00A63136">
      <w:pPr>
        <w:shd w:val="clear" w:color="auto" w:fill="FFFFFF" w:themeFill="background1"/>
        <w:spacing w:before="120" w:after="0" w:line="360" w:lineRule="auto"/>
        <w:jc w:val="both"/>
        <w:rPr>
          <w:rFonts w:ascii="Times New Roman" w:eastAsia="Times New Roman" w:hAnsi="Times New Roman" w:cs="Times New Roman"/>
          <w:b/>
          <w:sz w:val="24"/>
          <w:szCs w:val="24"/>
          <w:lang w:eastAsia="pl-PL"/>
        </w:rPr>
      </w:pPr>
      <w:r w:rsidRPr="00A63136">
        <w:rPr>
          <w:rFonts w:ascii="Times New Roman" w:eastAsia="Times New Roman" w:hAnsi="Times New Roman" w:cs="Times New Roman"/>
          <w:b/>
          <w:sz w:val="24"/>
          <w:szCs w:val="24"/>
          <w:lang w:eastAsia="pl-PL"/>
        </w:rPr>
        <w:lastRenderedPageBreak/>
        <w:t xml:space="preserve">Ad </w:t>
      </w:r>
      <w:r w:rsidR="004F1294" w:rsidRPr="00A63136">
        <w:rPr>
          <w:rFonts w:ascii="Times New Roman" w:eastAsia="Times New Roman" w:hAnsi="Times New Roman" w:cs="Times New Roman"/>
          <w:b/>
          <w:sz w:val="24"/>
          <w:szCs w:val="24"/>
          <w:lang w:eastAsia="pl-PL"/>
        </w:rPr>
        <w:t>A</w:t>
      </w:r>
      <w:r w:rsidR="00B30913">
        <w:rPr>
          <w:rFonts w:ascii="Times New Roman" w:eastAsia="Times New Roman" w:hAnsi="Times New Roman" w:cs="Times New Roman"/>
          <w:b/>
          <w:sz w:val="24"/>
          <w:szCs w:val="24"/>
          <w:lang w:eastAsia="pl-PL"/>
        </w:rPr>
        <w:t>.</w:t>
      </w:r>
      <w:r w:rsidR="004F1294" w:rsidRPr="00A63136">
        <w:rPr>
          <w:rFonts w:ascii="Times New Roman" w:eastAsia="Times New Roman" w:hAnsi="Times New Roman" w:cs="Times New Roman"/>
          <w:b/>
          <w:sz w:val="24"/>
          <w:szCs w:val="24"/>
          <w:lang w:eastAsia="pl-PL"/>
        </w:rPr>
        <w:t xml:space="preserve"> </w:t>
      </w:r>
      <w:r w:rsidR="00D01F70" w:rsidRPr="00A63136">
        <w:rPr>
          <w:rFonts w:ascii="Times New Roman" w:eastAsia="Times New Roman" w:hAnsi="Times New Roman" w:cs="Times New Roman"/>
          <w:b/>
          <w:sz w:val="24"/>
          <w:szCs w:val="24"/>
          <w:lang w:eastAsia="pl-PL"/>
        </w:rPr>
        <w:t>Zmiany dostosowujące przepisy do PKWiU 2015</w:t>
      </w:r>
    </w:p>
    <w:p w14:paraId="3637095C" w14:textId="37D592FE" w:rsidR="003661D2" w:rsidRPr="00A63136" w:rsidRDefault="003661D2" w:rsidP="00A63136">
      <w:pPr>
        <w:shd w:val="clear" w:color="auto" w:fill="FFFFFF" w:themeFill="background1"/>
        <w:spacing w:after="120" w:line="400" w:lineRule="atLeast"/>
        <w:jc w:val="both"/>
        <w:rPr>
          <w:rFonts w:ascii="Times New Roman" w:eastAsia="Times New Roman" w:hAnsi="Times New Roman" w:cs="Times New Roman"/>
          <w:bCs/>
          <w:sz w:val="24"/>
          <w:szCs w:val="24"/>
          <w:lang w:eastAsia="pl-PL"/>
        </w:rPr>
      </w:pPr>
      <w:r w:rsidRPr="00A63136">
        <w:rPr>
          <w:rFonts w:ascii="Times New Roman" w:eastAsia="Times New Roman" w:hAnsi="Times New Roman" w:cs="Times New Roman"/>
          <w:bCs/>
          <w:sz w:val="24"/>
          <w:szCs w:val="24"/>
          <w:lang w:eastAsia="pl-PL"/>
        </w:rPr>
        <w:t>W obowiązującym stanie prawnym ustawy o podatku dochodowym (ustawa</w:t>
      </w:r>
      <w:r w:rsidR="00A61C03" w:rsidRPr="00A63136">
        <w:rPr>
          <w:rFonts w:ascii="Times New Roman" w:eastAsia="Times New Roman" w:hAnsi="Times New Roman" w:cs="Times New Roman"/>
          <w:bCs/>
          <w:sz w:val="24"/>
          <w:szCs w:val="24"/>
          <w:lang w:eastAsia="pl-PL"/>
        </w:rPr>
        <w:t xml:space="preserve"> o</w:t>
      </w:r>
      <w:r w:rsidRPr="00A63136">
        <w:rPr>
          <w:rFonts w:ascii="Times New Roman" w:eastAsia="Times New Roman" w:hAnsi="Times New Roman" w:cs="Times New Roman"/>
          <w:bCs/>
          <w:sz w:val="24"/>
          <w:szCs w:val="24"/>
          <w:lang w:eastAsia="pl-PL"/>
        </w:rPr>
        <w:t xml:space="preserve"> PIT, ustawa </w:t>
      </w:r>
      <w:r w:rsidR="00A61C03" w:rsidRPr="00A63136">
        <w:rPr>
          <w:rFonts w:ascii="Times New Roman" w:eastAsia="Times New Roman" w:hAnsi="Times New Roman" w:cs="Times New Roman"/>
          <w:bCs/>
          <w:sz w:val="24"/>
          <w:szCs w:val="24"/>
          <w:lang w:eastAsia="pl-PL"/>
        </w:rPr>
        <w:t xml:space="preserve">o </w:t>
      </w:r>
      <w:r w:rsidRPr="00A63136">
        <w:rPr>
          <w:rFonts w:ascii="Times New Roman" w:eastAsia="Times New Roman" w:hAnsi="Times New Roman" w:cs="Times New Roman"/>
          <w:bCs/>
          <w:sz w:val="24"/>
          <w:szCs w:val="24"/>
          <w:lang w:eastAsia="pl-PL"/>
        </w:rPr>
        <w:t xml:space="preserve">CIT i ustawa o ryczałcie) odwołują się do PKWiU </w:t>
      </w:r>
      <w:r w:rsidRPr="00A63136">
        <w:rPr>
          <w:rFonts w:ascii="Times New Roman" w:eastAsia="Cambria" w:hAnsi="Times New Roman" w:cs="Times New Roman"/>
          <w:sz w:val="24"/>
          <w:szCs w:val="24"/>
        </w:rPr>
        <w:t xml:space="preserve">wprowadzonej rozporządzeniem Rady Ministrów z dnia 29 października 2008 r. w sprawie Polskiej Klasyfikacji Wyrobów i Usług (PKWiU) (Dz. U. poz. 1293, z </w:t>
      </w:r>
      <w:proofErr w:type="spellStart"/>
      <w:r w:rsidRPr="00A63136">
        <w:rPr>
          <w:rFonts w:ascii="Times New Roman" w:eastAsia="Cambria" w:hAnsi="Times New Roman" w:cs="Times New Roman"/>
          <w:sz w:val="24"/>
          <w:szCs w:val="24"/>
        </w:rPr>
        <w:t>późn</w:t>
      </w:r>
      <w:proofErr w:type="spellEnd"/>
      <w:r w:rsidRPr="00A63136">
        <w:rPr>
          <w:rFonts w:ascii="Times New Roman" w:eastAsia="Cambria" w:hAnsi="Times New Roman" w:cs="Times New Roman"/>
          <w:sz w:val="24"/>
          <w:szCs w:val="24"/>
        </w:rPr>
        <w:t xml:space="preserve">. zm.). </w:t>
      </w:r>
    </w:p>
    <w:p w14:paraId="786ED2E7" w14:textId="77777777" w:rsidR="003661D2" w:rsidRPr="00A63136" w:rsidRDefault="003661D2" w:rsidP="00A63136">
      <w:pPr>
        <w:shd w:val="clear" w:color="auto" w:fill="FFFFFF" w:themeFill="background1"/>
        <w:spacing w:after="120" w:line="400" w:lineRule="atLeast"/>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Z dniem 1 stycznia 2016 r. weszło w życie rozporządzenie Rady Ministrów z dnia 4 września 2015 r. w sprawie Polskiej Klasyfikacji Wyrobów i Usług (PKWiU) (Dz. U. poz. 1676), które wprowadziło nową klasyfikację PKWiU.</w:t>
      </w:r>
    </w:p>
    <w:p w14:paraId="4E9DE8DE" w14:textId="77777777" w:rsidR="003661D2" w:rsidRPr="00A63136" w:rsidRDefault="003661D2" w:rsidP="00A63136">
      <w:pPr>
        <w:shd w:val="clear" w:color="auto" w:fill="FFFFFF" w:themeFill="background1"/>
        <w:spacing w:after="120" w:line="400" w:lineRule="atLeast"/>
        <w:jc w:val="both"/>
        <w:rPr>
          <w:rFonts w:ascii="Times New Roman" w:eastAsia="Cambria" w:hAnsi="Times New Roman" w:cs="Times New Roman"/>
          <w:sz w:val="24"/>
          <w:szCs w:val="24"/>
        </w:rPr>
      </w:pPr>
      <w:r w:rsidRPr="00A63136">
        <w:rPr>
          <w:rFonts w:ascii="Times New Roman" w:eastAsia="Times New Roman" w:hAnsi="Times New Roman" w:cs="Times New Roman"/>
          <w:sz w:val="24"/>
          <w:szCs w:val="24"/>
          <w:lang w:eastAsia="pl-PL"/>
        </w:rPr>
        <w:t xml:space="preserve">W rozporządzeniu tym, w </w:t>
      </w:r>
      <w:r w:rsidRPr="00A63136">
        <w:rPr>
          <w:rFonts w:ascii="Times New Roman" w:eastAsia="Cambria" w:hAnsi="Times New Roman" w:cs="Times New Roman"/>
          <w:sz w:val="24"/>
          <w:szCs w:val="24"/>
        </w:rPr>
        <w:t>§ 3 pkt 2, zastrzeżono jednocześnie, że dla celów opodatkowania podatkiem dochodowym od osób prawnych, podatkiem dochodowym od osób fizycznych oraz zryczałtowanym podatkiem dochodowym w formie ryczałtu od przychodów ewidencjonowanych oraz karty podatkowej, do dnia 31 grudnia 2017 r. stosuje się Polską Klasyfikację Wyrobów i Usług wprowadzoną rozporządzeniem Rady Ministrów z dnia 29 października 2008 r. w sprawie Polskiej Klasyfikacji Wyrobów i Usług (PKWiU).</w:t>
      </w:r>
    </w:p>
    <w:p w14:paraId="1AFB7DB8" w14:textId="1774F1DE" w:rsidR="003661D2" w:rsidRPr="00A63136" w:rsidRDefault="003661D2" w:rsidP="00A63136">
      <w:pPr>
        <w:shd w:val="clear" w:color="auto" w:fill="FFFFFF" w:themeFill="background1"/>
        <w:spacing w:after="120" w:line="400" w:lineRule="atLeast"/>
        <w:jc w:val="both"/>
        <w:rPr>
          <w:rFonts w:ascii="Times New Roman" w:eastAsia="Cambria" w:hAnsi="Times New Roman" w:cs="Times New Roman"/>
          <w:sz w:val="24"/>
          <w:szCs w:val="24"/>
        </w:rPr>
      </w:pPr>
      <w:r w:rsidRPr="00A63136">
        <w:rPr>
          <w:rFonts w:ascii="Times New Roman" w:eastAsia="Cambria" w:hAnsi="Times New Roman" w:cs="Times New Roman"/>
          <w:sz w:val="24"/>
          <w:szCs w:val="24"/>
        </w:rPr>
        <w:t>W wyniku nowelizacji rozporządzenia z dnia 4 września 2015 r., dokonanych rozporządzeniami Rady Ministrów</w:t>
      </w:r>
      <w:r w:rsidRPr="00A63136">
        <w:rPr>
          <w:rFonts w:ascii="Times New Roman" w:eastAsia="Cambria" w:hAnsi="Times New Roman" w:cs="Times New Roman"/>
          <w:sz w:val="24"/>
          <w:szCs w:val="24"/>
          <w:vertAlign w:val="superscript"/>
        </w:rPr>
        <w:footnoteReference w:id="1"/>
      </w:r>
      <w:r w:rsidRPr="00A63136">
        <w:rPr>
          <w:rFonts w:ascii="Times New Roman" w:eastAsia="Cambria" w:hAnsi="Times New Roman" w:cs="Times New Roman"/>
          <w:sz w:val="24"/>
          <w:szCs w:val="24"/>
        </w:rPr>
        <w:t xml:space="preserve">, postanowiono, że dla celów opodatkowania podatkiem dochodowym od osób prawnych, podatkiem dochodowym od osób fizycznych oraz zryczałtowanym podatkiem dochodowym w formie ryczałtu od przychodów ewidencjonowanych oraz karty podatkowej, PKWiU wprowadzona rozporządzeniem Rady Ministrów z dnia 29 października 2008 r. w sprawie Polskiej Klasyfikacji Wyrobów i Usług (PKWiU) znajduje zastosowanie do dnia 31 grudnia </w:t>
      </w:r>
      <w:r w:rsidR="00090BBD" w:rsidRPr="00A63136">
        <w:rPr>
          <w:rFonts w:ascii="Times New Roman" w:eastAsia="Cambria" w:hAnsi="Times New Roman" w:cs="Times New Roman"/>
          <w:sz w:val="24"/>
          <w:szCs w:val="24"/>
        </w:rPr>
        <w:t xml:space="preserve">2020 </w:t>
      </w:r>
      <w:r w:rsidRPr="00A63136">
        <w:rPr>
          <w:rFonts w:ascii="Times New Roman" w:eastAsia="Cambria" w:hAnsi="Times New Roman" w:cs="Times New Roman"/>
          <w:sz w:val="24"/>
          <w:szCs w:val="24"/>
        </w:rPr>
        <w:t>r.</w:t>
      </w:r>
    </w:p>
    <w:p w14:paraId="11698821" w14:textId="77777777" w:rsidR="003661D2" w:rsidRPr="00A63136" w:rsidRDefault="003661D2" w:rsidP="00A63136">
      <w:pPr>
        <w:shd w:val="clear" w:color="auto" w:fill="FFFFFF" w:themeFill="background1"/>
        <w:spacing w:after="120" w:line="400" w:lineRule="atLeast"/>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W związku z powyższym, </w:t>
      </w:r>
      <w:r w:rsidR="00914793" w:rsidRPr="00A63136">
        <w:rPr>
          <w:rFonts w:ascii="Times New Roman" w:eastAsia="Times New Roman" w:hAnsi="Times New Roman" w:cs="Times New Roman"/>
          <w:sz w:val="24"/>
          <w:szCs w:val="24"/>
          <w:lang w:eastAsia="pl-PL"/>
        </w:rPr>
        <w:t>jest</w:t>
      </w:r>
      <w:r w:rsidRPr="00A63136">
        <w:rPr>
          <w:rFonts w:ascii="Times New Roman" w:eastAsia="Times New Roman" w:hAnsi="Times New Roman" w:cs="Times New Roman"/>
          <w:sz w:val="24"/>
          <w:szCs w:val="24"/>
          <w:lang w:eastAsia="pl-PL"/>
        </w:rPr>
        <w:t xml:space="preserve"> konieczne dostosowanie, z dniem 1 stycznia </w:t>
      </w:r>
      <w:r w:rsidR="00914793" w:rsidRPr="00A63136">
        <w:rPr>
          <w:rFonts w:ascii="Times New Roman" w:eastAsia="Times New Roman" w:hAnsi="Times New Roman" w:cs="Times New Roman"/>
          <w:sz w:val="24"/>
          <w:szCs w:val="24"/>
          <w:lang w:eastAsia="pl-PL"/>
        </w:rPr>
        <w:t xml:space="preserve">2021 </w:t>
      </w:r>
      <w:r w:rsidRPr="00A63136">
        <w:rPr>
          <w:rFonts w:ascii="Times New Roman" w:eastAsia="Times New Roman" w:hAnsi="Times New Roman" w:cs="Times New Roman"/>
          <w:sz w:val="24"/>
          <w:szCs w:val="24"/>
          <w:lang w:eastAsia="pl-PL"/>
        </w:rPr>
        <w:t xml:space="preserve">r., przepisów o podatku dochodowym do nowej klasyfikacji PKWiU 2015. Na skutek zaniechania przedmiotowej zmiany, po dniu 31 grudnia </w:t>
      </w:r>
      <w:r w:rsidR="00914793" w:rsidRPr="00A63136">
        <w:rPr>
          <w:rFonts w:ascii="Times New Roman" w:eastAsia="Times New Roman" w:hAnsi="Times New Roman" w:cs="Times New Roman"/>
          <w:sz w:val="24"/>
          <w:szCs w:val="24"/>
          <w:lang w:eastAsia="pl-PL"/>
        </w:rPr>
        <w:t xml:space="preserve">2020 </w:t>
      </w:r>
      <w:r w:rsidRPr="00A63136">
        <w:rPr>
          <w:rFonts w:ascii="Times New Roman" w:eastAsia="Times New Roman" w:hAnsi="Times New Roman" w:cs="Times New Roman"/>
          <w:sz w:val="24"/>
          <w:szCs w:val="24"/>
          <w:lang w:eastAsia="pl-PL"/>
        </w:rPr>
        <w:t>r. nie byłoby podstaw do odwoływania się w przepisach o podatku dochodowym do nowej klasyfikacji PKWiU 2015.</w:t>
      </w:r>
    </w:p>
    <w:p w14:paraId="189802E7" w14:textId="63FC41CA" w:rsidR="003661D2" w:rsidRPr="00A63136" w:rsidRDefault="003661D2" w:rsidP="00A63136">
      <w:pPr>
        <w:shd w:val="clear" w:color="auto" w:fill="FFFFFF" w:themeFill="background1"/>
        <w:spacing w:after="120" w:line="400" w:lineRule="atLeast"/>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Zmiany projektu zostały przygotowane we współpracy z Głównym Urzędem Statystycznym. Przygotowując propozycje zmian</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posiłkowano się zarządzeniem Nr 5 Prezesa Głównego Urzędu Statystycznego z dnia 4 listopada 2015 r. w sprawie kluczy powiązań PKWiU 2008 – PKWiU 2015 i PKWiU 2015 – PKWiU 2008 (Dz. Urz. GUS poz. 43).</w:t>
      </w:r>
    </w:p>
    <w:p w14:paraId="1AB41224" w14:textId="77777777" w:rsidR="003661D2" w:rsidRPr="00A63136" w:rsidRDefault="003661D2" w:rsidP="00A63136">
      <w:pPr>
        <w:shd w:val="clear" w:color="auto" w:fill="FFFFFF" w:themeFill="background1"/>
        <w:spacing w:after="120" w:line="400" w:lineRule="atLeast"/>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lastRenderedPageBreak/>
        <w:t>Projekt ustawy nie wprowadza zmian o charakterze merytorycznym, tj. założeniem projektu jest, by wejście w życie nowych przepisów nie wpłynęło w żaden sposób na zmianę statusu prawnopodatkowego podatników. Celem projektu jest jedynie przyporządkowanie nowych symboli i nazw grupowań PKWiU, bez merytorycznej zmiany przepisów podatkowych.</w:t>
      </w:r>
    </w:p>
    <w:p w14:paraId="0928A7BA" w14:textId="77777777" w:rsidR="003661D2" w:rsidRPr="00A63136" w:rsidRDefault="003661D2" w:rsidP="00A63136">
      <w:pPr>
        <w:shd w:val="clear" w:color="auto" w:fill="FFFFFF" w:themeFill="background1"/>
        <w:spacing w:after="120" w:line="400" w:lineRule="atLeast"/>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W projekcie ustawy wprowadzono nowe symbole PKWiU oraz nowe nazwy grupowań PKWiU, zgodne z rozporządzeniem Rady Ministrów z dnia 4 września 2015 r. w sprawie Polskiej Klasyfikacji Wyrobów i Usług (PKWiU). Niektóre zmiany dotyczą wyłącznie symbolu PKWiU, inne wyłącznie nazwy grupowania PKWiU, a jeszcze inne zarówno symbolu jak i nazwy grupowania PKWiU. Przykładem poszczególnych zmian są:</w:t>
      </w:r>
    </w:p>
    <w:p w14:paraId="77B74A55" w14:textId="7C6F9215" w:rsidR="003661D2" w:rsidRPr="00A63136" w:rsidRDefault="003661D2" w:rsidP="00A63136">
      <w:pPr>
        <w:numPr>
          <w:ilvl w:val="0"/>
          <w:numId w:val="25"/>
        </w:numPr>
        <w:shd w:val="clear" w:color="auto" w:fill="FFFFFF" w:themeFill="background1"/>
        <w:spacing w:after="120" w:line="400" w:lineRule="atLeast"/>
        <w:ind w:left="426"/>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zmiany w art. </w:t>
      </w:r>
      <w:r w:rsidR="009C167B" w:rsidRPr="00A63136">
        <w:rPr>
          <w:rFonts w:ascii="Times New Roman" w:eastAsia="Times New Roman" w:hAnsi="Times New Roman" w:cs="Times New Roman"/>
          <w:sz w:val="24"/>
          <w:szCs w:val="24"/>
          <w:lang w:eastAsia="pl-PL"/>
        </w:rPr>
        <w:t>3</w:t>
      </w:r>
      <w:r w:rsidR="00BF6659"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pkt </w:t>
      </w:r>
      <w:r w:rsidR="00742260" w:rsidRPr="00A63136">
        <w:rPr>
          <w:rFonts w:ascii="Times New Roman" w:eastAsia="Times New Roman" w:hAnsi="Times New Roman" w:cs="Times New Roman"/>
          <w:sz w:val="24"/>
          <w:szCs w:val="24"/>
          <w:lang w:eastAsia="pl-PL"/>
        </w:rPr>
        <w:t>4</w:t>
      </w:r>
      <w:r w:rsidRPr="00A63136">
        <w:rPr>
          <w:rFonts w:ascii="Times New Roman" w:eastAsia="Times New Roman" w:hAnsi="Times New Roman" w:cs="Times New Roman"/>
          <w:sz w:val="24"/>
          <w:szCs w:val="24"/>
          <w:lang w:eastAsia="pl-PL"/>
        </w:rPr>
        <w:t xml:space="preserve"> lit. a </w:t>
      </w:r>
      <w:proofErr w:type="spellStart"/>
      <w:r w:rsidRPr="00A63136">
        <w:rPr>
          <w:rFonts w:ascii="Times New Roman" w:eastAsia="Times New Roman" w:hAnsi="Times New Roman" w:cs="Times New Roman"/>
          <w:sz w:val="24"/>
          <w:szCs w:val="24"/>
          <w:lang w:eastAsia="pl-PL"/>
        </w:rPr>
        <w:t>tiret</w:t>
      </w:r>
      <w:proofErr w:type="spellEnd"/>
      <w:r w:rsidRPr="00A63136">
        <w:rPr>
          <w:rFonts w:ascii="Times New Roman" w:eastAsia="Times New Roman" w:hAnsi="Times New Roman" w:cs="Times New Roman"/>
          <w:sz w:val="24"/>
          <w:szCs w:val="24"/>
          <w:lang w:eastAsia="pl-PL"/>
        </w:rPr>
        <w:t xml:space="preserve"> pierwsze i lit</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b </w:t>
      </w:r>
      <w:proofErr w:type="spellStart"/>
      <w:r w:rsidRPr="00A63136">
        <w:rPr>
          <w:rFonts w:ascii="Times New Roman" w:eastAsia="Times New Roman" w:hAnsi="Times New Roman" w:cs="Times New Roman"/>
          <w:sz w:val="24"/>
          <w:szCs w:val="24"/>
          <w:lang w:eastAsia="pl-PL"/>
        </w:rPr>
        <w:t>tiret</w:t>
      </w:r>
      <w:proofErr w:type="spellEnd"/>
      <w:r w:rsidRPr="00A63136">
        <w:rPr>
          <w:rFonts w:ascii="Times New Roman" w:eastAsia="Times New Roman" w:hAnsi="Times New Roman" w:cs="Times New Roman"/>
          <w:sz w:val="24"/>
          <w:szCs w:val="24"/>
          <w:lang w:eastAsia="pl-PL"/>
        </w:rPr>
        <w:t xml:space="preserve"> drugie projektu ustawy, dotyczące części I „Wyroby rękodzieła ludowego i artystycznego z metalu” oraz części II „Wyroby rękodzieła ludowego i artystycznego z ceramiki” załącznika nr 1 do ustawy </w:t>
      </w:r>
      <w:r w:rsidR="005E2089" w:rsidRPr="00A63136">
        <w:rPr>
          <w:rFonts w:ascii="Times New Roman" w:eastAsia="Times New Roman" w:hAnsi="Times New Roman" w:cs="Times New Roman"/>
          <w:sz w:val="24"/>
          <w:szCs w:val="24"/>
          <w:lang w:eastAsia="pl-PL"/>
        </w:rPr>
        <w:t>o ryczałcie</w:t>
      </w:r>
      <w:r w:rsidRPr="00A63136">
        <w:rPr>
          <w:rFonts w:ascii="Times New Roman" w:eastAsia="Times New Roman" w:hAnsi="Times New Roman" w:cs="Times New Roman"/>
          <w:sz w:val="24"/>
          <w:szCs w:val="24"/>
          <w:lang w:eastAsia="pl-PL"/>
        </w:rPr>
        <w:t>, w zakresie kopert do zegarków, obudowy zegarów i ich części, które w PKWiU 2008 znajdowały się w grupowaniu oznaczonym symbolem PKWiU 26.52.26.0, a w PKWiU 2015 w grupowaniu oznaczonym symbolem PKWiU 26.52.22.0,</w:t>
      </w:r>
    </w:p>
    <w:p w14:paraId="4DAB8ED2" w14:textId="5FF1D73C" w:rsidR="003661D2" w:rsidRPr="00A63136" w:rsidRDefault="003661D2" w:rsidP="00A63136">
      <w:pPr>
        <w:numPr>
          <w:ilvl w:val="0"/>
          <w:numId w:val="25"/>
        </w:numPr>
        <w:shd w:val="clear" w:color="auto" w:fill="FFFFFF" w:themeFill="background1"/>
        <w:spacing w:after="120" w:line="400" w:lineRule="atLeast"/>
        <w:ind w:left="426"/>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zmiany w art. </w:t>
      </w:r>
      <w:r w:rsidR="009C167B" w:rsidRPr="00A63136">
        <w:rPr>
          <w:rFonts w:ascii="Times New Roman" w:eastAsia="Times New Roman" w:hAnsi="Times New Roman" w:cs="Times New Roman"/>
          <w:sz w:val="24"/>
          <w:szCs w:val="24"/>
          <w:lang w:eastAsia="pl-PL"/>
        </w:rPr>
        <w:t>3</w:t>
      </w:r>
      <w:r w:rsidR="00BF6659"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pkt 2 lit. a </w:t>
      </w:r>
      <w:proofErr w:type="spellStart"/>
      <w:r w:rsidRPr="00A63136">
        <w:rPr>
          <w:rFonts w:ascii="Times New Roman" w:eastAsia="Times New Roman" w:hAnsi="Times New Roman" w:cs="Times New Roman"/>
          <w:sz w:val="24"/>
          <w:szCs w:val="24"/>
          <w:lang w:eastAsia="pl-PL"/>
        </w:rPr>
        <w:t>tiret</w:t>
      </w:r>
      <w:proofErr w:type="spellEnd"/>
      <w:r w:rsidRPr="00A63136">
        <w:rPr>
          <w:rFonts w:ascii="Times New Roman" w:eastAsia="Times New Roman" w:hAnsi="Times New Roman" w:cs="Times New Roman"/>
          <w:sz w:val="24"/>
          <w:szCs w:val="24"/>
          <w:lang w:eastAsia="pl-PL"/>
        </w:rPr>
        <w:t xml:space="preserve"> trzecie, dotyczące art. 12 ust. 1 pkt 2 lit. l ustawy </w:t>
      </w:r>
      <w:r w:rsidR="00742260" w:rsidRPr="00A63136">
        <w:rPr>
          <w:rFonts w:ascii="Times New Roman" w:eastAsia="Times New Roman" w:hAnsi="Times New Roman" w:cs="Times New Roman"/>
          <w:sz w:val="24"/>
          <w:szCs w:val="24"/>
          <w:lang w:eastAsia="pl-PL"/>
        </w:rPr>
        <w:t>o ryczałcie</w:t>
      </w:r>
      <w:r w:rsidRPr="00A63136">
        <w:rPr>
          <w:rFonts w:ascii="Times New Roman" w:eastAsia="Times New Roman" w:hAnsi="Times New Roman" w:cs="Times New Roman"/>
          <w:sz w:val="24"/>
          <w:szCs w:val="24"/>
          <w:lang w:eastAsia="pl-PL"/>
        </w:rPr>
        <w:t xml:space="preserve">, w zakresie usług rezerwacji biletów na różne środki transportu, świadczonych przez agentów i pośredników turystycznych (PKWiU 2015 79.11.1), które w PKWiU 2008 zawierały się w tym samym grupowaniu, ale pod nazwą </w:t>
      </w:r>
      <w:r w:rsidRPr="00A63136">
        <w:rPr>
          <w:rFonts w:ascii="Times New Roman" w:eastAsia="Times New Roman" w:hAnsi="Times New Roman" w:cs="Times New Roman"/>
          <w:bCs/>
          <w:sz w:val="24"/>
          <w:szCs w:val="24"/>
          <w:lang w:eastAsia="pl-PL"/>
        </w:rPr>
        <w:t xml:space="preserve">„Usługi świadczone przez agentów i pośredników turystycznych w zakresie rezerwacji biletów” </w:t>
      </w:r>
      <w:r w:rsidRPr="00A63136">
        <w:rPr>
          <w:rFonts w:ascii="Times New Roman" w:eastAsia="Times New Roman" w:hAnsi="Times New Roman" w:cs="Times New Roman"/>
          <w:sz w:val="24"/>
          <w:szCs w:val="24"/>
          <w:lang w:eastAsia="pl-PL"/>
        </w:rPr>
        <w:t xml:space="preserve">lub usług rezerwacji zakwaterowania, rejsów wycieczkowych i wycieczek zorganizowanych świadczonych przez agentów i pośredników turystycznych (PKWiU 2015 79.11.2), które w PKWiU 2008 zawierały się w tym samym grupowaniu, ale pod nazwą </w:t>
      </w:r>
      <w:r w:rsidRPr="00A63136">
        <w:rPr>
          <w:rFonts w:ascii="Times New Roman" w:eastAsia="Times New Roman" w:hAnsi="Times New Roman" w:cs="Times New Roman"/>
          <w:bCs/>
          <w:sz w:val="24"/>
          <w:szCs w:val="24"/>
          <w:lang w:eastAsia="pl-PL"/>
        </w:rPr>
        <w:t xml:space="preserve">„Usługi świadczone przez agentów i pośredników turystycznych w zakresie </w:t>
      </w:r>
      <w:r w:rsidRPr="00A63136">
        <w:rPr>
          <w:rFonts w:ascii="Times New Roman" w:eastAsia="Times New Roman" w:hAnsi="Times New Roman" w:cs="Times New Roman"/>
          <w:sz w:val="24"/>
          <w:szCs w:val="24"/>
          <w:lang w:eastAsia="pl-PL"/>
        </w:rPr>
        <w:t>rezerwacji zakwaterowania, rejsów wycieczkowych i wycieczek zorganizowanych”,</w:t>
      </w:r>
    </w:p>
    <w:p w14:paraId="4992F684" w14:textId="6C507882" w:rsidR="003661D2" w:rsidRPr="00A63136" w:rsidRDefault="003661D2" w:rsidP="00A63136">
      <w:pPr>
        <w:numPr>
          <w:ilvl w:val="0"/>
          <w:numId w:val="25"/>
        </w:numPr>
        <w:shd w:val="clear" w:color="auto" w:fill="FFFFFF" w:themeFill="background1"/>
        <w:spacing w:after="120" w:line="400" w:lineRule="atLeast"/>
        <w:ind w:left="426"/>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zmiany w art. </w:t>
      </w:r>
      <w:r w:rsidR="009C167B" w:rsidRPr="00A63136">
        <w:rPr>
          <w:rFonts w:ascii="Times New Roman" w:eastAsia="Times New Roman" w:hAnsi="Times New Roman" w:cs="Times New Roman"/>
          <w:sz w:val="24"/>
          <w:szCs w:val="24"/>
          <w:lang w:eastAsia="pl-PL"/>
        </w:rPr>
        <w:t>3</w:t>
      </w:r>
      <w:r w:rsidR="00BF6659"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pkt 2 lit</w:t>
      </w:r>
      <w:r w:rsidR="00E735C5">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a </w:t>
      </w:r>
      <w:proofErr w:type="spellStart"/>
      <w:r w:rsidRPr="00A63136">
        <w:rPr>
          <w:rFonts w:ascii="Times New Roman" w:eastAsia="Times New Roman" w:hAnsi="Times New Roman" w:cs="Times New Roman"/>
          <w:sz w:val="24"/>
          <w:szCs w:val="24"/>
          <w:lang w:eastAsia="pl-PL"/>
        </w:rPr>
        <w:t>tiret</w:t>
      </w:r>
      <w:proofErr w:type="spellEnd"/>
      <w:r w:rsidRPr="00A63136">
        <w:rPr>
          <w:rFonts w:ascii="Times New Roman" w:eastAsia="Times New Roman" w:hAnsi="Times New Roman" w:cs="Times New Roman"/>
          <w:sz w:val="24"/>
          <w:szCs w:val="24"/>
          <w:lang w:eastAsia="pl-PL"/>
        </w:rPr>
        <w:t xml:space="preserve"> drugie projektu ustawy, dotyczące art. 12 ust. 1 pkt 2 lit</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h ustawy </w:t>
      </w:r>
      <w:r w:rsidR="00742260" w:rsidRPr="00A63136">
        <w:rPr>
          <w:rFonts w:ascii="Times New Roman" w:eastAsia="Times New Roman" w:hAnsi="Times New Roman" w:cs="Times New Roman"/>
          <w:sz w:val="24"/>
          <w:szCs w:val="24"/>
          <w:lang w:eastAsia="pl-PL"/>
        </w:rPr>
        <w:t>o ryczałcie</w:t>
      </w:r>
      <w:r w:rsidRPr="00A63136">
        <w:rPr>
          <w:rFonts w:ascii="Times New Roman" w:eastAsia="Times New Roman" w:hAnsi="Times New Roman" w:cs="Times New Roman"/>
          <w:sz w:val="24"/>
          <w:szCs w:val="24"/>
          <w:lang w:eastAsia="pl-PL"/>
        </w:rPr>
        <w:t>, w zakresie usług przesyłania strumieni wideo przez Internet (PKWiU 2015 59.11.25.0) i usług przesyłania strumieni audio przez Internet (PKWiU 2015 59.20.36.0), które w PKWiU 2008 znajdowały się w jednym grupowaniu oznaczonym symbolem PKWiU 63.11.2 pod nazwą „Usługi przesyłania strumieni audiowizualnych przez Internet”.</w:t>
      </w:r>
    </w:p>
    <w:p w14:paraId="2607F2D5" w14:textId="4FFC88B1" w:rsidR="003661D2" w:rsidRPr="00A63136" w:rsidRDefault="003661D2" w:rsidP="00A63136">
      <w:pPr>
        <w:shd w:val="clear" w:color="auto" w:fill="FFFFFF" w:themeFill="background1"/>
        <w:spacing w:after="120" w:line="400" w:lineRule="atLeast"/>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Wprowadzane zmiany nie mają charakteru merytorycznego, tzn. nie wpływają na zmianę zasad opodatkowania przychodów osiąganych z tytułu prowadzenia tego rodzaju działalności. </w:t>
      </w:r>
      <w:r w:rsidRPr="00A63136">
        <w:rPr>
          <w:rFonts w:ascii="Times New Roman" w:eastAsia="Times New Roman" w:hAnsi="Times New Roman" w:cs="Times New Roman"/>
          <w:sz w:val="24"/>
          <w:szCs w:val="24"/>
          <w:lang w:eastAsia="pl-PL"/>
        </w:rPr>
        <w:lastRenderedPageBreak/>
        <w:t xml:space="preserve">Charakteru merytorycznego nie mają również zmiany w art. </w:t>
      </w:r>
      <w:r w:rsidR="009C167B" w:rsidRPr="00A63136">
        <w:rPr>
          <w:rFonts w:ascii="Times New Roman" w:eastAsia="Times New Roman" w:hAnsi="Times New Roman" w:cs="Times New Roman"/>
          <w:sz w:val="24"/>
          <w:szCs w:val="24"/>
          <w:lang w:eastAsia="pl-PL"/>
        </w:rPr>
        <w:t>3</w:t>
      </w:r>
      <w:r w:rsidR="00BF6659"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pkt 2 lit. a </w:t>
      </w:r>
      <w:proofErr w:type="spellStart"/>
      <w:r w:rsidRPr="00A63136">
        <w:rPr>
          <w:rFonts w:ascii="Times New Roman" w:eastAsia="Times New Roman" w:hAnsi="Times New Roman" w:cs="Times New Roman"/>
          <w:sz w:val="24"/>
          <w:szCs w:val="24"/>
          <w:lang w:eastAsia="pl-PL"/>
        </w:rPr>
        <w:t>tiret</w:t>
      </w:r>
      <w:proofErr w:type="spellEnd"/>
      <w:r w:rsidRPr="00A63136">
        <w:rPr>
          <w:rFonts w:ascii="Times New Roman" w:eastAsia="Times New Roman" w:hAnsi="Times New Roman" w:cs="Times New Roman"/>
          <w:sz w:val="24"/>
          <w:szCs w:val="24"/>
          <w:lang w:eastAsia="pl-PL"/>
        </w:rPr>
        <w:t xml:space="preserve"> pierwsze projektu ustawy dotyczące art. 12 ust. 1 pkt 2 lit. f </w:t>
      </w:r>
      <w:proofErr w:type="spellStart"/>
      <w:r w:rsidRPr="00A63136">
        <w:rPr>
          <w:rFonts w:ascii="Times New Roman" w:eastAsia="Times New Roman" w:hAnsi="Times New Roman" w:cs="Times New Roman"/>
          <w:sz w:val="24"/>
          <w:szCs w:val="24"/>
          <w:lang w:eastAsia="pl-PL"/>
        </w:rPr>
        <w:t>tiret</w:t>
      </w:r>
      <w:proofErr w:type="spellEnd"/>
      <w:r w:rsidRPr="00A63136">
        <w:rPr>
          <w:rFonts w:ascii="Times New Roman" w:eastAsia="Times New Roman" w:hAnsi="Times New Roman" w:cs="Times New Roman"/>
          <w:sz w:val="24"/>
          <w:szCs w:val="24"/>
          <w:lang w:eastAsia="pl-PL"/>
        </w:rPr>
        <w:t xml:space="preserve"> pierwsze i czwarte ustawy </w:t>
      </w:r>
      <w:r w:rsidR="00742260" w:rsidRPr="00A63136">
        <w:rPr>
          <w:rFonts w:ascii="Times New Roman" w:eastAsia="Times New Roman" w:hAnsi="Times New Roman" w:cs="Times New Roman"/>
          <w:sz w:val="24"/>
          <w:szCs w:val="24"/>
          <w:lang w:eastAsia="pl-PL"/>
        </w:rPr>
        <w:t>o ryczałcie</w:t>
      </w:r>
      <w:r w:rsidRPr="00A63136">
        <w:rPr>
          <w:rFonts w:ascii="Times New Roman" w:eastAsia="Times New Roman" w:hAnsi="Times New Roman" w:cs="Times New Roman"/>
          <w:sz w:val="24"/>
          <w:szCs w:val="24"/>
          <w:lang w:eastAsia="pl-PL"/>
        </w:rPr>
        <w:t xml:space="preserve">, w zakresie dotyczącym usług związanych z wydawaniem pakietów gier komputerowych (PKWiU 2015 58.21.10.0) i usług związanych z wydawaniem oprogramowania komputerowego pobieranego z Internetu (PKWiU 2015 58.29.3). W przepisach tych zrezygnowano z </w:t>
      </w:r>
      <w:proofErr w:type="spellStart"/>
      <w:r w:rsidRPr="00A63136">
        <w:rPr>
          <w:rFonts w:ascii="Times New Roman" w:eastAsia="Times New Roman" w:hAnsi="Times New Roman" w:cs="Times New Roman"/>
          <w:sz w:val="24"/>
          <w:szCs w:val="24"/>
          <w:lang w:eastAsia="pl-PL"/>
        </w:rPr>
        <w:t>wyłączeń</w:t>
      </w:r>
      <w:proofErr w:type="spellEnd"/>
      <w:r w:rsidRPr="00A63136">
        <w:rPr>
          <w:rFonts w:ascii="Times New Roman" w:eastAsia="Times New Roman" w:hAnsi="Times New Roman" w:cs="Times New Roman"/>
          <w:sz w:val="24"/>
          <w:szCs w:val="24"/>
          <w:lang w:eastAsia="pl-PL"/>
        </w:rPr>
        <w:t xml:space="preserve"> dotyczących gier komputerowych w trybie on-line i oprogramowania w trybie on-line, co wynika z faktu, że gry komputerowe on-line zawarte są w grupowaniu PKWiU 2015 58.21.30.0, a oprogramowanie komputerowe on-line zawiera się w grupowaniu PKWiU 2015 58.29.40.0. Zmiany te nie wpływają na możliwość opodatkowania zryczałtowanym podatkiem dochodowym przychodów osiąganych z tych tytułów, a zatem nie mają również charakteru merytorycznego. </w:t>
      </w:r>
    </w:p>
    <w:p w14:paraId="19FB96CB" w14:textId="5F4437EC" w:rsidR="003661D2" w:rsidRPr="00A63136" w:rsidRDefault="003661D2" w:rsidP="00A63136">
      <w:pPr>
        <w:shd w:val="clear" w:color="auto" w:fill="FFFFFF" w:themeFill="background1"/>
        <w:spacing w:after="120" w:line="400" w:lineRule="atLeast"/>
        <w:ind w:firstLine="6"/>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Charakteru merytorycznego nie ma także projektowana zmiana w załączniku nr 3 do ustawy </w:t>
      </w:r>
      <w:r w:rsidR="00742260" w:rsidRPr="00A63136">
        <w:rPr>
          <w:rFonts w:ascii="Times New Roman" w:eastAsia="Times New Roman" w:hAnsi="Times New Roman" w:cs="Times New Roman"/>
          <w:sz w:val="24"/>
          <w:szCs w:val="24"/>
          <w:lang w:eastAsia="pl-PL"/>
        </w:rPr>
        <w:t>o ryczałcie</w:t>
      </w:r>
      <w:r w:rsidRPr="00A63136">
        <w:rPr>
          <w:rFonts w:ascii="Times New Roman" w:eastAsia="Times New Roman" w:hAnsi="Times New Roman" w:cs="Times New Roman"/>
          <w:sz w:val="24"/>
          <w:szCs w:val="24"/>
          <w:lang w:eastAsia="pl-PL"/>
        </w:rPr>
        <w:t>, w części I w objaśnieniach do tabeli „Usługi inne, gdzie indziej w załączniku niewymienione” w ust. 5 w pkt 12 lit</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a, która dotyczy usług w zakresie sprzedaży hurtowej i detalicznej pojazdów samochodowych, z wyłączeniem motocykli (PKWiU 45.1). I</w:t>
      </w:r>
      <w:r w:rsidRPr="00A63136">
        <w:rPr>
          <w:rFonts w:ascii="Times New Roman" w:eastAsia="Times New Roman" w:hAnsi="Times New Roman" w:cs="Times New Roman"/>
          <w:color w:val="000000"/>
          <w:sz w:val="24"/>
          <w:szCs w:val="24"/>
          <w:lang w:eastAsia="pl-PL"/>
        </w:rPr>
        <w:t xml:space="preserve">stota przedmiotowej zmiany polega </w:t>
      </w:r>
      <w:r w:rsidRPr="00A63136">
        <w:rPr>
          <w:rFonts w:ascii="Times New Roman" w:eastAsia="Times New Roman" w:hAnsi="Times New Roman" w:cs="Times New Roman"/>
          <w:sz w:val="24"/>
          <w:szCs w:val="24"/>
          <w:lang w:eastAsia="pl-PL"/>
        </w:rPr>
        <w:t xml:space="preserve">na przyporządkowaniu prawidłowej nazwy grupowania, tj. </w:t>
      </w:r>
      <w:r w:rsidRPr="00A63136">
        <w:rPr>
          <w:rFonts w:ascii="Times New Roman" w:eastAsia="Times New Roman" w:hAnsi="Times New Roman" w:cs="Times New Roman"/>
          <w:i/>
          <w:sz w:val="24"/>
          <w:szCs w:val="24"/>
          <w:lang w:eastAsia="pl-PL"/>
        </w:rPr>
        <w:t>Sprzedaż hurtowa i detaliczna pojazdów samochodowych, z wyłączeniem motocykli</w:t>
      </w:r>
      <w:r w:rsidRPr="00A63136">
        <w:rPr>
          <w:rFonts w:ascii="Times New Roman" w:eastAsia="Times New Roman" w:hAnsi="Times New Roman" w:cs="Times New Roman"/>
          <w:sz w:val="24"/>
          <w:szCs w:val="24"/>
          <w:lang w:eastAsia="pl-PL"/>
        </w:rPr>
        <w:t>, do symbolu PKWiU, tj. PKWiU 45.1. Tego rodzaju usługi, zarówno w dotychczasowym</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jak i projektowanym stanie prawnym, nie są zaliczane do usług innych, gdzie indziej w załączniku niewymienionych, i w konsekwencji nie są objęte opodatkowaniem w formie karty podatkowej.</w:t>
      </w:r>
    </w:p>
    <w:p w14:paraId="63D4B32D" w14:textId="45DA05F8" w:rsidR="003661D2" w:rsidRPr="00A63136" w:rsidRDefault="003661D2" w:rsidP="00A63136">
      <w:pPr>
        <w:shd w:val="clear" w:color="auto" w:fill="FFFFFF" w:themeFill="background1"/>
        <w:spacing w:after="120" w:line="400" w:lineRule="atLeast"/>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Projekt zakłada wejście w życie</w:t>
      </w:r>
      <w:r w:rsidR="0029186F" w:rsidRPr="00A63136">
        <w:rPr>
          <w:rFonts w:ascii="Times New Roman" w:eastAsia="Times New Roman" w:hAnsi="Times New Roman" w:cs="Times New Roman"/>
          <w:sz w:val="24"/>
          <w:szCs w:val="24"/>
          <w:lang w:eastAsia="pl-PL"/>
        </w:rPr>
        <w:t xml:space="preserve"> tych</w:t>
      </w:r>
      <w:r w:rsidRPr="00A63136">
        <w:rPr>
          <w:rFonts w:ascii="Times New Roman" w:eastAsia="Times New Roman" w:hAnsi="Times New Roman" w:cs="Times New Roman"/>
          <w:sz w:val="24"/>
          <w:szCs w:val="24"/>
          <w:lang w:eastAsia="pl-PL"/>
        </w:rPr>
        <w:t xml:space="preserve"> zmian z dniem 1 stycznia </w:t>
      </w:r>
      <w:r w:rsidR="00914793" w:rsidRPr="00A63136">
        <w:rPr>
          <w:rFonts w:ascii="Times New Roman" w:eastAsia="Times New Roman" w:hAnsi="Times New Roman" w:cs="Times New Roman"/>
          <w:sz w:val="24"/>
          <w:szCs w:val="24"/>
          <w:lang w:eastAsia="pl-PL"/>
        </w:rPr>
        <w:t xml:space="preserve">2021 </w:t>
      </w:r>
      <w:r w:rsidRPr="00A63136">
        <w:rPr>
          <w:rFonts w:ascii="Times New Roman" w:eastAsia="Times New Roman" w:hAnsi="Times New Roman" w:cs="Times New Roman"/>
          <w:sz w:val="24"/>
          <w:szCs w:val="24"/>
          <w:lang w:eastAsia="pl-PL"/>
        </w:rPr>
        <w:t xml:space="preserve">r. Zmiany </w:t>
      </w:r>
      <w:r w:rsidR="00914793" w:rsidRPr="00A63136">
        <w:rPr>
          <w:rFonts w:ascii="Times New Roman" w:eastAsia="Times New Roman" w:hAnsi="Times New Roman" w:cs="Times New Roman"/>
          <w:sz w:val="24"/>
          <w:szCs w:val="24"/>
          <w:lang w:eastAsia="pl-PL"/>
        </w:rPr>
        <w:t xml:space="preserve">te </w:t>
      </w:r>
      <w:r w:rsidRPr="00A63136">
        <w:rPr>
          <w:rFonts w:ascii="Times New Roman" w:eastAsia="Times New Roman" w:hAnsi="Times New Roman" w:cs="Times New Roman"/>
          <w:sz w:val="24"/>
          <w:szCs w:val="24"/>
          <w:lang w:eastAsia="pl-PL"/>
        </w:rPr>
        <w:t xml:space="preserve">znajdą zastosowanie do dochodów (przychodów) uzyskanych od dnia 1 stycznia </w:t>
      </w:r>
      <w:r w:rsidR="00914793" w:rsidRPr="00A63136">
        <w:rPr>
          <w:rFonts w:ascii="Times New Roman" w:eastAsia="Times New Roman" w:hAnsi="Times New Roman" w:cs="Times New Roman"/>
          <w:sz w:val="24"/>
          <w:szCs w:val="24"/>
          <w:lang w:eastAsia="pl-PL"/>
        </w:rPr>
        <w:t xml:space="preserve">2021 </w:t>
      </w:r>
      <w:r w:rsidRPr="00A63136">
        <w:rPr>
          <w:rFonts w:ascii="Times New Roman" w:eastAsia="Times New Roman" w:hAnsi="Times New Roman" w:cs="Times New Roman"/>
          <w:sz w:val="24"/>
          <w:szCs w:val="24"/>
          <w:lang w:eastAsia="pl-PL"/>
        </w:rPr>
        <w:t>r.</w:t>
      </w:r>
      <w:r w:rsidR="00742260" w:rsidRPr="00A63136">
        <w:rPr>
          <w:rFonts w:ascii="Times New Roman" w:eastAsia="Times New Roman" w:hAnsi="Times New Roman" w:cs="Times New Roman"/>
          <w:sz w:val="24"/>
          <w:szCs w:val="24"/>
          <w:lang w:eastAsia="pl-PL"/>
        </w:rPr>
        <w:t xml:space="preserve"> </w:t>
      </w:r>
    </w:p>
    <w:p w14:paraId="2614CA2A" w14:textId="77777777" w:rsidR="009C167B" w:rsidRPr="00A63136" w:rsidRDefault="009C167B" w:rsidP="00A63136">
      <w:pPr>
        <w:shd w:val="clear" w:color="auto" w:fill="FFFFFF" w:themeFill="background1"/>
        <w:spacing w:before="120" w:after="0" w:line="360" w:lineRule="auto"/>
        <w:jc w:val="both"/>
        <w:rPr>
          <w:rFonts w:ascii="Times New Roman" w:eastAsia="Times New Roman" w:hAnsi="Times New Roman" w:cs="Times New Roman"/>
          <w:b/>
          <w:sz w:val="24"/>
          <w:szCs w:val="24"/>
          <w:lang w:eastAsia="pl-PL"/>
        </w:rPr>
      </w:pPr>
    </w:p>
    <w:p w14:paraId="71EA9F7C" w14:textId="57224228"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b/>
          <w:sz w:val="24"/>
          <w:szCs w:val="24"/>
          <w:lang w:eastAsia="pl-PL"/>
        </w:rPr>
      </w:pPr>
      <w:r w:rsidRPr="00A63136">
        <w:rPr>
          <w:rFonts w:ascii="Times New Roman" w:eastAsia="Times New Roman" w:hAnsi="Times New Roman" w:cs="Times New Roman"/>
          <w:b/>
          <w:sz w:val="24"/>
          <w:szCs w:val="24"/>
          <w:lang w:eastAsia="pl-PL"/>
        </w:rPr>
        <w:t xml:space="preserve">Ad </w:t>
      </w:r>
      <w:r w:rsidR="004F1294" w:rsidRPr="00A63136">
        <w:rPr>
          <w:rFonts w:ascii="Times New Roman" w:eastAsia="Times New Roman" w:hAnsi="Times New Roman" w:cs="Times New Roman"/>
          <w:b/>
          <w:sz w:val="24"/>
          <w:szCs w:val="24"/>
          <w:lang w:eastAsia="pl-PL"/>
        </w:rPr>
        <w:t>B</w:t>
      </w:r>
      <w:r w:rsidR="00B30913">
        <w:rPr>
          <w:rFonts w:ascii="Times New Roman" w:eastAsia="Times New Roman" w:hAnsi="Times New Roman" w:cs="Times New Roman"/>
          <w:b/>
          <w:sz w:val="24"/>
          <w:szCs w:val="24"/>
          <w:lang w:eastAsia="pl-PL"/>
        </w:rPr>
        <w:t>.</w:t>
      </w:r>
      <w:r w:rsidR="00D01F70" w:rsidRPr="00A63136">
        <w:rPr>
          <w:rFonts w:ascii="Times New Roman" w:eastAsia="Times New Roman" w:hAnsi="Times New Roman" w:cs="Times New Roman"/>
          <w:b/>
          <w:sz w:val="24"/>
          <w:szCs w:val="24"/>
          <w:lang w:eastAsia="pl-PL"/>
        </w:rPr>
        <w:t xml:space="preserve"> Zmiany ograniczające liczbę rocznych obliczeń podatku przez organy rentowe</w:t>
      </w:r>
      <w:r w:rsidR="00D01F70" w:rsidRPr="00A63136">
        <w:rPr>
          <w:rFonts w:ascii="Times New Roman" w:hAnsi="Times New Roman" w:cs="Times New Roman"/>
        </w:rPr>
        <w:t xml:space="preserve"> </w:t>
      </w:r>
    </w:p>
    <w:p w14:paraId="50F54597" w14:textId="77777777"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Ustawa o PIT nakłada na organy rentowe obowiązek płatnika, polegający na obliczaniu, poborze oraz odprowadzaniu zaliczek na podatek od wypłacanych przez te organy świadczeń, w tym emerytur i rent. Od zaliczek na podatek organ rentowy odejmuje 1/12 kwoty zmniejszającej podatek (art. 34 ust. 2 ustawy o PIT). Jednakże na pisemny wniosek podatnika organ rentowy nie pomniejsza zaliczek na podatek o 1/12 kwoty zmniejszającej podatek od miesiąca, w którym otrzymał wniosek, albo od następnego miesiąca, jeżeli w miesiącu otrzymania wniosku, organ nie miał możliwości jego uwzględnienia. </w:t>
      </w:r>
    </w:p>
    <w:p w14:paraId="6C7BA145" w14:textId="5850E82C"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lastRenderedPageBreak/>
        <w:t>Organy rentowe są również obowiązane, na podstawie art. 34 ust. 7 ustawy o PIT, po upływie roku podatkowego, do sporządzania i przekazywania rocznego obliczenia podatku (PIT-40A) podatnikom uzyskującym dochód z emerytur i rent, rent strukturalnych, rent socjalnych, świadczeń przedemerytalnych, zasiłków przedemerytalnych, nauczycielskich świadczeń kompensacyjnych i rodzicielskich świadczeń uzupełniających oraz właściwym dla podatników urzędom skarbowym. Obowiązek sporządzania PIT</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40A nie dotyczy podatników:</w:t>
      </w:r>
    </w:p>
    <w:p w14:paraId="5DE6D817" w14:textId="77777777"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1) w stosunku do których ustał obowiązek poboru zaliczek;</w:t>
      </w:r>
    </w:p>
    <w:p w14:paraId="7BFCC64A" w14:textId="3872688D"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2) którym zaliczki były ustalane w sposób określony w art. 32 ust. 1a</w:t>
      </w:r>
      <w:r w:rsidR="00DD2392">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1c, chyba że podatnik przed końcem roku podatkowego złoży oświadczenie o rezygnacji z zamiaru opodatkowania w sposób określony w art. 6 ust. 2 lub ust. 4;</w:t>
      </w:r>
    </w:p>
    <w:p w14:paraId="2B500037" w14:textId="77777777"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3) w stosunku do których, na podstawie przepisów Ordynacji podatkowej, zwolniono organ rentowy w całości lub w części z obowiązku poboru zaliczek na podatek dochodowy;</w:t>
      </w:r>
    </w:p>
    <w:p w14:paraId="37251739" w14:textId="77777777"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4) którym nie pobierano zaliczek na podatek dochodowy stosownie do postanowień umów o unikaniu podwójnego opodatkowania;</w:t>
      </w:r>
    </w:p>
    <w:p w14:paraId="24F8A5FF" w14:textId="77777777"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5) którzy przed końcem roku podatkowego złożyli organowi rentowemu wniosek o niesporządzanie rocznego obliczenia podatku.</w:t>
      </w:r>
    </w:p>
    <w:p w14:paraId="7204FBA1" w14:textId="4C27BA76"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W przypadku gdy organ rentowy nie dokonuje rocznego obliczenia podatku PIT</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40A, jest obowiązany do sporządzenia imiennej informacji o wysokości uzyskanego dochodu – </w:t>
      </w:r>
      <w:r w:rsidRPr="00A63136">
        <w:rPr>
          <w:rFonts w:ascii="Times New Roman" w:eastAsia="Times New Roman" w:hAnsi="Times New Roman" w:cs="Times New Roman"/>
          <w:sz w:val="24"/>
          <w:szCs w:val="24"/>
          <w:lang w:eastAsia="pl-PL"/>
        </w:rPr>
        <w:br/>
        <w:t>PIT</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11A (art. 34 ust. 8 ustawy o PIT).</w:t>
      </w:r>
    </w:p>
    <w:p w14:paraId="44364114" w14:textId="77777777" w:rsidR="00F56CCE" w:rsidRPr="00A63136" w:rsidRDefault="00F56CCE"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Projekt ustawy modyfikuje art. 34 ustawy o PIT:</w:t>
      </w:r>
    </w:p>
    <w:p w14:paraId="706B8430" w14:textId="1F72DDC4" w:rsidR="00F56CCE" w:rsidRPr="00A63136" w:rsidRDefault="00F56CCE" w:rsidP="00A63136">
      <w:pPr>
        <w:numPr>
          <w:ilvl w:val="0"/>
          <w:numId w:val="21"/>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poprzez doprecyzowanie, że wniosek złożony przez podatnika o niepomniejszanie zaliczki o 1/12 kwoty zmniejszającej podatek obowiązuje płatnika (organ rentowy) do chwili odwołania wniosku przez podatnika</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w:t>
      </w:r>
    </w:p>
    <w:p w14:paraId="67BB232A" w14:textId="7202E29D" w:rsidR="00F56CCE" w:rsidRPr="00A63136" w:rsidRDefault="00F56CCE" w:rsidP="00A63136">
      <w:pPr>
        <w:numPr>
          <w:ilvl w:val="0"/>
          <w:numId w:val="21"/>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zwalniając organy rentowe z obowiązku sporządzania PIT-40A w dla podatników, u których suma zaliczek pobranych w roku podatkowym przewyższa kwotę podatku obliczonego przez organ rentowy za ten rok (z obliczenia organu rentowego wynika nadpłata).</w:t>
      </w:r>
    </w:p>
    <w:p w14:paraId="1140FAAC" w14:textId="24B00988" w:rsidR="006A6C59" w:rsidRPr="00A63136" w:rsidRDefault="00F95024" w:rsidP="00A63136">
      <w:pPr>
        <w:shd w:val="clear" w:color="auto" w:fill="FFFFFF" w:themeFill="background1"/>
        <w:spacing w:before="120" w:after="0" w:line="360" w:lineRule="auto"/>
        <w:jc w:val="both"/>
        <w:rPr>
          <w:rFonts w:ascii="Times New Roman" w:eastAsia="Times New Roman" w:hAnsi="Times New Roman" w:cs="Times New Roman"/>
          <w:b/>
          <w:sz w:val="24"/>
          <w:szCs w:val="24"/>
          <w:lang w:eastAsia="pl-PL"/>
        </w:rPr>
      </w:pPr>
      <w:r w:rsidRPr="00A63136">
        <w:rPr>
          <w:rFonts w:ascii="Times New Roman" w:eastAsia="Times New Roman" w:hAnsi="Times New Roman" w:cs="Times New Roman"/>
          <w:b/>
          <w:sz w:val="24"/>
          <w:szCs w:val="24"/>
          <w:lang w:eastAsia="pl-PL"/>
        </w:rPr>
        <w:t xml:space="preserve">Ad </w:t>
      </w:r>
      <w:r w:rsidR="001A69B5" w:rsidRPr="00A63136">
        <w:rPr>
          <w:rFonts w:ascii="Times New Roman" w:eastAsia="Times New Roman" w:hAnsi="Times New Roman" w:cs="Times New Roman"/>
          <w:b/>
          <w:sz w:val="24"/>
          <w:szCs w:val="24"/>
          <w:lang w:eastAsia="pl-PL"/>
        </w:rPr>
        <w:t>C</w:t>
      </w:r>
    </w:p>
    <w:p w14:paraId="04DD47FE" w14:textId="77777777" w:rsidR="00C10A75" w:rsidRPr="00A63136" w:rsidRDefault="00E97D1A"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Celem pozostałych zmian jest</w:t>
      </w:r>
      <w:r w:rsidR="00C10A75" w:rsidRPr="00A63136">
        <w:rPr>
          <w:rFonts w:ascii="Times New Roman" w:eastAsia="Times New Roman" w:hAnsi="Times New Roman" w:cs="Times New Roman"/>
          <w:sz w:val="24"/>
          <w:szCs w:val="24"/>
          <w:lang w:eastAsia="pl-PL"/>
        </w:rPr>
        <w:t>:</w:t>
      </w:r>
    </w:p>
    <w:p w14:paraId="65DA8FB5" w14:textId="1825227F" w:rsidR="005445C1" w:rsidRPr="00A63136" w:rsidRDefault="005445C1"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lastRenderedPageBreak/>
        <w:t xml:space="preserve">umożliwienie niestosowania przepisów dotyczących zwiększania przychodów lub wyłączania z kosztów uzyskania przychodów w podatkach dochodowych PIT i CIT oraz dotyczących odpowiedzialności solidarnej w VAT, w przypadku dokonania przez podatników </w:t>
      </w:r>
      <w:r w:rsidR="006166E5" w:rsidRPr="00A63136">
        <w:rPr>
          <w:rFonts w:ascii="Times New Roman" w:eastAsia="Times New Roman" w:hAnsi="Times New Roman" w:cs="Times New Roman"/>
          <w:sz w:val="24"/>
          <w:szCs w:val="24"/>
          <w:lang w:eastAsia="pl-PL"/>
        </w:rPr>
        <w:t xml:space="preserve">zapłaty należności </w:t>
      </w:r>
      <w:r w:rsidRPr="00A63136">
        <w:rPr>
          <w:rFonts w:ascii="Times New Roman" w:eastAsia="Times New Roman" w:hAnsi="Times New Roman" w:cs="Times New Roman"/>
          <w:sz w:val="24"/>
          <w:szCs w:val="24"/>
          <w:lang w:eastAsia="pl-PL"/>
        </w:rPr>
        <w:t>na rachunki, niezamieszczone w wykazie podatników VAT, o którym mowa w art. 96b ust. 1 ustawy o VAT;</w:t>
      </w:r>
    </w:p>
    <w:p w14:paraId="381F94E5" w14:textId="63A928A4" w:rsidR="00C10A75" w:rsidRPr="00A63136" w:rsidRDefault="00C10A75"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d</w:t>
      </w:r>
      <w:r w:rsidR="00E97D1A" w:rsidRPr="00A63136">
        <w:rPr>
          <w:rFonts w:ascii="Times New Roman" w:eastAsia="Times New Roman" w:hAnsi="Times New Roman" w:cs="Times New Roman"/>
          <w:sz w:val="24"/>
          <w:szCs w:val="24"/>
          <w:lang w:eastAsia="pl-PL"/>
        </w:rPr>
        <w:t>oprecyzowanie</w:t>
      </w:r>
      <w:r w:rsidRPr="00A63136">
        <w:rPr>
          <w:rFonts w:ascii="Times New Roman" w:eastAsia="Times New Roman" w:hAnsi="Times New Roman" w:cs="Times New Roman"/>
          <w:sz w:val="24"/>
          <w:szCs w:val="24"/>
          <w:lang w:eastAsia="pl-PL"/>
        </w:rPr>
        <w:t xml:space="preserve"> przepisów dotyczących preferencyjnego opodatkowania dochodów z kwalifikowanych praw własności intelektualnej (tzw. IP </w:t>
      </w:r>
      <w:r w:rsidR="00864933" w:rsidRPr="00A63136">
        <w:rPr>
          <w:rFonts w:ascii="Times New Roman" w:eastAsia="Times New Roman" w:hAnsi="Times New Roman" w:cs="Times New Roman"/>
          <w:sz w:val="24"/>
          <w:szCs w:val="24"/>
          <w:lang w:eastAsia="pl-PL"/>
        </w:rPr>
        <w:t>B</w:t>
      </w:r>
      <w:r w:rsidRPr="00A63136">
        <w:rPr>
          <w:rFonts w:ascii="Times New Roman" w:eastAsia="Times New Roman" w:hAnsi="Times New Roman" w:cs="Times New Roman"/>
          <w:sz w:val="24"/>
          <w:szCs w:val="24"/>
          <w:lang w:eastAsia="pl-PL"/>
        </w:rPr>
        <w:t>ox)</w:t>
      </w:r>
      <w:r w:rsidR="001C0756" w:rsidRPr="00A63136">
        <w:rPr>
          <w:rFonts w:ascii="Times New Roman" w:eastAsia="Times New Roman" w:hAnsi="Times New Roman" w:cs="Times New Roman"/>
          <w:sz w:val="24"/>
          <w:szCs w:val="24"/>
          <w:lang w:eastAsia="pl-PL"/>
        </w:rPr>
        <w:t>;</w:t>
      </w:r>
    </w:p>
    <w:p w14:paraId="2E9FE2D2" w14:textId="6B8918DB" w:rsidR="00CA2023" w:rsidRPr="00A63136" w:rsidRDefault="00CA2023"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doprecyzowanie art. 44 ust. 17 ustawy </w:t>
      </w:r>
      <w:r w:rsidR="00A61C03" w:rsidRPr="00A63136">
        <w:rPr>
          <w:rFonts w:ascii="Times New Roman" w:eastAsia="Times New Roman" w:hAnsi="Times New Roman" w:cs="Times New Roman"/>
          <w:sz w:val="24"/>
          <w:szCs w:val="24"/>
          <w:lang w:eastAsia="pl-PL"/>
        </w:rPr>
        <w:t xml:space="preserve">o </w:t>
      </w:r>
      <w:r w:rsidRPr="00A63136">
        <w:rPr>
          <w:rFonts w:ascii="Times New Roman" w:eastAsia="Times New Roman" w:hAnsi="Times New Roman" w:cs="Times New Roman"/>
          <w:sz w:val="24"/>
          <w:szCs w:val="24"/>
          <w:lang w:eastAsia="pl-PL"/>
        </w:rPr>
        <w:t>PIT określającego zasady ustalania zaliczek w przypadku zatorów płatniczych</w:t>
      </w:r>
      <w:r w:rsidR="001C0756" w:rsidRPr="00A63136">
        <w:rPr>
          <w:rFonts w:ascii="Times New Roman" w:eastAsia="Times New Roman" w:hAnsi="Times New Roman" w:cs="Times New Roman"/>
          <w:sz w:val="24"/>
          <w:szCs w:val="24"/>
          <w:lang w:eastAsia="pl-PL"/>
        </w:rPr>
        <w:t>;</w:t>
      </w:r>
    </w:p>
    <w:p w14:paraId="46CD4CA8" w14:textId="058B7E60" w:rsidR="00CA2023" w:rsidRPr="00A63136" w:rsidRDefault="00CA2023"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wprowadzenie podstawy do korygowania zeznania za pośrednictwem usługi</w:t>
      </w:r>
      <w:r w:rsidR="00E67BE4"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polegającej na udostępnianiu przez organy podatkowe podatnikom wstępnie wypełnionych zeznań podatkowych (art. 45cd ustawy o PIT i art. 21c ustawy o ryczałcie)</w:t>
      </w:r>
      <w:r w:rsidR="001C0756" w:rsidRPr="00A63136">
        <w:rPr>
          <w:rFonts w:ascii="Times New Roman" w:eastAsia="Times New Roman" w:hAnsi="Times New Roman" w:cs="Times New Roman"/>
          <w:sz w:val="24"/>
          <w:szCs w:val="24"/>
          <w:lang w:eastAsia="pl-PL"/>
        </w:rPr>
        <w:t>;</w:t>
      </w:r>
    </w:p>
    <w:p w14:paraId="4D02B5FA" w14:textId="537BE33E" w:rsidR="00C10A75" w:rsidRPr="00A63136" w:rsidRDefault="00207D1D"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wprowadzenie szczególnej klauzuli przeciwko unikaniu opodatkowania dotyczącej art. 15cb ustawy o CIT</w:t>
      </w:r>
      <w:r w:rsidR="001C0756" w:rsidRPr="00A63136">
        <w:rPr>
          <w:rFonts w:ascii="Times New Roman" w:eastAsia="Times New Roman" w:hAnsi="Times New Roman" w:cs="Times New Roman"/>
          <w:sz w:val="24"/>
          <w:szCs w:val="24"/>
          <w:lang w:eastAsia="pl-PL"/>
        </w:rPr>
        <w:t>;</w:t>
      </w:r>
    </w:p>
    <w:p w14:paraId="7C0C15B4" w14:textId="77777777" w:rsidR="00495A91" w:rsidRPr="00A63136" w:rsidRDefault="000C3332"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rozszerzenie definicji deklaracji zawartej w </w:t>
      </w:r>
      <w:r w:rsidR="00045A01" w:rsidRPr="00A63136">
        <w:rPr>
          <w:rFonts w:ascii="Times New Roman" w:eastAsia="Times New Roman" w:hAnsi="Times New Roman" w:cs="Times New Roman"/>
          <w:sz w:val="24"/>
          <w:szCs w:val="24"/>
          <w:lang w:eastAsia="pl-PL"/>
        </w:rPr>
        <w:t xml:space="preserve">art. 3 pkt 5 </w:t>
      </w:r>
      <w:r w:rsidRPr="00A63136">
        <w:rPr>
          <w:rFonts w:ascii="Times New Roman" w:eastAsia="Times New Roman" w:hAnsi="Times New Roman" w:cs="Times New Roman"/>
          <w:sz w:val="24"/>
          <w:szCs w:val="24"/>
          <w:lang w:eastAsia="pl-PL"/>
        </w:rPr>
        <w:t xml:space="preserve">Ordynacji podatkowej o sprawozdania składane na podstawie </w:t>
      </w:r>
      <w:r w:rsidR="00976D6C" w:rsidRPr="00A63136">
        <w:rPr>
          <w:rFonts w:ascii="Times New Roman" w:eastAsia="Times New Roman" w:hAnsi="Times New Roman" w:cs="Times New Roman"/>
          <w:sz w:val="24"/>
          <w:szCs w:val="24"/>
          <w:lang w:eastAsia="pl-PL"/>
        </w:rPr>
        <w:t>art. 10</w:t>
      </w:r>
      <w:r w:rsidR="00495A91" w:rsidRPr="00A63136">
        <w:rPr>
          <w:rFonts w:ascii="Times New Roman" w:eastAsia="Times New Roman" w:hAnsi="Times New Roman" w:cs="Times New Roman"/>
          <w:sz w:val="24"/>
          <w:szCs w:val="24"/>
          <w:lang w:eastAsia="pl-PL"/>
        </w:rPr>
        <w:t>7</w:t>
      </w:r>
      <w:r w:rsidR="00976D6C" w:rsidRPr="00A63136">
        <w:rPr>
          <w:rFonts w:ascii="Times New Roman" w:eastAsia="Times New Roman" w:hAnsi="Times New Roman" w:cs="Times New Roman"/>
          <w:sz w:val="24"/>
          <w:szCs w:val="24"/>
          <w:lang w:eastAsia="pl-PL"/>
        </w:rPr>
        <w:t xml:space="preserve"> </w:t>
      </w:r>
      <w:r w:rsidR="00FE243C" w:rsidRPr="00A63136">
        <w:rPr>
          <w:rFonts w:ascii="Times New Roman" w:eastAsia="Times New Roman" w:hAnsi="Times New Roman" w:cs="Times New Roman"/>
          <w:sz w:val="24"/>
          <w:szCs w:val="24"/>
          <w:lang w:eastAsia="pl-PL"/>
        </w:rPr>
        <w:t xml:space="preserve">ustawy </w:t>
      </w:r>
      <w:r w:rsidR="00976D6C" w:rsidRPr="00A63136">
        <w:rPr>
          <w:rFonts w:ascii="Times New Roman" w:eastAsia="Times New Roman" w:hAnsi="Times New Roman" w:cs="Times New Roman"/>
          <w:sz w:val="24"/>
          <w:szCs w:val="24"/>
          <w:lang w:eastAsia="pl-PL"/>
        </w:rPr>
        <w:t>z dnia 16 października 2019 r. o rozstrzyganiu sporów dotyczących podwójnego opodatkowania oraz zawieraniu uprzednich porozumień cenowych (Dz. U. poz. 2200)</w:t>
      </w:r>
      <w:r w:rsidR="00495A91" w:rsidRPr="00A63136">
        <w:rPr>
          <w:rFonts w:ascii="Times New Roman" w:eastAsia="Times New Roman" w:hAnsi="Times New Roman" w:cs="Times New Roman"/>
          <w:sz w:val="24"/>
          <w:szCs w:val="24"/>
          <w:lang w:eastAsia="pl-PL"/>
        </w:rPr>
        <w:t>,</w:t>
      </w:r>
    </w:p>
    <w:p w14:paraId="4ABB4DEE" w14:textId="031CDC69" w:rsidR="005445C1" w:rsidRPr="00A63136" w:rsidRDefault="005445C1"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doprecyzowanie przepisów dotyczących indywidualnych rachunków podatkowych (art. 61b Ordynacji podatkowej);</w:t>
      </w:r>
    </w:p>
    <w:p w14:paraId="3CBAA46D" w14:textId="2936590B" w:rsidR="009509AB" w:rsidRPr="00A63136" w:rsidRDefault="009509AB"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umożliwienie organom podatkowym doręczania pism przy pomocy usługi hybrydowej polegającej na przekształceniu przez operatora wyznaczonego dokumentu elektronicznego w przesyłkę listową (zmiana art. 144b Ordynacji podatkowej)</w:t>
      </w:r>
      <w:r w:rsidR="003A0ADA" w:rsidRPr="00A63136">
        <w:rPr>
          <w:rFonts w:ascii="Times New Roman" w:eastAsia="Times New Roman" w:hAnsi="Times New Roman" w:cs="Times New Roman"/>
          <w:sz w:val="24"/>
          <w:szCs w:val="24"/>
          <w:lang w:eastAsia="pl-PL"/>
        </w:rPr>
        <w:t>,</w:t>
      </w:r>
    </w:p>
    <w:p w14:paraId="08DA0678" w14:textId="6208A8C4" w:rsidR="008B6FAE" w:rsidRPr="00A63136" w:rsidRDefault="00320445"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dostosowanie art. 294 § 1 pkt 4 Ordynacji podatkowej do</w:t>
      </w:r>
      <w:r w:rsidR="00B04ADB" w:rsidRPr="00A63136">
        <w:rPr>
          <w:rFonts w:ascii="Times New Roman" w:eastAsia="Times New Roman" w:hAnsi="Times New Roman" w:cs="Times New Roman"/>
          <w:sz w:val="24"/>
          <w:szCs w:val="24"/>
          <w:lang w:eastAsia="pl-PL"/>
        </w:rPr>
        <w:t xml:space="preserve"> przepisów</w:t>
      </w:r>
      <w:r w:rsidRPr="00A63136">
        <w:rPr>
          <w:rFonts w:ascii="Times New Roman" w:eastAsia="Times New Roman" w:hAnsi="Times New Roman" w:cs="Times New Roman"/>
          <w:sz w:val="24"/>
          <w:szCs w:val="24"/>
          <w:lang w:eastAsia="pl-PL"/>
        </w:rPr>
        <w:t xml:space="preserve"> ustawy o działach administracji rządowej przez zastąpienie zwrotu „pracownicy Ministerstwa Finansów” zwrotem „pracownicy urzędu obsługującego” ministra właściwego do spraw finansów publicznych</w:t>
      </w:r>
      <w:r w:rsidR="001C0756" w:rsidRPr="00A63136">
        <w:rPr>
          <w:rFonts w:ascii="Times New Roman" w:eastAsia="Times New Roman" w:hAnsi="Times New Roman" w:cs="Times New Roman"/>
          <w:sz w:val="24"/>
          <w:szCs w:val="24"/>
          <w:lang w:eastAsia="pl-PL"/>
        </w:rPr>
        <w:t>;</w:t>
      </w:r>
    </w:p>
    <w:p w14:paraId="05406118" w14:textId="4159AC03" w:rsidR="005445C1" w:rsidRPr="00A63136" w:rsidRDefault="00A269CB"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zamiany w zakresie ustawy o VAT polegające na usunięciu oczywistej omyłki w nazwie organu w art. 42i ustawy o VAT (</w:t>
      </w:r>
      <w:r w:rsidRPr="00A63136">
        <w:rPr>
          <w:rFonts w:ascii="Times New Roman" w:eastAsia="Times New Roman" w:hAnsi="Times New Roman" w:cs="Times New Roman"/>
          <w:b/>
          <w:sz w:val="24"/>
          <w:szCs w:val="24"/>
          <w:lang w:eastAsia="pl-PL"/>
        </w:rPr>
        <w:t>art. 5 pkt 1 projektu</w:t>
      </w:r>
      <w:r w:rsidRPr="00A63136">
        <w:rPr>
          <w:rFonts w:ascii="Times New Roman" w:eastAsia="Times New Roman" w:hAnsi="Times New Roman" w:cs="Times New Roman"/>
          <w:sz w:val="24"/>
          <w:szCs w:val="24"/>
          <w:lang w:eastAsia="pl-PL"/>
        </w:rPr>
        <w:t xml:space="preserve">) oraz wprowadzeniu </w:t>
      </w:r>
      <w:r w:rsidR="005445C1" w:rsidRPr="00A63136">
        <w:rPr>
          <w:rFonts w:ascii="Times New Roman" w:eastAsia="Times New Roman" w:hAnsi="Times New Roman" w:cs="Times New Roman"/>
          <w:sz w:val="24"/>
          <w:szCs w:val="24"/>
          <w:lang w:eastAsia="pl-PL"/>
        </w:rPr>
        <w:t xml:space="preserve">możliwości przesyłania paragonów fiskalnych w </w:t>
      </w:r>
      <w:r w:rsidR="00357EE7" w:rsidRPr="00A63136">
        <w:rPr>
          <w:rFonts w:ascii="Times New Roman" w:eastAsia="Times New Roman" w:hAnsi="Times New Roman" w:cs="Times New Roman"/>
          <w:sz w:val="24"/>
          <w:szCs w:val="24"/>
          <w:lang w:eastAsia="pl-PL"/>
        </w:rPr>
        <w:t xml:space="preserve">postaci </w:t>
      </w:r>
      <w:r w:rsidR="005445C1" w:rsidRPr="00A63136">
        <w:rPr>
          <w:rFonts w:ascii="Times New Roman" w:eastAsia="Times New Roman" w:hAnsi="Times New Roman" w:cs="Times New Roman"/>
          <w:sz w:val="24"/>
          <w:szCs w:val="24"/>
          <w:lang w:eastAsia="pl-PL"/>
        </w:rPr>
        <w:t>elektronicznej do klienta, za jego zgodą i w uzgodniony z nim sposób</w:t>
      </w:r>
      <w:r w:rsidR="002A16E3" w:rsidRPr="00A63136">
        <w:rPr>
          <w:rFonts w:ascii="Times New Roman" w:eastAsia="Times New Roman" w:hAnsi="Times New Roman" w:cs="Times New Roman"/>
          <w:sz w:val="24"/>
          <w:szCs w:val="24"/>
          <w:lang w:eastAsia="pl-PL"/>
        </w:rPr>
        <w:t xml:space="preserve"> (</w:t>
      </w:r>
      <w:r w:rsidR="002A16E3" w:rsidRPr="00A63136">
        <w:rPr>
          <w:rFonts w:ascii="Times New Roman" w:eastAsia="Times New Roman" w:hAnsi="Times New Roman" w:cs="Times New Roman"/>
          <w:b/>
          <w:sz w:val="24"/>
          <w:szCs w:val="24"/>
          <w:lang w:eastAsia="pl-PL"/>
        </w:rPr>
        <w:t>art. 5</w:t>
      </w:r>
      <w:r w:rsidR="001C0756" w:rsidRPr="00A63136">
        <w:rPr>
          <w:rFonts w:ascii="Times New Roman" w:eastAsia="Times New Roman" w:hAnsi="Times New Roman" w:cs="Times New Roman"/>
          <w:b/>
          <w:sz w:val="24"/>
          <w:szCs w:val="24"/>
          <w:lang w:eastAsia="pl-PL"/>
        </w:rPr>
        <w:t xml:space="preserve"> pkt 2 i 3</w:t>
      </w:r>
      <w:r w:rsidR="002A16E3" w:rsidRPr="00A63136">
        <w:rPr>
          <w:rFonts w:ascii="Times New Roman" w:eastAsia="Times New Roman" w:hAnsi="Times New Roman" w:cs="Times New Roman"/>
          <w:b/>
          <w:sz w:val="24"/>
          <w:szCs w:val="24"/>
          <w:lang w:eastAsia="pl-PL"/>
        </w:rPr>
        <w:t xml:space="preserve"> projektu</w:t>
      </w:r>
      <w:r w:rsidR="002A16E3" w:rsidRPr="00A63136">
        <w:rPr>
          <w:rFonts w:ascii="Times New Roman" w:eastAsia="Times New Roman" w:hAnsi="Times New Roman" w:cs="Times New Roman"/>
          <w:sz w:val="24"/>
          <w:szCs w:val="24"/>
          <w:lang w:eastAsia="pl-PL"/>
        </w:rPr>
        <w:t>)</w:t>
      </w:r>
      <w:r w:rsidR="005445C1" w:rsidRPr="00A63136">
        <w:rPr>
          <w:rFonts w:ascii="Times New Roman" w:eastAsia="Times New Roman" w:hAnsi="Times New Roman" w:cs="Times New Roman"/>
          <w:sz w:val="24"/>
          <w:szCs w:val="24"/>
          <w:lang w:eastAsia="pl-PL"/>
        </w:rPr>
        <w:t>,</w:t>
      </w:r>
    </w:p>
    <w:p w14:paraId="2F36F14D" w14:textId="2828D020" w:rsidR="009778A4" w:rsidRPr="00A63136" w:rsidRDefault="009778A4"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zniesienie od 1 października 2019 r. obowiązku opłacania składek na Fundusz Pracy</w:t>
      </w:r>
      <w:r w:rsidR="00696AA5" w:rsidRPr="00A63136">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Solidarnościowy Fundusz Wsparcia Osób Niepełnosprawnych </w:t>
      </w:r>
      <w:r w:rsidR="00696AA5" w:rsidRPr="00A63136">
        <w:rPr>
          <w:rFonts w:ascii="Times New Roman" w:eastAsia="Times New Roman" w:hAnsi="Times New Roman" w:cs="Times New Roman"/>
          <w:sz w:val="24"/>
          <w:szCs w:val="24"/>
          <w:lang w:eastAsia="pl-PL"/>
        </w:rPr>
        <w:t xml:space="preserve">i Fundusz </w:t>
      </w:r>
      <w:r w:rsidR="00696AA5" w:rsidRPr="00A63136">
        <w:rPr>
          <w:rFonts w:ascii="Times New Roman" w:eastAsia="Times New Roman" w:hAnsi="Times New Roman" w:cs="Times New Roman"/>
          <w:sz w:val="24"/>
          <w:szCs w:val="24"/>
          <w:lang w:eastAsia="pl-PL"/>
        </w:rPr>
        <w:lastRenderedPageBreak/>
        <w:t>Solidarnościowy</w:t>
      </w:r>
      <w:r w:rsidRPr="00A63136">
        <w:rPr>
          <w:rFonts w:ascii="Times New Roman" w:eastAsia="Times New Roman" w:hAnsi="Times New Roman" w:cs="Times New Roman"/>
          <w:sz w:val="24"/>
          <w:szCs w:val="24"/>
          <w:lang w:eastAsia="pl-PL"/>
        </w:rPr>
        <w:t xml:space="preserve"> z tytułu stypendium doktoranckiego otrzymywanego przez doktorantów (</w:t>
      </w:r>
      <w:r w:rsidRPr="00A63136">
        <w:rPr>
          <w:rFonts w:ascii="Times New Roman" w:eastAsia="Times New Roman" w:hAnsi="Times New Roman" w:cs="Times New Roman"/>
          <w:b/>
          <w:sz w:val="24"/>
          <w:szCs w:val="24"/>
          <w:lang w:eastAsia="pl-PL"/>
        </w:rPr>
        <w:t xml:space="preserve">art. </w:t>
      </w:r>
      <w:r w:rsidR="002A16E3" w:rsidRPr="00A63136">
        <w:rPr>
          <w:rFonts w:ascii="Times New Roman" w:eastAsia="Times New Roman" w:hAnsi="Times New Roman" w:cs="Times New Roman"/>
          <w:b/>
          <w:sz w:val="24"/>
          <w:szCs w:val="24"/>
          <w:lang w:eastAsia="pl-PL"/>
        </w:rPr>
        <w:t>6</w:t>
      </w:r>
      <w:r w:rsidR="004F1294" w:rsidRPr="00A63136">
        <w:rPr>
          <w:rFonts w:ascii="Times New Roman" w:eastAsia="Times New Roman" w:hAnsi="Times New Roman" w:cs="Times New Roman"/>
          <w:b/>
          <w:sz w:val="24"/>
          <w:szCs w:val="24"/>
          <w:lang w:eastAsia="pl-PL"/>
        </w:rPr>
        <w:t xml:space="preserve"> </w:t>
      </w:r>
      <w:r w:rsidRPr="00A63136">
        <w:rPr>
          <w:rFonts w:ascii="Times New Roman" w:eastAsia="Times New Roman" w:hAnsi="Times New Roman" w:cs="Times New Roman"/>
          <w:b/>
          <w:sz w:val="24"/>
          <w:szCs w:val="24"/>
          <w:lang w:eastAsia="pl-PL"/>
        </w:rPr>
        <w:t>projektu</w:t>
      </w:r>
      <w:r w:rsidRPr="00A63136">
        <w:rPr>
          <w:rFonts w:ascii="Times New Roman" w:eastAsia="Times New Roman" w:hAnsi="Times New Roman" w:cs="Times New Roman"/>
          <w:sz w:val="24"/>
          <w:szCs w:val="24"/>
          <w:lang w:eastAsia="pl-PL"/>
        </w:rPr>
        <w:t>),</w:t>
      </w:r>
    </w:p>
    <w:p w14:paraId="69D3EA4A" w14:textId="2B40C6C2" w:rsidR="00E97D1A" w:rsidRPr="00A63136" w:rsidRDefault="00E97D1A" w:rsidP="00A63136">
      <w:pPr>
        <w:pStyle w:val="Akapitzlist"/>
        <w:numPr>
          <w:ilvl w:val="0"/>
          <w:numId w:val="23"/>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wprowadzenie możliwości wyboru opodatkowania 3% zryczałtowanym podatkiem dochodowym przychodów z odsetek i dyskonta od emisji obligacji dokonanej przez spółkę celową, z której zobowiązania zostały przejęte przez podatnika, na zasadach określonych w art. 21 ustawy z dnia z dnia 23 października 2018 r. o zmianie ustawy o podatku dochodowym od osób fizycznych, ustawy o podatku dochodowym od osób prawnych, ustawy – Ordynacja podatkowa oraz niektórych innych ustaw (Dz. U. poz. 2193)</w:t>
      </w:r>
      <w:r w:rsidR="003A1DA8" w:rsidRPr="00A63136">
        <w:rPr>
          <w:rFonts w:ascii="Times New Roman" w:eastAsia="Times New Roman" w:hAnsi="Times New Roman" w:cs="Times New Roman"/>
          <w:sz w:val="24"/>
          <w:szCs w:val="24"/>
          <w:lang w:eastAsia="pl-PL"/>
        </w:rPr>
        <w:t xml:space="preserve"> – </w:t>
      </w:r>
      <w:r w:rsidR="003A1DA8" w:rsidRPr="00A63136">
        <w:rPr>
          <w:rFonts w:ascii="Times New Roman" w:eastAsia="Times New Roman" w:hAnsi="Times New Roman" w:cs="Times New Roman"/>
          <w:b/>
          <w:sz w:val="24"/>
          <w:szCs w:val="24"/>
          <w:lang w:eastAsia="pl-PL"/>
        </w:rPr>
        <w:t xml:space="preserve">art. </w:t>
      </w:r>
      <w:r w:rsidR="002A16E3" w:rsidRPr="00A63136">
        <w:rPr>
          <w:rFonts w:ascii="Times New Roman" w:eastAsia="Times New Roman" w:hAnsi="Times New Roman" w:cs="Times New Roman"/>
          <w:b/>
          <w:sz w:val="24"/>
          <w:szCs w:val="24"/>
          <w:lang w:eastAsia="pl-PL"/>
        </w:rPr>
        <w:t>7</w:t>
      </w:r>
      <w:r w:rsidR="004F1294" w:rsidRPr="00A63136">
        <w:rPr>
          <w:rFonts w:ascii="Times New Roman" w:eastAsia="Times New Roman" w:hAnsi="Times New Roman" w:cs="Times New Roman"/>
          <w:b/>
          <w:sz w:val="24"/>
          <w:szCs w:val="24"/>
          <w:lang w:eastAsia="pl-PL"/>
        </w:rPr>
        <w:t xml:space="preserve"> </w:t>
      </w:r>
      <w:r w:rsidR="003A1DA8" w:rsidRPr="00A63136">
        <w:rPr>
          <w:rFonts w:ascii="Times New Roman" w:eastAsia="Times New Roman" w:hAnsi="Times New Roman" w:cs="Times New Roman"/>
          <w:b/>
          <w:sz w:val="24"/>
          <w:szCs w:val="24"/>
          <w:lang w:eastAsia="pl-PL"/>
        </w:rPr>
        <w:t>projektu</w:t>
      </w:r>
      <w:r w:rsidR="00CA2023" w:rsidRPr="00A63136">
        <w:rPr>
          <w:rFonts w:ascii="Times New Roman" w:eastAsia="Times New Roman" w:hAnsi="Times New Roman" w:cs="Times New Roman"/>
          <w:sz w:val="24"/>
          <w:szCs w:val="24"/>
          <w:lang w:eastAsia="pl-PL"/>
        </w:rPr>
        <w:t>.</w:t>
      </w:r>
    </w:p>
    <w:p w14:paraId="01D0187D" w14:textId="77777777" w:rsidR="00E8460B" w:rsidRPr="00A63136" w:rsidRDefault="00E8460B" w:rsidP="00A63136">
      <w:pPr>
        <w:shd w:val="clear" w:color="auto" w:fill="FFFFFF" w:themeFill="background1"/>
        <w:spacing w:before="120" w:after="0" w:line="360" w:lineRule="auto"/>
        <w:jc w:val="both"/>
        <w:rPr>
          <w:rFonts w:ascii="Times New Roman" w:hAnsi="Times New Roman" w:cs="Times New Roman"/>
          <w:b/>
          <w:bCs/>
          <w:sz w:val="24"/>
          <w:szCs w:val="24"/>
        </w:rPr>
      </w:pPr>
      <w:r w:rsidRPr="00A63136">
        <w:rPr>
          <w:rFonts w:ascii="Times New Roman" w:hAnsi="Times New Roman" w:cs="Times New Roman"/>
          <w:b/>
          <w:sz w:val="24"/>
          <w:szCs w:val="24"/>
        </w:rPr>
        <w:t>II.</w:t>
      </w:r>
      <w:r w:rsidRPr="00A63136">
        <w:rPr>
          <w:rFonts w:ascii="Times New Roman" w:hAnsi="Times New Roman" w:cs="Times New Roman"/>
          <w:sz w:val="24"/>
          <w:szCs w:val="24"/>
        </w:rPr>
        <w:t xml:space="preserve"> </w:t>
      </w:r>
      <w:r w:rsidRPr="00A63136">
        <w:rPr>
          <w:rFonts w:ascii="Times New Roman" w:hAnsi="Times New Roman" w:cs="Times New Roman"/>
          <w:b/>
          <w:bCs/>
          <w:sz w:val="24"/>
          <w:szCs w:val="24"/>
        </w:rPr>
        <w:t>Omówienie poszczególnych przepisów</w:t>
      </w:r>
    </w:p>
    <w:p w14:paraId="62ADAAE7" w14:textId="013F4D42" w:rsidR="00925187" w:rsidRPr="00A63136" w:rsidRDefault="00925187"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
          <w:bCs/>
          <w:sz w:val="24"/>
          <w:szCs w:val="24"/>
        </w:rPr>
        <w:t xml:space="preserve">Ad </w:t>
      </w:r>
      <w:r w:rsidR="004F1294" w:rsidRPr="00A63136">
        <w:rPr>
          <w:rFonts w:ascii="Times New Roman" w:hAnsi="Times New Roman" w:cs="Times New Roman"/>
          <w:b/>
          <w:bCs/>
          <w:sz w:val="24"/>
          <w:szCs w:val="24"/>
        </w:rPr>
        <w:t>A</w:t>
      </w:r>
      <w:r w:rsidR="00B30913">
        <w:rPr>
          <w:rFonts w:ascii="Times New Roman" w:hAnsi="Times New Roman" w:cs="Times New Roman"/>
          <w:b/>
          <w:bCs/>
          <w:sz w:val="24"/>
          <w:szCs w:val="24"/>
        </w:rPr>
        <w:t>.</w:t>
      </w:r>
      <w:r w:rsidR="004F1294" w:rsidRPr="00A63136">
        <w:rPr>
          <w:rFonts w:ascii="Times New Roman" w:hAnsi="Times New Roman" w:cs="Times New Roman"/>
          <w:b/>
          <w:bCs/>
          <w:sz w:val="24"/>
          <w:szCs w:val="24"/>
        </w:rPr>
        <w:t xml:space="preserve"> </w:t>
      </w:r>
      <w:r w:rsidRPr="00A63136">
        <w:rPr>
          <w:rFonts w:ascii="Times New Roman" w:hAnsi="Times New Roman" w:cs="Times New Roman"/>
          <w:b/>
          <w:bCs/>
          <w:sz w:val="24"/>
          <w:szCs w:val="24"/>
        </w:rPr>
        <w:t xml:space="preserve">Zmiany mające na celu dostosowanie przepisów o podatku dochodowym do nowej Polskiej Klasyfikacji Wyrobów i Usług (PKWiU) z 2015 r. </w:t>
      </w:r>
      <w:r w:rsidRPr="00A63136">
        <w:rPr>
          <w:rFonts w:ascii="Times New Roman" w:hAnsi="Times New Roman" w:cs="Times New Roman"/>
          <w:bCs/>
          <w:sz w:val="24"/>
          <w:szCs w:val="24"/>
        </w:rPr>
        <w:t>zostały omówione w części ogólnej.</w:t>
      </w:r>
    </w:p>
    <w:p w14:paraId="3B823F9A" w14:textId="74839F96" w:rsidR="00925187" w:rsidRPr="00A63136" w:rsidRDefault="00925187" w:rsidP="00A63136">
      <w:pPr>
        <w:shd w:val="clear" w:color="auto" w:fill="FFFFFF" w:themeFill="background1"/>
        <w:spacing w:before="120" w:after="0" w:line="360" w:lineRule="auto"/>
        <w:jc w:val="both"/>
        <w:rPr>
          <w:rFonts w:ascii="Times New Roman" w:hAnsi="Times New Roman" w:cs="Times New Roman"/>
          <w:b/>
          <w:bCs/>
          <w:sz w:val="24"/>
          <w:szCs w:val="24"/>
        </w:rPr>
      </w:pPr>
      <w:r w:rsidRPr="00A63136">
        <w:rPr>
          <w:rFonts w:ascii="Times New Roman" w:hAnsi="Times New Roman" w:cs="Times New Roman"/>
          <w:b/>
          <w:bCs/>
          <w:sz w:val="24"/>
          <w:szCs w:val="24"/>
        </w:rPr>
        <w:t xml:space="preserve">Ad </w:t>
      </w:r>
      <w:r w:rsidR="004F1294" w:rsidRPr="00A63136">
        <w:rPr>
          <w:rFonts w:ascii="Times New Roman" w:hAnsi="Times New Roman" w:cs="Times New Roman"/>
          <w:b/>
          <w:bCs/>
          <w:sz w:val="24"/>
          <w:szCs w:val="24"/>
        </w:rPr>
        <w:t>B</w:t>
      </w:r>
      <w:r w:rsidR="00B30913">
        <w:rPr>
          <w:rFonts w:ascii="Times New Roman" w:hAnsi="Times New Roman" w:cs="Times New Roman"/>
          <w:b/>
          <w:bCs/>
          <w:sz w:val="24"/>
          <w:szCs w:val="24"/>
        </w:rPr>
        <w:t>.</w:t>
      </w:r>
      <w:r w:rsidR="004F1294" w:rsidRPr="00A63136">
        <w:rPr>
          <w:rFonts w:ascii="Times New Roman" w:eastAsia="Times New Roman" w:hAnsi="Times New Roman" w:cs="Times New Roman"/>
          <w:b/>
          <w:sz w:val="24"/>
          <w:szCs w:val="24"/>
          <w:lang w:eastAsia="pl-PL"/>
        </w:rPr>
        <w:t xml:space="preserve"> </w:t>
      </w:r>
      <w:r w:rsidRPr="00A63136">
        <w:rPr>
          <w:rFonts w:ascii="Times New Roman" w:eastAsia="Times New Roman" w:hAnsi="Times New Roman" w:cs="Times New Roman"/>
          <w:b/>
          <w:sz w:val="24"/>
          <w:szCs w:val="24"/>
          <w:lang w:eastAsia="pl-PL"/>
        </w:rPr>
        <w:t>Przepisy ograniczające liczbę rocznych obliczeń podatku</w:t>
      </w:r>
      <w:r w:rsidR="00914793" w:rsidRPr="00A63136">
        <w:rPr>
          <w:rFonts w:ascii="Times New Roman" w:eastAsia="Times New Roman" w:hAnsi="Times New Roman" w:cs="Times New Roman"/>
          <w:b/>
          <w:sz w:val="24"/>
          <w:szCs w:val="24"/>
          <w:lang w:eastAsia="pl-PL"/>
        </w:rPr>
        <w:t xml:space="preserve"> (PIT-40A)</w:t>
      </w:r>
      <w:r w:rsidR="00C63164" w:rsidRPr="00A63136">
        <w:rPr>
          <w:rFonts w:ascii="Times New Roman" w:eastAsia="Times New Roman" w:hAnsi="Times New Roman" w:cs="Times New Roman"/>
          <w:b/>
          <w:sz w:val="24"/>
          <w:szCs w:val="24"/>
          <w:lang w:eastAsia="pl-PL"/>
        </w:rPr>
        <w:t xml:space="preserve"> </w:t>
      </w:r>
      <w:r w:rsidR="00914793" w:rsidRPr="00A63136">
        <w:rPr>
          <w:rFonts w:ascii="Times New Roman" w:eastAsia="Times New Roman" w:hAnsi="Times New Roman" w:cs="Times New Roman"/>
          <w:b/>
          <w:sz w:val="24"/>
          <w:szCs w:val="24"/>
          <w:lang w:eastAsia="pl-PL"/>
        </w:rPr>
        <w:t xml:space="preserve">sporządzanych </w:t>
      </w:r>
      <w:r w:rsidR="00C63164" w:rsidRPr="00A63136">
        <w:rPr>
          <w:rFonts w:ascii="Times New Roman" w:eastAsia="Times New Roman" w:hAnsi="Times New Roman" w:cs="Times New Roman"/>
          <w:b/>
          <w:sz w:val="24"/>
          <w:szCs w:val="24"/>
          <w:lang w:eastAsia="pl-PL"/>
        </w:rPr>
        <w:t>przez organy rentowe</w:t>
      </w:r>
      <w:r w:rsidRPr="00A63136">
        <w:rPr>
          <w:rFonts w:ascii="Times New Roman" w:eastAsia="Times New Roman" w:hAnsi="Times New Roman" w:cs="Times New Roman"/>
          <w:b/>
          <w:sz w:val="24"/>
          <w:szCs w:val="24"/>
          <w:lang w:eastAsia="pl-PL"/>
        </w:rPr>
        <w:t xml:space="preserve"> </w:t>
      </w:r>
    </w:p>
    <w:p w14:paraId="0ECEDCB4" w14:textId="77777777"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Przepis ust. 2a w art. 34 ustawy o PIT uprawnia podatnika do złożenia organowi rentowemu pisemnego wniosku o niepomniejszanie obliczonych przez organ rentowy zaliczek na podatek o 1/12 kwoty zmniejszającej podatek. Organ nie stosuje tego pomniejszenia od miesiąca, w którym wpłynął wniosek podatnika, bądź od następnego miesiąca, jeśli organ nie miał możliwości jego uwzględnienia. Z brzmienia tej normy wynika, że wniosek złożony przez podatnika ma zastosowanie wyłącznie w roku jego złożenia, gdyż zobowiązuje płatnika (organ rentowy) do niestosowania pomniejszenia „w ciągu roku”.</w:t>
      </w:r>
    </w:p>
    <w:p w14:paraId="30F58C21" w14:textId="788E29B0"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Proponowana zmiana polega na dodaniu drugiego zdania</w:t>
      </w:r>
      <w:r w:rsidR="00B30913">
        <w:rPr>
          <w:rFonts w:ascii="Times New Roman" w:hAnsi="Times New Roman" w:cs="Times New Roman"/>
          <w:bCs/>
          <w:sz w:val="24"/>
          <w:szCs w:val="24"/>
        </w:rPr>
        <w:t>,</w:t>
      </w:r>
      <w:r w:rsidRPr="00A63136">
        <w:rPr>
          <w:rFonts w:ascii="Times New Roman" w:hAnsi="Times New Roman" w:cs="Times New Roman"/>
          <w:bCs/>
          <w:sz w:val="24"/>
          <w:szCs w:val="24"/>
        </w:rPr>
        <w:t xml:space="preserve"> zgodnie z którym złożony przez podatnika wniosek będzie obowiązywał aż do jego ewentualnego wycofania przez podatnika, co skutkuje dla podatnika brakiem konieczności składania takiego wniosku w każdym roku podatkowym. </w:t>
      </w:r>
    </w:p>
    <w:p w14:paraId="570DA44E" w14:textId="77777777"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Regulacja dotycząca dodawanego ust. 2b w art. 34 ustawy o PIT określa termin dla organu rentowego na zastosowanie pomniejszenia o 1/12 kwoty zmniejszającej podatek, w przypadku wycofania wniosku, o którym mowa w ust. 2a. Organ rentowy powinien rozpocząć pomniejszanie zaliczki na podatek o 1/12 kwoty zmniejszającej podatek od miesiąca, w którym podatnik wycofał wniosek, bądź jeśli organ nie miał takiej możliwości, od następnego miesiąca.</w:t>
      </w:r>
    </w:p>
    <w:p w14:paraId="416527C4" w14:textId="5DD3D8F4"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lastRenderedPageBreak/>
        <w:t xml:space="preserve">Proponuje się, aby proponowane wyżej zmiany miały zastosowanie do dochodów (przychodów) uzyskanych od 1 stycznia 2020 r. </w:t>
      </w:r>
    </w:p>
    <w:p w14:paraId="60B36577" w14:textId="00E23569"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Przepis art. 34 ust. 7 ustawy o PIT stanowi dla organów podatkowych podstawę prawną do sporządzania i przekazywania rocznego obliczenia podatku (PIT</w:t>
      </w:r>
      <w:r w:rsidR="00B30913">
        <w:rPr>
          <w:rFonts w:ascii="Times New Roman" w:hAnsi="Times New Roman" w:cs="Times New Roman"/>
          <w:bCs/>
          <w:sz w:val="24"/>
          <w:szCs w:val="24"/>
        </w:rPr>
        <w:t>-</w:t>
      </w:r>
      <w:r w:rsidRPr="00A63136">
        <w:rPr>
          <w:rFonts w:ascii="Times New Roman" w:hAnsi="Times New Roman" w:cs="Times New Roman"/>
          <w:bCs/>
          <w:sz w:val="24"/>
          <w:szCs w:val="24"/>
        </w:rPr>
        <w:t>40A) dla podatników oraz dla urzędów skarbowych, przy pomocy których właściwi dla podatników naczelnicy urzędów skarbowych wykonują swoje zadania.</w:t>
      </w:r>
    </w:p>
    <w:p w14:paraId="5D486936" w14:textId="68A46CF8"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Przepis ten określa również przypadki, w których organ rentowy jest zwolniony z obowiązku sporządzania rocznego obliczenia podatku (PIT</w:t>
      </w:r>
      <w:r w:rsidR="00B30913">
        <w:rPr>
          <w:rFonts w:ascii="Times New Roman" w:hAnsi="Times New Roman" w:cs="Times New Roman"/>
          <w:bCs/>
          <w:sz w:val="24"/>
          <w:szCs w:val="24"/>
        </w:rPr>
        <w:t>-</w:t>
      </w:r>
      <w:r w:rsidRPr="00A63136">
        <w:rPr>
          <w:rFonts w:ascii="Times New Roman" w:hAnsi="Times New Roman" w:cs="Times New Roman"/>
          <w:bCs/>
          <w:sz w:val="24"/>
          <w:szCs w:val="24"/>
        </w:rPr>
        <w:t>40A) w zamian natomiast organ ten jest obowiązany do sporządzenia informacji o wysokości dochodu (PIT</w:t>
      </w:r>
      <w:r w:rsidR="00B30913">
        <w:rPr>
          <w:rFonts w:ascii="Times New Roman" w:hAnsi="Times New Roman" w:cs="Times New Roman"/>
          <w:bCs/>
          <w:sz w:val="24"/>
          <w:szCs w:val="24"/>
        </w:rPr>
        <w:t>-</w:t>
      </w:r>
      <w:r w:rsidRPr="00A63136">
        <w:rPr>
          <w:rFonts w:ascii="Times New Roman" w:hAnsi="Times New Roman" w:cs="Times New Roman"/>
          <w:bCs/>
          <w:sz w:val="24"/>
          <w:szCs w:val="24"/>
        </w:rPr>
        <w:t xml:space="preserve">11A). </w:t>
      </w:r>
    </w:p>
    <w:p w14:paraId="4AF89E69" w14:textId="6892112C"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Proponowana zmiana polega na dodaniu pkt 6</w:t>
      </w:r>
      <w:r w:rsidR="00842164" w:rsidRPr="00A63136">
        <w:rPr>
          <w:rFonts w:ascii="Times New Roman" w:hAnsi="Times New Roman" w:cs="Times New Roman"/>
          <w:bCs/>
          <w:sz w:val="24"/>
          <w:szCs w:val="24"/>
        </w:rPr>
        <w:t xml:space="preserve">, który </w:t>
      </w:r>
      <w:r w:rsidRPr="00A63136">
        <w:rPr>
          <w:rFonts w:ascii="Times New Roman" w:hAnsi="Times New Roman" w:cs="Times New Roman"/>
          <w:bCs/>
          <w:sz w:val="24"/>
          <w:szCs w:val="24"/>
        </w:rPr>
        <w:t>określa, że organ rentowy nie sporządza rocznego obliczenia podatku</w:t>
      </w:r>
      <w:r w:rsidR="00806BD6" w:rsidRPr="00A63136">
        <w:rPr>
          <w:rFonts w:ascii="Times New Roman" w:hAnsi="Times New Roman" w:cs="Times New Roman"/>
          <w:bCs/>
          <w:sz w:val="24"/>
          <w:szCs w:val="24"/>
        </w:rPr>
        <w:t>,</w:t>
      </w:r>
      <w:r w:rsidRPr="00A63136">
        <w:rPr>
          <w:rFonts w:ascii="Times New Roman" w:hAnsi="Times New Roman" w:cs="Times New Roman"/>
          <w:bCs/>
          <w:sz w:val="24"/>
          <w:szCs w:val="24"/>
        </w:rPr>
        <w:t xml:space="preserve"> w przypadku gdy</w:t>
      </w:r>
      <w:r w:rsidR="00914793" w:rsidRPr="00A63136">
        <w:rPr>
          <w:rFonts w:ascii="Times New Roman" w:hAnsi="Times New Roman" w:cs="Times New Roman"/>
          <w:bCs/>
          <w:sz w:val="24"/>
          <w:szCs w:val="24"/>
        </w:rPr>
        <w:t xml:space="preserve"> suma zaliczek pobranych w roku podatkowym przewyższa kwotę podatku obliczonego przez organ rentowy (z obliczenia organu rentowego wynika</w:t>
      </w:r>
      <w:r w:rsidRPr="00A63136">
        <w:rPr>
          <w:rFonts w:ascii="Times New Roman" w:hAnsi="Times New Roman" w:cs="Times New Roman"/>
          <w:bCs/>
          <w:sz w:val="24"/>
          <w:szCs w:val="24"/>
        </w:rPr>
        <w:t xml:space="preserve"> nadpłata podatku</w:t>
      </w:r>
      <w:r w:rsidR="00914793" w:rsidRPr="00A63136">
        <w:rPr>
          <w:rFonts w:ascii="Times New Roman" w:hAnsi="Times New Roman" w:cs="Times New Roman"/>
          <w:bCs/>
          <w:sz w:val="24"/>
          <w:szCs w:val="24"/>
        </w:rPr>
        <w:t>)</w:t>
      </w:r>
      <w:r w:rsidRPr="00A63136">
        <w:rPr>
          <w:rFonts w:ascii="Times New Roman" w:hAnsi="Times New Roman" w:cs="Times New Roman"/>
          <w:bCs/>
          <w:sz w:val="24"/>
          <w:szCs w:val="24"/>
        </w:rPr>
        <w:t xml:space="preserve">. </w:t>
      </w:r>
      <w:r w:rsidR="00806BD6" w:rsidRPr="00A63136">
        <w:rPr>
          <w:rFonts w:ascii="Times New Roman" w:hAnsi="Times New Roman" w:cs="Times New Roman"/>
          <w:bCs/>
          <w:sz w:val="24"/>
          <w:szCs w:val="24"/>
        </w:rPr>
        <w:t xml:space="preserve">Zmiana ta </w:t>
      </w:r>
      <w:r w:rsidR="004F1024" w:rsidRPr="00A63136">
        <w:rPr>
          <w:rFonts w:ascii="Times New Roman" w:hAnsi="Times New Roman" w:cs="Times New Roman"/>
          <w:bCs/>
          <w:sz w:val="24"/>
          <w:szCs w:val="24"/>
        </w:rPr>
        <w:t>została</w:t>
      </w:r>
      <w:r w:rsidR="00806BD6" w:rsidRPr="00A63136">
        <w:rPr>
          <w:rFonts w:ascii="Times New Roman" w:hAnsi="Times New Roman" w:cs="Times New Roman"/>
          <w:bCs/>
          <w:sz w:val="24"/>
          <w:szCs w:val="24"/>
        </w:rPr>
        <w:t xml:space="preserve"> zaproponowana przez</w:t>
      </w:r>
      <w:r w:rsidRPr="00A63136">
        <w:rPr>
          <w:rFonts w:ascii="Times New Roman" w:hAnsi="Times New Roman" w:cs="Times New Roman"/>
          <w:bCs/>
          <w:sz w:val="24"/>
          <w:szCs w:val="24"/>
        </w:rPr>
        <w:t xml:space="preserve"> Z</w:t>
      </w:r>
      <w:r w:rsidR="00806BD6" w:rsidRPr="00A63136">
        <w:rPr>
          <w:rFonts w:ascii="Times New Roman" w:hAnsi="Times New Roman" w:cs="Times New Roman"/>
          <w:bCs/>
          <w:sz w:val="24"/>
          <w:szCs w:val="24"/>
        </w:rPr>
        <w:t>akład</w:t>
      </w:r>
      <w:r w:rsidR="00842164" w:rsidRPr="00A63136">
        <w:rPr>
          <w:rFonts w:ascii="Times New Roman" w:hAnsi="Times New Roman" w:cs="Times New Roman"/>
          <w:bCs/>
          <w:sz w:val="24"/>
          <w:szCs w:val="24"/>
        </w:rPr>
        <w:t xml:space="preserve"> </w:t>
      </w:r>
      <w:r w:rsidRPr="00A63136">
        <w:rPr>
          <w:rFonts w:ascii="Times New Roman" w:hAnsi="Times New Roman" w:cs="Times New Roman"/>
          <w:bCs/>
          <w:sz w:val="24"/>
          <w:szCs w:val="24"/>
        </w:rPr>
        <w:t>U</w:t>
      </w:r>
      <w:r w:rsidR="00842164" w:rsidRPr="00A63136">
        <w:rPr>
          <w:rFonts w:ascii="Times New Roman" w:hAnsi="Times New Roman" w:cs="Times New Roman"/>
          <w:bCs/>
          <w:sz w:val="24"/>
          <w:szCs w:val="24"/>
        </w:rPr>
        <w:t xml:space="preserve">bezpieczeń </w:t>
      </w:r>
      <w:r w:rsidRPr="00A63136">
        <w:rPr>
          <w:rFonts w:ascii="Times New Roman" w:hAnsi="Times New Roman" w:cs="Times New Roman"/>
          <w:bCs/>
          <w:sz w:val="24"/>
          <w:szCs w:val="24"/>
        </w:rPr>
        <w:t>S</w:t>
      </w:r>
      <w:r w:rsidR="00842164" w:rsidRPr="00A63136">
        <w:rPr>
          <w:rFonts w:ascii="Times New Roman" w:hAnsi="Times New Roman" w:cs="Times New Roman"/>
          <w:bCs/>
          <w:sz w:val="24"/>
          <w:szCs w:val="24"/>
        </w:rPr>
        <w:t>połecznych (ZUS)</w:t>
      </w:r>
      <w:r w:rsidRPr="00A63136">
        <w:rPr>
          <w:rFonts w:ascii="Times New Roman" w:hAnsi="Times New Roman" w:cs="Times New Roman"/>
          <w:bCs/>
          <w:sz w:val="24"/>
          <w:szCs w:val="24"/>
        </w:rPr>
        <w:t>. Ten organ rentowy w 2019 r. podczas akcji rozliczeniowej za 2018 r. zmierzył się z niespotykaną dotychczas skalą zajęć komorniczych (wzrost wpływu zajęć komorniczych o ponad 300% w stosunku do roku ubiegłego). Tak znaczny wzrost liczby spraw przy spiętrzeniu innych zadań (waloryzacja świadczeń, wprowadzenie nowego świadczenia – rodzicielskiego świadczenia uzupełniającego) okazał się ogromnym obciążeniem. Przy czym skuteczność egzekucji w 2019 r. z nadpłaty podatku za 2018 r. była bardzo niska. Potrącenia mogły zostać dokonane jedynie dla 2% świadczeniobiorców, a nie miały miejsca</w:t>
      </w:r>
      <w:r w:rsidR="00B30913">
        <w:rPr>
          <w:rFonts w:ascii="Times New Roman" w:hAnsi="Times New Roman" w:cs="Times New Roman"/>
          <w:bCs/>
          <w:sz w:val="24"/>
          <w:szCs w:val="24"/>
        </w:rPr>
        <w:t>,</w:t>
      </w:r>
      <w:r w:rsidRPr="00A63136">
        <w:rPr>
          <w:rFonts w:ascii="Times New Roman" w:hAnsi="Times New Roman" w:cs="Times New Roman"/>
          <w:bCs/>
          <w:sz w:val="24"/>
          <w:szCs w:val="24"/>
        </w:rPr>
        <w:t xml:space="preserve"> gdy: podatnikowi nie ustalono nadpłaty (1), kwota nadpłaty nie przekroczyła kwoty miesięcznej zaliczki na podatek, wobec czego nie podlegała egzekucji (2). W sprawie tych samych osób zajęcia komornicze kierowane były równocześnie do urzędów skarbowych, realizujących ostateczne rozliczenie podatku.</w:t>
      </w:r>
    </w:p>
    <w:p w14:paraId="24FCE489" w14:textId="0E7506FD" w:rsidR="002D1926" w:rsidRPr="00A63136" w:rsidRDefault="00C63164" w:rsidP="00A63136">
      <w:pPr>
        <w:shd w:val="clear" w:color="auto" w:fill="FFFFFF" w:themeFill="background1"/>
        <w:spacing w:before="120" w:after="0" w:line="360" w:lineRule="auto"/>
        <w:jc w:val="both"/>
        <w:rPr>
          <w:rFonts w:ascii="Times New Roman" w:eastAsia="Calibri" w:hAnsi="Times New Roman" w:cs="Times New Roman"/>
          <w:bCs/>
          <w:sz w:val="24"/>
          <w:szCs w:val="24"/>
        </w:rPr>
      </w:pPr>
      <w:r w:rsidRPr="00A63136">
        <w:rPr>
          <w:rFonts w:ascii="Times New Roman" w:hAnsi="Times New Roman" w:cs="Times New Roman"/>
          <w:bCs/>
          <w:sz w:val="24"/>
          <w:szCs w:val="24"/>
        </w:rPr>
        <w:t>Stąd też zmiana dotychczasowej zasady i zwolnienie organów rentowych z obowiązku sporządzania rocznego obliczenia podatku dla świadczeniobiorców, u których z obliczenia organu rentowego wynika nadpłata (suma zaliczek pobranych w roku podatkowym przewyższa kwotę podatku obliczonego przez organ rentowy za ten rok), jest uzasadnione. W takich przypadkach podatnik będzie obowiązany złożyć zeznanie podatkowe samodzielnie (bądź zeznanie takie zostanie wygenerowane poprzez system w ramach usługi)</w:t>
      </w:r>
      <w:r w:rsidR="002D1926" w:rsidRPr="00A63136">
        <w:rPr>
          <w:rFonts w:ascii="Times New Roman" w:eastAsia="Calibri" w:hAnsi="Times New Roman" w:cs="Times New Roman"/>
          <w:bCs/>
          <w:sz w:val="24"/>
          <w:szCs w:val="24"/>
        </w:rPr>
        <w:t>. Nadpłata podatku zazwyczaj powstaje wówczas</w:t>
      </w:r>
      <w:r w:rsidR="00B30913">
        <w:rPr>
          <w:rFonts w:ascii="Times New Roman" w:eastAsia="Calibri" w:hAnsi="Times New Roman" w:cs="Times New Roman"/>
          <w:bCs/>
          <w:sz w:val="24"/>
          <w:szCs w:val="24"/>
        </w:rPr>
        <w:t>,</w:t>
      </w:r>
      <w:r w:rsidR="002D1926" w:rsidRPr="00A63136">
        <w:rPr>
          <w:rFonts w:ascii="Times New Roman" w:eastAsia="Calibri" w:hAnsi="Times New Roman" w:cs="Times New Roman"/>
          <w:bCs/>
          <w:sz w:val="24"/>
          <w:szCs w:val="24"/>
        </w:rPr>
        <w:t xml:space="preserve"> gdy podatnik uzyskuje status emeryta czy rencisty w trakcie roku podatkowego</w:t>
      </w:r>
      <w:r w:rsidR="00B30913">
        <w:rPr>
          <w:rFonts w:ascii="Times New Roman" w:eastAsia="Calibri" w:hAnsi="Times New Roman" w:cs="Times New Roman"/>
          <w:bCs/>
          <w:sz w:val="24"/>
          <w:szCs w:val="24"/>
        </w:rPr>
        <w:t>,</w:t>
      </w:r>
      <w:r w:rsidR="002D1926" w:rsidRPr="00A63136">
        <w:rPr>
          <w:rFonts w:ascii="Times New Roman" w:eastAsia="Calibri" w:hAnsi="Times New Roman" w:cs="Times New Roman"/>
          <w:bCs/>
          <w:sz w:val="24"/>
          <w:szCs w:val="24"/>
        </w:rPr>
        <w:t xml:space="preserve"> czyli osiąga dochody w roku podatkowym z więcej niż jednego źródła (np. ze stosunku pracy i emerytury), a to oznacza, że jest on obowiązany skumulować </w:t>
      </w:r>
      <w:r w:rsidR="002D1926" w:rsidRPr="00A63136">
        <w:rPr>
          <w:rFonts w:ascii="Times New Roman" w:eastAsia="Calibri" w:hAnsi="Times New Roman" w:cs="Times New Roman"/>
          <w:bCs/>
          <w:sz w:val="24"/>
          <w:szCs w:val="24"/>
        </w:rPr>
        <w:lastRenderedPageBreak/>
        <w:t xml:space="preserve">te dochody w zeznaniu podatkowym. W takim przypadku roczne obliczenie podatku (PIT-40A) nie jest ostatecznym rozliczeniem, a podatek należny wynika dopiero ze złożonego zeznania. </w:t>
      </w:r>
    </w:p>
    <w:p w14:paraId="14D82E7E" w14:textId="3A99D234" w:rsidR="002D1926" w:rsidRPr="00A63136" w:rsidRDefault="002D1926" w:rsidP="00A63136">
      <w:pPr>
        <w:shd w:val="clear" w:color="auto" w:fill="FFFFFF" w:themeFill="background1"/>
        <w:spacing w:before="120" w:after="0" w:line="360" w:lineRule="auto"/>
        <w:jc w:val="both"/>
        <w:rPr>
          <w:rFonts w:ascii="Times New Roman" w:eastAsia="Calibri" w:hAnsi="Times New Roman" w:cs="Times New Roman"/>
          <w:bCs/>
          <w:sz w:val="24"/>
          <w:szCs w:val="24"/>
        </w:rPr>
      </w:pPr>
      <w:r w:rsidRPr="00A63136">
        <w:rPr>
          <w:rFonts w:ascii="Times New Roman" w:eastAsia="Calibri" w:hAnsi="Times New Roman" w:cs="Times New Roman"/>
          <w:bCs/>
          <w:sz w:val="24"/>
          <w:szCs w:val="24"/>
        </w:rPr>
        <w:t>Zasada ta obowiązuje w dotychczasowym stanie prawnym i proponowane rozwiązanie jej nie zmienia. Obowiązek złożenia tego zeznania ciąży na podatniku, z tym że od 2019 r., w odniesieniu do zeznań za 2018 r., administracja podatkowa pomaga w wypełnieniu tego obowiązku. W ramach usługi Twój e-PIT udostępnia podatnikowi wstępnie wypełnione zeznanie, które podatnik może zaakceptować w całości albo po uprzednim wprowadzeniu zmian. Podatnik może również nie wykonywać żadnych czynności, a w takiej sytuacji zeznanie zaakceptuje się automatycznie z upływem terminu określonego na złożenie zeznania.</w:t>
      </w:r>
    </w:p>
    <w:p w14:paraId="447C5FA1" w14:textId="40C517B8" w:rsidR="002D1926" w:rsidRPr="00A63136" w:rsidRDefault="002D1926" w:rsidP="00A63136">
      <w:pPr>
        <w:shd w:val="clear" w:color="auto" w:fill="FFFFFF" w:themeFill="background1"/>
        <w:spacing w:before="120" w:after="0" w:line="360" w:lineRule="auto"/>
        <w:jc w:val="both"/>
        <w:rPr>
          <w:rFonts w:ascii="Times New Roman" w:eastAsia="Calibri" w:hAnsi="Times New Roman" w:cs="Times New Roman"/>
          <w:bCs/>
          <w:sz w:val="24"/>
          <w:szCs w:val="24"/>
        </w:rPr>
      </w:pPr>
      <w:r w:rsidRPr="00A63136">
        <w:rPr>
          <w:rFonts w:ascii="Times New Roman" w:eastAsia="Calibri" w:hAnsi="Times New Roman" w:cs="Times New Roman"/>
          <w:bCs/>
          <w:sz w:val="24"/>
          <w:szCs w:val="24"/>
        </w:rPr>
        <w:t>W takim przypadku nie jest konieczne posiadanie przez podatnika dostępu do systemów informatycznych. Jeżeli z zaakceptowanego zeznania wyniknie kwota do zapłaty, podatnik zostanie o tym poinformowany. W świetle powyższego proponowane zmiany nie pogarszają sytuacji podatników, a jedynie eliminują sytuacje, w których podatnik najpierw otrzymuje nadpłatę od organu rentowego (z rozliczenia PIT-40A), a następnie dokonuje jej zwrotu w wyniku obliczenia podatku należnego za rok podatkowy (w PIT-36 albo PIT-37).</w:t>
      </w:r>
    </w:p>
    <w:p w14:paraId="06FE0581" w14:textId="2B03CAA0"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 xml:space="preserve">Z uwagi na fakt, iż zmiana ta ma charakter systemowy (dotychczas bowiem niemal od początku obowiązywania ustawy o PIT organy rentowe dokonują rocznego obliczenia podatku niezależnie od tego, czy z tego rozliczenia wynika nadpłata, czy też kwota do zapłaty), jej realizacja wymaga zmian dostosowawczych zarówno po stronie organów rentowych, jak i organów podatkowych. Modyfikacji będą wymagały systemy informatyczne tych organów. Ponadto odciążenie organów rentowych z tytułu zajęć komorniczych spowoduje jednoczesne zwiększenie obciążenia urzędów skarbowych z tego tytułu. Proponuje się zatem, aby zmiana w zakresie dodania pkt 6 w ust. 7 w art. 34 ustawy o PIT miała zastosowanie począwszy od rozliczenia podatku za 2020 r., tj. do dochodów (przychodów) uzyskanych od dnia 1 stycznia 2020 r. </w:t>
      </w:r>
    </w:p>
    <w:p w14:paraId="5A25E33A" w14:textId="67CFE549"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Przepis art. 34 ust. 12 ustawy o PIT stanowi podstawę prawną rozliczeń pomiędzy organami rentowymi a organami podatkowymi z tytułu dokonanych przez organy rentowe rocznych obliczeń podatku (PIT</w:t>
      </w:r>
      <w:r w:rsidR="00B30913">
        <w:rPr>
          <w:rFonts w:ascii="Times New Roman" w:hAnsi="Times New Roman" w:cs="Times New Roman"/>
          <w:bCs/>
          <w:sz w:val="24"/>
          <w:szCs w:val="24"/>
        </w:rPr>
        <w:t>-</w:t>
      </w:r>
      <w:r w:rsidRPr="00A63136">
        <w:rPr>
          <w:rFonts w:ascii="Times New Roman" w:hAnsi="Times New Roman" w:cs="Times New Roman"/>
          <w:bCs/>
          <w:sz w:val="24"/>
          <w:szCs w:val="24"/>
        </w:rPr>
        <w:t xml:space="preserve">40A). Regulacja ta wskazuje, jak ma postąpić organ rentowy w sytuacji, gdy z rocznego obliczenia podatku sporządzonego dla podatnika wynika kwota do zapłaty bądź kwota nadpłaty podatku. W przypadku gdy z rocznego obliczenia podatku wynika kwota do zapłaty, organ rentowy pobiera ją z dochodu za marzec lub kwiecień roku </w:t>
      </w:r>
      <w:r w:rsidRPr="00A63136">
        <w:rPr>
          <w:rFonts w:ascii="Times New Roman" w:hAnsi="Times New Roman" w:cs="Times New Roman"/>
          <w:bCs/>
          <w:sz w:val="24"/>
          <w:szCs w:val="24"/>
        </w:rPr>
        <w:lastRenderedPageBreak/>
        <w:t xml:space="preserve">następnego. Z kolei w przypadku nadpłaty podatku organ rentowy zalicza ją na poczet zaliczki należnej za marzec, a jeżeli po pobraniu tej zaliczki pozostaje nadpłata, płatnik zwraca ją podatnikowi w gotówce. </w:t>
      </w:r>
    </w:p>
    <w:p w14:paraId="7A8B1F34" w14:textId="2D9C1B48"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Zmiana proponowana w ust. 12 art. 34 ustawy o PIT polegająca na wykreśleniu zdań wskazujących sposób postępowania organu rentowego z nadpłatą podatku jest konsekwencją zwolnienia organów rentowych z obowiązku sporządzania rocznego obliczenia podatku w sytuacji, gdy suma zaliczek pobranych w roku podatkowym przewyższa kwotę podatku obliczonego przez organ rentowy za ten rok (z obliczenia organu rentowego wynika nadpłata) – zmiana dotycząca dodania pkt 6 w ust. 7 w art. 34 ustawy o PIT. Po tej zmianie treść ust. 12 w art. 34 ustawy o PIT będzie zawierała procedurę postępowania organu rentowego jedynie dla przypadku wystąpienia kwoty do zapłaty.</w:t>
      </w:r>
    </w:p>
    <w:p w14:paraId="463906C0" w14:textId="698C8F8E"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 xml:space="preserve">Proponuje się zatem, aby zmiana w ust. 12 w art. 34 ustawy o PIT, jako następstwo zmiany proponowanej w art. </w:t>
      </w:r>
      <w:r w:rsidR="00BF6659" w:rsidRPr="00A63136">
        <w:rPr>
          <w:rFonts w:ascii="Times New Roman" w:hAnsi="Times New Roman" w:cs="Times New Roman"/>
          <w:bCs/>
          <w:sz w:val="24"/>
          <w:szCs w:val="24"/>
        </w:rPr>
        <w:t>1</w:t>
      </w:r>
      <w:r w:rsidRPr="00A63136">
        <w:rPr>
          <w:rFonts w:ascii="Times New Roman" w:hAnsi="Times New Roman" w:cs="Times New Roman"/>
          <w:bCs/>
          <w:sz w:val="24"/>
          <w:szCs w:val="24"/>
        </w:rPr>
        <w:t xml:space="preserve"> pkt </w:t>
      </w:r>
      <w:r w:rsidR="005445C1" w:rsidRPr="00A63136">
        <w:rPr>
          <w:rFonts w:ascii="Times New Roman" w:hAnsi="Times New Roman" w:cs="Times New Roman"/>
          <w:bCs/>
          <w:sz w:val="24"/>
          <w:szCs w:val="24"/>
        </w:rPr>
        <w:t>6</w:t>
      </w:r>
      <w:r w:rsidRPr="00A63136">
        <w:rPr>
          <w:rFonts w:ascii="Times New Roman" w:hAnsi="Times New Roman" w:cs="Times New Roman"/>
          <w:bCs/>
          <w:sz w:val="24"/>
          <w:szCs w:val="24"/>
        </w:rPr>
        <w:t xml:space="preserve"> lit. c projektu ustawy (polegającej na dodaniu pkt 6 w art. 34 ust. 7 ustawy o PIT), miała zastosowanie począwszy od rozliczenia podatku za 2020 r., tj. do dochodów (przychodów) uzyskanych od dnia 1 stycznia 2020 r.</w:t>
      </w:r>
    </w:p>
    <w:p w14:paraId="724E5654" w14:textId="090A04FF" w:rsidR="00C63164" w:rsidRPr="00A63136" w:rsidRDefault="00C6316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 xml:space="preserve"> </w:t>
      </w:r>
    </w:p>
    <w:p w14:paraId="4252DBC3" w14:textId="58CF5300" w:rsidR="00207D1D" w:rsidRPr="00A63136" w:rsidRDefault="00953AA2" w:rsidP="00A63136">
      <w:pPr>
        <w:shd w:val="clear" w:color="auto" w:fill="FFFFFF" w:themeFill="background1"/>
        <w:spacing w:before="120" w:after="0" w:line="360" w:lineRule="auto"/>
        <w:jc w:val="both"/>
        <w:rPr>
          <w:rFonts w:ascii="Times New Roman" w:hAnsi="Times New Roman" w:cs="Times New Roman"/>
          <w:b/>
          <w:bCs/>
          <w:sz w:val="24"/>
          <w:szCs w:val="24"/>
        </w:rPr>
      </w:pPr>
      <w:r w:rsidRPr="00A63136">
        <w:rPr>
          <w:rFonts w:ascii="Times New Roman" w:hAnsi="Times New Roman" w:cs="Times New Roman"/>
          <w:b/>
          <w:bCs/>
          <w:sz w:val="24"/>
          <w:szCs w:val="24"/>
        </w:rPr>
        <w:t xml:space="preserve">Ad </w:t>
      </w:r>
      <w:r w:rsidR="004F1294" w:rsidRPr="00A63136">
        <w:rPr>
          <w:rFonts w:ascii="Times New Roman" w:hAnsi="Times New Roman" w:cs="Times New Roman"/>
          <w:b/>
          <w:bCs/>
          <w:sz w:val="24"/>
          <w:szCs w:val="24"/>
        </w:rPr>
        <w:t>C</w:t>
      </w:r>
      <w:r w:rsidR="00B30913">
        <w:rPr>
          <w:rFonts w:ascii="Times New Roman" w:hAnsi="Times New Roman" w:cs="Times New Roman"/>
          <w:b/>
          <w:bCs/>
          <w:sz w:val="24"/>
          <w:szCs w:val="24"/>
        </w:rPr>
        <w:t>.</w:t>
      </w:r>
      <w:r w:rsidR="004F1294" w:rsidRPr="00A63136">
        <w:rPr>
          <w:rFonts w:ascii="Times New Roman" w:hAnsi="Times New Roman" w:cs="Times New Roman"/>
          <w:b/>
          <w:bCs/>
          <w:sz w:val="24"/>
          <w:szCs w:val="24"/>
        </w:rPr>
        <w:t xml:space="preserve"> </w:t>
      </w:r>
      <w:r w:rsidR="00207D1D" w:rsidRPr="00A63136">
        <w:rPr>
          <w:rFonts w:ascii="Times New Roman" w:hAnsi="Times New Roman" w:cs="Times New Roman"/>
          <w:b/>
          <w:bCs/>
          <w:sz w:val="24"/>
          <w:szCs w:val="24"/>
        </w:rPr>
        <w:t>Pozostałe zmiany</w:t>
      </w:r>
    </w:p>
    <w:p w14:paraId="7B7B8222" w14:textId="7CBB2BB6" w:rsidR="001A69B5" w:rsidRPr="00A63136" w:rsidRDefault="001A69B5" w:rsidP="00A63136">
      <w:pPr>
        <w:pStyle w:val="Akapitzlist"/>
        <w:numPr>
          <w:ilvl w:val="0"/>
          <w:numId w:val="12"/>
        </w:numPr>
        <w:shd w:val="clear" w:color="auto" w:fill="FFFFFF" w:themeFill="background1"/>
        <w:spacing w:before="120" w:after="0" w:line="360" w:lineRule="auto"/>
        <w:jc w:val="both"/>
        <w:rPr>
          <w:rFonts w:ascii="Times New Roman" w:hAnsi="Times New Roman" w:cs="Times New Roman"/>
          <w:b/>
          <w:sz w:val="24"/>
          <w:szCs w:val="24"/>
        </w:rPr>
      </w:pPr>
      <w:r w:rsidRPr="00A63136">
        <w:rPr>
          <w:rFonts w:ascii="Times New Roman" w:eastAsia="Times New Roman" w:hAnsi="Times New Roman" w:cs="Times New Roman"/>
          <w:b/>
          <w:sz w:val="24"/>
          <w:szCs w:val="24"/>
          <w:lang w:eastAsia="pl-PL"/>
        </w:rPr>
        <w:t xml:space="preserve">Rozszerzenie wyjątków w odniesieniu do zaliczania przychodów, kosztów oraz odpowiedzialności solidarnej w przypadku </w:t>
      </w:r>
      <w:r w:rsidR="006166E5" w:rsidRPr="00A63136">
        <w:rPr>
          <w:rFonts w:ascii="Times New Roman" w:eastAsia="Times New Roman" w:hAnsi="Times New Roman" w:cs="Times New Roman"/>
          <w:b/>
          <w:sz w:val="24"/>
          <w:szCs w:val="24"/>
          <w:lang w:eastAsia="pl-PL"/>
        </w:rPr>
        <w:t xml:space="preserve">dokonania zapłaty </w:t>
      </w:r>
      <w:r w:rsidRPr="00A63136">
        <w:rPr>
          <w:rFonts w:ascii="Times New Roman" w:eastAsia="Times New Roman" w:hAnsi="Times New Roman" w:cs="Times New Roman"/>
          <w:b/>
          <w:sz w:val="24"/>
          <w:szCs w:val="24"/>
          <w:lang w:eastAsia="pl-PL"/>
        </w:rPr>
        <w:t>na rachunek niezamiesz</w:t>
      </w:r>
      <w:r w:rsidR="006166E5" w:rsidRPr="00A63136">
        <w:rPr>
          <w:rFonts w:ascii="Times New Roman" w:eastAsia="Times New Roman" w:hAnsi="Times New Roman" w:cs="Times New Roman"/>
          <w:b/>
          <w:sz w:val="24"/>
          <w:szCs w:val="24"/>
          <w:lang w:eastAsia="pl-PL"/>
        </w:rPr>
        <w:t>cz</w:t>
      </w:r>
      <w:r w:rsidRPr="00A63136">
        <w:rPr>
          <w:rFonts w:ascii="Times New Roman" w:eastAsia="Times New Roman" w:hAnsi="Times New Roman" w:cs="Times New Roman"/>
          <w:b/>
          <w:sz w:val="24"/>
          <w:szCs w:val="24"/>
          <w:lang w:eastAsia="pl-PL"/>
        </w:rPr>
        <w:t>ony w wykazie podatników VAT</w:t>
      </w:r>
    </w:p>
    <w:p w14:paraId="4C3C3C13" w14:textId="728D99AC"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Proponowane zmiany w ustawach o podatkach dochodowych oraz Ordynacji podatkowej mają charakter pozytywnej dla podatników zmiany mającej na celu umożliwienie niestosowania przepisów dotyczących zwiększania przychodów lub wyłączania z kosztów uzyskania przychodów w podatkach dochodowych PIT i CIT oraz przepisów dotyczących odpowiedzialności solidarnej w VAT, w przypadku dokonania przez podatników </w:t>
      </w:r>
      <w:r w:rsidR="006166E5" w:rsidRPr="00A63136">
        <w:rPr>
          <w:rFonts w:ascii="Times New Roman" w:eastAsia="Times New Roman" w:hAnsi="Times New Roman" w:cs="Times New Roman"/>
          <w:sz w:val="24"/>
          <w:szCs w:val="24"/>
          <w:lang w:eastAsia="pl-PL"/>
        </w:rPr>
        <w:t>zapłaty należności</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na </w:t>
      </w:r>
      <w:r w:rsidRPr="00A63136">
        <w:rPr>
          <w:rFonts w:ascii="Times New Roman" w:eastAsia="Times New Roman" w:hAnsi="Times New Roman" w:cs="Times New Roman"/>
          <w:sz w:val="24"/>
          <w:szCs w:val="24"/>
          <w:u w:val="single"/>
          <w:lang w:eastAsia="pl-PL"/>
        </w:rPr>
        <w:t>rachunki, niezamieszczone</w:t>
      </w:r>
      <w:r w:rsidR="00DD2392">
        <w:rPr>
          <w:rFonts w:ascii="Times New Roman" w:eastAsia="Times New Roman" w:hAnsi="Times New Roman" w:cs="Times New Roman"/>
          <w:sz w:val="24"/>
          <w:szCs w:val="24"/>
          <w:u w:val="single"/>
          <w:lang w:eastAsia="pl-PL"/>
        </w:rPr>
        <w:t xml:space="preserve"> </w:t>
      </w:r>
      <w:r w:rsidR="006166E5" w:rsidRPr="00A63136">
        <w:rPr>
          <w:rFonts w:ascii="Times New Roman" w:eastAsia="Times New Roman" w:hAnsi="Times New Roman" w:cs="Times New Roman"/>
          <w:sz w:val="24"/>
          <w:szCs w:val="24"/>
          <w:u w:val="single"/>
          <w:lang w:eastAsia="pl-PL"/>
        </w:rPr>
        <w:t>w</w:t>
      </w:r>
      <w:r w:rsidR="00357EE7" w:rsidRPr="00A63136">
        <w:rPr>
          <w:rFonts w:ascii="Times New Roman" w:eastAsia="Times New Roman" w:hAnsi="Times New Roman" w:cs="Times New Roman"/>
          <w:sz w:val="24"/>
          <w:szCs w:val="24"/>
          <w:u w:val="single"/>
          <w:lang w:eastAsia="pl-PL"/>
        </w:rPr>
        <w:t xml:space="preserve"> </w:t>
      </w:r>
      <w:r w:rsidRPr="00A63136">
        <w:rPr>
          <w:rFonts w:ascii="Times New Roman" w:eastAsia="Times New Roman" w:hAnsi="Times New Roman" w:cs="Times New Roman"/>
          <w:sz w:val="24"/>
          <w:szCs w:val="24"/>
          <w:u w:val="single"/>
          <w:lang w:eastAsia="pl-PL"/>
        </w:rPr>
        <w:t>wykazie podatników VAT, o którym mowa w art. 96b ust. 1 ustawy o VAT</w:t>
      </w:r>
      <w:r w:rsidRPr="00A63136">
        <w:rPr>
          <w:rFonts w:ascii="Times New Roman" w:eastAsia="Times New Roman" w:hAnsi="Times New Roman" w:cs="Times New Roman"/>
          <w:sz w:val="24"/>
          <w:szCs w:val="24"/>
          <w:lang w:eastAsia="pl-PL"/>
        </w:rPr>
        <w:t>:</w:t>
      </w:r>
    </w:p>
    <w:p w14:paraId="3DD98A22" w14:textId="77777777" w:rsidR="001A69B5" w:rsidRPr="00A63136" w:rsidRDefault="001A69B5" w:rsidP="00A63136">
      <w:pPr>
        <w:numPr>
          <w:ilvl w:val="0"/>
          <w:numId w:val="31"/>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służące do przeprowadzania rozliczeń z tytułu nabywanych przez bank lub spółdzielczą kasę oszczędnościowo-kredytową wierzytelności pieniężnych (tzw. rachunki </w:t>
      </w:r>
      <w:proofErr w:type="spellStart"/>
      <w:r w:rsidRPr="00A63136">
        <w:rPr>
          <w:rFonts w:ascii="Times New Roman" w:eastAsia="Times New Roman" w:hAnsi="Times New Roman" w:cs="Times New Roman"/>
          <w:sz w:val="24"/>
          <w:szCs w:val="24"/>
          <w:lang w:eastAsia="pl-PL"/>
        </w:rPr>
        <w:t>cesyjne</w:t>
      </w:r>
      <w:proofErr w:type="spellEnd"/>
      <w:r w:rsidRPr="00A63136">
        <w:rPr>
          <w:rFonts w:ascii="Times New Roman" w:eastAsia="Times New Roman" w:hAnsi="Times New Roman" w:cs="Times New Roman"/>
          <w:sz w:val="24"/>
          <w:szCs w:val="24"/>
          <w:lang w:eastAsia="pl-PL"/>
        </w:rPr>
        <w:t>) lub</w:t>
      </w:r>
    </w:p>
    <w:p w14:paraId="5D94FD09" w14:textId="77777777" w:rsidR="001A69B5" w:rsidRPr="00A63136" w:rsidRDefault="001A69B5" w:rsidP="00A63136">
      <w:pPr>
        <w:numPr>
          <w:ilvl w:val="0"/>
          <w:numId w:val="31"/>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lastRenderedPageBreak/>
        <w:t>wykorzystywane w zakresie prowadzonej przez bank/SKOK działalności, o której mowa w art. 14 ust. 2h ustawy o PIT i art. 12 ust. 4i ustawy o CIT (działalność faktoringowa), lub</w:t>
      </w:r>
    </w:p>
    <w:p w14:paraId="37BC356F" w14:textId="09782A2C" w:rsidR="001A69B5" w:rsidRPr="00A63136" w:rsidRDefault="001A69B5" w:rsidP="00A63136">
      <w:pPr>
        <w:numPr>
          <w:ilvl w:val="0"/>
          <w:numId w:val="31"/>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na rachunki banku lub SKOK, niebędące rachunkami rozliczeniowymi, wykorzystywane do celów gospodarki własnej banku lub SKOK</w:t>
      </w:r>
      <w:r w:rsidR="00B30913">
        <w:rPr>
          <w:rFonts w:ascii="Times New Roman" w:eastAsia="Times New Roman" w:hAnsi="Times New Roman" w:cs="Times New Roman"/>
          <w:sz w:val="24"/>
          <w:szCs w:val="24"/>
          <w:lang w:eastAsia="pl-PL"/>
        </w:rPr>
        <w:t>.</w:t>
      </w:r>
    </w:p>
    <w:p w14:paraId="4A5AC422" w14:textId="34D92BE3"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Zgodnie z ustawą </w:t>
      </w:r>
      <w:r w:rsidR="00090644">
        <w:rPr>
          <w:rFonts w:ascii="Times New Roman" w:eastAsia="Times New Roman" w:hAnsi="Times New Roman" w:cs="Times New Roman"/>
          <w:sz w:val="24"/>
          <w:szCs w:val="24"/>
          <w:lang w:eastAsia="pl-PL"/>
        </w:rPr>
        <w:t xml:space="preserve">z dnia 13 października 1995 r. </w:t>
      </w:r>
      <w:r w:rsidRPr="00A63136">
        <w:rPr>
          <w:rFonts w:ascii="Times New Roman" w:eastAsia="Times New Roman" w:hAnsi="Times New Roman" w:cs="Times New Roman"/>
          <w:sz w:val="24"/>
          <w:szCs w:val="24"/>
          <w:lang w:eastAsia="pl-PL"/>
        </w:rPr>
        <w:t xml:space="preserve">o zasadach ewidencji i identyfikacji podatników i płatników </w:t>
      </w:r>
      <w:r w:rsidR="00090644">
        <w:rPr>
          <w:rFonts w:ascii="Times New Roman" w:eastAsia="Times New Roman" w:hAnsi="Times New Roman" w:cs="Times New Roman"/>
          <w:sz w:val="24"/>
          <w:szCs w:val="24"/>
          <w:lang w:eastAsia="pl-PL"/>
        </w:rPr>
        <w:t xml:space="preserve">(Dz. U. z 2019 r. poz. 63, z </w:t>
      </w:r>
      <w:proofErr w:type="spellStart"/>
      <w:r w:rsidR="00090644">
        <w:rPr>
          <w:rFonts w:ascii="Times New Roman" w:eastAsia="Times New Roman" w:hAnsi="Times New Roman" w:cs="Times New Roman"/>
          <w:sz w:val="24"/>
          <w:szCs w:val="24"/>
          <w:lang w:eastAsia="pl-PL"/>
        </w:rPr>
        <w:t>późn</w:t>
      </w:r>
      <w:proofErr w:type="spellEnd"/>
      <w:r w:rsidR="00090644">
        <w:rPr>
          <w:rFonts w:ascii="Times New Roman" w:eastAsia="Times New Roman" w:hAnsi="Times New Roman" w:cs="Times New Roman"/>
          <w:sz w:val="24"/>
          <w:szCs w:val="24"/>
          <w:lang w:eastAsia="pl-PL"/>
        </w:rPr>
        <w:t>. zm</w:t>
      </w:r>
      <w:r w:rsidR="003A433F">
        <w:rPr>
          <w:rFonts w:ascii="Times New Roman" w:eastAsia="Times New Roman" w:hAnsi="Times New Roman" w:cs="Times New Roman"/>
          <w:sz w:val="24"/>
          <w:szCs w:val="24"/>
          <w:lang w:eastAsia="pl-PL"/>
        </w:rPr>
        <w:t>.</w:t>
      </w:r>
      <w:r w:rsidR="00090644">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zgłoszeniu podlegają rachunki bankowe, za które – mając na uwadze m.in. art. 725</w:t>
      </w:r>
      <w:r w:rsidR="009C51CF">
        <w:rPr>
          <w:rFonts w:ascii="Times New Roman" w:eastAsia="Times New Roman" w:hAnsi="Times New Roman" w:cs="Times New Roman"/>
          <w:sz w:val="24"/>
          <w:szCs w:val="24"/>
          <w:lang w:eastAsia="pl-PL"/>
        </w:rPr>
        <w:t xml:space="preserve"> ustawy z dnia 23 kwietnia 1964 r.</w:t>
      </w:r>
      <w:r w:rsidR="003A433F">
        <w:rPr>
          <w:rFonts w:ascii="Times New Roman" w:eastAsia="Times New Roman" w:hAnsi="Times New Roman" w:cs="Times New Roman"/>
          <w:sz w:val="24"/>
          <w:szCs w:val="24"/>
          <w:lang w:eastAsia="pl-PL"/>
        </w:rPr>
        <w:t xml:space="preserve"> </w:t>
      </w:r>
      <w:r w:rsidR="00DD2392">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K</w:t>
      </w:r>
      <w:r w:rsidR="009C51CF">
        <w:rPr>
          <w:rFonts w:ascii="Times New Roman" w:eastAsia="Times New Roman" w:hAnsi="Times New Roman" w:cs="Times New Roman"/>
          <w:sz w:val="24"/>
          <w:szCs w:val="24"/>
          <w:lang w:eastAsia="pl-PL"/>
        </w:rPr>
        <w:t xml:space="preserve">odeks cywilny (Dz. U. z 2019 r. poz. 1145, z </w:t>
      </w:r>
      <w:proofErr w:type="spellStart"/>
      <w:r w:rsidR="009C51CF">
        <w:rPr>
          <w:rFonts w:ascii="Times New Roman" w:eastAsia="Times New Roman" w:hAnsi="Times New Roman" w:cs="Times New Roman"/>
          <w:sz w:val="24"/>
          <w:szCs w:val="24"/>
          <w:lang w:eastAsia="pl-PL"/>
        </w:rPr>
        <w:t>późn</w:t>
      </w:r>
      <w:proofErr w:type="spellEnd"/>
      <w:r w:rsidR="009C51CF">
        <w:rPr>
          <w:rFonts w:ascii="Times New Roman" w:eastAsia="Times New Roman" w:hAnsi="Times New Roman" w:cs="Times New Roman"/>
          <w:sz w:val="24"/>
          <w:szCs w:val="24"/>
          <w:lang w:eastAsia="pl-PL"/>
        </w:rPr>
        <w:t>. zm.)</w:t>
      </w:r>
      <w:r w:rsidRPr="00A63136">
        <w:rPr>
          <w:rFonts w:ascii="Times New Roman" w:eastAsia="Times New Roman" w:hAnsi="Times New Roman" w:cs="Times New Roman"/>
          <w:sz w:val="24"/>
          <w:szCs w:val="24"/>
          <w:lang w:eastAsia="pl-PL"/>
        </w:rPr>
        <w:t xml:space="preserve"> i art. 49 </w:t>
      </w:r>
      <w:r w:rsidR="00090644">
        <w:rPr>
          <w:rFonts w:ascii="Times New Roman" w:eastAsia="Times New Roman" w:hAnsi="Times New Roman" w:cs="Times New Roman"/>
          <w:sz w:val="24"/>
          <w:szCs w:val="24"/>
          <w:lang w:eastAsia="pl-PL"/>
        </w:rPr>
        <w:t xml:space="preserve">ustawy z dnia 29 sierpnia 1997 r. </w:t>
      </w:r>
      <w:r w:rsidR="00DD2392">
        <w:rPr>
          <w:rFonts w:ascii="Times New Roman" w:eastAsia="Times New Roman" w:hAnsi="Times New Roman" w:cs="Times New Roman"/>
          <w:sz w:val="24"/>
          <w:szCs w:val="24"/>
          <w:lang w:eastAsia="pl-PL"/>
        </w:rPr>
        <w:t>–</w:t>
      </w:r>
      <w:r w:rsidR="00090644">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Praw</w:t>
      </w:r>
      <w:r w:rsidR="00090644">
        <w:rPr>
          <w:rFonts w:ascii="Times New Roman" w:eastAsia="Times New Roman" w:hAnsi="Times New Roman" w:cs="Times New Roman"/>
          <w:sz w:val="24"/>
          <w:szCs w:val="24"/>
          <w:lang w:eastAsia="pl-PL"/>
        </w:rPr>
        <w:t>o</w:t>
      </w:r>
      <w:r w:rsidRPr="00A63136">
        <w:rPr>
          <w:rFonts w:ascii="Times New Roman" w:eastAsia="Times New Roman" w:hAnsi="Times New Roman" w:cs="Times New Roman"/>
          <w:sz w:val="24"/>
          <w:szCs w:val="24"/>
          <w:lang w:eastAsia="pl-PL"/>
        </w:rPr>
        <w:t xml:space="preserve"> bankowe </w:t>
      </w:r>
      <w:r w:rsidR="00090644">
        <w:rPr>
          <w:rFonts w:ascii="Times New Roman" w:eastAsia="Times New Roman" w:hAnsi="Times New Roman" w:cs="Times New Roman"/>
          <w:sz w:val="24"/>
          <w:szCs w:val="24"/>
          <w:lang w:eastAsia="pl-PL"/>
        </w:rPr>
        <w:t>(Dz. U. z 2019 r. poz. 23</w:t>
      </w:r>
      <w:r w:rsidR="003A433F">
        <w:rPr>
          <w:rFonts w:ascii="Times New Roman" w:eastAsia="Times New Roman" w:hAnsi="Times New Roman" w:cs="Times New Roman"/>
          <w:sz w:val="24"/>
          <w:szCs w:val="24"/>
          <w:lang w:eastAsia="pl-PL"/>
        </w:rPr>
        <w:t>5</w:t>
      </w:r>
      <w:r w:rsidR="00090644">
        <w:rPr>
          <w:rFonts w:ascii="Times New Roman" w:eastAsia="Times New Roman" w:hAnsi="Times New Roman" w:cs="Times New Roman"/>
          <w:sz w:val="24"/>
          <w:szCs w:val="24"/>
          <w:lang w:eastAsia="pl-PL"/>
        </w:rPr>
        <w:t xml:space="preserve">7) </w:t>
      </w:r>
      <w:r w:rsidRPr="00A63136">
        <w:rPr>
          <w:rFonts w:ascii="Times New Roman" w:eastAsia="Times New Roman" w:hAnsi="Times New Roman" w:cs="Times New Roman"/>
          <w:sz w:val="24"/>
          <w:szCs w:val="24"/>
          <w:lang w:eastAsia="pl-PL"/>
        </w:rPr>
        <w:t xml:space="preserve">– uważa się prowadzone na podstawie stosownej umowy określone typy rachunków (m.in. rachunki rozliczeniowe). </w:t>
      </w:r>
    </w:p>
    <w:p w14:paraId="172319E8" w14:textId="27787115"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 kolei banki, na potrzeby uczestniczenia w systemie rozliczeń, generują również numer w formacie NRB dla kont księgowych (bez takiego formatu kontrahenci banków nie mogliby rozliczać się z bankami w formie bezgotówkowej), co wyłącza możliwość wskazania takich rachunków w zgłoszeniu identyfikacyjnym/aktualizacyjnym banku, gdyż nie są to rachunki bankowe w rozumieniu art. 49 </w:t>
      </w:r>
      <w:r w:rsidR="009C51CF" w:rsidRPr="009C51CF">
        <w:rPr>
          <w:rFonts w:ascii="Times New Roman" w:eastAsia="Times New Roman" w:hAnsi="Times New Roman" w:cs="Times New Roman"/>
          <w:sz w:val="24"/>
          <w:szCs w:val="24"/>
          <w:lang w:eastAsia="pl-PL"/>
        </w:rPr>
        <w:t xml:space="preserve">ustawy z dnia 29 sierpnia 1997 r. </w:t>
      </w:r>
      <w:r w:rsidR="00DD2392">
        <w:rPr>
          <w:rFonts w:ascii="Times New Roman" w:eastAsia="Times New Roman" w:hAnsi="Times New Roman" w:cs="Times New Roman"/>
          <w:sz w:val="24"/>
          <w:szCs w:val="24"/>
          <w:lang w:eastAsia="pl-PL"/>
        </w:rPr>
        <w:t>–</w:t>
      </w:r>
      <w:r w:rsidR="009C51CF" w:rsidRPr="009C51CF">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Praw</w:t>
      </w:r>
      <w:r w:rsidR="009C51CF">
        <w:rPr>
          <w:rFonts w:ascii="Times New Roman" w:eastAsia="Times New Roman" w:hAnsi="Times New Roman" w:cs="Times New Roman"/>
          <w:sz w:val="24"/>
          <w:szCs w:val="24"/>
          <w:lang w:eastAsia="pl-PL"/>
        </w:rPr>
        <w:t>o</w:t>
      </w:r>
      <w:r w:rsidRPr="00A63136">
        <w:rPr>
          <w:rFonts w:ascii="Times New Roman" w:eastAsia="Times New Roman" w:hAnsi="Times New Roman" w:cs="Times New Roman"/>
          <w:sz w:val="24"/>
          <w:szCs w:val="24"/>
          <w:lang w:eastAsia="pl-PL"/>
        </w:rPr>
        <w:t xml:space="preserve"> bankowe. </w:t>
      </w:r>
    </w:p>
    <w:p w14:paraId="38A58CAF" w14:textId="114396A9"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Ponadto rachunki te są także wyłączone z raportowania w ramach STIR, co powoduje brak spełnienia wymogu art. 96b ust. 3 pkt 13 ustawy o VAT. </w:t>
      </w:r>
    </w:p>
    <w:p w14:paraId="4212E047" w14:textId="7D3FB54B"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Celem zapewnienia ochrony prawnej podatników w przypadkach dokonywania płatności na takie rachunki (niezamieszczone w wykazie podatników VAT) wprowadza się wyłączenie stosowania sankcji w podatkach dochodowych oraz odpowiedzialności solidarnej w VAT dla podatników</w:t>
      </w:r>
      <w:r w:rsidR="006166E5" w:rsidRPr="00A63136">
        <w:rPr>
          <w:rFonts w:ascii="Times New Roman" w:eastAsia="Times New Roman" w:hAnsi="Times New Roman" w:cs="Times New Roman"/>
          <w:sz w:val="24"/>
          <w:szCs w:val="24"/>
          <w:lang w:eastAsia="pl-PL"/>
        </w:rPr>
        <w:t xml:space="preserve">, którzy dokonali zapłaty należności </w:t>
      </w:r>
      <w:r w:rsidRPr="00A63136">
        <w:rPr>
          <w:rFonts w:ascii="Times New Roman" w:eastAsia="Times New Roman" w:hAnsi="Times New Roman" w:cs="Times New Roman"/>
          <w:sz w:val="24"/>
          <w:szCs w:val="24"/>
          <w:lang w:eastAsia="pl-PL"/>
        </w:rPr>
        <w:t xml:space="preserve">na te rachunki, jeżeli bank, SKOK bądź podmiot będący wystawcą faktury, za którą zapłata będzie dokonywana na rachunek, wraz z informacją o tym numerze rachunku do zapłaty, poinformują podatnika, że rachunek wskazany do zapłaty jest rachunkiem </w:t>
      </w:r>
      <w:proofErr w:type="spellStart"/>
      <w:r w:rsidRPr="00A63136">
        <w:rPr>
          <w:rFonts w:ascii="Times New Roman" w:eastAsia="Times New Roman" w:hAnsi="Times New Roman" w:cs="Times New Roman"/>
          <w:sz w:val="24"/>
          <w:szCs w:val="24"/>
          <w:lang w:eastAsia="pl-PL"/>
        </w:rPr>
        <w:t>cesyjnym</w:t>
      </w:r>
      <w:proofErr w:type="spellEnd"/>
      <w:r w:rsidRPr="00A63136">
        <w:rPr>
          <w:rFonts w:ascii="Times New Roman" w:eastAsia="Times New Roman" w:hAnsi="Times New Roman" w:cs="Times New Roman"/>
          <w:sz w:val="24"/>
          <w:szCs w:val="24"/>
          <w:lang w:eastAsia="pl-PL"/>
        </w:rPr>
        <w:t xml:space="preserve"> lub rachunkiem wykorzystywanym do celów działalności faktoringowej lub gospodarki własnej. Proponowane przepisy nie przewidują dla banku/SKOK-u bądź podmiotu będącego wystawcą faktury konsekwencji podatkowych czy karnych skarbowych za brak takiej informacji. Przesłanką do takiego podejścia jest fakt, że ryzyko nieprzestrzegania przez banki/SKOK-i obowiązku informowania swoich klientów o korzystnych dla nich regulacjach jest znikome. Banki oraz SKOK-i, jako instytucje zaufania publicznego i jednocześnie podmioty nadzorowane przez Komisję Nadzoru Finansowego</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będą żywotnie zainteresowane tym, aby ich klient nie poniósł konsekwencji ich </w:t>
      </w:r>
      <w:r w:rsidRPr="00A63136">
        <w:rPr>
          <w:rFonts w:ascii="Times New Roman" w:eastAsia="Times New Roman" w:hAnsi="Times New Roman" w:cs="Times New Roman"/>
          <w:sz w:val="24"/>
          <w:szCs w:val="24"/>
          <w:lang w:eastAsia="pl-PL"/>
        </w:rPr>
        <w:lastRenderedPageBreak/>
        <w:t>niewłaściwego działania. Niemniej jednak należy mieć na uwadze, że niewypełnienie obowiązku przekazania informacji podatnikowi przez bank/SKOK bądź podmiot będący wystawcą faktury i w efekcie ewentualne uniemożliwienie zaliczenia wydatku do kosztów uzyskania przychodu po stronie wpłacającego, spowodowany tym brakiem wypełnienia obowiązku, może być podstawą do domagania się przez wpłacającego naprawienia wyrządzonej szkody. Takie działanie pozostaje w obrębie odrębnych przepisów regulujących odpowiedzialność za szkody.</w:t>
      </w:r>
    </w:p>
    <w:p w14:paraId="6932E14D" w14:textId="22AE3691"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Dodatkowo wprowadza się zmiany mające na celu wyłączenie negatywnych konsekwencji podatkowych w sytuacjach dokon</w:t>
      </w:r>
      <w:r w:rsidR="006166E5" w:rsidRPr="00A63136">
        <w:rPr>
          <w:rFonts w:ascii="Times New Roman" w:eastAsia="Times New Roman" w:hAnsi="Times New Roman" w:cs="Times New Roman"/>
          <w:sz w:val="24"/>
          <w:szCs w:val="24"/>
          <w:lang w:eastAsia="pl-PL"/>
        </w:rPr>
        <w:t>ania zapłaty należności</w:t>
      </w:r>
      <w:r w:rsidR="00696AA5"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wynikającej z faktury dokumentującej czynności z tytułu wewnątrzwspólnotowego nabycia towarów, importu towarów, importu usług lub dostawy towarów rozliczanej przez nabywcę.</w:t>
      </w:r>
    </w:p>
    <w:p w14:paraId="5FFA3B2F" w14:textId="30D34A6E"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Podatnicy</w:t>
      </w:r>
      <w:r w:rsidR="006166E5" w:rsidRPr="00A63136">
        <w:rPr>
          <w:rFonts w:ascii="Times New Roman" w:eastAsia="Times New Roman" w:hAnsi="Times New Roman" w:cs="Times New Roman"/>
          <w:sz w:val="24"/>
          <w:szCs w:val="24"/>
          <w:lang w:eastAsia="pl-PL"/>
        </w:rPr>
        <w:t>, którzy</w:t>
      </w:r>
      <w:r w:rsidRPr="00A63136">
        <w:rPr>
          <w:rFonts w:ascii="Times New Roman" w:eastAsia="Times New Roman" w:hAnsi="Times New Roman" w:cs="Times New Roman"/>
          <w:sz w:val="24"/>
          <w:szCs w:val="24"/>
          <w:lang w:eastAsia="pl-PL"/>
        </w:rPr>
        <w:t xml:space="preserve"> dokon</w:t>
      </w:r>
      <w:r w:rsidR="006166E5" w:rsidRPr="00A63136">
        <w:rPr>
          <w:rFonts w:ascii="Times New Roman" w:eastAsia="Times New Roman" w:hAnsi="Times New Roman" w:cs="Times New Roman"/>
          <w:sz w:val="24"/>
          <w:szCs w:val="24"/>
          <w:lang w:eastAsia="pl-PL"/>
        </w:rPr>
        <w:t>ają zapłaty należności</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za faktury dokumentujące czynności z tytułu wewnątrzwspólnotowego nabycia towarów, importu towarów, importu usług lub dostawy towarów rozliczanej przez nabywcę (czyli transakcje z podmiotami zagranicznymi), nie będą zatem zobowiązani do badania, czy rachunek wskazany na takiej fakturze jest zamieszczony w wykazie. Nie ma tutaj znaczenia sytuacja, w której taki dostawca posiada ewentualnie rachunek w polskim banku z uwagi na fakt zarejestrowania dla innych celów czy innych transakcji.</w:t>
      </w:r>
      <w:r w:rsidR="00DD2392">
        <w:rPr>
          <w:rFonts w:ascii="Times New Roman" w:eastAsia="Times New Roman" w:hAnsi="Times New Roman" w:cs="Times New Roman"/>
          <w:sz w:val="24"/>
          <w:szCs w:val="24"/>
          <w:lang w:eastAsia="pl-PL"/>
        </w:rPr>
        <w:t xml:space="preserve"> </w:t>
      </w:r>
    </w:p>
    <w:p w14:paraId="1DBD6FB7" w14:textId="77777777"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Proponowane zmiany dają podatnikom pewność, że zgodnie z nowymi przepisami mogą oni płacić za takie faktury bez ryzyka poniesienia skutków w podatkach dochodowych oraz w postaci odpowiedzialności solidarnej. </w:t>
      </w:r>
    </w:p>
    <w:p w14:paraId="077379B4" w14:textId="77777777"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Proponuje się także wprowadzenie zmiany systemowej polegającej na powiązaniu zapłaty na rachunek z wykazu podatników VAT z mechanizmem podzielonej płatności, a mianowicie w przypadku dokonania płatności z zastosowaniem mechanizmu podzielonej płatności podatnik nie ponosiłby konsekwencji na gruncie PIT/CIT, nawet jeżeli zapłata zostałaby dokonana na rachunek spoza wykazu podatników VAT. </w:t>
      </w:r>
    </w:p>
    <w:p w14:paraId="7410A709" w14:textId="77777777"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Rozwiązanie to pozwoli </w:t>
      </w:r>
      <w:proofErr w:type="spellStart"/>
      <w:r w:rsidRPr="00A63136">
        <w:rPr>
          <w:rFonts w:ascii="Times New Roman" w:eastAsia="Times New Roman" w:hAnsi="Times New Roman" w:cs="Times New Roman"/>
          <w:sz w:val="24"/>
          <w:szCs w:val="24"/>
          <w:lang w:eastAsia="pl-PL"/>
        </w:rPr>
        <w:t>uspójnić</w:t>
      </w:r>
      <w:proofErr w:type="spellEnd"/>
      <w:r w:rsidRPr="00A63136">
        <w:rPr>
          <w:rFonts w:ascii="Times New Roman" w:eastAsia="Times New Roman" w:hAnsi="Times New Roman" w:cs="Times New Roman"/>
          <w:sz w:val="24"/>
          <w:szCs w:val="24"/>
          <w:lang w:eastAsia="pl-PL"/>
        </w:rPr>
        <w:t xml:space="preserve"> regulacje związane z koniecznością stosowania wykazu podatników z wprowadzonym już wcześniej mechanizmem podzielonej płatności.</w:t>
      </w:r>
    </w:p>
    <w:p w14:paraId="3DE4EA66" w14:textId="77777777"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Podatnik, mając możliwość dokonania zapłaty z zastosowaniem mechanizmu podzielonej płatności, nie byłby więc w ogóle obowiązany do sprawdzania, czy rachunek sprzedawcy figuruje w wykazie; transakcja dla niego będzie bezpieczna.</w:t>
      </w:r>
    </w:p>
    <w:p w14:paraId="120114B6" w14:textId="68F77AC1"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lastRenderedPageBreak/>
        <w:t xml:space="preserve">Proponowane sposoby uwolnienia się podatników od negatywnych skutków dokonania </w:t>
      </w:r>
      <w:r w:rsidR="006166E5" w:rsidRPr="00A63136">
        <w:rPr>
          <w:rFonts w:ascii="Times New Roman" w:eastAsia="Times New Roman" w:hAnsi="Times New Roman" w:cs="Times New Roman"/>
          <w:sz w:val="24"/>
          <w:szCs w:val="24"/>
          <w:lang w:eastAsia="pl-PL"/>
        </w:rPr>
        <w:t>za</w:t>
      </w:r>
      <w:r w:rsidR="00357EE7" w:rsidRPr="00A63136">
        <w:rPr>
          <w:rFonts w:ascii="Times New Roman" w:eastAsia="Times New Roman" w:hAnsi="Times New Roman" w:cs="Times New Roman"/>
          <w:sz w:val="24"/>
          <w:szCs w:val="24"/>
          <w:lang w:eastAsia="pl-PL"/>
        </w:rPr>
        <w:t>p</w:t>
      </w:r>
      <w:r w:rsidR="006166E5" w:rsidRPr="00A63136">
        <w:rPr>
          <w:rFonts w:ascii="Times New Roman" w:eastAsia="Times New Roman" w:hAnsi="Times New Roman" w:cs="Times New Roman"/>
          <w:sz w:val="24"/>
          <w:szCs w:val="24"/>
          <w:lang w:eastAsia="pl-PL"/>
        </w:rPr>
        <w:t>łaty należności</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na te rachunki byłyby sposobem alternatywnym od wprowadzonej już w przepisach możliwości uwalniania się od takich skutków przez zawiadamianie właściwego naczelnika urzędu skarbowego o dokonaniu </w:t>
      </w:r>
      <w:r w:rsidR="006166E5" w:rsidRPr="00A63136">
        <w:rPr>
          <w:rFonts w:ascii="Times New Roman" w:eastAsia="Times New Roman" w:hAnsi="Times New Roman" w:cs="Times New Roman"/>
          <w:sz w:val="24"/>
          <w:szCs w:val="24"/>
          <w:lang w:eastAsia="pl-PL"/>
        </w:rPr>
        <w:t>zapłaty należności</w:t>
      </w:r>
      <w:r w:rsidRPr="00A63136">
        <w:rPr>
          <w:rFonts w:ascii="Times New Roman" w:eastAsia="Times New Roman" w:hAnsi="Times New Roman" w:cs="Times New Roman"/>
          <w:sz w:val="24"/>
          <w:szCs w:val="24"/>
          <w:lang w:eastAsia="pl-PL"/>
        </w:rPr>
        <w:t xml:space="preserve"> na rachunek inny niż zamieszczony w wykazie podatników VAT. Tym samym podatnik zostanie uwolniony od tej czynności, a jednocześnie organy podatkowe nie będą zobligowane do prowadzenia czynności sprawdzających na podstawie uzyskanych zawiadomień o takich rachunkach. </w:t>
      </w:r>
    </w:p>
    <w:p w14:paraId="4E8452CC" w14:textId="77777777"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Zaproponowano również zmiany ułatwiające składanie zawiadomienia, które mają istotne znaczenie dla podatnika chcącego dokonać zapłaty na rachunek spoza wykazu i uwolnić się od negatywnych konsekwencji podatkowych, tj.:</w:t>
      </w:r>
    </w:p>
    <w:p w14:paraId="45693D4B" w14:textId="5152ABC0" w:rsidR="001A69B5" w:rsidRPr="00A63136" w:rsidRDefault="001A69B5" w:rsidP="00A63136">
      <w:pPr>
        <w:numPr>
          <w:ilvl w:val="0"/>
          <w:numId w:val="32"/>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zmiana terminu złożenia zawiadomienia z 3 dni na 7 dni, gdyż wyznaczony termin </w:t>
      </w:r>
      <w:r w:rsidR="00DD2392">
        <w:rPr>
          <w:rFonts w:ascii="Times New Roman" w:eastAsia="Times New Roman" w:hAnsi="Times New Roman" w:cs="Times New Roman"/>
          <w:sz w:val="24"/>
          <w:szCs w:val="24"/>
          <w:lang w:eastAsia="pl-PL"/>
        </w:rPr>
        <w:br/>
      </w:r>
      <w:r w:rsidRPr="00A63136">
        <w:rPr>
          <w:rFonts w:ascii="Times New Roman" w:eastAsia="Times New Roman" w:hAnsi="Times New Roman" w:cs="Times New Roman"/>
          <w:sz w:val="24"/>
          <w:szCs w:val="24"/>
          <w:lang w:eastAsia="pl-PL"/>
        </w:rPr>
        <w:t>3-dniowy jest jednak zdecydowanie za krótki,</w:t>
      </w:r>
    </w:p>
    <w:p w14:paraId="71613046" w14:textId="2C3D0F89" w:rsidR="001A69B5" w:rsidRPr="00A63136" w:rsidRDefault="001A69B5" w:rsidP="00A63136">
      <w:pPr>
        <w:numPr>
          <w:ilvl w:val="0"/>
          <w:numId w:val="32"/>
        </w:num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zmiana właściwości naczelnika urzędu skarbowego, do którego ma być składane zawiadomienie, z właściwego dla sprzedawcy na właściwy dla płacącego należność – z uwagi na trudności, jakie może mieć </w:t>
      </w:r>
      <w:r w:rsidR="006166E5" w:rsidRPr="00A63136">
        <w:rPr>
          <w:rFonts w:ascii="Times New Roman" w:eastAsia="Times New Roman" w:hAnsi="Times New Roman" w:cs="Times New Roman"/>
          <w:sz w:val="24"/>
          <w:szCs w:val="24"/>
          <w:lang w:eastAsia="pl-PL"/>
        </w:rPr>
        <w:t xml:space="preserve">płacący </w:t>
      </w:r>
      <w:r w:rsidR="00357EE7" w:rsidRPr="00A63136">
        <w:rPr>
          <w:rFonts w:ascii="Times New Roman" w:eastAsia="Times New Roman" w:hAnsi="Times New Roman" w:cs="Times New Roman"/>
          <w:sz w:val="24"/>
          <w:szCs w:val="24"/>
          <w:lang w:eastAsia="pl-PL"/>
        </w:rPr>
        <w:t>należność</w:t>
      </w:r>
      <w:r w:rsidRPr="00A63136">
        <w:rPr>
          <w:rFonts w:ascii="Times New Roman" w:eastAsia="Times New Roman" w:hAnsi="Times New Roman" w:cs="Times New Roman"/>
          <w:sz w:val="24"/>
          <w:szCs w:val="24"/>
          <w:lang w:eastAsia="pl-PL"/>
        </w:rPr>
        <w:t xml:space="preserve"> z ustaleniem właściwego naczelnika urzędu skarbowego dla sprzedawcy.</w:t>
      </w:r>
    </w:p>
    <w:p w14:paraId="3885D8F4" w14:textId="3D89B25E"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Proponowana zmiana ma również umożliwić wyraźne wskazanie jednorazowego składania zawiadomienia o </w:t>
      </w:r>
      <w:r w:rsidR="006166E5" w:rsidRPr="00A63136">
        <w:rPr>
          <w:rFonts w:ascii="Times New Roman" w:eastAsia="Times New Roman" w:hAnsi="Times New Roman" w:cs="Times New Roman"/>
          <w:sz w:val="24"/>
          <w:szCs w:val="24"/>
          <w:lang w:eastAsia="pl-PL"/>
        </w:rPr>
        <w:t xml:space="preserve">dokonaniu </w:t>
      </w:r>
      <w:r w:rsidRPr="00A63136">
        <w:rPr>
          <w:rFonts w:ascii="Times New Roman" w:eastAsia="Times New Roman" w:hAnsi="Times New Roman" w:cs="Times New Roman"/>
          <w:sz w:val="24"/>
          <w:szCs w:val="24"/>
          <w:lang w:eastAsia="pl-PL"/>
        </w:rPr>
        <w:t>zapła</w:t>
      </w:r>
      <w:r w:rsidR="006166E5" w:rsidRPr="00A63136">
        <w:rPr>
          <w:rFonts w:ascii="Times New Roman" w:eastAsia="Times New Roman" w:hAnsi="Times New Roman" w:cs="Times New Roman"/>
          <w:sz w:val="24"/>
          <w:szCs w:val="24"/>
          <w:lang w:eastAsia="pl-PL"/>
        </w:rPr>
        <w:t>ty</w:t>
      </w:r>
      <w:r w:rsidRPr="00A63136">
        <w:rPr>
          <w:rFonts w:ascii="Times New Roman" w:eastAsia="Times New Roman" w:hAnsi="Times New Roman" w:cs="Times New Roman"/>
          <w:sz w:val="24"/>
          <w:szCs w:val="24"/>
          <w:lang w:eastAsia="pl-PL"/>
        </w:rPr>
        <w:t xml:space="preserve"> należności na dany rachunek niezawarty w wykazie podmiotów, wyeliminowanie wątpliwości i zmniejszenie obciążeń podatnika. Jeżeli zdarzy się tak, że po raz drugi kontrahent podatnika będzie chciał, żeby wpłacił on na rachunek, który nie znajduje się w wykazie, nie będzie musiał ponawiać za każdym razem zawiadomienia. To jedno zawiadomienie będzie wyczerpywało obowiązki podatnika i zwalniało go od negatywnych skutków.</w:t>
      </w:r>
    </w:p>
    <w:p w14:paraId="01E0D54C" w14:textId="5383ABB9"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 uwagi na fakt, że opisane wyżej regulacje mają charakter korzystnej dla podatników zmiany mającej na celu umożliwienie niestosowania przepisów dotyczących zwiększania przychodów lub wyłączania z kosztów uzyskania przychodów w podatkach dochodowych PIT i CIT, dopuszczalne jest ich wejście w życie w trakcie roku podatkowego bez zachowania odpowiedniego okresu </w:t>
      </w:r>
      <w:r w:rsidRPr="009607D1">
        <w:rPr>
          <w:rFonts w:ascii="Times New Roman" w:eastAsia="Times New Roman" w:hAnsi="Times New Roman" w:cs="Times New Roman"/>
          <w:i/>
          <w:sz w:val="24"/>
          <w:szCs w:val="24"/>
          <w:lang w:eastAsia="pl-PL"/>
        </w:rPr>
        <w:t>vacatio legis</w:t>
      </w:r>
      <w:r w:rsidRPr="00A63136">
        <w:rPr>
          <w:rFonts w:ascii="Times New Roman" w:eastAsia="Times New Roman" w:hAnsi="Times New Roman" w:cs="Times New Roman"/>
          <w:sz w:val="24"/>
          <w:szCs w:val="24"/>
          <w:lang w:eastAsia="pl-PL"/>
        </w:rPr>
        <w:t>. Wobec tego proponuje się, aby miały one zastosowanie w roku podatkowym rozpoczynającym się po dniu 31 grudnia 2019 r</w:t>
      </w:r>
      <w:r w:rsidR="00B30913">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b/>
          <w:sz w:val="24"/>
          <w:szCs w:val="24"/>
          <w:lang w:eastAsia="pl-PL"/>
        </w:rPr>
        <w:t xml:space="preserve">art. </w:t>
      </w:r>
      <w:r w:rsidR="006166E5" w:rsidRPr="00A63136">
        <w:rPr>
          <w:rFonts w:ascii="Times New Roman" w:eastAsia="Times New Roman" w:hAnsi="Times New Roman" w:cs="Times New Roman"/>
          <w:b/>
          <w:sz w:val="24"/>
          <w:szCs w:val="24"/>
          <w:lang w:eastAsia="pl-PL"/>
        </w:rPr>
        <w:t>10</w:t>
      </w:r>
      <w:r w:rsidRPr="00A63136">
        <w:rPr>
          <w:rFonts w:ascii="Times New Roman" w:eastAsia="Times New Roman" w:hAnsi="Times New Roman" w:cs="Times New Roman"/>
          <w:b/>
          <w:sz w:val="24"/>
          <w:szCs w:val="24"/>
          <w:lang w:eastAsia="pl-PL"/>
        </w:rPr>
        <w:t xml:space="preserve"> ust. </w:t>
      </w:r>
      <w:r w:rsidR="006166E5" w:rsidRPr="00A63136">
        <w:rPr>
          <w:rFonts w:ascii="Times New Roman" w:eastAsia="Times New Roman" w:hAnsi="Times New Roman" w:cs="Times New Roman"/>
          <w:b/>
          <w:sz w:val="24"/>
          <w:szCs w:val="24"/>
          <w:lang w:eastAsia="pl-PL"/>
        </w:rPr>
        <w:t xml:space="preserve">1 </w:t>
      </w:r>
      <w:r w:rsidRPr="00A63136">
        <w:rPr>
          <w:rFonts w:ascii="Times New Roman" w:eastAsia="Times New Roman" w:hAnsi="Times New Roman" w:cs="Times New Roman"/>
          <w:b/>
          <w:sz w:val="24"/>
          <w:szCs w:val="24"/>
          <w:lang w:eastAsia="pl-PL"/>
        </w:rPr>
        <w:t>projektu</w:t>
      </w:r>
      <w:r w:rsidRPr="00A63136">
        <w:rPr>
          <w:rFonts w:ascii="Times New Roman" w:eastAsia="Times New Roman" w:hAnsi="Times New Roman" w:cs="Times New Roman"/>
          <w:sz w:val="24"/>
          <w:szCs w:val="24"/>
          <w:lang w:eastAsia="pl-PL"/>
        </w:rPr>
        <w:t>), jak też do kosztów zaliczonych do kosztów uzyskania przychodów po dniu 1 stycznia 2020 r. (</w:t>
      </w:r>
      <w:r w:rsidRPr="00A63136">
        <w:rPr>
          <w:rFonts w:ascii="Times New Roman" w:eastAsia="Times New Roman" w:hAnsi="Times New Roman" w:cs="Times New Roman"/>
          <w:b/>
          <w:sz w:val="24"/>
          <w:szCs w:val="24"/>
          <w:lang w:eastAsia="pl-PL"/>
        </w:rPr>
        <w:t xml:space="preserve">art. </w:t>
      </w:r>
      <w:r w:rsidR="006166E5" w:rsidRPr="00A63136">
        <w:rPr>
          <w:rFonts w:ascii="Times New Roman" w:eastAsia="Times New Roman" w:hAnsi="Times New Roman" w:cs="Times New Roman"/>
          <w:b/>
          <w:sz w:val="24"/>
          <w:szCs w:val="24"/>
          <w:lang w:eastAsia="pl-PL"/>
        </w:rPr>
        <w:t>10</w:t>
      </w:r>
      <w:r w:rsidRPr="00A63136">
        <w:rPr>
          <w:rFonts w:ascii="Times New Roman" w:eastAsia="Times New Roman" w:hAnsi="Times New Roman" w:cs="Times New Roman"/>
          <w:b/>
          <w:sz w:val="24"/>
          <w:szCs w:val="24"/>
          <w:lang w:eastAsia="pl-PL"/>
        </w:rPr>
        <w:t xml:space="preserve"> ust. </w:t>
      </w:r>
      <w:r w:rsidR="006166E5" w:rsidRPr="00A63136">
        <w:rPr>
          <w:rFonts w:ascii="Times New Roman" w:eastAsia="Times New Roman" w:hAnsi="Times New Roman" w:cs="Times New Roman"/>
          <w:b/>
          <w:sz w:val="24"/>
          <w:szCs w:val="24"/>
          <w:lang w:eastAsia="pl-PL"/>
        </w:rPr>
        <w:t>2</w:t>
      </w:r>
      <w:r w:rsidRPr="00A63136">
        <w:rPr>
          <w:rFonts w:ascii="Times New Roman" w:eastAsia="Times New Roman" w:hAnsi="Times New Roman" w:cs="Times New Roman"/>
          <w:b/>
          <w:sz w:val="24"/>
          <w:szCs w:val="24"/>
          <w:lang w:eastAsia="pl-PL"/>
        </w:rPr>
        <w:t xml:space="preserve"> projektu</w:t>
      </w:r>
      <w:r w:rsidRPr="00A63136">
        <w:rPr>
          <w:rFonts w:ascii="Times New Roman" w:eastAsia="Times New Roman" w:hAnsi="Times New Roman" w:cs="Times New Roman"/>
          <w:sz w:val="24"/>
          <w:szCs w:val="24"/>
          <w:lang w:eastAsia="pl-PL"/>
        </w:rPr>
        <w:t xml:space="preserve">), a zatem w takim samym czasie jak obowiązujące od 1 stycznia 2020 r. dotychczasowe regulacje w tym zakresie. </w:t>
      </w:r>
      <w:r w:rsidR="00EA5AF0" w:rsidRPr="00A63136">
        <w:rPr>
          <w:rFonts w:ascii="Times New Roman" w:eastAsia="Times New Roman" w:hAnsi="Times New Roman" w:cs="Times New Roman"/>
          <w:sz w:val="24"/>
          <w:szCs w:val="24"/>
          <w:lang w:eastAsia="pl-PL"/>
        </w:rPr>
        <w:t xml:space="preserve">Dodano również regulację w </w:t>
      </w:r>
      <w:r w:rsidR="00EA5AF0" w:rsidRPr="00A63136">
        <w:rPr>
          <w:rFonts w:ascii="Times New Roman" w:eastAsia="Times New Roman" w:hAnsi="Times New Roman" w:cs="Times New Roman"/>
          <w:sz w:val="24"/>
          <w:szCs w:val="24"/>
          <w:lang w:eastAsia="pl-PL"/>
        </w:rPr>
        <w:lastRenderedPageBreak/>
        <w:t xml:space="preserve">przepisie przejściowym, która pozwoli uniknąć działania z mocą wsteczną przepisów w zakresie obowiązku przekazania </w:t>
      </w:r>
      <w:r w:rsidR="00562542" w:rsidRPr="00A63136">
        <w:rPr>
          <w:rFonts w:ascii="Times New Roman" w:eastAsia="Times New Roman" w:hAnsi="Times New Roman" w:cs="Times New Roman"/>
          <w:sz w:val="24"/>
          <w:szCs w:val="24"/>
          <w:lang w:eastAsia="pl-PL"/>
        </w:rPr>
        <w:t>przez bank</w:t>
      </w:r>
      <w:r w:rsidR="00EA5AF0" w:rsidRPr="00A63136">
        <w:rPr>
          <w:rFonts w:ascii="Times New Roman" w:eastAsia="Times New Roman" w:hAnsi="Times New Roman" w:cs="Times New Roman"/>
          <w:sz w:val="24"/>
          <w:szCs w:val="24"/>
          <w:lang w:eastAsia="pl-PL"/>
        </w:rPr>
        <w:t xml:space="preserve">/SKOK lub </w:t>
      </w:r>
      <w:r w:rsidR="00562542" w:rsidRPr="00A63136">
        <w:rPr>
          <w:rFonts w:ascii="Times New Roman" w:eastAsia="Times New Roman" w:hAnsi="Times New Roman" w:cs="Times New Roman"/>
          <w:sz w:val="24"/>
          <w:szCs w:val="24"/>
          <w:lang w:eastAsia="pl-PL"/>
        </w:rPr>
        <w:t xml:space="preserve">podmiot będący wystawcą faktury, za którą zapłata będzie dokonywana na rachunek, informacji, że rachunek wskazany do zapłaty jest rachunkiem </w:t>
      </w:r>
      <w:proofErr w:type="spellStart"/>
      <w:r w:rsidR="00562542" w:rsidRPr="00A63136">
        <w:rPr>
          <w:rFonts w:ascii="Times New Roman" w:eastAsia="Times New Roman" w:hAnsi="Times New Roman" w:cs="Times New Roman"/>
          <w:sz w:val="24"/>
          <w:szCs w:val="24"/>
          <w:lang w:eastAsia="pl-PL"/>
        </w:rPr>
        <w:t>cesyjnym</w:t>
      </w:r>
      <w:proofErr w:type="spellEnd"/>
      <w:r w:rsidR="00562542" w:rsidRPr="00A63136">
        <w:rPr>
          <w:rFonts w:ascii="Times New Roman" w:eastAsia="Times New Roman" w:hAnsi="Times New Roman" w:cs="Times New Roman"/>
          <w:sz w:val="24"/>
          <w:szCs w:val="24"/>
          <w:lang w:eastAsia="pl-PL"/>
        </w:rPr>
        <w:t xml:space="preserve"> lub rachunkiem wykorzystywanym do celów działalności faktoringowej lub gospodarki własnej</w:t>
      </w:r>
      <w:r w:rsidR="00EA5AF0"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Jednocześnie należy zauważyć, że wydane na podstawie przepisów Ordynacji podatkowej objaśnienia podatkowe z dnia 20 grudnia 2019 r. dotyczące wykazu podatników VAT zawierają wyjaśnienia zgodne z proponowanymi regulacjami (z wyjątkiem wyłączenia z sankcji w podatkach CIT i PIT przez dokonanie płatności w mechanizmie podzielonej płatności), do których podatnicy mogą już się stosować.</w:t>
      </w:r>
    </w:p>
    <w:p w14:paraId="19575FFF" w14:textId="5D71AEAF" w:rsidR="00562542" w:rsidRPr="00A63136" w:rsidRDefault="00562542"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Podobnych zmian umożliwiających wyłączenie stosowania negatywnych skutków w zakresie odpowiedzialności solidarnej dokonuje się w ustawie Ordynacja podatkowa (art. 117ba).</w:t>
      </w:r>
    </w:p>
    <w:p w14:paraId="2963711E" w14:textId="6D474703"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Dodatkowo </w:t>
      </w:r>
      <w:r w:rsidR="00562542" w:rsidRPr="00A63136">
        <w:rPr>
          <w:rFonts w:ascii="Times New Roman" w:eastAsia="Times New Roman" w:hAnsi="Times New Roman" w:cs="Times New Roman"/>
          <w:sz w:val="24"/>
          <w:szCs w:val="24"/>
          <w:lang w:eastAsia="pl-PL"/>
        </w:rPr>
        <w:t xml:space="preserve">w ustawie o PIT oraz w ustawie o CIT </w:t>
      </w:r>
      <w:r w:rsidRPr="00A63136">
        <w:rPr>
          <w:rFonts w:ascii="Times New Roman" w:eastAsia="Times New Roman" w:hAnsi="Times New Roman" w:cs="Times New Roman"/>
          <w:sz w:val="24"/>
          <w:szCs w:val="24"/>
          <w:lang w:eastAsia="pl-PL"/>
        </w:rPr>
        <w:t>dokonuje się zmian w przepisach nakazujących rozpoznać u faktora przychód w takiej wysokości, w jakiej płatność związana z transakcją, o której mowa w art. 19 ustawy z dnia 6 marca 2018 r. – Prawo przedsiębiorców, została dokonana na rachunek inny niż zawarty w wykazie. Biorąc pod uwagę, że literalne brzmienie przepisów może powodować wątpliwości w kwestii powstania po stronie faktora przychodu w sytuacji przekazania przez faktora zapłaty gotówką, co byłoby sprzeczne z celem ww. zmian, proponuje się zmiany eliminujące takie działanie, przez dodanie reguły, że przekazanie należności bez pośrednictwa rachunku płatniczego spowoduje ustalenie przychodu u takich podatników. Przepisy w tym zakresie będą miały zastosowanie do zapłaty należności w roku podatkowym zaczynającym się po dniu 31 grudnia 2020 r. (</w:t>
      </w:r>
      <w:r w:rsidRPr="00A63136">
        <w:rPr>
          <w:rFonts w:ascii="Times New Roman" w:eastAsia="Times New Roman" w:hAnsi="Times New Roman" w:cs="Times New Roman"/>
          <w:b/>
          <w:sz w:val="24"/>
          <w:szCs w:val="24"/>
          <w:lang w:eastAsia="pl-PL"/>
        </w:rPr>
        <w:t xml:space="preserve">art. </w:t>
      </w:r>
      <w:r w:rsidR="00EA5AF0" w:rsidRPr="00A63136">
        <w:rPr>
          <w:rFonts w:ascii="Times New Roman" w:eastAsia="Times New Roman" w:hAnsi="Times New Roman" w:cs="Times New Roman"/>
          <w:b/>
          <w:sz w:val="24"/>
          <w:szCs w:val="24"/>
          <w:lang w:eastAsia="pl-PL"/>
        </w:rPr>
        <w:t>11</w:t>
      </w:r>
      <w:r w:rsidRPr="00A63136">
        <w:rPr>
          <w:rFonts w:ascii="Times New Roman" w:eastAsia="Times New Roman" w:hAnsi="Times New Roman" w:cs="Times New Roman"/>
          <w:b/>
          <w:sz w:val="24"/>
          <w:szCs w:val="24"/>
          <w:lang w:eastAsia="pl-PL"/>
        </w:rPr>
        <w:t xml:space="preserve"> projektu</w:t>
      </w:r>
      <w:r w:rsidRPr="00A63136">
        <w:rPr>
          <w:rFonts w:ascii="Times New Roman" w:eastAsia="Times New Roman" w:hAnsi="Times New Roman" w:cs="Times New Roman"/>
          <w:sz w:val="24"/>
          <w:szCs w:val="24"/>
          <w:lang w:eastAsia="pl-PL"/>
        </w:rPr>
        <w:t xml:space="preserve"> </w:t>
      </w:r>
      <w:r w:rsidR="00DD2392">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przepis przejściowy), gdyż jako zmiana niekorzystna dla podatników powinna uwzględniać odpowiednie </w:t>
      </w:r>
      <w:r w:rsidRPr="009607D1">
        <w:rPr>
          <w:rFonts w:ascii="Times New Roman" w:eastAsia="Times New Roman" w:hAnsi="Times New Roman" w:cs="Times New Roman"/>
          <w:i/>
          <w:sz w:val="24"/>
          <w:szCs w:val="24"/>
          <w:lang w:eastAsia="pl-PL"/>
        </w:rPr>
        <w:t>vacatio legis</w:t>
      </w:r>
      <w:r w:rsidRPr="00A63136">
        <w:rPr>
          <w:rFonts w:ascii="Times New Roman" w:eastAsia="Times New Roman" w:hAnsi="Times New Roman" w:cs="Times New Roman"/>
          <w:sz w:val="24"/>
          <w:szCs w:val="24"/>
          <w:lang w:eastAsia="pl-PL"/>
        </w:rPr>
        <w:t xml:space="preserve">. </w:t>
      </w:r>
    </w:p>
    <w:p w14:paraId="66F761B1" w14:textId="1FEC89ED" w:rsidR="001A69B5" w:rsidRPr="00A63136" w:rsidRDefault="001A69B5"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W celu zapewnienia, że zawiadomienia złożone zgodnie z art. 14 ust. 2i pkt 2 i art. 22p ust. 4 ustawy o PIT, w brzmieniu dotychczasowym, oraz art. 12 ust. 4j pkt</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2 i art. 15d ust. 4 ustawy o CIT, w brzmieniu dotychczasowym, będą skuteczne po wejściu w życie ustawy</w:t>
      </w:r>
      <w:r w:rsidR="00516AAF">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w:t>
      </w:r>
      <w:r w:rsidR="00516AAF">
        <w:rPr>
          <w:rFonts w:ascii="Times New Roman" w:eastAsia="Times New Roman" w:hAnsi="Times New Roman" w:cs="Times New Roman"/>
          <w:b/>
          <w:sz w:val="24"/>
          <w:szCs w:val="24"/>
          <w:lang w:eastAsia="pl-PL"/>
        </w:rPr>
        <w:t>w art. 8 ust. </w:t>
      </w:r>
      <w:r w:rsidR="00EA5AF0" w:rsidRPr="00A63136">
        <w:rPr>
          <w:rFonts w:ascii="Times New Roman" w:eastAsia="Times New Roman" w:hAnsi="Times New Roman" w:cs="Times New Roman"/>
          <w:b/>
          <w:sz w:val="24"/>
          <w:szCs w:val="24"/>
          <w:lang w:eastAsia="pl-PL"/>
        </w:rPr>
        <w:t>1</w:t>
      </w:r>
      <w:r w:rsidRPr="00A63136">
        <w:rPr>
          <w:rFonts w:ascii="Times New Roman" w:eastAsia="Times New Roman" w:hAnsi="Times New Roman" w:cs="Times New Roman"/>
          <w:b/>
          <w:sz w:val="24"/>
          <w:szCs w:val="24"/>
          <w:lang w:eastAsia="pl-PL"/>
        </w:rPr>
        <w:t xml:space="preserve"> projektu</w:t>
      </w:r>
      <w:r w:rsidRPr="00A63136">
        <w:rPr>
          <w:rFonts w:ascii="Times New Roman" w:eastAsia="Times New Roman" w:hAnsi="Times New Roman" w:cs="Times New Roman"/>
          <w:sz w:val="24"/>
          <w:szCs w:val="24"/>
          <w:lang w:eastAsia="pl-PL"/>
        </w:rPr>
        <w:t xml:space="preserve"> umieszczony został przepis dostosowujący przesądzający tę kwestię.</w:t>
      </w:r>
    </w:p>
    <w:p w14:paraId="7FC59C6E" w14:textId="606E544C" w:rsidR="0052138A" w:rsidRPr="00A63136" w:rsidRDefault="0052138A" w:rsidP="00A63136">
      <w:pPr>
        <w:pStyle w:val="Akapitzlist"/>
        <w:numPr>
          <w:ilvl w:val="0"/>
          <w:numId w:val="12"/>
        </w:numPr>
        <w:shd w:val="clear" w:color="auto" w:fill="FFFFFF" w:themeFill="background1"/>
        <w:spacing w:before="120" w:after="0" w:line="360" w:lineRule="auto"/>
        <w:jc w:val="both"/>
        <w:rPr>
          <w:rFonts w:ascii="Times New Roman" w:hAnsi="Times New Roman" w:cs="Times New Roman"/>
          <w:b/>
          <w:sz w:val="24"/>
          <w:szCs w:val="24"/>
        </w:rPr>
      </w:pPr>
      <w:r w:rsidRPr="00A63136">
        <w:rPr>
          <w:rFonts w:ascii="Times New Roman" w:hAnsi="Times New Roman" w:cs="Times New Roman"/>
          <w:b/>
          <w:sz w:val="24"/>
          <w:szCs w:val="24"/>
        </w:rPr>
        <w:t xml:space="preserve">Opodatkowanie dochodów z kwalifikowanych praw własności intelektualnej (tzw. IP </w:t>
      </w:r>
      <w:r w:rsidR="00864933" w:rsidRPr="00A63136">
        <w:rPr>
          <w:rFonts w:ascii="Times New Roman" w:hAnsi="Times New Roman" w:cs="Times New Roman"/>
          <w:b/>
          <w:sz w:val="24"/>
          <w:szCs w:val="24"/>
        </w:rPr>
        <w:t>B</w:t>
      </w:r>
      <w:r w:rsidRPr="00A63136">
        <w:rPr>
          <w:rFonts w:ascii="Times New Roman" w:hAnsi="Times New Roman" w:cs="Times New Roman"/>
          <w:b/>
          <w:sz w:val="24"/>
          <w:szCs w:val="24"/>
        </w:rPr>
        <w:t>ox)</w:t>
      </w:r>
    </w:p>
    <w:p w14:paraId="5B0F2AEF" w14:textId="77777777" w:rsidR="00A80722" w:rsidRPr="00A63136" w:rsidRDefault="0052138A" w:rsidP="00A63136">
      <w:pPr>
        <w:shd w:val="clear" w:color="auto" w:fill="FFFFFF" w:themeFill="background1"/>
        <w:spacing w:before="120" w:after="0" w:line="360" w:lineRule="auto"/>
        <w:jc w:val="both"/>
        <w:rPr>
          <w:rFonts w:ascii="Times New Roman" w:hAnsi="Times New Roman" w:cs="Times New Roman"/>
          <w:sz w:val="24"/>
          <w:szCs w:val="24"/>
        </w:rPr>
      </w:pPr>
      <w:r w:rsidRPr="00A63136">
        <w:rPr>
          <w:rFonts w:ascii="Times New Roman" w:hAnsi="Times New Roman" w:cs="Times New Roman"/>
          <w:sz w:val="24"/>
          <w:szCs w:val="24"/>
        </w:rPr>
        <w:t>Projekt zawiera propozycję wprowadzenia zmian w przepisach art. 30ca ust. 8 ustawy</w:t>
      </w:r>
      <w:r w:rsidR="00A61C03" w:rsidRPr="00A63136">
        <w:rPr>
          <w:rFonts w:ascii="Times New Roman" w:hAnsi="Times New Roman" w:cs="Times New Roman"/>
          <w:sz w:val="24"/>
          <w:szCs w:val="24"/>
        </w:rPr>
        <w:t xml:space="preserve"> o</w:t>
      </w:r>
      <w:r w:rsidRPr="00A63136">
        <w:rPr>
          <w:rFonts w:ascii="Times New Roman" w:hAnsi="Times New Roman" w:cs="Times New Roman"/>
          <w:sz w:val="24"/>
          <w:szCs w:val="24"/>
        </w:rPr>
        <w:t xml:space="preserve"> PIT oraz art. 24d ust. 7 i 8 ustawy</w:t>
      </w:r>
      <w:r w:rsidR="00A61C03" w:rsidRPr="00A63136">
        <w:rPr>
          <w:rFonts w:ascii="Times New Roman" w:hAnsi="Times New Roman" w:cs="Times New Roman"/>
          <w:sz w:val="24"/>
          <w:szCs w:val="24"/>
        </w:rPr>
        <w:t xml:space="preserve"> o</w:t>
      </w:r>
      <w:r w:rsidRPr="00A63136">
        <w:rPr>
          <w:rFonts w:ascii="Times New Roman" w:hAnsi="Times New Roman" w:cs="Times New Roman"/>
          <w:sz w:val="24"/>
          <w:szCs w:val="24"/>
        </w:rPr>
        <w:t xml:space="preserve"> CIT. Zmiany te mają wyłącznie charakter doprecyzowujący obowiązujące przepisy</w:t>
      </w:r>
      <w:r w:rsidR="00A80722" w:rsidRPr="00A63136">
        <w:rPr>
          <w:rFonts w:ascii="Times New Roman" w:hAnsi="Times New Roman" w:cs="Times New Roman"/>
          <w:sz w:val="24"/>
          <w:szCs w:val="24"/>
        </w:rPr>
        <w:t xml:space="preserve"> i polegają na przesądzeniu, że:</w:t>
      </w:r>
    </w:p>
    <w:p w14:paraId="6FEF0024" w14:textId="21E34C49" w:rsidR="0052138A" w:rsidRPr="00A63136" w:rsidRDefault="00A80722" w:rsidP="00A63136">
      <w:pPr>
        <w:pStyle w:val="Akapitzlist"/>
        <w:numPr>
          <w:ilvl w:val="0"/>
          <w:numId w:val="29"/>
        </w:numPr>
        <w:shd w:val="clear" w:color="auto" w:fill="FFFFFF" w:themeFill="background1"/>
        <w:spacing w:before="120" w:after="0" w:line="360" w:lineRule="auto"/>
        <w:jc w:val="both"/>
        <w:rPr>
          <w:rFonts w:ascii="Times New Roman" w:hAnsi="Times New Roman" w:cs="Times New Roman"/>
          <w:sz w:val="24"/>
          <w:szCs w:val="24"/>
        </w:rPr>
      </w:pPr>
      <w:r w:rsidRPr="00A63136">
        <w:rPr>
          <w:rFonts w:ascii="Times New Roman" w:hAnsi="Times New Roman" w:cs="Times New Roman"/>
          <w:sz w:val="24"/>
          <w:szCs w:val="24"/>
        </w:rPr>
        <w:lastRenderedPageBreak/>
        <w:t>obowiązek stosowania zasady ceny rynkowej (określonej w art. 23o ustawy</w:t>
      </w:r>
      <w:r w:rsidR="00A61C03" w:rsidRPr="00A63136">
        <w:rPr>
          <w:rFonts w:ascii="Times New Roman" w:hAnsi="Times New Roman" w:cs="Times New Roman"/>
          <w:sz w:val="24"/>
          <w:szCs w:val="24"/>
        </w:rPr>
        <w:t xml:space="preserve"> o</w:t>
      </w:r>
      <w:r w:rsidRPr="00A63136">
        <w:rPr>
          <w:rFonts w:ascii="Times New Roman" w:hAnsi="Times New Roman" w:cs="Times New Roman"/>
          <w:sz w:val="24"/>
          <w:szCs w:val="24"/>
        </w:rPr>
        <w:t xml:space="preserve"> PIT i art. 11c ustawy </w:t>
      </w:r>
      <w:r w:rsidR="00A61C03" w:rsidRPr="00A63136">
        <w:rPr>
          <w:rFonts w:ascii="Times New Roman" w:hAnsi="Times New Roman" w:cs="Times New Roman"/>
          <w:sz w:val="24"/>
          <w:szCs w:val="24"/>
        </w:rPr>
        <w:t xml:space="preserve">o </w:t>
      </w:r>
      <w:r w:rsidRPr="00A63136">
        <w:rPr>
          <w:rFonts w:ascii="Times New Roman" w:hAnsi="Times New Roman" w:cs="Times New Roman"/>
          <w:sz w:val="24"/>
          <w:szCs w:val="24"/>
        </w:rPr>
        <w:t>CIT) znajduje zastosowanie nie tylko w przypadku ustalania dochodu</w:t>
      </w:r>
      <w:r w:rsidR="00516AAF">
        <w:rPr>
          <w:rFonts w:ascii="Times New Roman" w:hAnsi="Times New Roman" w:cs="Times New Roman"/>
          <w:sz w:val="24"/>
          <w:szCs w:val="24"/>
        </w:rPr>
        <w:t>,</w:t>
      </w:r>
      <w:r w:rsidRPr="00A63136">
        <w:rPr>
          <w:rFonts w:ascii="Times New Roman" w:hAnsi="Times New Roman" w:cs="Times New Roman"/>
          <w:sz w:val="24"/>
          <w:szCs w:val="24"/>
        </w:rPr>
        <w:t xml:space="preserve"> ale również straty</w:t>
      </w:r>
      <w:r w:rsidR="00320445" w:rsidRPr="00A63136">
        <w:rPr>
          <w:rFonts w:ascii="Times New Roman" w:hAnsi="Times New Roman" w:cs="Times New Roman"/>
          <w:sz w:val="24"/>
          <w:szCs w:val="24"/>
        </w:rPr>
        <w:t>,</w:t>
      </w:r>
      <w:r w:rsidRPr="00A63136">
        <w:rPr>
          <w:rFonts w:ascii="Times New Roman" w:hAnsi="Times New Roman" w:cs="Times New Roman"/>
          <w:sz w:val="24"/>
          <w:szCs w:val="24"/>
        </w:rPr>
        <w:t xml:space="preserve"> na co już obecnie wskazuje odesłanie do ust. 7 pkt 3</w:t>
      </w:r>
      <w:r w:rsidR="00864933" w:rsidRPr="00A63136">
        <w:rPr>
          <w:rFonts w:ascii="Times New Roman" w:hAnsi="Times New Roman" w:cs="Times New Roman"/>
          <w:sz w:val="24"/>
          <w:szCs w:val="24"/>
        </w:rPr>
        <w:t xml:space="preserve"> odpowiednio w art. 30ca ustawy o PIT i </w:t>
      </w:r>
      <w:r w:rsidR="009607D1">
        <w:rPr>
          <w:rFonts w:ascii="Times New Roman" w:hAnsi="Times New Roman" w:cs="Times New Roman"/>
          <w:sz w:val="24"/>
          <w:szCs w:val="24"/>
        </w:rPr>
        <w:t xml:space="preserve">art. </w:t>
      </w:r>
      <w:r w:rsidR="00864933" w:rsidRPr="00A63136">
        <w:rPr>
          <w:rFonts w:ascii="Times New Roman" w:hAnsi="Times New Roman" w:cs="Times New Roman"/>
          <w:sz w:val="24"/>
          <w:szCs w:val="24"/>
        </w:rPr>
        <w:t>24d ustawy o CIT</w:t>
      </w:r>
      <w:r w:rsidRPr="00A63136">
        <w:rPr>
          <w:rFonts w:ascii="Times New Roman" w:hAnsi="Times New Roman" w:cs="Times New Roman"/>
          <w:sz w:val="24"/>
          <w:szCs w:val="24"/>
        </w:rPr>
        <w:t>, który określa zasady ustalania zarówno dochodów</w:t>
      </w:r>
      <w:r w:rsidR="00516AAF">
        <w:rPr>
          <w:rFonts w:ascii="Times New Roman" w:hAnsi="Times New Roman" w:cs="Times New Roman"/>
          <w:sz w:val="24"/>
          <w:szCs w:val="24"/>
        </w:rPr>
        <w:t>,</w:t>
      </w:r>
      <w:r w:rsidRPr="00A63136">
        <w:rPr>
          <w:rFonts w:ascii="Times New Roman" w:hAnsi="Times New Roman" w:cs="Times New Roman"/>
          <w:sz w:val="24"/>
          <w:szCs w:val="24"/>
        </w:rPr>
        <w:t xml:space="preserve"> jak i strat z kwalifikowanego prawa własności intelektualnej,</w:t>
      </w:r>
    </w:p>
    <w:p w14:paraId="3EE565CE" w14:textId="471D959D" w:rsidR="0021189D" w:rsidRPr="00A63136" w:rsidRDefault="00A80722" w:rsidP="00A63136">
      <w:pPr>
        <w:pStyle w:val="Akapitzlist"/>
        <w:numPr>
          <w:ilvl w:val="0"/>
          <w:numId w:val="29"/>
        </w:numPr>
        <w:shd w:val="clear" w:color="auto" w:fill="FFFFFF" w:themeFill="background1"/>
        <w:spacing w:before="120" w:after="0" w:line="360" w:lineRule="auto"/>
        <w:jc w:val="both"/>
        <w:rPr>
          <w:rFonts w:ascii="Times New Roman" w:hAnsi="Times New Roman" w:cs="Times New Roman"/>
          <w:sz w:val="24"/>
          <w:szCs w:val="24"/>
        </w:rPr>
      </w:pPr>
      <w:r w:rsidRPr="00A63136">
        <w:rPr>
          <w:rFonts w:ascii="Times New Roman" w:hAnsi="Times New Roman" w:cs="Times New Roman"/>
          <w:sz w:val="24"/>
          <w:szCs w:val="24"/>
        </w:rPr>
        <w:t>dochód (strat</w:t>
      </w:r>
      <w:r w:rsidR="00320445" w:rsidRPr="00A63136">
        <w:rPr>
          <w:rFonts w:ascii="Times New Roman" w:hAnsi="Times New Roman" w:cs="Times New Roman"/>
          <w:sz w:val="24"/>
          <w:szCs w:val="24"/>
        </w:rPr>
        <w:t>ę</w:t>
      </w:r>
      <w:r w:rsidRPr="00A63136">
        <w:rPr>
          <w:rFonts w:ascii="Times New Roman" w:hAnsi="Times New Roman" w:cs="Times New Roman"/>
          <w:sz w:val="24"/>
          <w:szCs w:val="24"/>
        </w:rPr>
        <w:t>) z kwalifikowanego prawa własności intelektualnej ustala si</w:t>
      </w:r>
      <w:r w:rsidR="00516AAF">
        <w:rPr>
          <w:rFonts w:ascii="Times New Roman" w:hAnsi="Times New Roman" w:cs="Times New Roman"/>
          <w:sz w:val="24"/>
          <w:szCs w:val="24"/>
        </w:rPr>
        <w:t>ę zgodnie z art. </w:t>
      </w:r>
      <w:r w:rsidRPr="00A63136">
        <w:rPr>
          <w:rFonts w:ascii="Times New Roman" w:hAnsi="Times New Roman" w:cs="Times New Roman"/>
          <w:sz w:val="24"/>
          <w:szCs w:val="24"/>
        </w:rPr>
        <w:t>7 ust. 2 ustawy</w:t>
      </w:r>
      <w:r w:rsidR="00A61C03" w:rsidRPr="00A63136">
        <w:rPr>
          <w:rFonts w:ascii="Times New Roman" w:hAnsi="Times New Roman" w:cs="Times New Roman"/>
          <w:sz w:val="24"/>
          <w:szCs w:val="24"/>
        </w:rPr>
        <w:t xml:space="preserve"> o</w:t>
      </w:r>
      <w:r w:rsidRPr="00A63136">
        <w:rPr>
          <w:rFonts w:ascii="Times New Roman" w:hAnsi="Times New Roman" w:cs="Times New Roman"/>
          <w:sz w:val="24"/>
          <w:szCs w:val="24"/>
        </w:rPr>
        <w:t xml:space="preserve"> CIT; doprecyzowani</w:t>
      </w:r>
      <w:r w:rsidR="00320445" w:rsidRPr="00A63136">
        <w:rPr>
          <w:rFonts w:ascii="Times New Roman" w:hAnsi="Times New Roman" w:cs="Times New Roman"/>
          <w:sz w:val="24"/>
          <w:szCs w:val="24"/>
        </w:rPr>
        <w:t>e to</w:t>
      </w:r>
      <w:r w:rsidRPr="00A63136">
        <w:rPr>
          <w:rFonts w:ascii="Times New Roman" w:hAnsi="Times New Roman" w:cs="Times New Roman"/>
          <w:sz w:val="24"/>
          <w:szCs w:val="24"/>
        </w:rPr>
        <w:t xml:space="preserve"> ułatwi podatnikom korzystani</w:t>
      </w:r>
      <w:r w:rsidR="00320445" w:rsidRPr="00A63136">
        <w:rPr>
          <w:rFonts w:ascii="Times New Roman" w:hAnsi="Times New Roman" w:cs="Times New Roman"/>
          <w:sz w:val="24"/>
          <w:szCs w:val="24"/>
        </w:rPr>
        <w:t>e</w:t>
      </w:r>
      <w:r w:rsidRPr="00A63136">
        <w:rPr>
          <w:rFonts w:ascii="Times New Roman" w:hAnsi="Times New Roman" w:cs="Times New Roman"/>
          <w:sz w:val="24"/>
          <w:szCs w:val="24"/>
        </w:rPr>
        <w:t xml:space="preserve"> z preferencyjnych zasad opodatkowania</w:t>
      </w:r>
      <w:r w:rsidR="00284B8F" w:rsidRPr="00A63136">
        <w:rPr>
          <w:rFonts w:ascii="Times New Roman" w:hAnsi="Times New Roman" w:cs="Times New Roman"/>
          <w:sz w:val="24"/>
          <w:szCs w:val="24"/>
        </w:rPr>
        <w:t xml:space="preserve"> dochodów z</w:t>
      </w:r>
      <w:r w:rsidRPr="00A63136">
        <w:rPr>
          <w:rFonts w:ascii="Times New Roman" w:hAnsi="Times New Roman" w:cs="Times New Roman"/>
          <w:sz w:val="24"/>
          <w:szCs w:val="24"/>
        </w:rPr>
        <w:t xml:space="preserve"> </w:t>
      </w:r>
      <w:r w:rsidR="0021189D" w:rsidRPr="00A63136">
        <w:rPr>
          <w:rFonts w:ascii="Times New Roman" w:hAnsi="Times New Roman" w:cs="Times New Roman"/>
          <w:sz w:val="24"/>
          <w:szCs w:val="24"/>
        </w:rPr>
        <w:t xml:space="preserve">kwalifikowanych praw własności intelektualnej. </w:t>
      </w:r>
    </w:p>
    <w:p w14:paraId="017F6C14" w14:textId="27F24F5B" w:rsidR="006C47BF" w:rsidRPr="00A63136" w:rsidRDefault="00516AAF" w:rsidP="00516AAF">
      <w:pPr>
        <w:keepNext/>
        <w:keepLines/>
        <w:numPr>
          <w:ilvl w:val="0"/>
          <w:numId w:val="12"/>
        </w:numPr>
        <w:shd w:val="clear" w:color="auto" w:fill="FFFFFF" w:themeFill="background1"/>
        <w:spacing w:before="120" w:after="0" w:line="360" w:lineRule="auto"/>
        <w:ind w:left="714" w:hanging="357"/>
        <w:contextualSpacing/>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w:t>
      </w:r>
      <w:r w:rsidR="006C47BF" w:rsidRPr="00A63136">
        <w:rPr>
          <w:rFonts w:ascii="Times New Roman" w:eastAsia="Times New Roman" w:hAnsi="Times New Roman" w:cs="Times New Roman"/>
          <w:b/>
          <w:sz w:val="24"/>
          <w:szCs w:val="24"/>
          <w:lang w:eastAsia="pl-PL"/>
        </w:rPr>
        <w:t>stalanie zaliczek w przypadku zatorów płatniczych (art. 44 ust. 17 ustawy</w:t>
      </w:r>
      <w:r w:rsidR="00A61C03" w:rsidRPr="00A63136">
        <w:rPr>
          <w:rFonts w:ascii="Times New Roman" w:eastAsia="Times New Roman" w:hAnsi="Times New Roman" w:cs="Times New Roman"/>
          <w:b/>
          <w:sz w:val="24"/>
          <w:szCs w:val="24"/>
          <w:lang w:eastAsia="pl-PL"/>
        </w:rPr>
        <w:t xml:space="preserve"> o</w:t>
      </w:r>
      <w:r w:rsidR="006C47BF" w:rsidRPr="00A63136">
        <w:rPr>
          <w:rFonts w:ascii="Times New Roman" w:eastAsia="Times New Roman" w:hAnsi="Times New Roman" w:cs="Times New Roman"/>
          <w:b/>
          <w:sz w:val="24"/>
          <w:szCs w:val="24"/>
          <w:lang w:eastAsia="pl-PL"/>
        </w:rPr>
        <w:t xml:space="preserve"> PIT)</w:t>
      </w:r>
    </w:p>
    <w:p w14:paraId="341AFBC2" w14:textId="082B56E3" w:rsidR="00E53F7E" w:rsidRPr="00A63136" w:rsidRDefault="006C47BF"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Zmiana ma na celu wskazanie wprost</w:t>
      </w:r>
      <w:r w:rsidR="00516AAF">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że przepisy dotyczące zmniejszenia albo zwiększenia podstawy opodatkowania w przypadku nieregulowania należności wynikających z transakcji handlowych mają zastosowanie zarówno do zaliczek miesięcznych, jak i kwartalnych. Jednocześnie zrezygnowano z odsyłania do art. 44 ust. 3a, ust. 3c i ust. 3d, do których nie stosuje się przepisów ustawy o zmianie niektórych ustaw w celu ograniczenia zatorów płatniczych. </w:t>
      </w:r>
    </w:p>
    <w:p w14:paraId="1323BA04" w14:textId="5BB6B44B" w:rsidR="00E53F7E" w:rsidRPr="00A63136" w:rsidRDefault="006C47BF"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Wykreślone przepisy regulują zasady obliczania zaliczek przez podatników uzyskujących przychody bez pośrednictwa płatników ze stosunku pracy z zagranicy, z emerytur i rent z zagranicy, z działalności wykonywanej osobiście, o której mowa w art. 13 pkt 2, 4, i 6</w:t>
      </w:r>
      <w:r w:rsidR="00DD2392">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9 ustawy o </w:t>
      </w:r>
      <w:r w:rsidR="0029186F" w:rsidRPr="00A63136">
        <w:rPr>
          <w:rFonts w:ascii="Times New Roman" w:eastAsia="Times New Roman" w:hAnsi="Times New Roman" w:cs="Times New Roman"/>
          <w:sz w:val="24"/>
          <w:szCs w:val="24"/>
          <w:lang w:eastAsia="pl-PL"/>
        </w:rPr>
        <w:t>PIT</w:t>
      </w:r>
      <w:r w:rsidRPr="00A63136">
        <w:rPr>
          <w:rFonts w:ascii="Times New Roman" w:eastAsia="Times New Roman" w:hAnsi="Times New Roman" w:cs="Times New Roman"/>
          <w:sz w:val="24"/>
          <w:szCs w:val="24"/>
          <w:lang w:eastAsia="pl-PL"/>
        </w:rPr>
        <w:t>.</w:t>
      </w:r>
      <w:r w:rsidR="00E53F7E" w:rsidRPr="00A63136">
        <w:rPr>
          <w:rFonts w:ascii="Times New Roman" w:eastAsia="Times New Roman" w:hAnsi="Times New Roman" w:cs="Times New Roman"/>
          <w:sz w:val="24"/>
          <w:szCs w:val="24"/>
          <w:lang w:eastAsia="pl-PL"/>
        </w:rPr>
        <w:t xml:space="preserve"> Przychody z działalności wykonywanej osobiście powstają w momencie ich </w:t>
      </w:r>
      <w:r w:rsidR="00E53F7E" w:rsidRPr="00A63136">
        <w:rPr>
          <w:rFonts w:ascii="Times New Roman" w:eastAsia="Times New Roman" w:hAnsi="Times New Roman" w:cs="Times New Roman"/>
          <w:sz w:val="24"/>
          <w:szCs w:val="24"/>
          <w:u w:val="single"/>
          <w:lang w:eastAsia="pl-PL"/>
        </w:rPr>
        <w:t>otrzymania lub postawienia do dyspozycji</w:t>
      </w:r>
      <w:r w:rsidR="00E53F7E" w:rsidRPr="00A63136">
        <w:rPr>
          <w:rFonts w:ascii="Times New Roman" w:eastAsia="Times New Roman" w:hAnsi="Times New Roman" w:cs="Times New Roman"/>
          <w:sz w:val="24"/>
          <w:szCs w:val="24"/>
          <w:lang w:eastAsia="pl-PL"/>
        </w:rPr>
        <w:t xml:space="preserve"> podatnika, o czym wprost stanowi art. 11 ust. 1 ustawy o PIT. </w:t>
      </w:r>
    </w:p>
    <w:p w14:paraId="5CA3F5C8" w14:textId="26648E59" w:rsidR="00E53F7E" w:rsidRPr="00A63136" w:rsidRDefault="00E53F7E"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Natomiast przepis art. 44 ust. 17 pkt 1 ustawy o PIT, stanowi, że dochód stanowiący podstawę obliczenia zaliczki może być zmniejszony </w:t>
      </w:r>
      <w:r w:rsidRPr="00A63136">
        <w:rPr>
          <w:rFonts w:ascii="Times New Roman" w:eastAsia="Times New Roman" w:hAnsi="Times New Roman" w:cs="Times New Roman"/>
          <w:sz w:val="24"/>
          <w:szCs w:val="24"/>
          <w:u w:val="single"/>
          <w:lang w:eastAsia="pl-PL"/>
        </w:rPr>
        <w:t>o zaliczaną do przychodów należnych</w:t>
      </w:r>
      <w:r w:rsidRPr="00A63136">
        <w:rPr>
          <w:rFonts w:ascii="Times New Roman" w:eastAsia="Times New Roman" w:hAnsi="Times New Roman" w:cs="Times New Roman"/>
          <w:sz w:val="24"/>
          <w:szCs w:val="24"/>
          <w:lang w:eastAsia="pl-PL"/>
        </w:rPr>
        <w:t xml:space="preserve"> wartość wierzytelności o zapłatę świadczenia pieniężnego w rozumieniu art. 4 pkt 1a ustawy </w:t>
      </w:r>
      <w:r w:rsidR="00516AAF">
        <w:rPr>
          <w:rFonts w:ascii="Times New Roman" w:eastAsia="Times New Roman" w:hAnsi="Times New Roman" w:cs="Times New Roman"/>
          <w:sz w:val="24"/>
          <w:szCs w:val="24"/>
          <w:lang w:eastAsia="pl-PL"/>
        </w:rPr>
        <w:t>z dnia 8 </w:t>
      </w:r>
      <w:r w:rsidR="00090644">
        <w:rPr>
          <w:rFonts w:ascii="Times New Roman" w:eastAsia="Times New Roman" w:hAnsi="Times New Roman" w:cs="Times New Roman"/>
          <w:sz w:val="24"/>
          <w:szCs w:val="24"/>
          <w:lang w:eastAsia="pl-PL"/>
        </w:rPr>
        <w:t xml:space="preserve">marca 2013 r. </w:t>
      </w:r>
      <w:r w:rsidRPr="00A63136">
        <w:rPr>
          <w:rFonts w:ascii="Times New Roman" w:eastAsia="Times New Roman" w:hAnsi="Times New Roman" w:cs="Times New Roman"/>
          <w:sz w:val="24"/>
          <w:szCs w:val="24"/>
          <w:lang w:eastAsia="pl-PL"/>
        </w:rPr>
        <w:t>o przeciwdziałaniu nadmiernym opóźnieniom</w:t>
      </w:r>
      <w:r w:rsidR="00090644">
        <w:rPr>
          <w:rFonts w:ascii="Times New Roman" w:eastAsia="Times New Roman" w:hAnsi="Times New Roman" w:cs="Times New Roman"/>
          <w:sz w:val="24"/>
          <w:szCs w:val="24"/>
          <w:lang w:eastAsia="pl-PL"/>
        </w:rPr>
        <w:t xml:space="preserve"> w transakcjach handlowych (Dz. U. z 2019 r. poz. 118, z </w:t>
      </w:r>
      <w:proofErr w:type="spellStart"/>
      <w:r w:rsidR="00090644">
        <w:rPr>
          <w:rFonts w:ascii="Times New Roman" w:eastAsia="Times New Roman" w:hAnsi="Times New Roman" w:cs="Times New Roman"/>
          <w:sz w:val="24"/>
          <w:szCs w:val="24"/>
          <w:lang w:eastAsia="pl-PL"/>
        </w:rPr>
        <w:t>późn</w:t>
      </w:r>
      <w:proofErr w:type="spellEnd"/>
      <w:r w:rsidR="00090644">
        <w:rPr>
          <w:rFonts w:ascii="Times New Roman" w:eastAsia="Times New Roman" w:hAnsi="Times New Roman" w:cs="Times New Roman"/>
          <w:sz w:val="24"/>
          <w:szCs w:val="24"/>
          <w:lang w:eastAsia="pl-PL"/>
        </w:rPr>
        <w:t>. zm.)</w:t>
      </w:r>
      <w:r w:rsidRPr="00A63136">
        <w:rPr>
          <w:rFonts w:ascii="Times New Roman" w:eastAsia="Times New Roman" w:hAnsi="Times New Roman" w:cs="Times New Roman"/>
          <w:sz w:val="24"/>
          <w:szCs w:val="24"/>
          <w:lang w:eastAsia="pl-PL"/>
        </w:rPr>
        <w:t xml:space="preserve">, która nie została uregulowana lub zbyta. </w:t>
      </w:r>
    </w:p>
    <w:p w14:paraId="1918DAB1" w14:textId="77777777" w:rsidR="00E53F7E" w:rsidRPr="00A63136" w:rsidRDefault="00E53F7E"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Norma ta odnosi się więc do kwot wynikających z wierzytelności, które dla celów podatkowych stają się przychodem należnym, podlegającym opodatkowaniu, nawet jeżeli kwoty te nie zostały faktycznie otrzymane. </w:t>
      </w:r>
    </w:p>
    <w:p w14:paraId="698A7464" w14:textId="19316AB7" w:rsidR="00E53F7E" w:rsidRPr="00A63136" w:rsidRDefault="00E53F7E" w:rsidP="00A63136">
      <w:pPr>
        <w:shd w:val="clear" w:color="auto" w:fill="FFFFFF" w:themeFill="background1"/>
        <w:spacing w:before="120" w:after="12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W przypadku przychodów, o których mowa w art. 13 pkt 2, 4, i 6</w:t>
      </w:r>
      <w:r w:rsidR="00DD2392">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9 ustawy o PIT, fakt nieuregulowania wierzytelności nie rodzi skutków podatkowych po stronie wierzyciela. </w:t>
      </w:r>
    </w:p>
    <w:p w14:paraId="15C37B36" w14:textId="77777777" w:rsidR="00E67BE4" w:rsidRPr="00A63136" w:rsidRDefault="00E67BE4" w:rsidP="00A63136">
      <w:pPr>
        <w:pStyle w:val="Akapitzlist"/>
        <w:numPr>
          <w:ilvl w:val="0"/>
          <w:numId w:val="12"/>
        </w:numPr>
        <w:shd w:val="clear" w:color="auto" w:fill="FFFFFF" w:themeFill="background1"/>
        <w:spacing w:before="120" w:after="0" w:line="360" w:lineRule="auto"/>
        <w:jc w:val="both"/>
        <w:rPr>
          <w:rFonts w:ascii="Times New Roman" w:hAnsi="Times New Roman" w:cs="Times New Roman"/>
          <w:b/>
          <w:sz w:val="24"/>
          <w:szCs w:val="24"/>
        </w:rPr>
      </w:pPr>
      <w:r w:rsidRPr="00A63136">
        <w:rPr>
          <w:rFonts w:ascii="Times New Roman" w:eastAsia="Times New Roman" w:hAnsi="Times New Roman" w:cs="Times New Roman"/>
          <w:b/>
          <w:sz w:val="24"/>
          <w:szCs w:val="24"/>
          <w:lang w:eastAsia="pl-PL"/>
        </w:rPr>
        <w:lastRenderedPageBreak/>
        <w:t xml:space="preserve">Korygowanie zeznania za pośrednictwem usługi </w:t>
      </w:r>
      <w:r w:rsidR="00914793" w:rsidRPr="00A63136">
        <w:rPr>
          <w:rFonts w:ascii="Times New Roman" w:eastAsia="Times New Roman" w:hAnsi="Times New Roman" w:cs="Times New Roman"/>
          <w:b/>
          <w:sz w:val="24"/>
          <w:szCs w:val="24"/>
          <w:lang w:eastAsia="pl-PL"/>
        </w:rPr>
        <w:t>udostępniania wstępnie wypełnionego zeznania przez organ podatkowy</w:t>
      </w:r>
    </w:p>
    <w:p w14:paraId="075A85F9" w14:textId="77777777" w:rsidR="00E67BE4" w:rsidRPr="00A63136" w:rsidRDefault="00E67BE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Dodawane ust. 2a w art. 45cd ustawy o PIT i ust. 2a w art. 21c ustawy o ryczałcie wprowadzają podstawę do korygowania zeznania za pośrednictwem usługi</w:t>
      </w:r>
      <w:r w:rsidRPr="00A63136">
        <w:rPr>
          <w:rFonts w:ascii="Times New Roman" w:hAnsi="Times New Roman" w:cs="Times New Roman"/>
        </w:rPr>
        <w:t xml:space="preserve"> </w:t>
      </w:r>
      <w:r w:rsidRPr="00A63136">
        <w:rPr>
          <w:rFonts w:ascii="Times New Roman" w:hAnsi="Times New Roman" w:cs="Times New Roman"/>
          <w:bCs/>
          <w:sz w:val="24"/>
          <w:szCs w:val="24"/>
        </w:rPr>
        <w:t xml:space="preserve">polegającej na udostępnianiu przez organy podatkowe podatnikom wstępnie wypełnionych zeznań podatkowych. Zaakceptowanie przez podatnika zmian wprowadzonych do wcześniej złożonego zeznania będzie tożsame ze złożeniem korekty zeznania w dniu dokonania akceptacji wprowadzonych zmian. </w:t>
      </w:r>
    </w:p>
    <w:p w14:paraId="36D257E5" w14:textId="681E9A08" w:rsidR="00E67BE4" w:rsidRPr="00A63136" w:rsidRDefault="00E67BE4" w:rsidP="00A63136">
      <w:pPr>
        <w:shd w:val="clear" w:color="auto" w:fill="FFFFFF" w:themeFill="background1"/>
        <w:spacing w:before="120" w:after="0" w:line="360" w:lineRule="auto"/>
        <w:jc w:val="both"/>
        <w:rPr>
          <w:rFonts w:ascii="Times New Roman" w:hAnsi="Times New Roman" w:cs="Times New Roman"/>
          <w:bCs/>
          <w:sz w:val="24"/>
          <w:szCs w:val="24"/>
        </w:rPr>
      </w:pPr>
      <w:r w:rsidRPr="00A63136">
        <w:rPr>
          <w:rFonts w:ascii="Times New Roman" w:hAnsi="Times New Roman" w:cs="Times New Roman"/>
          <w:bCs/>
          <w:sz w:val="24"/>
          <w:szCs w:val="24"/>
        </w:rPr>
        <w:t>Proponowane zmiany w art. 45cd ust. 6 ustawy o PIT i w art. 21c ust. 4 ustawy o ryczałcie są konsekwencją wprowadzenia rozwiązań umożliwiających złożenie korekty zeznania za pośrednictwem usługi. Z tego względu konieczne stało się wskazanie, że akceptacj</w:t>
      </w:r>
      <w:r w:rsidR="0029186F" w:rsidRPr="00A63136">
        <w:rPr>
          <w:rFonts w:ascii="Times New Roman" w:hAnsi="Times New Roman" w:cs="Times New Roman"/>
          <w:bCs/>
          <w:sz w:val="24"/>
          <w:szCs w:val="24"/>
        </w:rPr>
        <w:t>i</w:t>
      </w:r>
      <w:r w:rsidRPr="00A63136">
        <w:rPr>
          <w:rFonts w:ascii="Times New Roman" w:hAnsi="Times New Roman" w:cs="Times New Roman"/>
          <w:bCs/>
          <w:sz w:val="24"/>
          <w:szCs w:val="24"/>
        </w:rPr>
        <w:t xml:space="preserve"> korekty zeznania podatnik będzie dokonywał za pośrednictwem portalu podatkowego, podobnie jak w przypadku akceptacji i odrzucenia udostępnionego zeznania. </w:t>
      </w:r>
    </w:p>
    <w:p w14:paraId="3E82B163" w14:textId="77777777" w:rsidR="00995D1A" w:rsidRPr="00A63136" w:rsidRDefault="00207D1D" w:rsidP="00A63136">
      <w:pPr>
        <w:pStyle w:val="Akapitzlist"/>
        <w:numPr>
          <w:ilvl w:val="0"/>
          <w:numId w:val="12"/>
        </w:numPr>
        <w:shd w:val="clear" w:color="auto" w:fill="FFFFFF" w:themeFill="background1"/>
        <w:spacing w:before="120" w:after="0" w:line="360" w:lineRule="auto"/>
        <w:jc w:val="both"/>
        <w:rPr>
          <w:rFonts w:ascii="Times New Roman" w:hAnsi="Times New Roman" w:cs="Times New Roman"/>
          <w:sz w:val="24"/>
          <w:szCs w:val="24"/>
        </w:rPr>
      </w:pPr>
      <w:r w:rsidRPr="00A63136">
        <w:rPr>
          <w:rFonts w:ascii="Times New Roman" w:hAnsi="Times New Roman" w:cs="Times New Roman"/>
          <w:b/>
          <w:sz w:val="24"/>
          <w:szCs w:val="24"/>
        </w:rPr>
        <w:t>Szczególna klauzula przeciwko unikaniu opodatkowania</w:t>
      </w:r>
    </w:p>
    <w:p w14:paraId="36DC062C" w14:textId="77777777" w:rsidR="00995D1A" w:rsidRPr="00A63136" w:rsidRDefault="00995D1A" w:rsidP="00A63136">
      <w:pPr>
        <w:shd w:val="clear" w:color="auto" w:fill="FFFFFF" w:themeFill="background1"/>
        <w:spacing w:before="120" w:after="0" w:line="360" w:lineRule="auto"/>
        <w:jc w:val="both"/>
        <w:rPr>
          <w:rFonts w:ascii="Times New Roman" w:hAnsi="Times New Roman" w:cs="Times New Roman"/>
          <w:sz w:val="24"/>
          <w:szCs w:val="24"/>
        </w:rPr>
      </w:pPr>
      <w:r w:rsidRPr="00A63136">
        <w:rPr>
          <w:rFonts w:ascii="Times New Roman" w:hAnsi="Times New Roman" w:cs="Times New Roman"/>
          <w:sz w:val="24"/>
          <w:szCs w:val="24"/>
        </w:rPr>
        <w:t xml:space="preserve">W art. 15cb ustawy o CIT dodaje się ust. 10 ograniczający prawo do podwyższania kosztów podatkowych o hipotetyczne koszty pozyskania kapitału zewnętrznego do sytuacji uzasadnionych ekonomicznie. </w:t>
      </w:r>
    </w:p>
    <w:p w14:paraId="31E58C58" w14:textId="7908251B" w:rsidR="00995D1A" w:rsidRPr="00A63136" w:rsidRDefault="00995D1A" w:rsidP="00A63136">
      <w:pPr>
        <w:shd w:val="clear" w:color="auto" w:fill="FFFFFF" w:themeFill="background1"/>
        <w:spacing w:before="120" w:after="0" w:line="360" w:lineRule="auto"/>
        <w:jc w:val="both"/>
        <w:rPr>
          <w:rFonts w:ascii="Times New Roman" w:hAnsi="Times New Roman" w:cs="Times New Roman"/>
          <w:sz w:val="24"/>
          <w:szCs w:val="24"/>
        </w:rPr>
      </w:pPr>
      <w:r w:rsidRPr="00A63136">
        <w:rPr>
          <w:rFonts w:ascii="Times New Roman" w:hAnsi="Times New Roman" w:cs="Times New Roman"/>
          <w:sz w:val="24"/>
          <w:szCs w:val="24"/>
        </w:rPr>
        <w:t xml:space="preserve">Zmiana ta związana jest z rekomendacjami, jakie Komisja Europejska przedstawiła Polsce, w trakcie oceny polskich przepisów dotyczących zaliczania do kosztów uzyskania przychodów kosztów hipotetycznych odsetek (art. 15cb ustawy </w:t>
      </w:r>
      <w:r w:rsidR="00CB49DE" w:rsidRPr="00A63136">
        <w:rPr>
          <w:rFonts w:ascii="Times New Roman" w:hAnsi="Times New Roman" w:cs="Times New Roman"/>
          <w:sz w:val="24"/>
          <w:szCs w:val="24"/>
        </w:rPr>
        <w:t>o CIT</w:t>
      </w:r>
      <w:r w:rsidRPr="00A63136">
        <w:rPr>
          <w:rFonts w:ascii="Times New Roman" w:hAnsi="Times New Roman" w:cs="Times New Roman"/>
          <w:sz w:val="24"/>
          <w:szCs w:val="24"/>
        </w:rPr>
        <w:t xml:space="preserve">). Został wówczas podniesiony brak szczególnej klauzuli, która wyłączałaby możliwość stosowania art. 15cb, w sytuacji gdy podatnik dokona nieuzasadnionych ekonomicznie czynności w celu umożliwienia potrącenia takich kosztów w rozliczeniu podatkowym z tytułu podatku dochodowego. Należy wskazać, iż strona polska poinformowała, iż stosowna regulacja zostanie wprowadzona. </w:t>
      </w:r>
    </w:p>
    <w:p w14:paraId="4E45D4F3" w14:textId="49824476" w:rsidR="00995D1A" w:rsidRPr="00A63136" w:rsidRDefault="00995D1A" w:rsidP="00A63136">
      <w:pPr>
        <w:shd w:val="clear" w:color="auto" w:fill="FFFFFF" w:themeFill="background1"/>
        <w:spacing w:before="120" w:after="0" w:line="360" w:lineRule="auto"/>
        <w:jc w:val="both"/>
        <w:rPr>
          <w:rFonts w:ascii="Times New Roman" w:hAnsi="Times New Roman" w:cs="Times New Roman"/>
          <w:sz w:val="24"/>
          <w:szCs w:val="24"/>
        </w:rPr>
      </w:pPr>
      <w:r w:rsidRPr="00A63136">
        <w:rPr>
          <w:rFonts w:ascii="Times New Roman" w:hAnsi="Times New Roman" w:cs="Times New Roman"/>
          <w:sz w:val="24"/>
          <w:szCs w:val="24"/>
        </w:rPr>
        <w:t>Zgodnie z propozycją treści klauzuli, przepisu uprawniającego do potr</w:t>
      </w:r>
      <w:r w:rsidR="00516AAF">
        <w:rPr>
          <w:rFonts w:ascii="Times New Roman" w:hAnsi="Times New Roman" w:cs="Times New Roman"/>
          <w:sz w:val="24"/>
          <w:szCs w:val="24"/>
        </w:rPr>
        <w:t>ą</w:t>
      </w:r>
      <w:r w:rsidRPr="00A63136">
        <w:rPr>
          <w:rFonts w:ascii="Times New Roman" w:hAnsi="Times New Roman" w:cs="Times New Roman"/>
          <w:sz w:val="24"/>
          <w:szCs w:val="24"/>
        </w:rPr>
        <w:t>cenia hipotetycznych kosztów finansowania własnego nie będzie się stosować, gdy podatnik lub podmioty z nim powiązane dokonają nieuzasadnionych ekonomicznie czynności w celu umożliwienia potrącenia takich kosztów w rozliczeniu podatkowym z tytułu podatku dochodowego. Prawo do podwyższania kosztów dla celów rozliczenia podatku dochodowego nie będzie przysługiwało więc tym podatnikom, którzy układając odpowiednio stosunki zewnętrzne</w:t>
      </w:r>
      <w:r w:rsidR="00516AAF">
        <w:rPr>
          <w:rFonts w:ascii="Times New Roman" w:hAnsi="Times New Roman" w:cs="Times New Roman"/>
          <w:sz w:val="24"/>
          <w:szCs w:val="24"/>
        </w:rPr>
        <w:t xml:space="preserve">, działają </w:t>
      </w:r>
      <w:r w:rsidRPr="00A63136">
        <w:rPr>
          <w:rFonts w:ascii="Times New Roman" w:hAnsi="Times New Roman" w:cs="Times New Roman"/>
          <w:sz w:val="24"/>
          <w:szCs w:val="24"/>
        </w:rPr>
        <w:t xml:space="preserve">głównie w celu uzyskania korzyści podatkowej (np. przez wniesienie dopłaty do spółki, która następnie przekaże środki finansowe pochodzące z tej pierwszej dopłaty innej </w:t>
      </w:r>
      <w:r w:rsidRPr="00A63136">
        <w:rPr>
          <w:rFonts w:ascii="Times New Roman" w:hAnsi="Times New Roman" w:cs="Times New Roman"/>
          <w:sz w:val="24"/>
          <w:szCs w:val="24"/>
        </w:rPr>
        <w:lastRenderedPageBreak/>
        <w:t xml:space="preserve">lub kolejnej spółce w ramach drugiej lub kolejnej dopłaty). Do uzasadnionych przyczyn ekonomicznych nie zalicza się zatem przypadku, gdy korzyść uzyskana w roku podatkowym lub w latach następnych wynika z zaliczenia do kosztów uzyskania przychodów. Jako uzasadnioną przyczynę ekonomiczną, którą nie jest uzyskanie korzyści podatkowej, jest więc uzyskanie korzyści niepodatkowej. Korzyść niepodatkowa oznacza każdą korzyść inną niż korzyść podatkowa, a więc katalog takich korzyści niepodatkowych jest otwarty, ponadto nie jest regulowany przez ustawodawcę. Można przyjąć, że korzyścią niepodatkową jest między innymi redukcja kosztów operacyjnych/administracyjnych działalności podatnika (np. na skutek reorganizacji) lub zwiększenie albo zabezpieczenie źródła przychodów przez zdobycie dostępu do np. nowych rynków zbytu, nowych technologii, nowych inwestorów czy surowców naturalnych. </w:t>
      </w:r>
    </w:p>
    <w:p w14:paraId="680744F8" w14:textId="77777777" w:rsidR="0021189D" w:rsidRPr="00A63136" w:rsidRDefault="0021189D" w:rsidP="00516AAF">
      <w:pPr>
        <w:keepNext/>
        <w:keepLines/>
        <w:numPr>
          <w:ilvl w:val="0"/>
          <w:numId w:val="12"/>
        </w:numPr>
        <w:shd w:val="clear" w:color="auto" w:fill="FFFFFF" w:themeFill="background1"/>
        <w:spacing w:before="120" w:after="0" w:line="360" w:lineRule="auto"/>
        <w:ind w:left="714" w:hanging="357"/>
        <w:contextualSpacing/>
        <w:jc w:val="both"/>
        <w:rPr>
          <w:rFonts w:ascii="Times New Roman" w:eastAsia="Times New Roman" w:hAnsi="Times New Roman" w:cs="Times New Roman"/>
          <w:b/>
          <w:sz w:val="24"/>
          <w:szCs w:val="24"/>
          <w:lang w:eastAsia="pl-PL"/>
        </w:rPr>
      </w:pPr>
      <w:r w:rsidRPr="00A63136">
        <w:rPr>
          <w:rFonts w:ascii="Times New Roman" w:eastAsia="Times New Roman" w:hAnsi="Times New Roman" w:cs="Times New Roman"/>
          <w:b/>
          <w:sz w:val="24"/>
          <w:szCs w:val="24"/>
          <w:lang w:eastAsia="pl-PL"/>
        </w:rPr>
        <w:t>Zmiany w Ordynacji podatkowej w zakresie definicji deklaracji</w:t>
      </w:r>
    </w:p>
    <w:p w14:paraId="79EDBE00" w14:textId="253CDED5" w:rsidR="00CB49DE" w:rsidRPr="00A63136" w:rsidRDefault="0021189D"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Na podstawie zmian przewidzianych w ustawie z dnia 16 października 2019 r. o rozstrzyganiu sporów dotyczących podwójnego opodatkowania oraz zawieraniu uprzednich porozumień cenowych (Dz. U. poz. 2200), dalej zwanej „ustawą o rozstrzyganiu sporów”, obowiązek składania sprawozdania o realizacji uprzedniego porozumienia cenowego </w:t>
      </w:r>
      <w:r w:rsidR="004F5EE0" w:rsidRPr="00A63136">
        <w:rPr>
          <w:rFonts w:ascii="Times New Roman" w:eastAsia="Times New Roman" w:hAnsi="Times New Roman" w:cs="Times New Roman"/>
          <w:sz w:val="24"/>
          <w:szCs w:val="24"/>
          <w:lang w:eastAsia="pl-PL"/>
        </w:rPr>
        <w:t xml:space="preserve">został </w:t>
      </w:r>
      <w:r w:rsidRPr="00A63136">
        <w:rPr>
          <w:rFonts w:ascii="Times New Roman" w:eastAsia="Times New Roman" w:hAnsi="Times New Roman" w:cs="Times New Roman"/>
          <w:sz w:val="24"/>
          <w:szCs w:val="24"/>
          <w:lang w:eastAsia="pl-PL"/>
        </w:rPr>
        <w:t xml:space="preserve">przeniesiony z przepisów </w:t>
      </w:r>
      <w:r w:rsidR="00A61C03" w:rsidRPr="00A63136">
        <w:rPr>
          <w:rFonts w:ascii="Times New Roman" w:eastAsia="Times New Roman" w:hAnsi="Times New Roman" w:cs="Times New Roman"/>
          <w:sz w:val="24"/>
          <w:szCs w:val="24"/>
          <w:lang w:eastAsia="pl-PL"/>
        </w:rPr>
        <w:t xml:space="preserve">ustawy o </w:t>
      </w:r>
      <w:r w:rsidRPr="00A63136">
        <w:rPr>
          <w:rFonts w:ascii="Times New Roman" w:eastAsia="Times New Roman" w:hAnsi="Times New Roman" w:cs="Times New Roman"/>
          <w:sz w:val="24"/>
          <w:szCs w:val="24"/>
          <w:lang w:eastAsia="pl-PL"/>
        </w:rPr>
        <w:t>PIT i</w:t>
      </w:r>
      <w:r w:rsidR="00A61C03" w:rsidRPr="00A63136">
        <w:rPr>
          <w:rFonts w:ascii="Times New Roman" w:eastAsia="Times New Roman" w:hAnsi="Times New Roman" w:cs="Times New Roman"/>
          <w:sz w:val="24"/>
          <w:szCs w:val="24"/>
          <w:lang w:eastAsia="pl-PL"/>
        </w:rPr>
        <w:t xml:space="preserve"> ustawy o</w:t>
      </w:r>
      <w:r w:rsidRPr="00A63136">
        <w:rPr>
          <w:rFonts w:ascii="Times New Roman" w:eastAsia="Times New Roman" w:hAnsi="Times New Roman" w:cs="Times New Roman"/>
          <w:sz w:val="24"/>
          <w:szCs w:val="24"/>
          <w:lang w:eastAsia="pl-PL"/>
        </w:rPr>
        <w:t xml:space="preserve"> CIT do art. 107 tej ustawy. Obowiązek </w:t>
      </w:r>
      <w:r w:rsidR="0029186F" w:rsidRPr="00A63136">
        <w:rPr>
          <w:rFonts w:ascii="Times New Roman" w:eastAsia="Times New Roman" w:hAnsi="Times New Roman" w:cs="Times New Roman"/>
          <w:sz w:val="24"/>
          <w:szCs w:val="24"/>
          <w:lang w:eastAsia="pl-PL"/>
        </w:rPr>
        <w:t>dołączenia sprawozdania do zeznania podatkowego</w:t>
      </w:r>
      <w:r w:rsidRPr="00A63136">
        <w:rPr>
          <w:rFonts w:ascii="Times New Roman" w:eastAsia="Times New Roman" w:hAnsi="Times New Roman" w:cs="Times New Roman"/>
          <w:sz w:val="24"/>
          <w:szCs w:val="24"/>
          <w:lang w:eastAsia="pl-PL"/>
        </w:rPr>
        <w:t xml:space="preserve"> wynika</w:t>
      </w:r>
      <w:r w:rsidR="004F5EE0" w:rsidRPr="00A63136">
        <w:rPr>
          <w:rFonts w:ascii="Times New Roman" w:eastAsia="Times New Roman" w:hAnsi="Times New Roman" w:cs="Times New Roman"/>
          <w:sz w:val="24"/>
          <w:szCs w:val="24"/>
          <w:lang w:eastAsia="pl-PL"/>
        </w:rPr>
        <w:t>ł</w:t>
      </w:r>
      <w:r w:rsidRPr="00A63136">
        <w:rPr>
          <w:rFonts w:ascii="Times New Roman" w:eastAsia="Times New Roman" w:hAnsi="Times New Roman" w:cs="Times New Roman"/>
          <w:sz w:val="24"/>
          <w:szCs w:val="24"/>
          <w:lang w:eastAsia="pl-PL"/>
        </w:rPr>
        <w:t xml:space="preserve"> </w:t>
      </w:r>
      <w:r w:rsidR="004F5EE0" w:rsidRPr="00A63136">
        <w:rPr>
          <w:rFonts w:ascii="Times New Roman" w:eastAsia="Times New Roman" w:hAnsi="Times New Roman" w:cs="Times New Roman"/>
          <w:sz w:val="24"/>
          <w:szCs w:val="24"/>
          <w:lang w:eastAsia="pl-PL"/>
        </w:rPr>
        <w:t xml:space="preserve">dotychczas </w:t>
      </w:r>
      <w:r w:rsidRPr="00A63136">
        <w:rPr>
          <w:rFonts w:ascii="Times New Roman" w:eastAsia="Times New Roman" w:hAnsi="Times New Roman" w:cs="Times New Roman"/>
          <w:sz w:val="24"/>
          <w:szCs w:val="24"/>
          <w:lang w:eastAsia="pl-PL"/>
        </w:rPr>
        <w:t>z art. 45 ust. 5a ustawy</w:t>
      </w:r>
      <w:r w:rsidR="00A61C03" w:rsidRPr="00A63136">
        <w:rPr>
          <w:rFonts w:ascii="Times New Roman" w:eastAsia="Times New Roman" w:hAnsi="Times New Roman" w:cs="Times New Roman"/>
          <w:sz w:val="24"/>
          <w:szCs w:val="24"/>
          <w:lang w:eastAsia="pl-PL"/>
        </w:rPr>
        <w:t xml:space="preserve"> o</w:t>
      </w:r>
      <w:r w:rsidRPr="00A63136">
        <w:rPr>
          <w:rFonts w:ascii="Times New Roman" w:eastAsia="Times New Roman" w:hAnsi="Times New Roman" w:cs="Times New Roman"/>
          <w:sz w:val="24"/>
          <w:szCs w:val="24"/>
          <w:lang w:eastAsia="pl-PL"/>
        </w:rPr>
        <w:t xml:space="preserve"> PIT i art. 27 ust. 3 ustawy </w:t>
      </w:r>
      <w:r w:rsidR="00A61C03" w:rsidRPr="00A63136">
        <w:rPr>
          <w:rFonts w:ascii="Times New Roman" w:eastAsia="Times New Roman" w:hAnsi="Times New Roman" w:cs="Times New Roman"/>
          <w:sz w:val="24"/>
          <w:szCs w:val="24"/>
          <w:lang w:eastAsia="pl-PL"/>
        </w:rPr>
        <w:t xml:space="preserve">o </w:t>
      </w:r>
      <w:r w:rsidRPr="00A63136">
        <w:rPr>
          <w:rFonts w:ascii="Times New Roman" w:eastAsia="Times New Roman" w:hAnsi="Times New Roman" w:cs="Times New Roman"/>
          <w:sz w:val="24"/>
          <w:szCs w:val="24"/>
          <w:lang w:eastAsia="pl-PL"/>
        </w:rPr>
        <w:t xml:space="preserve">CIT. Oznacza to, że </w:t>
      </w:r>
      <w:r w:rsidR="00320445" w:rsidRPr="00A63136">
        <w:rPr>
          <w:rFonts w:ascii="Times New Roman" w:eastAsia="Times New Roman" w:hAnsi="Times New Roman" w:cs="Times New Roman"/>
          <w:sz w:val="24"/>
          <w:szCs w:val="24"/>
          <w:lang w:eastAsia="pl-PL"/>
        </w:rPr>
        <w:t>do sprawozdania (jako załącznika</w:t>
      </w:r>
      <w:r w:rsidRPr="00A63136">
        <w:rPr>
          <w:rFonts w:ascii="Times New Roman" w:eastAsia="Times New Roman" w:hAnsi="Times New Roman" w:cs="Times New Roman"/>
          <w:sz w:val="24"/>
          <w:szCs w:val="24"/>
          <w:lang w:eastAsia="pl-PL"/>
        </w:rPr>
        <w:t xml:space="preserve"> do zeznania podatkowego) </w:t>
      </w:r>
      <w:r w:rsidR="004F5EE0" w:rsidRPr="00A63136">
        <w:rPr>
          <w:rFonts w:ascii="Times New Roman" w:eastAsia="Times New Roman" w:hAnsi="Times New Roman" w:cs="Times New Roman"/>
          <w:sz w:val="24"/>
          <w:szCs w:val="24"/>
          <w:lang w:eastAsia="pl-PL"/>
        </w:rPr>
        <w:t xml:space="preserve">znajdowały </w:t>
      </w:r>
      <w:r w:rsidRPr="00A63136">
        <w:rPr>
          <w:rFonts w:ascii="Times New Roman" w:eastAsia="Times New Roman" w:hAnsi="Times New Roman" w:cs="Times New Roman"/>
          <w:sz w:val="24"/>
          <w:szCs w:val="24"/>
          <w:lang w:eastAsia="pl-PL"/>
        </w:rPr>
        <w:t>zastosowanie przepisy dotyczące deklaracji zdefiniowanej w art. 3 pkt 5 Ordynacji podatkowej</w:t>
      </w:r>
      <w:r w:rsidR="00184008" w:rsidRPr="00A63136">
        <w:rPr>
          <w:rFonts w:ascii="Times New Roman" w:eastAsia="Times New Roman" w:hAnsi="Times New Roman" w:cs="Times New Roman"/>
          <w:sz w:val="24"/>
          <w:szCs w:val="24"/>
          <w:lang w:eastAsia="pl-PL"/>
        </w:rPr>
        <w:t xml:space="preserve">. Ze względu na przewidziany w art. 107 ust. 1 ustawy o rozstrzyganiu sporów obowiązek składania (a nie dołączania) sprawozdań w terminie właściwym dla złożenia rocznego zeznania podatkowego powstała wątpliwość co do statusu prawnego sprawozdań. Przy czym na żadnym etapie prac nad ustawą o rozstrzyganiu sporów nie ulegało wątpliwości, że </w:t>
      </w:r>
      <w:r w:rsidR="00320445" w:rsidRPr="00A63136">
        <w:rPr>
          <w:rFonts w:ascii="Times New Roman" w:eastAsia="Times New Roman" w:hAnsi="Times New Roman" w:cs="Times New Roman"/>
          <w:sz w:val="24"/>
          <w:szCs w:val="24"/>
          <w:lang w:eastAsia="pl-PL"/>
        </w:rPr>
        <w:t>przeniesienie</w:t>
      </w:r>
      <w:r w:rsidR="00184008" w:rsidRPr="00A63136">
        <w:rPr>
          <w:rFonts w:ascii="Times New Roman" w:eastAsia="Times New Roman" w:hAnsi="Times New Roman" w:cs="Times New Roman"/>
          <w:sz w:val="24"/>
          <w:szCs w:val="24"/>
          <w:lang w:eastAsia="pl-PL"/>
        </w:rPr>
        <w:t xml:space="preserve"> tej regulacji nie miał</w:t>
      </w:r>
      <w:r w:rsidR="00320445" w:rsidRPr="00A63136">
        <w:rPr>
          <w:rFonts w:ascii="Times New Roman" w:eastAsia="Times New Roman" w:hAnsi="Times New Roman" w:cs="Times New Roman"/>
          <w:sz w:val="24"/>
          <w:szCs w:val="24"/>
          <w:lang w:eastAsia="pl-PL"/>
        </w:rPr>
        <w:t>o</w:t>
      </w:r>
      <w:r w:rsidR="00184008" w:rsidRPr="00A63136">
        <w:rPr>
          <w:rFonts w:ascii="Times New Roman" w:eastAsia="Times New Roman" w:hAnsi="Times New Roman" w:cs="Times New Roman"/>
          <w:sz w:val="24"/>
          <w:szCs w:val="24"/>
          <w:lang w:eastAsia="pl-PL"/>
        </w:rPr>
        <w:t xml:space="preserve"> na celu zmianę statusu prawnego tych sprawozdań. </w:t>
      </w:r>
    </w:p>
    <w:p w14:paraId="309EF306" w14:textId="77777777" w:rsidR="0021189D" w:rsidRPr="00A63136" w:rsidRDefault="00184008"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W celu wyeliminowania </w:t>
      </w:r>
      <w:r w:rsidR="00320445" w:rsidRPr="00A63136">
        <w:rPr>
          <w:rFonts w:ascii="Times New Roman" w:eastAsia="Times New Roman" w:hAnsi="Times New Roman" w:cs="Times New Roman"/>
          <w:sz w:val="24"/>
          <w:szCs w:val="24"/>
          <w:lang w:eastAsia="pl-PL"/>
        </w:rPr>
        <w:t>tych</w:t>
      </w:r>
      <w:r w:rsidRPr="00A63136">
        <w:rPr>
          <w:rFonts w:ascii="Times New Roman" w:eastAsia="Times New Roman" w:hAnsi="Times New Roman" w:cs="Times New Roman"/>
          <w:sz w:val="24"/>
          <w:szCs w:val="24"/>
          <w:lang w:eastAsia="pl-PL"/>
        </w:rPr>
        <w:t xml:space="preserve"> wątpliwości proponuje się uzupełnienie o sprawozdania katalogu dokumentów składanych na podstawie przepisów prawa podatkowego przez podatników (płatników i inkasentów), które są uznawane za deklaracje. Wprowadzona zmiana </w:t>
      </w:r>
      <w:r w:rsidR="00320445" w:rsidRPr="00A63136">
        <w:rPr>
          <w:rFonts w:ascii="Times New Roman" w:eastAsia="Times New Roman" w:hAnsi="Times New Roman" w:cs="Times New Roman"/>
          <w:sz w:val="24"/>
          <w:szCs w:val="24"/>
          <w:lang w:eastAsia="pl-PL"/>
        </w:rPr>
        <w:t xml:space="preserve">przesądzi </w:t>
      </w:r>
      <w:r w:rsidR="00F60CEC" w:rsidRPr="00A63136">
        <w:rPr>
          <w:rFonts w:ascii="Times New Roman" w:eastAsia="Times New Roman" w:hAnsi="Times New Roman" w:cs="Times New Roman"/>
          <w:sz w:val="24"/>
          <w:szCs w:val="24"/>
          <w:lang w:eastAsia="pl-PL"/>
        </w:rPr>
        <w:t xml:space="preserve">w sposób jednoznaczny </w:t>
      </w:r>
      <w:r w:rsidR="00320445" w:rsidRPr="00A63136">
        <w:rPr>
          <w:rFonts w:ascii="Times New Roman" w:eastAsia="Times New Roman" w:hAnsi="Times New Roman" w:cs="Times New Roman"/>
          <w:sz w:val="24"/>
          <w:szCs w:val="24"/>
          <w:lang w:eastAsia="pl-PL"/>
        </w:rPr>
        <w:t>o stosowaniu</w:t>
      </w:r>
      <w:r w:rsidRPr="00A63136">
        <w:rPr>
          <w:rFonts w:ascii="Times New Roman" w:eastAsia="Times New Roman" w:hAnsi="Times New Roman" w:cs="Times New Roman"/>
          <w:sz w:val="24"/>
          <w:szCs w:val="24"/>
          <w:lang w:eastAsia="pl-PL"/>
        </w:rPr>
        <w:t xml:space="preserve"> do sprawozdań</w:t>
      </w:r>
      <w:r w:rsidR="00732673" w:rsidRPr="00A63136">
        <w:rPr>
          <w:rFonts w:ascii="Times New Roman" w:eastAsia="Times New Roman" w:hAnsi="Times New Roman" w:cs="Times New Roman"/>
          <w:sz w:val="24"/>
          <w:szCs w:val="24"/>
          <w:lang w:eastAsia="pl-PL"/>
        </w:rPr>
        <w:t xml:space="preserve">, o których mowa w art. 107 ustawy o rozstrzyganiu sporów </w:t>
      </w:r>
      <w:r w:rsidRPr="00A63136">
        <w:rPr>
          <w:rFonts w:ascii="Times New Roman" w:eastAsia="Times New Roman" w:hAnsi="Times New Roman" w:cs="Times New Roman"/>
          <w:sz w:val="24"/>
          <w:szCs w:val="24"/>
          <w:lang w:eastAsia="pl-PL"/>
        </w:rPr>
        <w:t xml:space="preserve">przepisów odnoszących się do deklaracji w rozumieniu art. 3 pkt 5 Ordynacji podatkowej. </w:t>
      </w:r>
    </w:p>
    <w:p w14:paraId="404C032D" w14:textId="77777777" w:rsidR="005445C1" w:rsidRPr="00A63136" w:rsidRDefault="005445C1" w:rsidP="00A63136">
      <w:pPr>
        <w:pStyle w:val="Akapitzlist"/>
        <w:numPr>
          <w:ilvl w:val="0"/>
          <w:numId w:val="12"/>
        </w:numPr>
        <w:shd w:val="clear" w:color="auto" w:fill="FFFFFF" w:themeFill="background1"/>
        <w:spacing w:before="120" w:after="0" w:line="360" w:lineRule="auto"/>
        <w:jc w:val="both"/>
        <w:rPr>
          <w:rFonts w:ascii="Times New Roman" w:hAnsi="Times New Roman" w:cs="Times New Roman"/>
          <w:b/>
          <w:sz w:val="24"/>
          <w:szCs w:val="24"/>
        </w:rPr>
      </w:pPr>
      <w:r w:rsidRPr="00A63136">
        <w:rPr>
          <w:rFonts w:ascii="Times New Roman" w:eastAsia="Times New Roman" w:hAnsi="Times New Roman" w:cs="Times New Roman"/>
          <w:b/>
          <w:sz w:val="24"/>
          <w:szCs w:val="24"/>
          <w:lang w:eastAsia="pl-PL"/>
        </w:rPr>
        <w:lastRenderedPageBreak/>
        <w:t>Doprecyzowanie przepisów dotyczących indywidualnych rachunków podatkowych (art. 61b Ordynacji podatkowej)</w:t>
      </w:r>
    </w:p>
    <w:p w14:paraId="3F22ACF0" w14:textId="091B89C2" w:rsidR="005445C1"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W art. 61b § 1 przewiduje się, że wpłaty podatków, opłat i niepodatkowych należności budżetowych dokonywanych na rachunek urzędu skarbowego będą realizowane przy użyciu rachunku bankowego urzędu skarbowego albo indywidualnego rachunku podatkowego (</w:t>
      </w:r>
      <w:proofErr w:type="spellStart"/>
      <w:r w:rsidRPr="00A63136">
        <w:rPr>
          <w:rFonts w:ascii="Times New Roman" w:eastAsia="Times New Roman" w:hAnsi="Times New Roman" w:cs="Times New Roman"/>
          <w:sz w:val="24"/>
          <w:szCs w:val="24"/>
          <w:lang w:eastAsia="pl-PL"/>
        </w:rPr>
        <w:t>mikrorachunku</w:t>
      </w:r>
      <w:proofErr w:type="spellEnd"/>
      <w:r w:rsidRPr="00A63136">
        <w:rPr>
          <w:rFonts w:ascii="Times New Roman" w:eastAsia="Times New Roman" w:hAnsi="Times New Roman" w:cs="Times New Roman"/>
          <w:sz w:val="24"/>
          <w:szCs w:val="24"/>
          <w:lang w:eastAsia="pl-PL"/>
        </w:rPr>
        <w:t xml:space="preserve"> podatkowego). Przepis wskazuje, że na ww. rodzaje rachunków będą dokonywane wpłaty tylko określonych rodzajów należności (tzn. podatków, opłat oraz niepodatkowych należności budżetowych) i tylko takich, których wpłaty w świetle obowiązujących przepisów są realizowane na rachunek urzędu skarbowego (co oznacza</w:t>
      </w:r>
      <w:r w:rsidR="00516AAF">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że nie dotyczy to np. podatku od nieruchomości czy też opłat lokalnych). Obecnie na </w:t>
      </w:r>
      <w:proofErr w:type="spellStart"/>
      <w:r w:rsidRPr="00A63136">
        <w:rPr>
          <w:rFonts w:ascii="Times New Roman" w:eastAsia="Times New Roman" w:hAnsi="Times New Roman" w:cs="Times New Roman"/>
          <w:sz w:val="24"/>
          <w:szCs w:val="24"/>
          <w:lang w:eastAsia="pl-PL"/>
        </w:rPr>
        <w:t>mikrorachunek</w:t>
      </w:r>
      <w:proofErr w:type="spellEnd"/>
      <w:r w:rsidRPr="00A63136">
        <w:rPr>
          <w:rFonts w:ascii="Times New Roman" w:eastAsia="Times New Roman" w:hAnsi="Times New Roman" w:cs="Times New Roman"/>
          <w:sz w:val="24"/>
          <w:szCs w:val="24"/>
          <w:lang w:eastAsia="pl-PL"/>
        </w:rPr>
        <w:t xml:space="preserve"> podatkowy dokonywane są wpłaty z tytułu podatku</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dochodowego od osób fizycznych, podatku dochodowego od osób prawnych, podatku od towarów i usług oraz niepodatkowych należności budżetowych. W szerszej perspektywie czasowej zakłada się objęciem wpłat na </w:t>
      </w:r>
      <w:proofErr w:type="spellStart"/>
      <w:r w:rsidRPr="00A63136">
        <w:rPr>
          <w:rFonts w:ascii="Times New Roman" w:eastAsia="Times New Roman" w:hAnsi="Times New Roman" w:cs="Times New Roman"/>
          <w:sz w:val="24"/>
          <w:szCs w:val="24"/>
          <w:lang w:eastAsia="pl-PL"/>
        </w:rPr>
        <w:t>mikrorachunek</w:t>
      </w:r>
      <w:proofErr w:type="spellEnd"/>
      <w:r w:rsidRPr="00A63136">
        <w:rPr>
          <w:rFonts w:ascii="Times New Roman" w:eastAsia="Times New Roman" w:hAnsi="Times New Roman" w:cs="Times New Roman"/>
          <w:sz w:val="24"/>
          <w:szCs w:val="24"/>
          <w:lang w:eastAsia="pl-PL"/>
        </w:rPr>
        <w:t xml:space="preserve"> podatkowy także innych podatków, m.in. planuje się rozszerzenie stosowania </w:t>
      </w:r>
      <w:proofErr w:type="spellStart"/>
      <w:r w:rsidRPr="00A63136">
        <w:rPr>
          <w:rFonts w:ascii="Times New Roman" w:eastAsia="Times New Roman" w:hAnsi="Times New Roman" w:cs="Times New Roman"/>
          <w:sz w:val="24"/>
          <w:szCs w:val="24"/>
          <w:lang w:eastAsia="pl-PL"/>
        </w:rPr>
        <w:t>mikrorachunków</w:t>
      </w:r>
      <w:proofErr w:type="spellEnd"/>
      <w:r w:rsidRPr="00A63136">
        <w:rPr>
          <w:rFonts w:ascii="Times New Roman" w:eastAsia="Times New Roman" w:hAnsi="Times New Roman" w:cs="Times New Roman"/>
          <w:sz w:val="24"/>
          <w:szCs w:val="24"/>
          <w:lang w:eastAsia="pl-PL"/>
        </w:rPr>
        <w:t xml:space="preserve"> podatkowych na</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podatek akcyzowy oraz podatek od kopalin. Rozbudowa katalogu należności objętych </w:t>
      </w:r>
      <w:proofErr w:type="spellStart"/>
      <w:r w:rsidRPr="00A63136">
        <w:rPr>
          <w:rFonts w:ascii="Times New Roman" w:eastAsia="Times New Roman" w:hAnsi="Times New Roman" w:cs="Times New Roman"/>
          <w:sz w:val="24"/>
          <w:szCs w:val="24"/>
          <w:lang w:eastAsia="pl-PL"/>
        </w:rPr>
        <w:t>mikrorachunkiem</w:t>
      </w:r>
      <w:proofErr w:type="spellEnd"/>
      <w:r w:rsidRPr="00A63136">
        <w:rPr>
          <w:rFonts w:ascii="Times New Roman" w:eastAsia="Times New Roman" w:hAnsi="Times New Roman" w:cs="Times New Roman"/>
          <w:sz w:val="24"/>
          <w:szCs w:val="24"/>
          <w:lang w:eastAsia="pl-PL"/>
        </w:rPr>
        <w:t xml:space="preserve"> podatkowym jest uzależniona od uwarunkowań technicznych i organizacyjnych.</w:t>
      </w:r>
    </w:p>
    <w:p w14:paraId="305159FE" w14:textId="25893D28" w:rsidR="005445C1"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Zatem projektowany przepis art. 61b § 1 przesądza, że wszystkie wpłaty dotyczące podatków, opłat i niepodatkowych należności budżetowych mogą być dokonywane na </w:t>
      </w:r>
      <w:proofErr w:type="spellStart"/>
      <w:r w:rsidRPr="00A63136">
        <w:rPr>
          <w:rFonts w:ascii="Times New Roman" w:eastAsia="Times New Roman" w:hAnsi="Times New Roman" w:cs="Times New Roman"/>
          <w:sz w:val="24"/>
          <w:szCs w:val="24"/>
          <w:lang w:eastAsia="pl-PL"/>
        </w:rPr>
        <w:t>mikrorachunek</w:t>
      </w:r>
      <w:proofErr w:type="spellEnd"/>
      <w:r w:rsidRPr="00A63136">
        <w:rPr>
          <w:rFonts w:ascii="Times New Roman" w:eastAsia="Times New Roman" w:hAnsi="Times New Roman" w:cs="Times New Roman"/>
          <w:sz w:val="24"/>
          <w:szCs w:val="24"/>
          <w:lang w:eastAsia="pl-PL"/>
        </w:rPr>
        <w:t xml:space="preserve"> podatkowy. Jednak to uwarunkowania techniczno-organizacyjne ostatecznie mają wpływ na katalog należności objętych </w:t>
      </w:r>
      <w:proofErr w:type="spellStart"/>
      <w:r w:rsidRPr="00A63136">
        <w:rPr>
          <w:rFonts w:ascii="Times New Roman" w:eastAsia="Times New Roman" w:hAnsi="Times New Roman" w:cs="Times New Roman"/>
          <w:sz w:val="24"/>
          <w:szCs w:val="24"/>
          <w:lang w:eastAsia="pl-PL"/>
        </w:rPr>
        <w:t>mikrorachunkiem</w:t>
      </w:r>
      <w:proofErr w:type="spellEnd"/>
      <w:r w:rsidRPr="00A63136">
        <w:rPr>
          <w:rFonts w:ascii="Times New Roman" w:eastAsia="Times New Roman" w:hAnsi="Times New Roman" w:cs="Times New Roman"/>
          <w:sz w:val="24"/>
          <w:szCs w:val="24"/>
          <w:lang w:eastAsia="pl-PL"/>
        </w:rPr>
        <w:t xml:space="preserve"> podatkowym. Dla zapewnienia sprawnego funkcjonowania obsługi rachunków indywidualnych rachunków podatkowych niezbędne jest wprowadzenie mechanizmu umożliwiającego określenie tych należności w akcie wykonawczym. W związku z tym zasadne jest upoważnienie ministra właściwego do spraw finansów publicznych do wskazania rodzaju podatków, opłat</w:t>
      </w:r>
      <w:r w:rsidR="00DD2392">
        <w:rPr>
          <w:rFonts w:ascii="Times New Roman" w:eastAsia="Times New Roman" w:hAnsi="Times New Roman" w:cs="Times New Roman"/>
          <w:sz w:val="24"/>
          <w:szCs w:val="24"/>
          <w:lang w:eastAsia="pl-PL"/>
        </w:rPr>
        <w:t xml:space="preserve"> oraz niepodatkowych należności </w:t>
      </w:r>
      <w:r w:rsidRPr="00A63136">
        <w:rPr>
          <w:rFonts w:ascii="Times New Roman" w:eastAsia="Times New Roman" w:hAnsi="Times New Roman" w:cs="Times New Roman"/>
          <w:sz w:val="24"/>
          <w:szCs w:val="24"/>
          <w:lang w:eastAsia="pl-PL"/>
        </w:rPr>
        <w:t xml:space="preserve">budżetowych, w przypadku których zostały spełnione uwarunkowania </w:t>
      </w:r>
      <w:r w:rsidR="00DD2392">
        <w:rPr>
          <w:rFonts w:ascii="Times New Roman" w:eastAsia="Times New Roman" w:hAnsi="Times New Roman" w:cs="Times New Roman"/>
          <w:sz w:val="24"/>
          <w:szCs w:val="24"/>
          <w:lang w:eastAsia="pl-PL"/>
        </w:rPr>
        <w:br/>
      </w:r>
      <w:r w:rsidRPr="00A63136">
        <w:rPr>
          <w:rFonts w:ascii="Times New Roman" w:eastAsia="Times New Roman" w:hAnsi="Times New Roman" w:cs="Times New Roman"/>
          <w:sz w:val="24"/>
          <w:szCs w:val="24"/>
          <w:lang w:eastAsia="pl-PL"/>
        </w:rPr>
        <w:t xml:space="preserve">techniczno-organizacyjne do dokonywania wpłat za pomocą </w:t>
      </w:r>
      <w:proofErr w:type="spellStart"/>
      <w:r w:rsidRPr="00A63136">
        <w:rPr>
          <w:rFonts w:ascii="Times New Roman" w:eastAsia="Times New Roman" w:hAnsi="Times New Roman" w:cs="Times New Roman"/>
          <w:sz w:val="24"/>
          <w:szCs w:val="24"/>
          <w:lang w:eastAsia="pl-PL"/>
        </w:rPr>
        <w:t>mikrorachunku</w:t>
      </w:r>
      <w:proofErr w:type="spellEnd"/>
      <w:r w:rsidRPr="00A63136">
        <w:rPr>
          <w:rFonts w:ascii="Times New Roman" w:eastAsia="Times New Roman" w:hAnsi="Times New Roman" w:cs="Times New Roman"/>
          <w:sz w:val="24"/>
          <w:szCs w:val="24"/>
          <w:lang w:eastAsia="pl-PL"/>
        </w:rPr>
        <w:t xml:space="preserve"> podatkowego.</w:t>
      </w:r>
      <w:r w:rsidR="004F5EE0" w:rsidRPr="00A63136">
        <w:rPr>
          <w:rFonts w:ascii="Times New Roman" w:eastAsia="Times New Roman" w:hAnsi="Times New Roman" w:cs="Times New Roman"/>
          <w:sz w:val="24"/>
          <w:szCs w:val="24"/>
          <w:lang w:eastAsia="pl-PL"/>
        </w:rPr>
        <w:t xml:space="preserve"> Minister właściwy do spraw finansów publicznych nie ma swobody w określaniu zakresu rozporządzenia. O umieszczeniu podatku, opłaty lub niepodatkowej należności podatkowej w rozporządzeniu będą decydowały uwarunkowania techniczne i organizacyjne umożliwiające przekazywanie należności przy użyciu tego </w:t>
      </w:r>
      <w:proofErr w:type="spellStart"/>
      <w:r w:rsidR="004F5EE0" w:rsidRPr="00A63136">
        <w:rPr>
          <w:rFonts w:ascii="Times New Roman" w:eastAsia="Times New Roman" w:hAnsi="Times New Roman" w:cs="Times New Roman"/>
          <w:sz w:val="24"/>
          <w:szCs w:val="24"/>
          <w:lang w:eastAsia="pl-PL"/>
        </w:rPr>
        <w:t>mikrorachunku</w:t>
      </w:r>
      <w:proofErr w:type="spellEnd"/>
      <w:r w:rsidR="00A269CB" w:rsidRPr="00A63136">
        <w:rPr>
          <w:rFonts w:ascii="Times New Roman" w:eastAsia="Times New Roman" w:hAnsi="Times New Roman" w:cs="Times New Roman"/>
          <w:sz w:val="24"/>
          <w:szCs w:val="24"/>
          <w:lang w:eastAsia="pl-PL"/>
        </w:rPr>
        <w:t>. Biorąc pod uwagę te uwarunkowania</w:t>
      </w:r>
      <w:r w:rsidR="00516AAF">
        <w:rPr>
          <w:rFonts w:ascii="Times New Roman" w:eastAsia="Times New Roman" w:hAnsi="Times New Roman" w:cs="Times New Roman"/>
          <w:sz w:val="24"/>
          <w:szCs w:val="24"/>
          <w:lang w:eastAsia="pl-PL"/>
        </w:rPr>
        <w:t>,</w:t>
      </w:r>
      <w:r w:rsidR="00A269CB" w:rsidRPr="00A63136">
        <w:rPr>
          <w:rFonts w:ascii="Times New Roman" w:eastAsia="Times New Roman" w:hAnsi="Times New Roman" w:cs="Times New Roman"/>
          <w:sz w:val="24"/>
          <w:szCs w:val="24"/>
          <w:lang w:eastAsia="pl-PL"/>
        </w:rPr>
        <w:t xml:space="preserve"> minister będzie obowiązany określić</w:t>
      </w:r>
      <w:r w:rsidR="00516AAF">
        <w:rPr>
          <w:rFonts w:ascii="Times New Roman" w:eastAsia="Times New Roman" w:hAnsi="Times New Roman" w:cs="Times New Roman"/>
          <w:sz w:val="24"/>
          <w:szCs w:val="24"/>
          <w:lang w:eastAsia="pl-PL"/>
        </w:rPr>
        <w:t>,</w:t>
      </w:r>
      <w:r w:rsidR="00A269CB" w:rsidRPr="00A63136">
        <w:rPr>
          <w:rFonts w:ascii="Times New Roman" w:eastAsia="Times New Roman" w:hAnsi="Times New Roman" w:cs="Times New Roman"/>
          <w:sz w:val="24"/>
          <w:szCs w:val="24"/>
          <w:lang w:eastAsia="pl-PL"/>
        </w:rPr>
        <w:t xml:space="preserve"> a następnie aktualizować listę </w:t>
      </w:r>
      <w:r w:rsidR="00A269CB" w:rsidRPr="00A63136">
        <w:rPr>
          <w:rFonts w:ascii="Times New Roman" w:eastAsia="Times New Roman" w:hAnsi="Times New Roman" w:cs="Times New Roman"/>
          <w:sz w:val="24"/>
          <w:szCs w:val="24"/>
          <w:lang w:eastAsia="pl-PL"/>
        </w:rPr>
        <w:lastRenderedPageBreak/>
        <w:t xml:space="preserve">podatków, opłat i niepodatkowych należności podatkowych wpłacanych za pośrednictwem </w:t>
      </w:r>
      <w:proofErr w:type="spellStart"/>
      <w:r w:rsidR="00A269CB" w:rsidRPr="00A63136">
        <w:rPr>
          <w:rFonts w:ascii="Times New Roman" w:eastAsia="Times New Roman" w:hAnsi="Times New Roman" w:cs="Times New Roman"/>
          <w:sz w:val="24"/>
          <w:szCs w:val="24"/>
          <w:lang w:eastAsia="pl-PL"/>
        </w:rPr>
        <w:t>mikrorachunku</w:t>
      </w:r>
      <w:proofErr w:type="spellEnd"/>
      <w:r w:rsidR="00A269CB" w:rsidRPr="00A63136">
        <w:rPr>
          <w:rFonts w:ascii="Times New Roman" w:eastAsia="Times New Roman" w:hAnsi="Times New Roman" w:cs="Times New Roman"/>
          <w:sz w:val="24"/>
          <w:szCs w:val="24"/>
          <w:lang w:eastAsia="pl-PL"/>
        </w:rPr>
        <w:t>.</w:t>
      </w:r>
      <w:r w:rsidR="00DD2392">
        <w:rPr>
          <w:rFonts w:ascii="Times New Roman" w:eastAsia="Times New Roman" w:hAnsi="Times New Roman" w:cs="Times New Roman"/>
          <w:sz w:val="24"/>
          <w:szCs w:val="24"/>
          <w:lang w:eastAsia="pl-PL"/>
        </w:rPr>
        <w:t xml:space="preserve"> </w:t>
      </w:r>
    </w:p>
    <w:p w14:paraId="3BF620D8" w14:textId="77777777" w:rsidR="005445C1"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u w:val="single"/>
          <w:lang w:eastAsia="pl-PL"/>
        </w:rPr>
        <w:t>Niezależnie od powyższego należy wyjaśnić, że w przypadku wpłaty należności na niewłaściwy rachunek urząd skarbowy przeksięguje tę wpłatę na właściwy rachunek</w:t>
      </w:r>
      <w:r w:rsidRPr="00A63136">
        <w:rPr>
          <w:rFonts w:ascii="Times New Roman" w:eastAsia="Times New Roman" w:hAnsi="Times New Roman" w:cs="Times New Roman"/>
          <w:sz w:val="24"/>
          <w:szCs w:val="24"/>
          <w:lang w:eastAsia="pl-PL"/>
        </w:rPr>
        <w:t>.</w:t>
      </w:r>
    </w:p>
    <w:p w14:paraId="6C56C174" w14:textId="7A8F926F" w:rsidR="005445C1"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Warto dodać, że od 1 stycznia 2020 r. na </w:t>
      </w:r>
      <w:proofErr w:type="spellStart"/>
      <w:r w:rsidRPr="00A63136">
        <w:rPr>
          <w:rFonts w:ascii="Times New Roman" w:eastAsia="Times New Roman" w:hAnsi="Times New Roman" w:cs="Times New Roman"/>
          <w:sz w:val="24"/>
          <w:szCs w:val="24"/>
          <w:lang w:eastAsia="pl-PL"/>
        </w:rPr>
        <w:t>mikrorachunki</w:t>
      </w:r>
      <w:proofErr w:type="spellEnd"/>
      <w:r w:rsidRPr="00A63136">
        <w:rPr>
          <w:rFonts w:ascii="Times New Roman" w:eastAsia="Times New Roman" w:hAnsi="Times New Roman" w:cs="Times New Roman"/>
          <w:sz w:val="24"/>
          <w:szCs w:val="24"/>
          <w:lang w:eastAsia="pl-PL"/>
        </w:rPr>
        <w:t xml:space="preserve"> podatkowe były dokonywane</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wpłaty w zakresie PIT, CIT i VAT. W przypadku gdy na </w:t>
      </w:r>
      <w:proofErr w:type="spellStart"/>
      <w:r w:rsidRPr="00A63136">
        <w:rPr>
          <w:rFonts w:ascii="Times New Roman" w:eastAsia="Times New Roman" w:hAnsi="Times New Roman" w:cs="Times New Roman"/>
          <w:sz w:val="24"/>
          <w:szCs w:val="24"/>
          <w:lang w:eastAsia="pl-PL"/>
        </w:rPr>
        <w:t>mikrorachunek</w:t>
      </w:r>
      <w:proofErr w:type="spellEnd"/>
      <w:r w:rsidRPr="00A63136">
        <w:rPr>
          <w:rFonts w:ascii="Times New Roman" w:eastAsia="Times New Roman" w:hAnsi="Times New Roman" w:cs="Times New Roman"/>
          <w:sz w:val="24"/>
          <w:szCs w:val="24"/>
          <w:lang w:eastAsia="pl-PL"/>
        </w:rPr>
        <w:t xml:space="preserve"> podatkowy została dokonana wpłata należności, która nie mogła być obsłużona przez </w:t>
      </w:r>
      <w:proofErr w:type="spellStart"/>
      <w:r w:rsidRPr="00A63136">
        <w:rPr>
          <w:rFonts w:ascii="Times New Roman" w:eastAsia="Times New Roman" w:hAnsi="Times New Roman" w:cs="Times New Roman"/>
          <w:sz w:val="24"/>
          <w:szCs w:val="24"/>
          <w:lang w:eastAsia="pl-PL"/>
        </w:rPr>
        <w:t>mikrorachunek</w:t>
      </w:r>
      <w:proofErr w:type="spellEnd"/>
      <w:r w:rsidRPr="00A63136">
        <w:rPr>
          <w:rFonts w:ascii="Times New Roman" w:eastAsia="Times New Roman" w:hAnsi="Times New Roman" w:cs="Times New Roman"/>
          <w:sz w:val="24"/>
          <w:szCs w:val="24"/>
          <w:lang w:eastAsia="pl-PL"/>
        </w:rPr>
        <w:t xml:space="preserve"> podatkowy z powodów technicznych, urząd skarbowy dokonał jej właściwego przeksięgowania. W związku z powyższym wprowadzanie przepisu przejściowego w przedmiotowym zakresie nie jest konieczne. </w:t>
      </w:r>
    </w:p>
    <w:p w14:paraId="574867D0" w14:textId="77777777" w:rsidR="005445C1"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W art. 61b § 2 doprecyzowano elementy struktury indywidualnego rachunku podatkowego, a w § 3 precyzyjnie wskazano, gdzie będzie udostępniany numer </w:t>
      </w:r>
      <w:proofErr w:type="spellStart"/>
      <w:r w:rsidRPr="00A63136">
        <w:rPr>
          <w:rFonts w:ascii="Times New Roman" w:eastAsia="Times New Roman" w:hAnsi="Times New Roman" w:cs="Times New Roman"/>
          <w:sz w:val="24"/>
          <w:szCs w:val="24"/>
          <w:lang w:eastAsia="pl-PL"/>
        </w:rPr>
        <w:t>mikrorachunku</w:t>
      </w:r>
      <w:proofErr w:type="spellEnd"/>
      <w:r w:rsidRPr="00A63136">
        <w:rPr>
          <w:rFonts w:ascii="Times New Roman" w:eastAsia="Times New Roman" w:hAnsi="Times New Roman" w:cs="Times New Roman"/>
          <w:sz w:val="24"/>
          <w:szCs w:val="24"/>
          <w:lang w:eastAsia="pl-PL"/>
        </w:rPr>
        <w:t xml:space="preserve"> podatkowego. Przedmiotowa modyfikacja została dokonana z uwagi na konieczność zapewnienia szybkiego i bezpośredniego dostępu do informacji o numerze indywidualnego rachunku podatkowego bezpośrednio z portalu podatkowego.</w:t>
      </w:r>
    </w:p>
    <w:p w14:paraId="7C29E6EB" w14:textId="26A48B42" w:rsidR="009509AB" w:rsidRPr="00A63136" w:rsidRDefault="009509AB" w:rsidP="00A63136">
      <w:pPr>
        <w:numPr>
          <w:ilvl w:val="0"/>
          <w:numId w:val="12"/>
        </w:numPr>
        <w:shd w:val="clear" w:color="auto" w:fill="FFFFFF" w:themeFill="background1"/>
        <w:spacing w:before="120" w:after="0" w:line="360" w:lineRule="auto"/>
        <w:contextualSpacing/>
        <w:jc w:val="both"/>
        <w:rPr>
          <w:rFonts w:ascii="Times New Roman" w:eastAsia="Times New Roman" w:hAnsi="Times New Roman" w:cs="Times New Roman"/>
          <w:b/>
          <w:sz w:val="24"/>
          <w:szCs w:val="24"/>
          <w:lang w:eastAsia="pl-PL"/>
        </w:rPr>
      </w:pPr>
      <w:r w:rsidRPr="00A63136">
        <w:rPr>
          <w:rFonts w:ascii="Times New Roman" w:eastAsia="Times New Roman" w:hAnsi="Times New Roman" w:cs="Times New Roman"/>
          <w:b/>
          <w:sz w:val="24"/>
          <w:szCs w:val="24"/>
          <w:lang w:eastAsia="pl-PL"/>
        </w:rPr>
        <w:t>Doręczanie pism przy pomocy usługi hybrydowej</w:t>
      </w:r>
    </w:p>
    <w:p w14:paraId="40F77177" w14:textId="097DF3E6" w:rsidR="006014BB" w:rsidRPr="00A63136" w:rsidRDefault="009509AB"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Umożliwienie korzystania przez organy podatkowe z doręczania pism przy pomocy usługi hybrydowej (usługa pocztowa, o której mowa w art. 2 ust. 1 pkt 3 </w:t>
      </w:r>
      <w:r w:rsidR="00090644">
        <w:rPr>
          <w:rFonts w:ascii="Times New Roman" w:eastAsia="Times New Roman" w:hAnsi="Times New Roman" w:cs="Times New Roman"/>
          <w:sz w:val="24"/>
          <w:szCs w:val="24"/>
          <w:lang w:eastAsia="pl-PL"/>
        </w:rPr>
        <w:t xml:space="preserve">ustawy z dnia 23 listopada 2012 r. </w:t>
      </w:r>
      <w:r w:rsidR="00DD2392">
        <w:rPr>
          <w:rFonts w:ascii="Times New Roman" w:eastAsia="Times New Roman" w:hAnsi="Times New Roman" w:cs="Times New Roman"/>
          <w:sz w:val="24"/>
          <w:szCs w:val="24"/>
          <w:lang w:eastAsia="pl-PL"/>
        </w:rPr>
        <w:t>–</w:t>
      </w:r>
      <w:r w:rsidR="00090644">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Praw</w:t>
      </w:r>
      <w:r w:rsidR="00090644">
        <w:rPr>
          <w:rFonts w:ascii="Times New Roman" w:eastAsia="Times New Roman" w:hAnsi="Times New Roman" w:cs="Times New Roman"/>
          <w:sz w:val="24"/>
          <w:szCs w:val="24"/>
          <w:lang w:eastAsia="pl-PL"/>
        </w:rPr>
        <w:t>o</w:t>
      </w:r>
      <w:r w:rsidRPr="00A63136">
        <w:rPr>
          <w:rFonts w:ascii="Times New Roman" w:eastAsia="Times New Roman" w:hAnsi="Times New Roman" w:cs="Times New Roman"/>
          <w:sz w:val="24"/>
          <w:szCs w:val="24"/>
          <w:lang w:eastAsia="pl-PL"/>
        </w:rPr>
        <w:t xml:space="preserve"> pocztowe</w:t>
      </w:r>
      <w:r w:rsidR="00090644">
        <w:rPr>
          <w:rFonts w:ascii="Times New Roman" w:eastAsia="Times New Roman" w:hAnsi="Times New Roman" w:cs="Times New Roman"/>
          <w:sz w:val="24"/>
          <w:szCs w:val="24"/>
          <w:lang w:eastAsia="pl-PL"/>
        </w:rPr>
        <w:t xml:space="preserve"> Dz. U. z 2018 r. poz. 2188, z </w:t>
      </w:r>
      <w:proofErr w:type="spellStart"/>
      <w:r w:rsidR="00090644">
        <w:rPr>
          <w:rFonts w:ascii="Times New Roman" w:eastAsia="Times New Roman" w:hAnsi="Times New Roman" w:cs="Times New Roman"/>
          <w:sz w:val="24"/>
          <w:szCs w:val="24"/>
          <w:lang w:eastAsia="pl-PL"/>
        </w:rPr>
        <w:t>późn</w:t>
      </w:r>
      <w:proofErr w:type="spellEnd"/>
      <w:r w:rsidR="00090644">
        <w:rPr>
          <w:rFonts w:ascii="Times New Roman" w:eastAsia="Times New Roman" w:hAnsi="Times New Roman" w:cs="Times New Roman"/>
          <w:sz w:val="24"/>
          <w:szCs w:val="24"/>
          <w:lang w:eastAsia="pl-PL"/>
        </w:rPr>
        <w:t>. zm</w:t>
      </w:r>
      <w:r w:rsidR="003A433F">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jest uzależnione od wprowadzenia zmian w rozdziale 5 działu IV Ordynacji podatkowej. Obowiązujące przepisy Ordynacji </w:t>
      </w:r>
      <w:r w:rsidR="00516AAF">
        <w:rPr>
          <w:rFonts w:ascii="Times New Roman" w:eastAsia="Times New Roman" w:hAnsi="Times New Roman" w:cs="Times New Roman"/>
          <w:sz w:val="24"/>
          <w:szCs w:val="24"/>
          <w:lang w:eastAsia="pl-PL"/>
        </w:rPr>
        <w:t xml:space="preserve">podatkowej </w:t>
      </w:r>
      <w:r w:rsidRPr="00A63136">
        <w:rPr>
          <w:rFonts w:ascii="Times New Roman" w:eastAsia="Times New Roman" w:hAnsi="Times New Roman" w:cs="Times New Roman"/>
          <w:sz w:val="24"/>
          <w:szCs w:val="24"/>
          <w:lang w:eastAsia="pl-PL"/>
        </w:rPr>
        <w:t xml:space="preserve">przewidują obecnie dwa rodzaje doręczeń pism za pokwitowaniem (w przypadku pism sporządzonych w postaci papierowej) oraz za urzędowym poświadczeniem odbioru (w przypadku pism sporządzonych w postaci elektronicznej). Jednocześnie w art. 144b Ordynacji podatkowej przewidziano możliwość doręczania wydruku pisma wydanego w formie dokumentu elektronicznego, jednakże możliwość </w:t>
      </w:r>
      <w:r w:rsidR="006014BB" w:rsidRPr="00A63136">
        <w:rPr>
          <w:rFonts w:ascii="Times New Roman" w:eastAsia="Times New Roman" w:hAnsi="Times New Roman" w:cs="Times New Roman"/>
          <w:sz w:val="24"/>
          <w:szCs w:val="24"/>
          <w:lang w:eastAsia="pl-PL"/>
        </w:rPr>
        <w:t xml:space="preserve">ta została ograniczona do wydruku pisma dokonanego przy wykorzystaniu systemu teleinformatycznego Szefa KAS. </w:t>
      </w:r>
    </w:p>
    <w:p w14:paraId="6E8CB264" w14:textId="054E0E4A" w:rsidR="009509AB" w:rsidRPr="00A63136" w:rsidRDefault="006014BB"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Tymczasem w ramach usługi hybrydowej organ podatkowy przesyła do operatora wyznaczonego pismo w postaci elektronicznej, natomiast operator wyznaczony przekształca dokument elektroniczny w przesyłkę listowną i doręcza taką przesyłkę do adresata za poświadczeniem odbioru (a więc w sposób tradycyjny). W związku z tym, że w ramach usługi hybrydowej</w:t>
      </w:r>
      <w:r w:rsidR="009509AB" w:rsidRPr="00A63136">
        <w:rPr>
          <w:rFonts w:ascii="Times New Roman" w:eastAsia="Times New Roman" w:hAnsi="Times New Roman" w:cs="Times New Roman"/>
          <w:sz w:val="24"/>
          <w:szCs w:val="24"/>
          <w:lang w:eastAsia="pl-PL"/>
        </w:rPr>
        <w:t xml:space="preserve"> na etapie doręczania</w:t>
      </w:r>
      <w:r w:rsidRPr="00A63136">
        <w:rPr>
          <w:rFonts w:ascii="Times New Roman" w:eastAsia="Times New Roman" w:hAnsi="Times New Roman" w:cs="Times New Roman"/>
          <w:sz w:val="24"/>
          <w:szCs w:val="24"/>
          <w:lang w:eastAsia="pl-PL"/>
        </w:rPr>
        <w:t xml:space="preserve"> pismo</w:t>
      </w:r>
      <w:r w:rsidR="009509AB" w:rsidRPr="00A63136">
        <w:rPr>
          <w:rFonts w:ascii="Times New Roman" w:eastAsia="Times New Roman" w:hAnsi="Times New Roman" w:cs="Times New Roman"/>
          <w:sz w:val="24"/>
          <w:szCs w:val="24"/>
          <w:lang w:eastAsia="pl-PL"/>
        </w:rPr>
        <w:t xml:space="preserve"> przyjmuje fizyczną formę przesyłki listowej</w:t>
      </w:r>
      <w:r w:rsidRPr="00A63136">
        <w:rPr>
          <w:rFonts w:ascii="Times New Roman" w:eastAsia="Times New Roman" w:hAnsi="Times New Roman" w:cs="Times New Roman"/>
          <w:sz w:val="24"/>
          <w:szCs w:val="24"/>
          <w:lang w:eastAsia="pl-PL"/>
        </w:rPr>
        <w:t xml:space="preserve"> wydrukowanej z systemu teleinformatycznego operatora pocztowego zasadne jest rozszerzenie zakresu zastosowania tego przepisu o przypadki, gdy wydruk dokonywany jest </w:t>
      </w:r>
      <w:r w:rsidRPr="00A63136">
        <w:rPr>
          <w:rFonts w:ascii="Times New Roman" w:eastAsia="Times New Roman" w:hAnsi="Times New Roman" w:cs="Times New Roman"/>
          <w:sz w:val="24"/>
          <w:szCs w:val="24"/>
          <w:lang w:eastAsia="pl-PL"/>
        </w:rPr>
        <w:lastRenderedPageBreak/>
        <w:t>przy wykorzystaniu innych systemów teleinformatycznych</w:t>
      </w:r>
      <w:r w:rsidR="009509AB" w:rsidRPr="00A63136">
        <w:rPr>
          <w:rFonts w:ascii="Times New Roman" w:eastAsia="Times New Roman" w:hAnsi="Times New Roman" w:cs="Times New Roman"/>
          <w:sz w:val="24"/>
          <w:szCs w:val="24"/>
          <w:lang w:eastAsia="pl-PL"/>
        </w:rPr>
        <w:t xml:space="preserve">. Ze względu </w:t>
      </w:r>
      <w:r w:rsidRPr="00A63136">
        <w:rPr>
          <w:rFonts w:ascii="Times New Roman" w:eastAsia="Times New Roman" w:hAnsi="Times New Roman" w:cs="Times New Roman"/>
          <w:sz w:val="24"/>
          <w:szCs w:val="24"/>
          <w:lang w:eastAsia="pl-PL"/>
        </w:rPr>
        <w:t>na specyfikę usługi hybrydowej konieczne jest również wprowadzenie możliwości wglądu operatowi pocztowemu oraz jego pracownikom do przesyłek zawierających informacje objęte tajemnicą skarbową (dodawany § 5 w art. 144b Ordynacji podatkowej)</w:t>
      </w:r>
      <w:r w:rsidR="009509AB" w:rsidRPr="00A63136">
        <w:rPr>
          <w:rFonts w:ascii="Times New Roman" w:eastAsia="Times New Roman" w:hAnsi="Times New Roman" w:cs="Times New Roman"/>
          <w:sz w:val="24"/>
          <w:szCs w:val="24"/>
          <w:lang w:eastAsia="pl-PL"/>
        </w:rPr>
        <w:t xml:space="preserve">. </w:t>
      </w:r>
    </w:p>
    <w:p w14:paraId="30AC9B51" w14:textId="77777777" w:rsidR="00B04747" w:rsidRPr="00A63136" w:rsidRDefault="00BA66E7" w:rsidP="00A63136">
      <w:pPr>
        <w:numPr>
          <w:ilvl w:val="0"/>
          <w:numId w:val="12"/>
        </w:numPr>
        <w:shd w:val="clear" w:color="auto" w:fill="FFFFFF" w:themeFill="background1"/>
        <w:spacing w:before="120" w:after="0" w:line="360" w:lineRule="auto"/>
        <w:contextualSpacing/>
        <w:jc w:val="both"/>
        <w:rPr>
          <w:rFonts w:ascii="Times New Roman" w:eastAsia="Times New Roman" w:hAnsi="Times New Roman" w:cs="Times New Roman"/>
          <w:b/>
          <w:sz w:val="24"/>
          <w:szCs w:val="24"/>
          <w:lang w:eastAsia="pl-PL"/>
        </w:rPr>
      </w:pPr>
      <w:r w:rsidRPr="00A63136">
        <w:rPr>
          <w:rFonts w:ascii="Times New Roman" w:eastAsia="Times New Roman" w:hAnsi="Times New Roman" w:cs="Times New Roman"/>
          <w:b/>
          <w:sz w:val="24"/>
          <w:szCs w:val="24"/>
          <w:lang w:eastAsia="pl-PL"/>
        </w:rPr>
        <w:t>Z</w:t>
      </w:r>
      <w:r w:rsidR="00F64D0A" w:rsidRPr="00A63136">
        <w:rPr>
          <w:rFonts w:ascii="Times New Roman" w:eastAsia="Times New Roman" w:hAnsi="Times New Roman" w:cs="Times New Roman"/>
          <w:b/>
          <w:sz w:val="24"/>
          <w:szCs w:val="24"/>
          <w:lang w:eastAsia="pl-PL"/>
        </w:rPr>
        <w:t>miana art. 294 § 1 pkt 4 Ordynacji podatkowej</w:t>
      </w:r>
    </w:p>
    <w:p w14:paraId="68CF3256" w14:textId="001286DA" w:rsidR="00F64D0A" w:rsidRPr="00A63136" w:rsidRDefault="0006246D"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Zgodnie z art. 294 § 1 pkt 4 Ordynacji podatkowej do przestrzegania tajemnicy skarbowej są obowiązani m.in. pracownicy Ministerstwa Finansów. Jednocześnie zgodnie z art. 90 ustawy o działach administracji skarbowej ilekroć w przepisach obowiązujących jest mowa o ministerstwie, należy przez to rozumieć urząd obsługujący ministra właściwego do danych spraw w rozumieniu ustawy.</w:t>
      </w:r>
      <w:r w:rsidR="00BA66E7" w:rsidRPr="00A63136">
        <w:rPr>
          <w:rFonts w:ascii="Times New Roman" w:eastAsia="Times New Roman" w:hAnsi="Times New Roman" w:cs="Times New Roman"/>
          <w:sz w:val="24"/>
          <w:szCs w:val="24"/>
          <w:lang w:eastAsia="pl-PL"/>
        </w:rPr>
        <w:t xml:space="preserve"> Uwzględniając przywołany przepis dostosowujący zasadne jest dokonanie zmiany art. 294 § 1 pkt 4 Ordynacji podatkowej polegającej na zastąpieni</w:t>
      </w:r>
      <w:r w:rsidR="00516AAF">
        <w:rPr>
          <w:rFonts w:ascii="Times New Roman" w:eastAsia="Times New Roman" w:hAnsi="Times New Roman" w:cs="Times New Roman"/>
          <w:sz w:val="24"/>
          <w:szCs w:val="24"/>
          <w:lang w:eastAsia="pl-PL"/>
        </w:rPr>
        <w:t>u</w:t>
      </w:r>
      <w:r w:rsidR="00BA66E7" w:rsidRPr="00A63136">
        <w:rPr>
          <w:rFonts w:ascii="Times New Roman" w:eastAsia="Times New Roman" w:hAnsi="Times New Roman" w:cs="Times New Roman"/>
          <w:sz w:val="24"/>
          <w:szCs w:val="24"/>
          <w:lang w:eastAsia="pl-PL"/>
        </w:rPr>
        <w:t xml:space="preserve"> zwrotu „pracownicy Ministerstwa Finansów” zwrotem „pracownicy urzędu obsługującego” ministra właściwego do spraw finansów publicznych. W wyniku wprowadzonej zmiany do właściwego odczytania treści art. 294 § 1 pkt 4 Ordynacji podatkowej nie będzie konieczne odwoływanie się do przepisu dostosowującego zawartego w ustawie o działach administracji skarbowej. </w:t>
      </w:r>
    </w:p>
    <w:p w14:paraId="11B629D3" w14:textId="2B3D5EDB" w:rsidR="005445C1" w:rsidRPr="00A63136" w:rsidRDefault="005445C1" w:rsidP="00A63136">
      <w:pPr>
        <w:pStyle w:val="Akapitzlist"/>
        <w:numPr>
          <w:ilvl w:val="0"/>
          <w:numId w:val="12"/>
        </w:numPr>
        <w:shd w:val="clear" w:color="auto" w:fill="FFFFFF" w:themeFill="background1"/>
        <w:spacing w:before="120" w:after="0" w:line="360" w:lineRule="auto"/>
        <w:jc w:val="both"/>
        <w:rPr>
          <w:rFonts w:ascii="Times New Roman" w:hAnsi="Times New Roman" w:cs="Times New Roman"/>
          <w:b/>
          <w:sz w:val="24"/>
          <w:szCs w:val="24"/>
        </w:rPr>
      </w:pPr>
      <w:r w:rsidRPr="00A63136">
        <w:rPr>
          <w:rFonts w:ascii="Times New Roman" w:eastAsia="Times New Roman" w:hAnsi="Times New Roman" w:cs="Times New Roman"/>
          <w:b/>
          <w:sz w:val="24"/>
          <w:szCs w:val="24"/>
          <w:lang w:eastAsia="pl-PL"/>
        </w:rPr>
        <w:t xml:space="preserve">Zmiany w zakresie </w:t>
      </w:r>
      <w:r w:rsidR="00D707C2" w:rsidRPr="00A63136">
        <w:rPr>
          <w:rFonts w:ascii="Times New Roman" w:eastAsia="Times New Roman" w:hAnsi="Times New Roman" w:cs="Times New Roman"/>
          <w:b/>
          <w:sz w:val="24"/>
          <w:szCs w:val="24"/>
          <w:lang w:eastAsia="pl-PL"/>
        </w:rPr>
        <w:t>ustawy o VAT</w:t>
      </w:r>
    </w:p>
    <w:p w14:paraId="502F557A" w14:textId="091C623E" w:rsidR="00D707C2" w:rsidRPr="00A63136" w:rsidRDefault="00D707C2" w:rsidP="00A63136">
      <w:pPr>
        <w:shd w:val="clear" w:color="auto" w:fill="FFFFFF" w:themeFill="background1"/>
        <w:spacing w:after="12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Proponowana zmiana art. 42i ustawy o VAT ma charakter techniczno-</w:t>
      </w:r>
      <w:r w:rsidR="002C152C" w:rsidRPr="00A63136">
        <w:rPr>
          <w:rFonts w:ascii="Times New Roman" w:eastAsia="Times New Roman" w:hAnsi="Times New Roman" w:cs="Times New Roman"/>
          <w:sz w:val="24"/>
          <w:szCs w:val="24"/>
          <w:lang w:eastAsia="pl-PL"/>
        </w:rPr>
        <w:t>redakcyjny</w:t>
      </w:r>
      <w:r w:rsidRPr="00A63136">
        <w:rPr>
          <w:rFonts w:ascii="Times New Roman" w:eastAsia="Times New Roman" w:hAnsi="Times New Roman" w:cs="Times New Roman"/>
          <w:sz w:val="24"/>
          <w:szCs w:val="24"/>
          <w:lang w:eastAsia="pl-PL"/>
        </w:rPr>
        <w:t>, jej celem jest usunięcie nieścisłości</w:t>
      </w:r>
      <w:r w:rsidR="00A63136" w:rsidRPr="00A63136">
        <w:rPr>
          <w:rFonts w:ascii="Times New Roman" w:eastAsia="Times New Roman" w:hAnsi="Times New Roman" w:cs="Times New Roman"/>
          <w:sz w:val="24"/>
          <w:szCs w:val="24"/>
          <w:lang w:eastAsia="pl-PL"/>
        </w:rPr>
        <w:t xml:space="preserve"> powstałej na skutek uchwalenia</w:t>
      </w:r>
      <w:r w:rsidRPr="00A63136">
        <w:rPr>
          <w:rFonts w:ascii="Times New Roman" w:eastAsia="Times New Roman" w:hAnsi="Times New Roman" w:cs="Times New Roman"/>
          <w:sz w:val="24"/>
          <w:szCs w:val="24"/>
          <w:lang w:eastAsia="pl-PL"/>
        </w:rPr>
        <w:t xml:space="preserve"> ustawy </w:t>
      </w:r>
      <w:r w:rsidR="002C152C" w:rsidRPr="00A63136">
        <w:rPr>
          <w:rFonts w:ascii="Times New Roman" w:eastAsia="Times New Roman" w:hAnsi="Times New Roman" w:cs="Times New Roman"/>
          <w:sz w:val="24"/>
          <w:szCs w:val="24"/>
          <w:lang w:eastAsia="pl-PL"/>
        </w:rPr>
        <w:t xml:space="preserve">nowelizującej </w:t>
      </w:r>
      <w:r w:rsidRPr="00A63136">
        <w:rPr>
          <w:rFonts w:ascii="Times New Roman" w:eastAsia="Times New Roman" w:hAnsi="Times New Roman" w:cs="Times New Roman"/>
          <w:sz w:val="24"/>
          <w:szCs w:val="24"/>
          <w:lang w:eastAsia="pl-PL"/>
        </w:rPr>
        <w:t>z dnia 9 sierpnia 2019 r. o zmianie ustawy o podatku od towarów i usług oraz niektórych innych ustaw (Dz. U. poz. 1751)</w:t>
      </w:r>
      <w:r w:rsidR="002C152C" w:rsidRPr="00A63136">
        <w:rPr>
          <w:rFonts w:ascii="Times New Roman" w:eastAsia="Times New Roman" w:hAnsi="Times New Roman" w:cs="Times New Roman"/>
          <w:sz w:val="24"/>
          <w:szCs w:val="24"/>
          <w:lang w:eastAsia="pl-PL"/>
        </w:rPr>
        <w:t>, która wprowadziła do krajowego systemu VAT instytucję wiążącej informacji stawkowej (WIS).</w:t>
      </w:r>
      <w:r w:rsidRPr="00A63136">
        <w:rPr>
          <w:rFonts w:ascii="Times New Roman" w:eastAsia="Times New Roman" w:hAnsi="Times New Roman" w:cs="Times New Roman"/>
          <w:sz w:val="24"/>
          <w:szCs w:val="24"/>
          <w:lang w:eastAsia="pl-PL"/>
        </w:rPr>
        <w:t xml:space="preserve"> </w:t>
      </w:r>
      <w:r w:rsidR="002C152C" w:rsidRPr="00A63136">
        <w:rPr>
          <w:rFonts w:ascii="Times New Roman" w:eastAsia="Times New Roman" w:hAnsi="Times New Roman" w:cs="Times New Roman"/>
          <w:sz w:val="24"/>
          <w:szCs w:val="24"/>
          <w:lang w:eastAsia="pl-PL"/>
        </w:rPr>
        <w:t>Decyzje o zmianie albo uchyleniu WIS będzie wydawał Szef Krajowej Administracji Skarbowej, a nie – jak to określa obecnie przedmiotowy przepis – Szef Krajowej Informacji Skarbowej.</w:t>
      </w:r>
    </w:p>
    <w:p w14:paraId="146F2EAA" w14:textId="30F2BCFD" w:rsidR="005445C1"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Zmiana w </w:t>
      </w:r>
      <w:r w:rsidRPr="00A63136">
        <w:rPr>
          <w:rFonts w:ascii="Times New Roman" w:eastAsia="Times New Roman" w:hAnsi="Times New Roman" w:cs="Times New Roman"/>
          <w:b/>
          <w:sz w:val="24"/>
          <w:szCs w:val="24"/>
          <w:lang w:eastAsia="pl-PL"/>
        </w:rPr>
        <w:t>art. 111 ust. 3a</w:t>
      </w:r>
      <w:r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b/>
          <w:sz w:val="24"/>
          <w:szCs w:val="24"/>
          <w:lang w:eastAsia="pl-PL"/>
        </w:rPr>
        <w:t>ustawy o VAT</w:t>
      </w:r>
      <w:r w:rsidRPr="00A63136">
        <w:rPr>
          <w:rFonts w:ascii="Times New Roman" w:eastAsia="Times New Roman" w:hAnsi="Times New Roman" w:cs="Times New Roman"/>
          <w:sz w:val="24"/>
          <w:szCs w:val="24"/>
          <w:lang w:eastAsia="pl-PL"/>
        </w:rPr>
        <w:t xml:space="preserve"> ma na celu wprowadzenie możliwości przesyłania paragonów fiskalnych w </w:t>
      </w:r>
      <w:r w:rsidR="00EA5AF0" w:rsidRPr="00A63136">
        <w:rPr>
          <w:rFonts w:ascii="Times New Roman" w:eastAsia="Times New Roman" w:hAnsi="Times New Roman" w:cs="Times New Roman"/>
          <w:sz w:val="24"/>
          <w:szCs w:val="24"/>
          <w:lang w:eastAsia="pl-PL"/>
        </w:rPr>
        <w:t>postaci</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elektronicznej do klienta, za jego zgodą i w uzgodniony z nim sposób. Obecnie kasy rejestrujące mają tylko funkcję wydruku ww. dokumentów fiskalnych i podatnik musi wydać konsumentowi papierową postać paragonu fiskalnego. Proponuje się dopuszczenie wydawania paragonów w </w:t>
      </w:r>
      <w:r w:rsidR="00EA5AF0" w:rsidRPr="00A63136">
        <w:rPr>
          <w:rFonts w:ascii="Times New Roman" w:eastAsia="Times New Roman" w:hAnsi="Times New Roman" w:cs="Times New Roman"/>
          <w:sz w:val="24"/>
          <w:szCs w:val="24"/>
          <w:lang w:eastAsia="pl-PL"/>
        </w:rPr>
        <w:t>postaci</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elektronicznej, tzw. e-paragonów, z kas rejestrujących najnowszego typu, tzw. kas on-line. Wprowadzone rozwiązanie ma stanowić ułatwienie oraz uproszczenie zarówno dla podatników prowadzących ewidencję przy zastosowaniu kas, zwłaszcza dla podatników prowadzących sprzedaż na odległość, jak i dla konsumentów.</w:t>
      </w:r>
    </w:p>
    <w:p w14:paraId="085DED47" w14:textId="77777777" w:rsidR="005445C1"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lastRenderedPageBreak/>
        <w:t xml:space="preserve">Podatnicy uzyskają możliwość wprowadzenia nowych rozwiązań zmierzających do wydania konsumentom paragonów, nie będą ograniczeni wyłącznie do wydawania paragonów papierowych. </w:t>
      </w:r>
    </w:p>
    <w:p w14:paraId="16647524" w14:textId="6C896EF2" w:rsidR="005445C1"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Konsumenci także skorzystają z wprowadzonego rozwiązania, ponieważ będą mieli wybór</w:t>
      </w:r>
      <w:r w:rsidR="00516AAF">
        <w:rPr>
          <w:rFonts w:ascii="Times New Roman" w:eastAsia="Times New Roman" w:hAnsi="Times New Roman" w:cs="Times New Roman"/>
          <w:sz w:val="24"/>
          <w:szCs w:val="24"/>
          <w:lang w:eastAsia="pl-PL"/>
        </w:rPr>
        <w:t>,</w:t>
      </w:r>
      <w:r w:rsidRPr="00A63136">
        <w:rPr>
          <w:rFonts w:ascii="Times New Roman" w:eastAsia="Times New Roman" w:hAnsi="Times New Roman" w:cs="Times New Roman"/>
          <w:sz w:val="24"/>
          <w:szCs w:val="24"/>
          <w:lang w:eastAsia="pl-PL"/>
        </w:rPr>
        <w:t xml:space="preserve"> czy chcą otrzymać paragon fiskalny w postaci</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papierowej czy elektronicznej. W opinii ustawodawcy </w:t>
      </w:r>
      <w:r w:rsidR="00357EE7" w:rsidRPr="00A63136">
        <w:rPr>
          <w:rFonts w:ascii="Times New Roman" w:eastAsia="Times New Roman" w:hAnsi="Times New Roman" w:cs="Times New Roman"/>
          <w:sz w:val="24"/>
          <w:szCs w:val="24"/>
          <w:lang w:eastAsia="pl-PL"/>
        </w:rPr>
        <w:t xml:space="preserve">postać </w:t>
      </w:r>
      <w:r w:rsidRPr="00A63136">
        <w:rPr>
          <w:rFonts w:ascii="Times New Roman" w:eastAsia="Times New Roman" w:hAnsi="Times New Roman" w:cs="Times New Roman"/>
          <w:sz w:val="24"/>
          <w:szCs w:val="24"/>
          <w:lang w:eastAsia="pl-PL"/>
        </w:rPr>
        <w:t>elektroniczna paragonu fiskalnego jako trwalszy nośnik będzie mogła mieć łatwiejsze zastosowanie, np. w przypadku reklamacji towaru lub usługi. Projektowane zmiany stanowią wyraz zmian w kierunku Polski cyfrowej, przy czym zmiany nie wyłączają możliwości stosowania paragonów papierowych dla tych konsumentów, którzy sobie życzą otrzymywać paragony w tradycyjnej postaci, tak aby nie wykluczać nikogo z obrotu gospodarczego.</w:t>
      </w:r>
    </w:p>
    <w:p w14:paraId="26EEB055" w14:textId="77777777" w:rsidR="005445C1" w:rsidRPr="00A63136" w:rsidRDefault="005445C1"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Zmiana w </w:t>
      </w:r>
      <w:r w:rsidRPr="00A63136">
        <w:rPr>
          <w:rFonts w:ascii="Times New Roman" w:eastAsia="Times New Roman" w:hAnsi="Times New Roman" w:cs="Times New Roman"/>
          <w:b/>
          <w:sz w:val="24"/>
          <w:szCs w:val="24"/>
          <w:lang w:eastAsia="pl-PL"/>
        </w:rPr>
        <w:t>art. 145a ust. 12</w:t>
      </w:r>
      <w:r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b/>
          <w:sz w:val="24"/>
          <w:szCs w:val="24"/>
          <w:lang w:eastAsia="pl-PL"/>
        </w:rPr>
        <w:t>ustawy o VAT</w:t>
      </w:r>
      <w:r w:rsidRPr="00A63136">
        <w:rPr>
          <w:rFonts w:ascii="Times New Roman" w:eastAsia="Times New Roman" w:hAnsi="Times New Roman" w:cs="Times New Roman"/>
          <w:sz w:val="24"/>
          <w:szCs w:val="24"/>
          <w:lang w:eastAsia="pl-PL"/>
        </w:rPr>
        <w:t xml:space="preserve"> ma związek z wprowadzeniem nowej funkcjonalności dla kas rejestrujących w zakresie przesyłania e-paragonów i wyłączeniem z tego zakresu kas rejestrujących z elektronicznym i papierowym zapisem kopii. Nowa funkcjonalność będzie dotyczyła tylko kas on-line. </w:t>
      </w:r>
    </w:p>
    <w:p w14:paraId="6FCB0B1E" w14:textId="0ABC7334" w:rsidR="00DC68C3" w:rsidRPr="00A63136" w:rsidRDefault="00DC68C3" w:rsidP="00A63136">
      <w:pPr>
        <w:numPr>
          <w:ilvl w:val="0"/>
          <w:numId w:val="12"/>
        </w:numPr>
        <w:shd w:val="clear" w:color="auto" w:fill="FFFFFF" w:themeFill="background1"/>
        <w:spacing w:before="120" w:after="0" w:line="360" w:lineRule="auto"/>
        <w:contextualSpacing/>
        <w:jc w:val="both"/>
        <w:rPr>
          <w:rFonts w:ascii="Times New Roman" w:eastAsia="Times New Roman" w:hAnsi="Times New Roman" w:cs="Times New Roman"/>
          <w:b/>
          <w:sz w:val="24"/>
          <w:szCs w:val="24"/>
          <w:lang w:eastAsia="pl-PL"/>
        </w:rPr>
      </w:pPr>
      <w:r w:rsidRPr="00A63136">
        <w:rPr>
          <w:rFonts w:ascii="Times New Roman" w:eastAsia="Times New Roman" w:hAnsi="Times New Roman" w:cs="Times New Roman"/>
          <w:b/>
          <w:sz w:val="24"/>
          <w:szCs w:val="24"/>
          <w:lang w:eastAsia="pl-PL"/>
        </w:rPr>
        <w:t>Zniesienie obowiązku opłacania składek na Fundusz Pracy i Solidarnościowy Fundusz Wsparcia Osób Niepełnosprawnych</w:t>
      </w:r>
      <w:r w:rsidR="00DD2392">
        <w:rPr>
          <w:rFonts w:ascii="Times New Roman" w:eastAsia="Times New Roman" w:hAnsi="Times New Roman" w:cs="Times New Roman"/>
          <w:b/>
          <w:sz w:val="24"/>
          <w:szCs w:val="24"/>
          <w:lang w:eastAsia="pl-PL"/>
        </w:rPr>
        <w:t xml:space="preserve"> </w:t>
      </w:r>
      <w:r w:rsidRPr="00A63136">
        <w:rPr>
          <w:rFonts w:ascii="Times New Roman" w:eastAsia="Times New Roman" w:hAnsi="Times New Roman" w:cs="Times New Roman"/>
          <w:b/>
          <w:sz w:val="24"/>
          <w:szCs w:val="24"/>
          <w:lang w:eastAsia="pl-PL"/>
        </w:rPr>
        <w:t>z tytułu stypendium doktoranckiego otrzymywanego przez doktorantów</w:t>
      </w:r>
      <w:r w:rsidRPr="00A63136" w:rsidDel="00DC68C3">
        <w:rPr>
          <w:rFonts w:ascii="Times New Roman" w:eastAsia="Times New Roman" w:hAnsi="Times New Roman" w:cs="Times New Roman"/>
          <w:b/>
          <w:sz w:val="24"/>
          <w:szCs w:val="24"/>
          <w:lang w:eastAsia="pl-PL"/>
        </w:rPr>
        <w:t xml:space="preserve"> </w:t>
      </w:r>
    </w:p>
    <w:p w14:paraId="5B768418" w14:textId="215C397F" w:rsidR="00DC68C3" w:rsidRPr="00A63136" w:rsidRDefault="00DC68C3"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Celem zmiany przewidzianej w </w:t>
      </w:r>
      <w:r w:rsidRPr="00A63136">
        <w:rPr>
          <w:rFonts w:ascii="Times New Roman" w:eastAsia="Times New Roman" w:hAnsi="Times New Roman" w:cs="Times New Roman"/>
          <w:b/>
          <w:sz w:val="24"/>
          <w:szCs w:val="24"/>
          <w:lang w:eastAsia="pl-PL"/>
        </w:rPr>
        <w:t xml:space="preserve">art. </w:t>
      </w:r>
      <w:r w:rsidR="005445C1" w:rsidRPr="00A63136">
        <w:rPr>
          <w:rFonts w:ascii="Times New Roman" w:eastAsia="Times New Roman" w:hAnsi="Times New Roman" w:cs="Times New Roman"/>
          <w:b/>
          <w:sz w:val="24"/>
          <w:szCs w:val="24"/>
          <w:lang w:eastAsia="pl-PL"/>
        </w:rPr>
        <w:t>6</w:t>
      </w:r>
      <w:r w:rsidRPr="00A63136">
        <w:rPr>
          <w:rFonts w:ascii="Times New Roman" w:eastAsia="Times New Roman" w:hAnsi="Times New Roman" w:cs="Times New Roman"/>
          <w:b/>
          <w:sz w:val="24"/>
          <w:szCs w:val="24"/>
          <w:lang w:eastAsia="pl-PL"/>
        </w:rPr>
        <w:t xml:space="preserve"> projektu</w:t>
      </w:r>
      <w:r w:rsidRPr="00A63136">
        <w:rPr>
          <w:rFonts w:ascii="Times New Roman" w:eastAsia="Times New Roman" w:hAnsi="Times New Roman" w:cs="Times New Roman"/>
          <w:sz w:val="24"/>
          <w:szCs w:val="24"/>
          <w:lang w:eastAsia="pl-PL"/>
        </w:rPr>
        <w:t xml:space="preserve"> jest uregulowanie kwestii braku istnienia obowiązku opłacania składek na Fundusz Pracy i Solidarnościowy Fundusz Wsparcia Osób Niepełnosprawnych</w:t>
      </w:r>
      <w:r w:rsidR="0058024A" w:rsidRPr="00A63136">
        <w:rPr>
          <w:rFonts w:ascii="Times New Roman" w:eastAsia="Times New Roman" w:hAnsi="Times New Roman" w:cs="Times New Roman"/>
          <w:sz w:val="24"/>
          <w:szCs w:val="24"/>
          <w:lang w:eastAsia="pl-PL"/>
        </w:rPr>
        <w:t xml:space="preserve"> (od 22 grudnia 2019 r. </w:t>
      </w:r>
      <w:r w:rsidR="00DD2392">
        <w:rPr>
          <w:rFonts w:ascii="Times New Roman" w:eastAsia="Times New Roman" w:hAnsi="Times New Roman" w:cs="Times New Roman"/>
          <w:sz w:val="24"/>
          <w:szCs w:val="24"/>
          <w:lang w:eastAsia="pl-PL"/>
        </w:rPr>
        <w:t>–</w:t>
      </w:r>
      <w:r w:rsidR="0058024A" w:rsidRPr="00A63136">
        <w:rPr>
          <w:rFonts w:ascii="Times New Roman" w:eastAsia="Times New Roman" w:hAnsi="Times New Roman" w:cs="Times New Roman"/>
          <w:sz w:val="24"/>
          <w:szCs w:val="24"/>
          <w:lang w:eastAsia="pl-PL"/>
        </w:rPr>
        <w:t xml:space="preserve"> Fundusz Solidarnościowy)</w:t>
      </w:r>
      <w:r w:rsidRPr="00A63136">
        <w:rPr>
          <w:rFonts w:ascii="Times New Roman" w:eastAsia="Times New Roman" w:hAnsi="Times New Roman" w:cs="Times New Roman"/>
          <w:sz w:val="24"/>
          <w:szCs w:val="24"/>
          <w:lang w:eastAsia="pl-PL"/>
        </w:rPr>
        <w:t xml:space="preserve"> z tytułu stypendium doktoranckiego otrzymywanego przez doktorantów wprowadzonego od dnia 1 października 2019 r. ustawą z dnia 3 lipca 2018 r.</w:t>
      </w:r>
      <w:r w:rsidR="0029186F"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 Przepisy wprowadzające ustawę </w:t>
      </w:r>
      <w:r w:rsidRPr="00A63136">
        <w:rPr>
          <w:rFonts w:ascii="Times New Roman" w:eastAsia="Times New Roman" w:hAnsi="Times New Roman" w:cs="Times New Roman"/>
          <w:sz w:val="24"/>
          <w:szCs w:val="24"/>
          <w:lang w:eastAsia="pl-PL"/>
        </w:rPr>
        <w:softHyphen/>
        <w:t xml:space="preserve">– Prawo o szkolnictwie wyższym i nauce (Dz. U. poz. 1669, z </w:t>
      </w:r>
      <w:proofErr w:type="spellStart"/>
      <w:r w:rsidRPr="00A63136">
        <w:rPr>
          <w:rFonts w:ascii="Times New Roman" w:eastAsia="Times New Roman" w:hAnsi="Times New Roman" w:cs="Times New Roman"/>
          <w:sz w:val="24"/>
          <w:szCs w:val="24"/>
          <w:lang w:eastAsia="pl-PL"/>
        </w:rPr>
        <w:t>późn</w:t>
      </w:r>
      <w:proofErr w:type="spellEnd"/>
      <w:r w:rsidRPr="00A63136">
        <w:rPr>
          <w:rFonts w:ascii="Times New Roman" w:eastAsia="Times New Roman" w:hAnsi="Times New Roman" w:cs="Times New Roman"/>
          <w:sz w:val="24"/>
          <w:szCs w:val="24"/>
          <w:lang w:eastAsia="pl-PL"/>
        </w:rPr>
        <w:t>. zm.). Projektowane przepisy wprowadzają w powyższym zakresie wyłączenie obowiązku opłacania składek na Fundusz Pracy oraz na Solidarnościowy Fundusz</w:t>
      </w:r>
      <w:r w:rsidR="006C47BF" w:rsidRPr="00A63136">
        <w:rPr>
          <w:rFonts w:ascii="Times New Roman" w:eastAsia="Times New Roman" w:hAnsi="Times New Roman" w:cs="Times New Roman"/>
          <w:sz w:val="24"/>
          <w:szCs w:val="24"/>
          <w:lang w:eastAsia="pl-PL"/>
        </w:rPr>
        <w:t xml:space="preserve"> Wsparcia</w:t>
      </w:r>
      <w:r w:rsidRPr="00A63136">
        <w:rPr>
          <w:rFonts w:ascii="Times New Roman" w:eastAsia="Times New Roman" w:hAnsi="Times New Roman" w:cs="Times New Roman"/>
          <w:sz w:val="24"/>
          <w:szCs w:val="24"/>
          <w:lang w:eastAsia="pl-PL"/>
        </w:rPr>
        <w:t xml:space="preserve"> Osób Niepełnosprawnych poprzez wprowadzenie zmian do ustawy z dnia 20 kwietnia 2004 r. o promocji zatrudnienia i instytucjach rynku pracy (Dz. U. z 2019 r. poz. 1482, z </w:t>
      </w:r>
      <w:proofErr w:type="spellStart"/>
      <w:r w:rsidRPr="00A63136">
        <w:rPr>
          <w:rFonts w:ascii="Times New Roman" w:eastAsia="Times New Roman" w:hAnsi="Times New Roman" w:cs="Times New Roman"/>
          <w:sz w:val="24"/>
          <w:szCs w:val="24"/>
          <w:lang w:eastAsia="pl-PL"/>
        </w:rPr>
        <w:t>późn</w:t>
      </w:r>
      <w:proofErr w:type="spellEnd"/>
      <w:r w:rsidRPr="00A63136">
        <w:rPr>
          <w:rFonts w:ascii="Times New Roman" w:eastAsia="Times New Roman" w:hAnsi="Times New Roman" w:cs="Times New Roman"/>
          <w:sz w:val="24"/>
          <w:szCs w:val="24"/>
          <w:lang w:eastAsia="pl-PL"/>
        </w:rPr>
        <w:t>. zm.).</w:t>
      </w:r>
      <w:r w:rsidR="00DD2392">
        <w:rPr>
          <w:rFonts w:ascii="Times New Roman" w:eastAsia="Times New Roman" w:hAnsi="Times New Roman" w:cs="Times New Roman"/>
          <w:sz w:val="24"/>
          <w:szCs w:val="24"/>
          <w:lang w:eastAsia="pl-PL"/>
        </w:rPr>
        <w:t xml:space="preserve"> </w:t>
      </w:r>
    </w:p>
    <w:p w14:paraId="6CB672D8" w14:textId="61FF3E11" w:rsidR="00DC68C3" w:rsidRPr="00A63136" w:rsidRDefault="00DC68C3"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Obowiązkowe składki na Fundusz Pracy i na Solidarnościowy Fundusz Wsparcia Osób Niepełnosprawnych ustalane są od kwot stanowiących podstawę wymiaru składek na ubezpieczenia emerytalne i rentowe, wynoszących w przeliczeniu na okres miesiąca, co najmniej minimalne wynagrodzenie za pracę. Krąg podmiotów zobowiązanych do odprowadzania obowiązkowych składek na Fundusz Pracy został określony w art. 104 ust. 1 </w:t>
      </w:r>
      <w:r w:rsidRPr="00A63136">
        <w:rPr>
          <w:rFonts w:ascii="Times New Roman" w:eastAsia="Times New Roman" w:hAnsi="Times New Roman" w:cs="Times New Roman"/>
          <w:sz w:val="24"/>
          <w:szCs w:val="24"/>
          <w:lang w:eastAsia="pl-PL"/>
        </w:rPr>
        <w:lastRenderedPageBreak/>
        <w:t>ustawy o promocji zatrudnienia i instytucjach rynku pracy. W pkt 3 powołanego przepisu ustawodawca zamieścił katalog osób wyłączonych spod ww. obowiązku, który proponuje się uzupełnić o doktorantów z tytułu wypłaconych stypendiów doktoranckich.</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Poprzez art. 4 ust. 1 ustawy z dnia 23 października 2018 r. o Solidarnościowym Funduszu Wsparcia Osób Niepełnosprawnych (Dz. U. poz. 2192) przepisy te są natomiast rozciągnięte także na obowiązkowe składki na Solidarnościowy Fundusz Wsparcia Osób Niepełnosprawnych</w:t>
      </w:r>
      <w:r w:rsidR="0058024A" w:rsidRPr="00A63136">
        <w:rPr>
          <w:rFonts w:ascii="Times New Roman" w:eastAsia="Times New Roman" w:hAnsi="Times New Roman" w:cs="Times New Roman"/>
          <w:sz w:val="24"/>
          <w:szCs w:val="24"/>
          <w:lang w:eastAsia="pl-PL"/>
        </w:rPr>
        <w:t xml:space="preserve"> (Fundusz Solidarnościowy)</w:t>
      </w:r>
      <w:r w:rsidRPr="00A63136">
        <w:rPr>
          <w:rFonts w:ascii="Times New Roman" w:eastAsia="Times New Roman" w:hAnsi="Times New Roman" w:cs="Times New Roman"/>
          <w:sz w:val="24"/>
          <w:szCs w:val="24"/>
          <w:lang w:eastAsia="pl-PL"/>
        </w:rPr>
        <w:t>.</w:t>
      </w:r>
    </w:p>
    <w:p w14:paraId="2E60B86A" w14:textId="38ACB199" w:rsidR="00DC68C3" w:rsidRPr="00A63136" w:rsidRDefault="00DC68C3"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Należy wskazać, że pobieranie składek na Fundusz Pracy w związku z otrzymywanym przez doktorantów stypendium nie jest uzasadnione. W związku z kształceniem w szkole doktorskiej pomiędzy podmiotem prowadzącym szkołę doktorską a doktorantem nie powstaje stosunek pracy w rozumieniu ustawy z dnia 26 czerwca 1974 r. – Kodeks pracy. Doktorant nie jest pracownikiem w rozumieniu art. 8 ust. 1 ustawy z dnia 13 października 1998 r. o systemie ubezpieczeń społecznych. </w:t>
      </w:r>
    </w:p>
    <w:p w14:paraId="4F8F7C5F" w14:textId="5D7B612D" w:rsidR="00DC68C3" w:rsidRPr="00A63136" w:rsidRDefault="00DC68C3"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Okres, za który wypłacane jest stypendium doktoranckie w kwocie równej lub wyższej niż minimalne wynagrodzenie za pracę, nie będzie wliczany do okresu zaliczanego</w:t>
      </w:r>
      <w:r w:rsidR="00DD2392">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do ustalania prawa do zasiłku dla bezrobotnych, o którym mowa w ustawie z dnia 20 kwietnia 2004 r. </w:t>
      </w:r>
      <w:r w:rsidRPr="00A63136">
        <w:rPr>
          <w:rFonts w:ascii="Times New Roman" w:eastAsia="Times New Roman" w:hAnsi="Times New Roman" w:cs="Times New Roman"/>
          <w:sz w:val="24"/>
          <w:szCs w:val="24"/>
          <w:lang w:eastAsia="pl-PL"/>
        </w:rPr>
        <w:br/>
        <w:t xml:space="preserve">o promocji zatrudnienia i instytucjach rynku pracy. </w:t>
      </w:r>
    </w:p>
    <w:p w14:paraId="4EA31563" w14:textId="61CC10CA" w:rsidR="00DC68C3" w:rsidRPr="00A63136" w:rsidRDefault="0058024A"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Podmiot prowadzący szkołę doktorską będzie obowiązany do skorygowania</w:t>
      </w:r>
      <w:r w:rsidR="00A63136" w:rsidRPr="00A63136">
        <w:rPr>
          <w:rFonts w:ascii="Times New Roman" w:eastAsia="Times New Roman" w:hAnsi="Times New Roman" w:cs="Times New Roman"/>
          <w:sz w:val="24"/>
          <w:szCs w:val="24"/>
          <w:lang w:eastAsia="pl-PL"/>
        </w:rPr>
        <w:t xml:space="preserve">, w terminie 6 miesięcy od dnia wejścia w życie ustawy (tj. od 1 kwietnia 2020 r.), </w:t>
      </w:r>
      <w:r w:rsidRPr="00A63136">
        <w:rPr>
          <w:rFonts w:ascii="Times New Roman" w:eastAsia="Times New Roman" w:hAnsi="Times New Roman" w:cs="Times New Roman"/>
          <w:sz w:val="24"/>
          <w:szCs w:val="24"/>
          <w:lang w:eastAsia="pl-PL"/>
        </w:rPr>
        <w:t>deklaracji rozliczeniowych</w:t>
      </w:r>
      <w:r w:rsidR="00A63136" w:rsidRPr="00A63136">
        <w:rPr>
          <w:rFonts w:ascii="Times New Roman" w:eastAsia="Times New Roman" w:hAnsi="Times New Roman" w:cs="Times New Roman"/>
          <w:sz w:val="24"/>
          <w:szCs w:val="24"/>
          <w:lang w:eastAsia="pl-PL"/>
        </w:rPr>
        <w:t xml:space="preserve"> </w:t>
      </w:r>
      <w:r w:rsidRPr="00A63136">
        <w:rPr>
          <w:rFonts w:ascii="Times New Roman" w:eastAsia="Times New Roman" w:hAnsi="Times New Roman" w:cs="Times New Roman"/>
          <w:sz w:val="24"/>
          <w:szCs w:val="24"/>
          <w:lang w:eastAsia="pl-PL"/>
        </w:rPr>
        <w:t xml:space="preserve">składanych do Zakładu Ubezpieczeń Społecznych w odniesieniu do składek </w:t>
      </w:r>
      <w:r w:rsidR="00DC68C3" w:rsidRPr="00A63136">
        <w:rPr>
          <w:rFonts w:ascii="Times New Roman" w:eastAsia="Times New Roman" w:hAnsi="Times New Roman" w:cs="Times New Roman"/>
          <w:sz w:val="24"/>
          <w:szCs w:val="24"/>
          <w:lang w:eastAsia="pl-PL"/>
        </w:rPr>
        <w:t>na Fundusz Pracy</w:t>
      </w:r>
      <w:r w:rsidRPr="00A63136">
        <w:rPr>
          <w:rFonts w:ascii="Times New Roman" w:eastAsia="Times New Roman" w:hAnsi="Times New Roman" w:cs="Times New Roman"/>
          <w:sz w:val="24"/>
          <w:szCs w:val="24"/>
          <w:lang w:eastAsia="pl-PL"/>
        </w:rPr>
        <w:t xml:space="preserve">, </w:t>
      </w:r>
      <w:r w:rsidR="00DC68C3" w:rsidRPr="00A63136">
        <w:rPr>
          <w:rFonts w:ascii="Times New Roman" w:eastAsia="Times New Roman" w:hAnsi="Times New Roman" w:cs="Times New Roman"/>
          <w:sz w:val="24"/>
          <w:szCs w:val="24"/>
          <w:lang w:eastAsia="pl-PL"/>
        </w:rPr>
        <w:t xml:space="preserve">Solidarnościowy Fundusz </w:t>
      </w:r>
      <w:r w:rsidR="00250003" w:rsidRPr="00A63136">
        <w:rPr>
          <w:rFonts w:ascii="Times New Roman" w:eastAsia="Times New Roman" w:hAnsi="Times New Roman" w:cs="Times New Roman"/>
          <w:sz w:val="24"/>
          <w:szCs w:val="24"/>
          <w:lang w:eastAsia="pl-PL"/>
        </w:rPr>
        <w:t xml:space="preserve">Wsparcia </w:t>
      </w:r>
      <w:r w:rsidR="00DC68C3" w:rsidRPr="00A63136">
        <w:rPr>
          <w:rFonts w:ascii="Times New Roman" w:eastAsia="Times New Roman" w:hAnsi="Times New Roman" w:cs="Times New Roman"/>
          <w:sz w:val="24"/>
          <w:szCs w:val="24"/>
          <w:lang w:eastAsia="pl-PL"/>
        </w:rPr>
        <w:t xml:space="preserve">Osób Niepełnosprawnych </w:t>
      </w:r>
      <w:r w:rsidRPr="00A63136">
        <w:rPr>
          <w:rFonts w:ascii="Times New Roman" w:eastAsia="Times New Roman" w:hAnsi="Times New Roman" w:cs="Times New Roman"/>
          <w:sz w:val="24"/>
          <w:szCs w:val="24"/>
          <w:lang w:eastAsia="pl-PL"/>
        </w:rPr>
        <w:t xml:space="preserve">i Fundusz Solidarnościowy naliczonych </w:t>
      </w:r>
      <w:r w:rsidR="00DC68C3" w:rsidRPr="00A63136">
        <w:rPr>
          <w:rFonts w:ascii="Times New Roman" w:eastAsia="Times New Roman" w:hAnsi="Times New Roman" w:cs="Times New Roman"/>
          <w:sz w:val="24"/>
          <w:szCs w:val="24"/>
          <w:lang w:eastAsia="pl-PL"/>
        </w:rPr>
        <w:t xml:space="preserve">od stypendiów doktoranckich w okresie od dnia 1 października do dnia </w:t>
      </w:r>
      <w:r w:rsidR="00165B54" w:rsidRPr="00A63136">
        <w:rPr>
          <w:rFonts w:ascii="Times New Roman" w:eastAsia="Times New Roman" w:hAnsi="Times New Roman" w:cs="Times New Roman"/>
          <w:sz w:val="24"/>
          <w:szCs w:val="24"/>
          <w:lang w:eastAsia="pl-PL"/>
        </w:rPr>
        <w:t>31 marca</w:t>
      </w:r>
      <w:r w:rsidR="0029186F" w:rsidRPr="00A63136">
        <w:rPr>
          <w:rFonts w:ascii="Times New Roman" w:eastAsia="Times New Roman" w:hAnsi="Times New Roman" w:cs="Times New Roman"/>
          <w:sz w:val="24"/>
          <w:szCs w:val="24"/>
          <w:lang w:eastAsia="pl-PL"/>
        </w:rPr>
        <w:t xml:space="preserve"> 2020</w:t>
      </w:r>
      <w:r w:rsidR="00995604" w:rsidRPr="00A63136">
        <w:rPr>
          <w:rFonts w:ascii="Times New Roman" w:eastAsia="Times New Roman" w:hAnsi="Times New Roman" w:cs="Times New Roman"/>
          <w:sz w:val="24"/>
          <w:szCs w:val="24"/>
          <w:lang w:eastAsia="pl-PL"/>
        </w:rPr>
        <w:t xml:space="preserve"> r.</w:t>
      </w:r>
      <w:r w:rsidR="00DC68C3" w:rsidRPr="00A63136">
        <w:rPr>
          <w:rFonts w:ascii="Times New Roman" w:eastAsia="Times New Roman" w:hAnsi="Times New Roman" w:cs="Times New Roman"/>
          <w:sz w:val="24"/>
          <w:szCs w:val="24"/>
          <w:lang w:eastAsia="pl-PL"/>
        </w:rPr>
        <w:t xml:space="preserve"> </w:t>
      </w:r>
      <w:r w:rsidR="00995604" w:rsidRPr="00A63136">
        <w:rPr>
          <w:rFonts w:ascii="Times New Roman" w:eastAsia="Times New Roman" w:hAnsi="Times New Roman" w:cs="Times New Roman"/>
          <w:sz w:val="24"/>
          <w:szCs w:val="24"/>
          <w:lang w:eastAsia="pl-PL"/>
        </w:rPr>
        <w:t>(</w:t>
      </w:r>
      <w:r w:rsidR="00995604" w:rsidRPr="00A63136">
        <w:rPr>
          <w:rFonts w:ascii="Times New Roman" w:eastAsia="Times New Roman" w:hAnsi="Times New Roman" w:cs="Times New Roman"/>
          <w:b/>
          <w:sz w:val="24"/>
          <w:szCs w:val="24"/>
          <w:lang w:eastAsia="pl-PL"/>
        </w:rPr>
        <w:t xml:space="preserve">art. </w:t>
      </w:r>
      <w:r w:rsidR="00EC2244">
        <w:rPr>
          <w:rFonts w:ascii="Times New Roman" w:eastAsia="Times New Roman" w:hAnsi="Times New Roman" w:cs="Times New Roman"/>
          <w:b/>
          <w:sz w:val="24"/>
          <w:szCs w:val="24"/>
          <w:lang w:eastAsia="pl-PL"/>
        </w:rPr>
        <w:t>12</w:t>
      </w:r>
      <w:r w:rsidR="00EC2244" w:rsidRPr="00A63136">
        <w:rPr>
          <w:rFonts w:ascii="Times New Roman" w:eastAsia="Times New Roman" w:hAnsi="Times New Roman" w:cs="Times New Roman"/>
          <w:b/>
          <w:sz w:val="24"/>
          <w:szCs w:val="24"/>
          <w:lang w:eastAsia="pl-PL"/>
        </w:rPr>
        <w:t xml:space="preserve"> </w:t>
      </w:r>
      <w:r w:rsidR="00995604" w:rsidRPr="00A63136">
        <w:rPr>
          <w:rFonts w:ascii="Times New Roman" w:eastAsia="Times New Roman" w:hAnsi="Times New Roman" w:cs="Times New Roman"/>
          <w:b/>
          <w:sz w:val="24"/>
          <w:szCs w:val="24"/>
          <w:lang w:eastAsia="pl-PL"/>
        </w:rPr>
        <w:t>ust. 2 projektu</w:t>
      </w:r>
      <w:r w:rsidR="00995604" w:rsidRPr="00A63136">
        <w:rPr>
          <w:rFonts w:ascii="Times New Roman" w:eastAsia="Times New Roman" w:hAnsi="Times New Roman" w:cs="Times New Roman"/>
          <w:sz w:val="24"/>
          <w:szCs w:val="24"/>
          <w:lang w:eastAsia="pl-PL"/>
        </w:rPr>
        <w:t>)</w:t>
      </w:r>
      <w:r w:rsidR="00DC68C3" w:rsidRPr="00A63136">
        <w:rPr>
          <w:rFonts w:ascii="Times New Roman" w:eastAsia="Times New Roman" w:hAnsi="Times New Roman" w:cs="Times New Roman"/>
          <w:sz w:val="24"/>
          <w:szCs w:val="24"/>
          <w:lang w:eastAsia="pl-PL"/>
        </w:rPr>
        <w:t xml:space="preserve">. Powstałe z tego tytułu nadpłaty składek będą rozliczane przez ZUS na zasadach ogólnych określonych w ustawie o systemie ubezpieczeń społecznych przez zaliczenie ich na poczet bieżących lub przyszłych składek, jak również będzie możliwy ich zwrot na wniosek płatnika składek. </w:t>
      </w:r>
    </w:p>
    <w:p w14:paraId="61785EBD" w14:textId="6CAD0D0B" w:rsidR="00DC68C3" w:rsidRPr="00A63136" w:rsidRDefault="00995604"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Zgodnie z projektowanym </w:t>
      </w:r>
      <w:r w:rsidRPr="00A63136">
        <w:rPr>
          <w:rFonts w:ascii="Times New Roman" w:eastAsia="Times New Roman" w:hAnsi="Times New Roman" w:cs="Times New Roman"/>
          <w:b/>
          <w:sz w:val="24"/>
          <w:szCs w:val="24"/>
          <w:lang w:eastAsia="pl-PL"/>
        </w:rPr>
        <w:t xml:space="preserve">art. </w:t>
      </w:r>
      <w:r w:rsidR="00EC2244">
        <w:rPr>
          <w:rFonts w:ascii="Times New Roman" w:eastAsia="Times New Roman" w:hAnsi="Times New Roman" w:cs="Times New Roman"/>
          <w:b/>
          <w:sz w:val="24"/>
          <w:szCs w:val="24"/>
          <w:lang w:eastAsia="pl-PL"/>
        </w:rPr>
        <w:t>12</w:t>
      </w:r>
      <w:r w:rsidR="00EC2244" w:rsidRPr="00A63136">
        <w:rPr>
          <w:rFonts w:ascii="Times New Roman" w:eastAsia="Times New Roman" w:hAnsi="Times New Roman" w:cs="Times New Roman"/>
          <w:b/>
          <w:sz w:val="24"/>
          <w:szCs w:val="24"/>
          <w:lang w:eastAsia="pl-PL"/>
        </w:rPr>
        <w:t xml:space="preserve"> </w:t>
      </w:r>
      <w:r w:rsidRPr="00A63136">
        <w:rPr>
          <w:rFonts w:ascii="Times New Roman" w:eastAsia="Times New Roman" w:hAnsi="Times New Roman" w:cs="Times New Roman"/>
          <w:b/>
          <w:sz w:val="24"/>
          <w:szCs w:val="24"/>
          <w:lang w:eastAsia="pl-PL"/>
        </w:rPr>
        <w:t>ust. 1 projektu</w:t>
      </w:r>
      <w:r w:rsidRPr="00A63136">
        <w:rPr>
          <w:rFonts w:ascii="Times New Roman" w:eastAsia="Times New Roman" w:hAnsi="Times New Roman" w:cs="Times New Roman"/>
          <w:sz w:val="24"/>
          <w:szCs w:val="24"/>
          <w:lang w:eastAsia="pl-PL"/>
        </w:rPr>
        <w:t xml:space="preserve"> zmiany wprowadzone w ustawie o promocji zatrudnienia i instytucj</w:t>
      </w:r>
      <w:r w:rsidR="00516AAF">
        <w:rPr>
          <w:rFonts w:ascii="Times New Roman" w:eastAsia="Times New Roman" w:hAnsi="Times New Roman" w:cs="Times New Roman"/>
          <w:sz w:val="24"/>
          <w:szCs w:val="24"/>
          <w:lang w:eastAsia="pl-PL"/>
        </w:rPr>
        <w:t>ach</w:t>
      </w:r>
      <w:r w:rsidRPr="00A63136">
        <w:rPr>
          <w:rFonts w:ascii="Times New Roman" w:eastAsia="Times New Roman" w:hAnsi="Times New Roman" w:cs="Times New Roman"/>
          <w:sz w:val="24"/>
          <w:szCs w:val="24"/>
          <w:lang w:eastAsia="pl-PL"/>
        </w:rPr>
        <w:t xml:space="preserve"> rynku pracy mają zastosowanie od 1 października 2019 r. </w:t>
      </w:r>
      <w:r w:rsidR="0058024A" w:rsidRPr="00A63136">
        <w:rPr>
          <w:rFonts w:ascii="Times New Roman" w:eastAsia="Times New Roman" w:hAnsi="Times New Roman" w:cs="Times New Roman"/>
          <w:sz w:val="24"/>
          <w:szCs w:val="24"/>
          <w:lang w:eastAsia="pl-PL"/>
        </w:rPr>
        <w:t xml:space="preserve">W związku z tym składki opłacone od 1 października 2019 r. w tytułu wypłaconych stypendiów doktoranckich staną się </w:t>
      </w:r>
      <w:r w:rsidR="00CE0228" w:rsidRPr="00A63136">
        <w:rPr>
          <w:rFonts w:ascii="Times New Roman" w:eastAsia="Times New Roman" w:hAnsi="Times New Roman" w:cs="Times New Roman"/>
          <w:sz w:val="24"/>
          <w:szCs w:val="24"/>
          <w:lang w:eastAsia="pl-PL"/>
        </w:rPr>
        <w:t xml:space="preserve">składkami </w:t>
      </w:r>
      <w:r w:rsidR="0058024A" w:rsidRPr="00A63136">
        <w:rPr>
          <w:rFonts w:ascii="Times New Roman" w:eastAsia="Times New Roman" w:hAnsi="Times New Roman" w:cs="Times New Roman"/>
          <w:sz w:val="24"/>
          <w:szCs w:val="24"/>
          <w:lang w:eastAsia="pl-PL"/>
        </w:rPr>
        <w:t>nienależne</w:t>
      </w:r>
      <w:r w:rsidR="00CE0228" w:rsidRPr="00A63136">
        <w:rPr>
          <w:rFonts w:ascii="Times New Roman" w:eastAsia="Times New Roman" w:hAnsi="Times New Roman" w:cs="Times New Roman"/>
          <w:sz w:val="24"/>
          <w:szCs w:val="24"/>
          <w:lang w:eastAsia="pl-PL"/>
        </w:rPr>
        <w:t xml:space="preserve"> zapłaconymi</w:t>
      </w:r>
      <w:r w:rsidR="0058024A" w:rsidRPr="00A63136">
        <w:rPr>
          <w:rFonts w:ascii="Times New Roman" w:eastAsia="Times New Roman" w:hAnsi="Times New Roman" w:cs="Times New Roman"/>
          <w:sz w:val="24"/>
          <w:szCs w:val="24"/>
          <w:lang w:eastAsia="pl-PL"/>
        </w:rPr>
        <w:t xml:space="preserve">. </w:t>
      </w:r>
      <w:r w:rsidR="00CE0228" w:rsidRPr="00A63136">
        <w:rPr>
          <w:rFonts w:ascii="Times New Roman" w:eastAsia="Times New Roman" w:hAnsi="Times New Roman" w:cs="Times New Roman"/>
          <w:sz w:val="24"/>
          <w:szCs w:val="24"/>
          <w:lang w:eastAsia="pl-PL"/>
        </w:rPr>
        <w:t xml:space="preserve">Ze względu na wprowadzenie tych zmian w mocą wsteczną zasadne jest wskazanie przepisów, które znajdą zastosowanie do tych nienależnie zapłaconych składek. </w:t>
      </w:r>
      <w:r w:rsidR="000A48B7" w:rsidRPr="00A63136">
        <w:rPr>
          <w:rFonts w:ascii="Times New Roman" w:eastAsia="Times New Roman" w:hAnsi="Times New Roman" w:cs="Times New Roman"/>
          <w:sz w:val="24"/>
          <w:szCs w:val="24"/>
          <w:lang w:eastAsia="pl-PL"/>
        </w:rPr>
        <w:t>W tym przypadku zastosowanie znajdą p</w:t>
      </w:r>
      <w:r w:rsidR="00CE0228" w:rsidRPr="00A63136">
        <w:rPr>
          <w:rFonts w:ascii="Times New Roman" w:eastAsia="Times New Roman" w:hAnsi="Times New Roman" w:cs="Times New Roman"/>
          <w:sz w:val="24"/>
          <w:szCs w:val="24"/>
          <w:lang w:eastAsia="pl-PL"/>
        </w:rPr>
        <w:t xml:space="preserve">rzepisy art. 24 ust. 6a, 6c–6e ustawy z dnia 13 października 1998 r. o systemie ubezpieczeń społecznych, które określają postępowanie w sprawie nienależnie zapłaconych </w:t>
      </w:r>
      <w:r w:rsidR="00CE0228" w:rsidRPr="00A63136">
        <w:rPr>
          <w:rFonts w:ascii="Times New Roman" w:eastAsia="Times New Roman" w:hAnsi="Times New Roman" w:cs="Times New Roman"/>
          <w:sz w:val="24"/>
          <w:szCs w:val="24"/>
          <w:lang w:eastAsia="pl-PL"/>
        </w:rPr>
        <w:lastRenderedPageBreak/>
        <w:t>składek</w:t>
      </w:r>
      <w:r w:rsidR="000A48B7" w:rsidRPr="00A63136">
        <w:rPr>
          <w:rFonts w:ascii="Times New Roman" w:eastAsia="Times New Roman" w:hAnsi="Times New Roman" w:cs="Times New Roman"/>
          <w:sz w:val="24"/>
          <w:szCs w:val="24"/>
          <w:lang w:eastAsia="pl-PL"/>
        </w:rPr>
        <w:t xml:space="preserve">, w tym </w:t>
      </w:r>
      <w:r w:rsidR="00A63136" w:rsidRPr="00A63136">
        <w:rPr>
          <w:rFonts w:ascii="Times New Roman" w:eastAsia="Times New Roman" w:hAnsi="Times New Roman" w:cs="Times New Roman"/>
          <w:sz w:val="24"/>
          <w:szCs w:val="24"/>
          <w:lang w:eastAsia="pl-PL"/>
        </w:rPr>
        <w:t>przypadki</w:t>
      </w:r>
      <w:r w:rsidR="00516AAF">
        <w:rPr>
          <w:rFonts w:ascii="Times New Roman" w:eastAsia="Times New Roman" w:hAnsi="Times New Roman" w:cs="Times New Roman"/>
          <w:sz w:val="24"/>
          <w:szCs w:val="24"/>
          <w:lang w:eastAsia="pl-PL"/>
        </w:rPr>
        <w:t>,</w:t>
      </w:r>
      <w:r w:rsidR="00A63136" w:rsidRPr="00A63136">
        <w:rPr>
          <w:rFonts w:ascii="Times New Roman" w:eastAsia="Times New Roman" w:hAnsi="Times New Roman" w:cs="Times New Roman"/>
          <w:sz w:val="24"/>
          <w:szCs w:val="24"/>
          <w:lang w:eastAsia="pl-PL"/>
        </w:rPr>
        <w:t xml:space="preserve"> gdy płatnikowi przysługiwać będzie </w:t>
      </w:r>
      <w:r w:rsidR="000A48B7" w:rsidRPr="00A63136">
        <w:rPr>
          <w:rFonts w:ascii="Times New Roman" w:eastAsia="Times New Roman" w:hAnsi="Times New Roman" w:cs="Times New Roman"/>
          <w:sz w:val="24"/>
          <w:szCs w:val="24"/>
          <w:lang w:eastAsia="pl-PL"/>
        </w:rPr>
        <w:t>prawo do oprocentowania nienależnie zapłaconych kwot.</w:t>
      </w:r>
      <w:r w:rsidR="00DD2392">
        <w:rPr>
          <w:rFonts w:ascii="Times New Roman" w:eastAsia="Times New Roman" w:hAnsi="Times New Roman" w:cs="Times New Roman"/>
          <w:sz w:val="24"/>
          <w:szCs w:val="24"/>
          <w:lang w:eastAsia="pl-PL"/>
        </w:rPr>
        <w:t xml:space="preserve"> </w:t>
      </w:r>
    </w:p>
    <w:p w14:paraId="61D76874" w14:textId="62443EB9" w:rsidR="00F64D0A" w:rsidRPr="00A63136" w:rsidRDefault="00516AAF" w:rsidP="00A63136">
      <w:pPr>
        <w:numPr>
          <w:ilvl w:val="0"/>
          <w:numId w:val="12"/>
        </w:numPr>
        <w:shd w:val="clear" w:color="auto" w:fill="FFFFFF" w:themeFill="background1"/>
        <w:spacing w:before="120" w:after="0" w:line="360" w:lineRule="auto"/>
        <w:contextualSpacing/>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F64D0A" w:rsidRPr="00A63136">
        <w:rPr>
          <w:rFonts w:ascii="Times New Roman" w:eastAsia="Times New Roman" w:hAnsi="Times New Roman" w:cs="Times New Roman"/>
          <w:b/>
          <w:sz w:val="24"/>
          <w:szCs w:val="24"/>
          <w:lang w:eastAsia="pl-PL"/>
        </w:rPr>
        <w:t>ybór opodatkowania 3% zryczałtowanym podatkiem dochodowym</w:t>
      </w:r>
      <w:r w:rsidR="003A1DA8" w:rsidRPr="00A63136">
        <w:rPr>
          <w:rFonts w:ascii="Times New Roman" w:eastAsia="Times New Roman" w:hAnsi="Times New Roman" w:cs="Times New Roman"/>
          <w:b/>
          <w:sz w:val="24"/>
          <w:szCs w:val="24"/>
          <w:lang w:eastAsia="pl-PL"/>
        </w:rPr>
        <w:t xml:space="preserve"> (art. </w:t>
      </w:r>
      <w:r w:rsidR="005062BC" w:rsidRPr="00A63136">
        <w:rPr>
          <w:rFonts w:ascii="Times New Roman" w:eastAsia="Times New Roman" w:hAnsi="Times New Roman" w:cs="Times New Roman"/>
          <w:b/>
          <w:sz w:val="24"/>
          <w:szCs w:val="24"/>
          <w:lang w:eastAsia="pl-PL"/>
        </w:rPr>
        <w:t>7</w:t>
      </w:r>
      <w:r w:rsidR="004F1294" w:rsidRPr="00A63136">
        <w:rPr>
          <w:rFonts w:ascii="Times New Roman" w:eastAsia="Times New Roman" w:hAnsi="Times New Roman" w:cs="Times New Roman"/>
          <w:b/>
          <w:sz w:val="24"/>
          <w:szCs w:val="24"/>
          <w:lang w:eastAsia="pl-PL"/>
        </w:rPr>
        <w:t xml:space="preserve"> </w:t>
      </w:r>
      <w:r w:rsidR="003A1DA8" w:rsidRPr="00A63136">
        <w:rPr>
          <w:rFonts w:ascii="Times New Roman" w:eastAsia="Times New Roman" w:hAnsi="Times New Roman" w:cs="Times New Roman"/>
          <w:b/>
          <w:sz w:val="24"/>
          <w:szCs w:val="24"/>
          <w:lang w:eastAsia="pl-PL"/>
        </w:rPr>
        <w:t>projektu)</w:t>
      </w:r>
    </w:p>
    <w:p w14:paraId="711F96E3" w14:textId="5AAE6317" w:rsidR="00D257F3" w:rsidRPr="00516AAF" w:rsidRDefault="00BA66E7"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Proponuje się wprowadzenie możliwości wyboru przez podatnika opodatkowania 3% zryczałtowanym podatkiem dochodowym przychodów z odsetek i dyskonta od emisji obligacji dokonanej przez spółkę celową, z której zobowiązania zostały przejęte przez podatnika, na zasadach określonych w art. 21 ustawy z dnia z dnia 23 października 2018 r. o zmianie ustawy o podatku dochodowym od osób fizycznych, ustawy o podatku dochodowym od osób prawnych, ustawy – Ordynacja podatkowa oraz niektórych innych ustaw</w:t>
      </w:r>
      <w:r w:rsidR="00D257F3" w:rsidRPr="00A63136">
        <w:rPr>
          <w:rFonts w:ascii="Times New Roman" w:eastAsia="Times New Roman" w:hAnsi="Times New Roman" w:cs="Times New Roman"/>
          <w:sz w:val="24"/>
          <w:szCs w:val="24"/>
          <w:lang w:eastAsia="pl-PL"/>
        </w:rPr>
        <w:t xml:space="preserve"> (ustawa zmieniająca)</w:t>
      </w:r>
      <w:r w:rsidRPr="00A63136">
        <w:rPr>
          <w:rFonts w:ascii="Times New Roman" w:eastAsia="Times New Roman" w:hAnsi="Times New Roman" w:cs="Times New Roman"/>
          <w:sz w:val="24"/>
          <w:szCs w:val="24"/>
          <w:lang w:eastAsia="pl-PL"/>
        </w:rPr>
        <w:t xml:space="preserve">. Regulacja </w:t>
      </w:r>
      <w:r w:rsidR="00D257F3" w:rsidRPr="00A63136">
        <w:rPr>
          <w:rFonts w:ascii="Times New Roman" w:eastAsia="Times New Roman" w:hAnsi="Times New Roman" w:cs="Times New Roman"/>
          <w:sz w:val="24"/>
          <w:szCs w:val="24"/>
          <w:lang w:eastAsia="pl-PL"/>
        </w:rPr>
        <w:t xml:space="preserve">ta </w:t>
      </w:r>
      <w:r w:rsidRPr="00A63136">
        <w:rPr>
          <w:rFonts w:ascii="Times New Roman" w:eastAsia="Times New Roman" w:hAnsi="Times New Roman" w:cs="Times New Roman"/>
          <w:sz w:val="24"/>
          <w:szCs w:val="24"/>
          <w:lang w:eastAsia="pl-PL"/>
        </w:rPr>
        <w:t xml:space="preserve">umożliwi skorzystanie z alternatywnego </w:t>
      </w:r>
      <w:r w:rsidRPr="00516AAF">
        <w:rPr>
          <w:rFonts w:ascii="Times New Roman" w:eastAsia="Times New Roman" w:hAnsi="Times New Roman" w:cs="Times New Roman"/>
          <w:sz w:val="24"/>
          <w:szCs w:val="24"/>
          <w:lang w:eastAsia="pl-PL"/>
        </w:rPr>
        <w:t>sposobu opodatkowania przychodów z odsetek i dyskonta, również pochodzących z emisji przejętych przez polski podmiot od spółki celowej</w:t>
      </w:r>
      <w:r w:rsidR="004A4AC0" w:rsidRPr="00516AAF">
        <w:rPr>
          <w:rFonts w:ascii="Times New Roman" w:eastAsia="Times New Roman" w:hAnsi="Times New Roman" w:cs="Times New Roman"/>
          <w:sz w:val="24"/>
          <w:szCs w:val="24"/>
          <w:lang w:eastAsia="pl-PL"/>
        </w:rPr>
        <w:t xml:space="preserve"> (zagranicznej)</w:t>
      </w:r>
      <w:r w:rsidRPr="00516AAF">
        <w:rPr>
          <w:rFonts w:ascii="Times New Roman" w:eastAsia="Times New Roman" w:hAnsi="Times New Roman" w:cs="Times New Roman"/>
          <w:sz w:val="24"/>
          <w:szCs w:val="24"/>
          <w:lang w:eastAsia="pl-PL"/>
        </w:rPr>
        <w:t>, w tym w wyniku połączenia podmiotów.</w:t>
      </w:r>
      <w:r w:rsidR="00E53F7E" w:rsidRPr="00516AAF">
        <w:rPr>
          <w:rFonts w:ascii="Times New Roman" w:eastAsia="Times New Roman" w:hAnsi="Times New Roman" w:cs="Times New Roman"/>
          <w:sz w:val="24"/>
          <w:szCs w:val="24"/>
          <w:lang w:eastAsia="pl-PL"/>
        </w:rPr>
        <w:t xml:space="preserve"> </w:t>
      </w:r>
      <w:r w:rsidR="004A4AC0" w:rsidRPr="00516AAF">
        <w:rPr>
          <w:rFonts w:ascii="Times New Roman" w:hAnsi="Times New Roman" w:cs="Times New Roman"/>
          <w:sz w:val="24"/>
          <w:szCs w:val="24"/>
        </w:rPr>
        <w:t xml:space="preserve">Obecnie </w:t>
      </w:r>
      <w:r w:rsidR="004A4AC0" w:rsidRPr="00516AAF">
        <w:rPr>
          <w:rFonts w:ascii="Times New Roman" w:eastAsia="Times New Roman" w:hAnsi="Times New Roman" w:cs="Times New Roman"/>
          <w:sz w:val="24"/>
          <w:szCs w:val="24"/>
          <w:lang w:eastAsia="pl-PL"/>
        </w:rPr>
        <w:t xml:space="preserve">możliwość opodatkowania odsetek i dyskonta zryczałtowanym 3% podatkiem dotyczy bowiem wyłącznie </w:t>
      </w:r>
      <w:r w:rsidR="000A48B7" w:rsidRPr="00516AAF">
        <w:rPr>
          <w:rFonts w:ascii="Times New Roman" w:eastAsia="Times New Roman" w:hAnsi="Times New Roman" w:cs="Times New Roman"/>
          <w:sz w:val="24"/>
          <w:szCs w:val="24"/>
          <w:lang w:eastAsia="pl-PL"/>
        </w:rPr>
        <w:t>emisji i pożyczek dokonywanych przez polskich</w:t>
      </w:r>
      <w:r w:rsidR="004A4AC0" w:rsidRPr="00516AAF">
        <w:rPr>
          <w:rFonts w:ascii="Times New Roman" w:eastAsia="Times New Roman" w:hAnsi="Times New Roman" w:cs="Times New Roman"/>
          <w:sz w:val="24"/>
          <w:szCs w:val="24"/>
          <w:lang w:eastAsia="pl-PL"/>
        </w:rPr>
        <w:t xml:space="preserve"> </w:t>
      </w:r>
      <w:r w:rsidR="000A48B7" w:rsidRPr="00516AAF">
        <w:rPr>
          <w:rFonts w:ascii="Times New Roman" w:eastAsia="Times New Roman" w:hAnsi="Times New Roman" w:cs="Times New Roman"/>
          <w:sz w:val="24"/>
          <w:szCs w:val="24"/>
          <w:lang w:eastAsia="pl-PL"/>
        </w:rPr>
        <w:t>rezydentów podatkowych na zasadach określonych w art. 19 ustawy zmieniającej</w:t>
      </w:r>
      <w:r w:rsidR="004A4AC0" w:rsidRPr="00516AAF">
        <w:rPr>
          <w:rFonts w:ascii="Times New Roman" w:eastAsia="Times New Roman" w:hAnsi="Times New Roman" w:cs="Times New Roman"/>
          <w:sz w:val="24"/>
          <w:szCs w:val="24"/>
          <w:lang w:eastAsia="pl-PL"/>
        </w:rPr>
        <w:t>. Z kolei zobowiązania przejmowane, o których mowa w art. 21 ust. 5 pkt 2 ustawy nowelizującej, stanowią zobowiązania spółki celowej (zagranicznej), która to jest emitentem i która nie podlega polskiej jurysdykcji podatkowej.</w:t>
      </w:r>
      <w:r w:rsidR="000A48B7" w:rsidRPr="00516AAF">
        <w:rPr>
          <w:rFonts w:ascii="Times New Roman" w:eastAsia="Times New Roman" w:hAnsi="Times New Roman" w:cs="Times New Roman"/>
          <w:sz w:val="24"/>
          <w:szCs w:val="24"/>
          <w:lang w:eastAsia="pl-PL"/>
        </w:rPr>
        <w:t xml:space="preserve"> </w:t>
      </w:r>
    </w:p>
    <w:p w14:paraId="1FCF0448" w14:textId="147E0237" w:rsidR="00F64D0A" w:rsidRPr="00516AAF" w:rsidRDefault="000A48B7" w:rsidP="00A63136">
      <w:pPr>
        <w:shd w:val="clear" w:color="auto" w:fill="FFFFFF" w:themeFill="background1"/>
        <w:spacing w:before="120" w:after="0" w:line="360" w:lineRule="auto"/>
        <w:contextualSpacing/>
        <w:jc w:val="both"/>
        <w:rPr>
          <w:rFonts w:ascii="Times New Roman" w:eastAsia="Times New Roman" w:hAnsi="Times New Roman" w:cs="Times New Roman"/>
          <w:sz w:val="24"/>
          <w:szCs w:val="24"/>
          <w:lang w:eastAsia="pl-PL"/>
        </w:rPr>
      </w:pPr>
      <w:r w:rsidRPr="00516AAF">
        <w:rPr>
          <w:rFonts w:ascii="Times New Roman" w:eastAsia="Times New Roman" w:hAnsi="Times New Roman" w:cs="Times New Roman"/>
          <w:sz w:val="24"/>
          <w:szCs w:val="24"/>
          <w:lang w:eastAsia="pl-PL"/>
        </w:rPr>
        <w:t>Opodatkowanie zryczałtowanych</w:t>
      </w:r>
      <w:r w:rsidR="0080092D" w:rsidRPr="00516AAF">
        <w:rPr>
          <w:rFonts w:ascii="Times New Roman" w:eastAsia="Times New Roman" w:hAnsi="Times New Roman" w:cs="Times New Roman"/>
          <w:sz w:val="24"/>
          <w:szCs w:val="24"/>
          <w:lang w:eastAsia="pl-PL"/>
        </w:rPr>
        <w:t xml:space="preserve"> podatkiem</w:t>
      </w:r>
      <w:r w:rsidRPr="00516AAF">
        <w:rPr>
          <w:rFonts w:ascii="Times New Roman" w:eastAsia="Times New Roman" w:hAnsi="Times New Roman" w:cs="Times New Roman"/>
          <w:sz w:val="24"/>
          <w:szCs w:val="24"/>
          <w:lang w:eastAsia="pl-PL"/>
        </w:rPr>
        <w:t xml:space="preserve"> emisji </w:t>
      </w:r>
      <w:r w:rsidR="0080092D" w:rsidRPr="00516AAF">
        <w:rPr>
          <w:rFonts w:ascii="Times New Roman" w:eastAsia="Times New Roman" w:hAnsi="Times New Roman" w:cs="Times New Roman"/>
          <w:sz w:val="24"/>
          <w:szCs w:val="24"/>
          <w:lang w:eastAsia="pl-PL"/>
        </w:rPr>
        <w:t xml:space="preserve">zagranicznej spółki celowej </w:t>
      </w:r>
      <w:r w:rsidRPr="00516AAF">
        <w:rPr>
          <w:rFonts w:ascii="Times New Roman" w:eastAsia="Times New Roman" w:hAnsi="Times New Roman" w:cs="Times New Roman"/>
          <w:sz w:val="24"/>
          <w:szCs w:val="24"/>
          <w:lang w:eastAsia="pl-PL"/>
        </w:rPr>
        <w:t xml:space="preserve">przejętych przez podatnika, który wybrał </w:t>
      </w:r>
      <w:r w:rsidR="0080092D" w:rsidRPr="00516AAF">
        <w:rPr>
          <w:rFonts w:ascii="Times New Roman" w:eastAsia="Times New Roman" w:hAnsi="Times New Roman" w:cs="Times New Roman"/>
          <w:sz w:val="24"/>
          <w:szCs w:val="24"/>
          <w:lang w:eastAsia="pl-PL"/>
        </w:rPr>
        <w:t>formę</w:t>
      </w:r>
      <w:r w:rsidRPr="00516AAF">
        <w:rPr>
          <w:rFonts w:ascii="Times New Roman" w:eastAsia="Times New Roman" w:hAnsi="Times New Roman" w:cs="Times New Roman"/>
          <w:sz w:val="24"/>
          <w:szCs w:val="24"/>
          <w:lang w:eastAsia="pl-PL"/>
        </w:rPr>
        <w:t xml:space="preserve"> opodatkowania na zasadach określonych w art. 19 ustawy z</w:t>
      </w:r>
      <w:r w:rsidR="0080092D" w:rsidRPr="00516AAF">
        <w:rPr>
          <w:rFonts w:ascii="Times New Roman" w:eastAsia="Times New Roman" w:hAnsi="Times New Roman" w:cs="Times New Roman"/>
          <w:sz w:val="24"/>
          <w:szCs w:val="24"/>
          <w:lang w:eastAsia="pl-PL"/>
        </w:rPr>
        <w:t>mieniającej, będzie możliwe na podstawie dodawane</w:t>
      </w:r>
      <w:r w:rsidR="00A63136" w:rsidRPr="00516AAF">
        <w:rPr>
          <w:rFonts w:ascii="Times New Roman" w:eastAsia="Times New Roman" w:hAnsi="Times New Roman" w:cs="Times New Roman"/>
          <w:sz w:val="24"/>
          <w:szCs w:val="24"/>
          <w:lang w:eastAsia="pl-PL"/>
        </w:rPr>
        <w:t>go</w:t>
      </w:r>
      <w:r w:rsidR="0080092D" w:rsidRPr="00516AAF">
        <w:rPr>
          <w:rFonts w:ascii="Times New Roman" w:eastAsia="Times New Roman" w:hAnsi="Times New Roman" w:cs="Times New Roman"/>
          <w:sz w:val="24"/>
          <w:szCs w:val="24"/>
          <w:lang w:eastAsia="pl-PL"/>
        </w:rPr>
        <w:t xml:space="preserve"> art. 21 ust. 5a ustawy zmieniającej. Ze względu na to, że do opodatkowania wypłat odsetek i dywidend z tytułu emisji przejętych zobowiązań spółki celowej przepisy art. 19 ustawy zmieniającej nie zawsze będą mogły być stosowane wprost (przepis ten dotyczy bowiem emisji i pożyczek dokonywanych przez polskiego rezydenta)</w:t>
      </w:r>
      <w:r w:rsidR="00516AAF">
        <w:rPr>
          <w:rFonts w:ascii="Times New Roman" w:eastAsia="Times New Roman" w:hAnsi="Times New Roman" w:cs="Times New Roman"/>
          <w:sz w:val="24"/>
          <w:szCs w:val="24"/>
          <w:lang w:eastAsia="pl-PL"/>
        </w:rPr>
        <w:t>,</w:t>
      </w:r>
      <w:r w:rsidR="0080092D" w:rsidRPr="00516AAF">
        <w:rPr>
          <w:rFonts w:ascii="Times New Roman" w:eastAsia="Times New Roman" w:hAnsi="Times New Roman" w:cs="Times New Roman"/>
          <w:sz w:val="24"/>
          <w:szCs w:val="24"/>
          <w:lang w:eastAsia="pl-PL"/>
        </w:rPr>
        <w:t xml:space="preserve"> konieczne stało się odesłanie do odpowiedniego stosowania niektórych przepisów</w:t>
      </w:r>
      <w:r w:rsidR="00D257F3" w:rsidRPr="00516AAF">
        <w:rPr>
          <w:rFonts w:ascii="Times New Roman" w:eastAsia="Times New Roman" w:hAnsi="Times New Roman" w:cs="Times New Roman"/>
          <w:sz w:val="24"/>
          <w:szCs w:val="24"/>
          <w:lang w:eastAsia="pl-PL"/>
        </w:rPr>
        <w:t xml:space="preserve"> tego</w:t>
      </w:r>
      <w:r w:rsidR="0080092D" w:rsidRPr="00516AAF">
        <w:rPr>
          <w:rFonts w:ascii="Times New Roman" w:eastAsia="Times New Roman" w:hAnsi="Times New Roman" w:cs="Times New Roman"/>
          <w:sz w:val="24"/>
          <w:szCs w:val="24"/>
          <w:lang w:eastAsia="pl-PL"/>
        </w:rPr>
        <w:t xml:space="preserve"> artykułu. </w:t>
      </w:r>
    </w:p>
    <w:p w14:paraId="3DADA383" w14:textId="4D3A4B9E" w:rsidR="00502020" w:rsidRPr="00A63136" w:rsidRDefault="00502020" w:rsidP="00A63136">
      <w:pPr>
        <w:shd w:val="clear" w:color="auto" w:fill="FFFFFF" w:themeFill="background1"/>
        <w:spacing w:before="120" w:after="0" w:line="360" w:lineRule="auto"/>
        <w:rPr>
          <w:rFonts w:ascii="Times New Roman" w:eastAsia="Times New Roman" w:hAnsi="Times New Roman" w:cs="Times New Roman"/>
          <w:b/>
          <w:sz w:val="24"/>
          <w:szCs w:val="24"/>
          <w:lang w:eastAsia="pl-PL"/>
        </w:rPr>
      </w:pPr>
      <w:r w:rsidRPr="00A63136">
        <w:rPr>
          <w:rFonts w:ascii="Times New Roman" w:hAnsi="Times New Roman" w:cs="Times New Roman"/>
          <w:b/>
          <w:sz w:val="24"/>
          <w:szCs w:val="24"/>
        </w:rPr>
        <w:t>III</w:t>
      </w:r>
      <w:r w:rsidRPr="00A63136">
        <w:rPr>
          <w:rFonts w:ascii="Times New Roman" w:eastAsia="Times New Roman" w:hAnsi="Times New Roman" w:cs="Times New Roman"/>
          <w:b/>
          <w:sz w:val="24"/>
          <w:szCs w:val="24"/>
          <w:lang w:eastAsia="pl-PL"/>
        </w:rPr>
        <w:t>. Dochody (przychody)</w:t>
      </w:r>
      <w:r w:rsidR="00516AAF">
        <w:rPr>
          <w:rFonts w:ascii="Times New Roman" w:eastAsia="Times New Roman" w:hAnsi="Times New Roman" w:cs="Times New Roman"/>
          <w:b/>
          <w:sz w:val="24"/>
          <w:szCs w:val="24"/>
          <w:lang w:eastAsia="pl-PL"/>
        </w:rPr>
        <w:t>,</w:t>
      </w:r>
      <w:r w:rsidRPr="00A63136">
        <w:rPr>
          <w:rFonts w:ascii="Times New Roman" w:eastAsia="Times New Roman" w:hAnsi="Times New Roman" w:cs="Times New Roman"/>
          <w:b/>
          <w:sz w:val="24"/>
          <w:szCs w:val="24"/>
          <w:lang w:eastAsia="pl-PL"/>
        </w:rPr>
        <w:t xml:space="preserve"> do których mają zastosowanie projektowane przepisy ustawy</w:t>
      </w:r>
    </w:p>
    <w:p w14:paraId="52A4715D" w14:textId="1FDC0ADE" w:rsidR="005062BC" w:rsidRPr="00A63136" w:rsidRDefault="00502020" w:rsidP="00A63136">
      <w:pPr>
        <w:shd w:val="clear" w:color="auto" w:fill="FFFFFF" w:themeFill="background1"/>
        <w:spacing w:before="120" w:after="120" w:line="360" w:lineRule="auto"/>
        <w:jc w:val="both"/>
        <w:rPr>
          <w:rFonts w:ascii="Times New Roman" w:hAnsi="Times New Roman" w:cs="Times New Roman"/>
          <w:sz w:val="24"/>
          <w:szCs w:val="24"/>
        </w:rPr>
      </w:pPr>
      <w:r w:rsidRPr="00A63136">
        <w:rPr>
          <w:rFonts w:ascii="Times New Roman" w:hAnsi="Times New Roman" w:cs="Times New Roman"/>
          <w:b/>
          <w:sz w:val="24"/>
          <w:szCs w:val="24"/>
        </w:rPr>
        <w:t xml:space="preserve">Art. </w:t>
      </w:r>
      <w:r w:rsidR="00D257F3" w:rsidRPr="00A63136">
        <w:rPr>
          <w:rFonts w:ascii="Times New Roman" w:hAnsi="Times New Roman" w:cs="Times New Roman"/>
          <w:b/>
          <w:sz w:val="24"/>
          <w:szCs w:val="24"/>
        </w:rPr>
        <w:t>9</w:t>
      </w:r>
      <w:r w:rsidR="00D257F3" w:rsidRPr="00A63136">
        <w:rPr>
          <w:rFonts w:ascii="Times New Roman" w:hAnsi="Times New Roman" w:cs="Times New Roman"/>
          <w:sz w:val="24"/>
          <w:szCs w:val="24"/>
        </w:rPr>
        <w:t xml:space="preserve"> </w:t>
      </w:r>
      <w:r w:rsidRPr="00A63136">
        <w:rPr>
          <w:rFonts w:ascii="Times New Roman" w:hAnsi="Times New Roman" w:cs="Times New Roman"/>
          <w:b/>
          <w:sz w:val="24"/>
          <w:szCs w:val="24"/>
        </w:rPr>
        <w:t>projektu</w:t>
      </w:r>
      <w:r w:rsidRPr="00A63136">
        <w:rPr>
          <w:rFonts w:ascii="Times New Roman" w:hAnsi="Times New Roman" w:cs="Times New Roman"/>
          <w:sz w:val="24"/>
          <w:szCs w:val="24"/>
        </w:rPr>
        <w:t xml:space="preserve"> ustawy </w:t>
      </w:r>
      <w:r w:rsidR="00AF6EB2" w:rsidRPr="00A63136">
        <w:rPr>
          <w:rFonts w:ascii="Times New Roman" w:hAnsi="Times New Roman" w:cs="Times New Roman"/>
          <w:sz w:val="24"/>
          <w:szCs w:val="24"/>
        </w:rPr>
        <w:t xml:space="preserve">różnicuje datę zastosowania zmienionych przepisów ustawy </w:t>
      </w:r>
      <w:r w:rsidR="00A61C03" w:rsidRPr="00A63136">
        <w:rPr>
          <w:rFonts w:ascii="Times New Roman" w:hAnsi="Times New Roman" w:cs="Times New Roman"/>
          <w:sz w:val="24"/>
          <w:szCs w:val="24"/>
        </w:rPr>
        <w:t xml:space="preserve">o </w:t>
      </w:r>
      <w:r w:rsidR="00AF6EB2" w:rsidRPr="00A63136">
        <w:rPr>
          <w:rFonts w:ascii="Times New Roman" w:hAnsi="Times New Roman" w:cs="Times New Roman"/>
          <w:sz w:val="24"/>
          <w:szCs w:val="24"/>
        </w:rPr>
        <w:t>PIT</w:t>
      </w:r>
      <w:r w:rsidR="00D257F3" w:rsidRPr="00A63136">
        <w:rPr>
          <w:rFonts w:ascii="Times New Roman" w:hAnsi="Times New Roman" w:cs="Times New Roman"/>
          <w:sz w:val="24"/>
          <w:szCs w:val="24"/>
        </w:rPr>
        <w:t xml:space="preserve"> i CIT</w:t>
      </w:r>
      <w:r w:rsidR="00AF6EB2" w:rsidRPr="00A63136">
        <w:rPr>
          <w:rFonts w:ascii="Times New Roman" w:hAnsi="Times New Roman" w:cs="Times New Roman"/>
          <w:sz w:val="24"/>
          <w:szCs w:val="24"/>
        </w:rPr>
        <w:t xml:space="preserve">. </w:t>
      </w:r>
      <w:r w:rsidR="005062BC" w:rsidRPr="00A63136">
        <w:rPr>
          <w:rFonts w:ascii="Times New Roman" w:hAnsi="Times New Roman" w:cs="Times New Roman"/>
          <w:sz w:val="24"/>
          <w:szCs w:val="24"/>
        </w:rPr>
        <w:t xml:space="preserve">Terminy określone w </w:t>
      </w:r>
      <w:r w:rsidR="005062BC" w:rsidRPr="00A63136">
        <w:rPr>
          <w:rFonts w:ascii="Times New Roman" w:hAnsi="Times New Roman" w:cs="Times New Roman"/>
          <w:b/>
          <w:sz w:val="24"/>
          <w:szCs w:val="24"/>
        </w:rPr>
        <w:t>art. 8</w:t>
      </w:r>
      <w:r w:rsidR="00D257F3" w:rsidRPr="00A63136">
        <w:rPr>
          <w:rFonts w:ascii="Times New Roman" w:hAnsi="Times New Roman" w:cs="Times New Roman"/>
          <w:b/>
          <w:sz w:val="24"/>
          <w:szCs w:val="24"/>
        </w:rPr>
        <w:t xml:space="preserve">, art. 10 i art. 11 </w:t>
      </w:r>
      <w:r w:rsidR="005062BC" w:rsidRPr="00A63136">
        <w:rPr>
          <w:rFonts w:ascii="Times New Roman" w:hAnsi="Times New Roman" w:cs="Times New Roman"/>
          <w:b/>
          <w:sz w:val="24"/>
          <w:szCs w:val="24"/>
        </w:rPr>
        <w:t>projektu</w:t>
      </w:r>
      <w:r w:rsidR="005062BC" w:rsidRPr="00A63136">
        <w:rPr>
          <w:rFonts w:ascii="Times New Roman" w:hAnsi="Times New Roman" w:cs="Times New Roman"/>
          <w:sz w:val="24"/>
          <w:szCs w:val="24"/>
        </w:rPr>
        <w:t xml:space="preserve"> </w:t>
      </w:r>
      <w:r w:rsidR="00D257F3" w:rsidRPr="00A63136">
        <w:rPr>
          <w:rFonts w:ascii="Times New Roman" w:hAnsi="Times New Roman" w:cs="Times New Roman"/>
          <w:sz w:val="24"/>
          <w:szCs w:val="24"/>
        </w:rPr>
        <w:t xml:space="preserve">dotyczące skutków zapłaty na rachunek niezamieszczony w wykazie podatników VAT </w:t>
      </w:r>
      <w:r w:rsidR="005062BC" w:rsidRPr="00A63136">
        <w:rPr>
          <w:rFonts w:ascii="Times New Roman" w:hAnsi="Times New Roman" w:cs="Times New Roman"/>
          <w:sz w:val="24"/>
          <w:szCs w:val="24"/>
        </w:rPr>
        <w:t xml:space="preserve">zostały omówione </w:t>
      </w:r>
      <w:r w:rsidR="005062BC" w:rsidRPr="00A63136">
        <w:rPr>
          <w:rFonts w:ascii="Times New Roman" w:hAnsi="Times New Roman" w:cs="Times New Roman"/>
          <w:b/>
          <w:sz w:val="24"/>
          <w:szCs w:val="24"/>
        </w:rPr>
        <w:t>w części C.1</w:t>
      </w:r>
      <w:r w:rsidR="004A4AC0" w:rsidRPr="00A63136">
        <w:rPr>
          <w:rFonts w:ascii="Times New Roman" w:hAnsi="Times New Roman" w:cs="Times New Roman"/>
          <w:b/>
          <w:sz w:val="24"/>
          <w:szCs w:val="24"/>
        </w:rPr>
        <w:t xml:space="preserve"> uzasadnienia</w:t>
      </w:r>
      <w:r w:rsidR="005062BC" w:rsidRPr="00A63136">
        <w:rPr>
          <w:rFonts w:ascii="Times New Roman" w:hAnsi="Times New Roman" w:cs="Times New Roman"/>
          <w:sz w:val="24"/>
          <w:szCs w:val="24"/>
        </w:rPr>
        <w:t xml:space="preserve">. </w:t>
      </w:r>
    </w:p>
    <w:p w14:paraId="4966A850" w14:textId="099DEEFB" w:rsidR="00502020" w:rsidRPr="00A63136" w:rsidRDefault="00AF6EB2" w:rsidP="00A63136">
      <w:pPr>
        <w:shd w:val="clear" w:color="auto" w:fill="FFFFFF" w:themeFill="background1"/>
        <w:spacing w:before="120" w:after="120" w:line="360" w:lineRule="auto"/>
        <w:jc w:val="both"/>
        <w:rPr>
          <w:rFonts w:ascii="Times New Roman" w:hAnsi="Times New Roman" w:cs="Times New Roman"/>
          <w:sz w:val="24"/>
          <w:szCs w:val="24"/>
        </w:rPr>
      </w:pPr>
      <w:r w:rsidRPr="00A63136">
        <w:rPr>
          <w:rFonts w:ascii="Times New Roman" w:hAnsi="Times New Roman" w:cs="Times New Roman"/>
          <w:sz w:val="24"/>
          <w:szCs w:val="24"/>
        </w:rPr>
        <w:t>Przewiduje się</w:t>
      </w:r>
      <w:r w:rsidR="00502020" w:rsidRPr="00A63136">
        <w:rPr>
          <w:rFonts w:ascii="Times New Roman" w:hAnsi="Times New Roman" w:cs="Times New Roman"/>
          <w:sz w:val="24"/>
          <w:szCs w:val="24"/>
        </w:rPr>
        <w:t>, że:</w:t>
      </w:r>
    </w:p>
    <w:p w14:paraId="0253E919" w14:textId="6F272841" w:rsidR="00502020" w:rsidRPr="00A63136" w:rsidRDefault="00DD2392" w:rsidP="00A63136">
      <w:pPr>
        <w:shd w:val="clear" w:color="auto" w:fill="FFFFFF" w:themeFill="background1"/>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02020" w:rsidRPr="00A63136">
        <w:rPr>
          <w:rFonts w:ascii="Times New Roman" w:hAnsi="Times New Roman" w:cs="Times New Roman"/>
          <w:sz w:val="24"/>
          <w:szCs w:val="24"/>
        </w:rPr>
        <w:t xml:space="preserve"> art. 45cd ust. 2a i ust. 6 ustawy o PIT, w brzmieniu nadanym </w:t>
      </w:r>
      <w:r w:rsidR="00516AAF">
        <w:rPr>
          <w:rFonts w:ascii="Times New Roman" w:hAnsi="Times New Roman" w:cs="Times New Roman"/>
          <w:sz w:val="24"/>
          <w:szCs w:val="24"/>
        </w:rPr>
        <w:t>projektowaną</w:t>
      </w:r>
      <w:r w:rsidR="00502020" w:rsidRPr="00A63136">
        <w:rPr>
          <w:rFonts w:ascii="Times New Roman" w:hAnsi="Times New Roman" w:cs="Times New Roman"/>
          <w:sz w:val="24"/>
          <w:szCs w:val="24"/>
        </w:rPr>
        <w:t xml:space="preserve"> ustawą</w:t>
      </w:r>
      <w:r w:rsidR="0004506B" w:rsidRPr="00A63136">
        <w:rPr>
          <w:rFonts w:ascii="Times New Roman" w:hAnsi="Times New Roman" w:cs="Times New Roman"/>
          <w:sz w:val="24"/>
          <w:szCs w:val="24"/>
        </w:rPr>
        <w:t xml:space="preserve"> (tj. zmiany dotyczące korygowania zeznania za pośrednictwem usługi </w:t>
      </w:r>
      <w:r w:rsidR="00914793" w:rsidRPr="00A63136">
        <w:rPr>
          <w:rFonts w:ascii="Times New Roman" w:hAnsi="Times New Roman" w:cs="Times New Roman"/>
          <w:sz w:val="24"/>
          <w:szCs w:val="24"/>
        </w:rPr>
        <w:t>polegającej na udostępnianiu przez organy podatkowe podatnikom wstępnie wypełnionych zeznań podatkowych</w:t>
      </w:r>
      <w:r w:rsidR="0004506B" w:rsidRPr="00A63136">
        <w:rPr>
          <w:rFonts w:ascii="Times New Roman" w:hAnsi="Times New Roman" w:cs="Times New Roman"/>
          <w:sz w:val="24"/>
          <w:szCs w:val="24"/>
        </w:rPr>
        <w:t>)</w:t>
      </w:r>
      <w:r w:rsidR="00502020" w:rsidRPr="00A63136">
        <w:rPr>
          <w:rFonts w:ascii="Times New Roman" w:hAnsi="Times New Roman" w:cs="Times New Roman"/>
          <w:sz w:val="24"/>
          <w:szCs w:val="24"/>
        </w:rPr>
        <w:t xml:space="preserve">, znajdą zastosowanie do dochodów (przychodów) uzyskanych od dnia 1 stycznia 2018 r., </w:t>
      </w:r>
    </w:p>
    <w:p w14:paraId="68220400" w14:textId="4C4038C7" w:rsidR="00502020" w:rsidRPr="00A63136" w:rsidRDefault="00DD2392" w:rsidP="00A63136">
      <w:pPr>
        <w:shd w:val="clear" w:color="auto" w:fill="FFFFFF" w:themeFill="background1"/>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502020" w:rsidRPr="00A63136">
        <w:rPr>
          <w:rFonts w:ascii="Times New Roman" w:hAnsi="Times New Roman" w:cs="Times New Roman"/>
          <w:sz w:val="24"/>
          <w:szCs w:val="24"/>
        </w:rPr>
        <w:t xml:space="preserve"> art. 21c ust. 2a i ust. 4 ustawy o ryczałcie, w brzmieniu nadanym </w:t>
      </w:r>
      <w:r w:rsidR="00516AAF">
        <w:rPr>
          <w:rFonts w:ascii="Times New Roman" w:hAnsi="Times New Roman" w:cs="Times New Roman"/>
          <w:sz w:val="24"/>
          <w:szCs w:val="24"/>
        </w:rPr>
        <w:t>projektowaną</w:t>
      </w:r>
      <w:r w:rsidR="00502020" w:rsidRPr="00A63136">
        <w:rPr>
          <w:rFonts w:ascii="Times New Roman" w:hAnsi="Times New Roman" w:cs="Times New Roman"/>
          <w:sz w:val="24"/>
          <w:szCs w:val="24"/>
        </w:rPr>
        <w:t xml:space="preserve"> ustawą</w:t>
      </w:r>
      <w:r w:rsidR="0004506B" w:rsidRPr="00A63136">
        <w:rPr>
          <w:rFonts w:ascii="Times New Roman" w:hAnsi="Times New Roman" w:cs="Times New Roman"/>
          <w:sz w:val="24"/>
          <w:szCs w:val="24"/>
        </w:rPr>
        <w:t xml:space="preserve"> (tj. zmiany dotyczące korygowania zeznania za pośrednictwem usługi </w:t>
      </w:r>
      <w:r w:rsidR="00914793" w:rsidRPr="00A63136">
        <w:rPr>
          <w:rFonts w:ascii="Times New Roman" w:hAnsi="Times New Roman" w:cs="Times New Roman"/>
          <w:sz w:val="24"/>
          <w:szCs w:val="24"/>
        </w:rPr>
        <w:t>polegającej na udostępnianiu przez organy podatkowe podatnikom wstępnie wypełnionych zeznań podatkowych</w:t>
      </w:r>
      <w:r w:rsidR="0004506B" w:rsidRPr="00A63136">
        <w:rPr>
          <w:rFonts w:ascii="Times New Roman" w:hAnsi="Times New Roman" w:cs="Times New Roman"/>
          <w:sz w:val="24"/>
          <w:szCs w:val="24"/>
        </w:rPr>
        <w:t>)</w:t>
      </w:r>
      <w:r w:rsidR="00502020" w:rsidRPr="00A63136">
        <w:rPr>
          <w:rFonts w:ascii="Times New Roman" w:hAnsi="Times New Roman" w:cs="Times New Roman"/>
          <w:sz w:val="24"/>
          <w:szCs w:val="24"/>
        </w:rPr>
        <w:t xml:space="preserve">, znajdą zastosowanie do dochodów (przychodów) uzyskanych od dnia 1 stycznia 2019 r., </w:t>
      </w:r>
    </w:p>
    <w:p w14:paraId="0B25DD3F" w14:textId="56CF0B2D" w:rsidR="005062BC" w:rsidRPr="00A63136" w:rsidRDefault="00DD2392" w:rsidP="00A63136">
      <w:pPr>
        <w:shd w:val="clear" w:color="auto" w:fill="FFFFFF" w:themeFill="background1"/>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0621B3" w:rsidRPr="00A63136">
        <w:rPr>
          <w:rFonts w:ascii="Times New Roman" w:hAnsi="Times New Roman" w:cs="Times New Roman"/>
          <w:sz w:val="24"/>
          <w:szCs w:val="24"/>
        </w:rPr>
        <w:t xml:space="preserve"> art. 34 ust. 2a zdanie drugie, ust. 2b, ust. 7 pkt 6 i ust. 12 ustawy o PIT</w:t>
      </w:r>
      <w:r w:rsidR="0004506B" w:rsidRPr="00A63136">
        <w:rPr>
          <w:rFonts w:ascii="Times New Roman" w:hAnsi="Times New Roman" w:cs="Times New Roman"/>
          <w:sz w:val="24"/>
          <w:szCs w:val="24"/>
        </w:rPr>
        <w:t xml:space="preserve">, w brzmieniu nadanym </w:t>
      </w:r>
      <w:r w:rsidR="00516AAF">
        <w:rPr>
          <w:rFonts w:ascii="Times New Roman" w:hAnsi="Times New Roman" w:cs="Times New Roman"/>
          <w:sz w:val="24"/>
          <w:szCs w:val="24"/>
        </w:rPr>
        <w:t>projektowaną</w:t>
      </w:r>
      <w:r w:rsidR="0004506B" w:rsidRPr="00A63136">
        <w:rPr>
          <w:rFonts w:ascii="Times New Roman" w:hAnsi="Times New Roman" w:cs="Times New Roman"/>
          <w:sz w:val="24"/>
          <w:szCs w:val="24"/>
        </w:rPr>
        <w:t xml:space="preserve"> ustawą (tj. zmiany ograniczające liczbę rocznych obliczeń podatku przez organy rentowe), </w:t>
      </w:r>
      <w:r w:rsidR="000621B3" w:rsidRPr="00A63136">
        <w:rPr>
          <w:rFonts w:ascii="Times New Roman" w:hAnsi="Times New Roman" w:cs="Times New Roman"/>
          <w:sz w:val="24"/>
          <w:szCs w:val="24"/>
        </w:rPr>
        <w:t>znajdą zastosowanie do dochodów (przychodów) uzyskanych od dnia 1 stycznia 2020 r.,</w:t>
      </w:r>
    </w:p>
    <w:p w14:paraId="34E4C0B1" w14:textId="21D0A3D8" w:rsidR="00502020" w:rsidRPr="00A63136" w:rsidRDefault="00DD2392" w:rsidP="00A63136">
      <w:pPr>
        <w:shd w:val="clear" w:color="auto" w:fill="FFFFFF" w:themeFill="background1"/>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w:t>
      </w:r>
      <w:r w:rsidR="00502020" w:rsidRPr="00A63136">
        <w:rPr>
          <w:rFonts w:ascii="Times New Roman" w:hAnsi="Times New Roman" w:cs="Times New Roman"/>
          <w:sz w:val="24"/>
          <w:szCs w:val="24"/>
        </w:rPr>
        <w:t xml:space="preserve"> </w:t>
      </w:r>
      <w:r w:rsidR="004E389C" w:rsidRPr="00A63136">
        <w:rPr>
          <w:rFonts w:ascii="Times New Roman" w:hAnsi="Times New Roman" w:cs="Times New Roman"/>
          <w:sz w:val="24"/>
          <w:szCs w:val="24"/>
        </w:rPr>
        <w:t xml:space="preserve">pozostałe przepisy zmienione w ustawie </w:t>
      </w:r>
      <w:r w:rsidR="00A61C03" w:rsidRPr="00A63136">
        <w:rPr>
          <w:rFonts w:ascii="Times New Roman" w:hAnsi="Times New Roman" w:cs="Times New Roman"/>
          <w:sz w:val="24"/>
          <w:szCs w:val="24"/>
        </w:rPr>
        <w:t xml:space="preserve">o </w:t>
      </w:r>
      <w:r w:rsidR="004E389C" w:rsidRPr="00A63136">
        <w:rPr>
          <w:rFonts w:ascii="Times New Roman" w:hAnsi="Times New Roman" w:cs="Times New Roman"/>
          <w:sz w:val="24"/>
          <w:szCs w:val="24"/>
        </w:rPr>
        <w:t>PIT</w:t>
      </w:r>
      <w:r w:rsidR="000621B3" w:rsidRPr="00A63136">
        <w:rPr>
          <w:rFonts w:ascii="Times New Roman" w:hAnsi="Times New Roman" w:cs="Times New Roman"/>
          <w:sz w:val="24"/>
          <w:szCs w:val="24"/>
        </w:rPr>
        <w:t>,</w:t>
      </w:r>
      <w:r w:rsidR="004E389C" w:rsidRPr="00A63136">
        <w:rPr>
          <w:rFonts w:ascii="Times New Roman" w:hAnsi="Times New Roman" w:cs="Times New Roman"/>
          <w:sz w:val="24"/>
          <w:szCs w:val="24"/>
        </w:rPr>
        <w:t xml:space="preserve"> ustawie o ryczałcie</w:t>
      </w:r>
      <w:r w:rsidR="000621B3" w:rsidRPr="00A63136">
        <w:rPr>
          <w:rFonts w:ascii="Times New Roman" w:hAnsi="Times New Roman" w:cs="Times New Roman"/>
          <w:sz w:val="24"/>
          <w:szCs w:val="24"/>
        </w:rPr>
        <w:t xml:space="preserve"> i ustawie </w:t>
      </w:r>
      <w:r w:rsidR="00A61C03" w:rsidRPr="00A63136">
        <w:rPr>
          <w:rFonts w:ascii="Times New Roman" w:hAnsi="Times New Roman" w:cs="Times New Roman"/>
          <w:sz w:val="24"/>
          <w:szCs w:val="24"/>
        </w:rPr>
        <w:t xml:space="preserve">o </w:t>
      </w:r>
      <w:r w:rsidR="000621B3" w:rsidRPr="00A63136">
        <w:rPr>
          <w:rFonts w:ascii="Times New Roman" w:hAnsi="Times New Roman" w:cs="Times New Roman"/>
          <w:sz w:val="24"/>
          <w:szCs w:val="24"/>
        </w:rPr>
        <w:t>CIT</w:t>
      </w:r>
      <w:r w:rsidR="004E389C" w:rsidRPr="00A63136">
        <w:rPr>
          <w:rFonts w:ascii="Times New Roman" w:hAnsi="Times New Roman" w:cs="Times New Roman"/>
          <w:sz w:val="24"/>
          <w:szCs w:val="24"/>
        </w:rPr>
        <w:t xml:space="preserve"> (tj. zmiany</w:t>
      </w:r>
      <w:r w:rsidR="0004506B" w:rsidRPr="00A63136">
        <w:rPr>
          <w:rFonts w:ascii="Times New Roman" w:hAnsi="Times New Roman" w:cs="Times New Roman"/>
          <w:sz w:val="24"/>
          <w:szCs w:val="24"/>
        </w:rPr>
        <w:t xml:space="preserve"> dotyczące tzw. IP </w:t>
      </w:r>
      <w:r w:rsidR="00284B8F" w:rsidRPr="00A63136">
        <w:rPr>
          <w:rFonts w:ascii="Times New Roman" w:hAnsi="Times New Roman" w:cs="Times New Roman"/>
          <w:sz w:val="24"/>
          <w:szCs w:val="24"/>
        </w:rPr>
        <w:t>B</w:t>
      </w:r>
      <w:r w:rsidR="0004506B" w:rsidRPr="00A63136">
        <w:rPr>
          <w:rFonts w:ascii="Times New Roman" w:hAnsi="Times New Roman" w:cs="Times New Roman"/>
          <w:sz w:val="24"/>
          <w:szCs w:val="24"/>
        </w:rPr>
        <w:t>ox, doprecyzowanie art. 44 ust. 17 ustawy</w:t>
      </w:r>
      <w:r w:rsidR="00A61C03" w:rsidRPr="00A63136">
        <w:rPr>
          <w:rFonts w:ascii="Times New Roman" w:hAnsi="Times New Roman" w:cs="Times New Roman"/>
          <w:sz w:val="24"/>
          <w:szCs w:val="24"/>
        </w:rPr>
        <w:t xml:space="preserve"> o</w:t>
      </w:r>
      <w:r w:rsidR="0004506B" w:rsidRPr="00A63136">
        <w:rPr>
          <w:rFonts w:ascii="Times New Roman" w:hAnsi="Times New Roman" w:cs="Times New Roman"/>
          <w:sz w:val="24"/>
          <w:szCs w:val="24"/>
        </w:rPr>
        <w:t xml:space="preserve"> PIT określającego zasady ustalania zaliczek w przypadku zatorów płatniczych, zmiany </w:t>
      </w:r>
      <w:r w:rsidR="004E389C" w:rsidRPr="00A63136">
        <w:rPr>
          <w:rFonts w:ascii="Times New Roman" w:hAnsi="Times New Roman" w:cs="Times New Roman"/>
          <w:sz w:val="24"/>
          <w:szCs w:val="24"/>
        </w:rPr>
        <w:t>związane z dostosowaniem tych ustaw do PKWiU 2015</w:t>
      </w:r>
      <w:r w:rsidR="0004506B" w:rsidRPr="00A63136">
        <w:rPr>
          <w:rFonts w:ascii="Times New Roman" w:hAnsi="Times New Roman" w:cs="Times New Roman"/>
          <w:sz w:val="24"/>
          <w:szCs w:val="24"/>
        </w:rPr>
        <w:t xml:space="preserve"> oraz zmiany dotyczące </w:t>
      </w:r>
      <w:r w:rsidR="0004506B" w:rsidRPr="00A63136">
        <w:rPr>
          <w:rFonts w:ascii="Times New Roman" w:eastAsia="Times New Roman" w:hAnsi="Times New Roman" w:cs="Times New Roman"/>
          <w:sz w:val="24"/>
          <w:szCs w:val="24"/>
          <w:lang w:eastAsia="pl-PL"/>
        </w:rPr>
        <w:t>szczególnej klauzuli przeciwko unikaniu opodatkowania w art. 15cb ustawy o CIT</w:t>
      </w:r>
      <w:r w:rsidR="004E389C" w:rsidRPr="00A63136">
        <w:rPr>
          <w:rFonts w:ascii="Times New Roman" w:hAnsi="Times New Roman" w:cs="Times New Roman"/>
          <w:sz w:val="24"/>
          <w:szCs w:val="24"/>
        </w:rPr>
        <w:t>)</w:t>
      </w:r>
      <w:r w:rsidR="00502020" w:rsidRPr="00A63136">
        <w:rPr>
          <w:rFonts w:ascii="Times New Roman" w:hAnsi="Times New Roman" w:cs="Times New Roman"/>
          <w:sz w:val="24"/>
          <w:szCs w:val="24"/>
        </w:rPr>
        <w:t xml:space="preserve"> będą stosowane do dochodów (przychodów) uzyskanych od dnia 1 stycznia </w:t>
      </w:r>
      <w:r w:rsidR="000621B3" w:rsidRPr="00A63136">
        <w:rPr>
          <w:rFonts w:ascii="Times New Roman" w:hAnsi="Times New Roman" w:cs="Times New Roman"/>
          <w:sz w:val="24"/>
          <w:szCs w:val="24"/>
        </w:rPr>
        <w:t xml:space="preserve">2021 </w:t>
      </w:r>
      <w:r w:rsidR="00502020" w:rsidRPr="00A63136">
        <w:rPr>
          <w:rFonts w:ascii="Times New Roman" w:hAnsi="Times New Roman" w:cs="Times New Roman"/>
          <w:sz w:val="24"/>
          <w:szCs w:val="24"/>
        </w:rPr>
        <w:t xml:space="preserve">r. </w:t>
      </w:r>
    </w:p>
    <w:p w14:paraId="46C11CD8" w14:textId="40ED6A68" w:rsidR="000A16E6" w:rsidRPr="00A63136" w:rsidRDefault="000A16E6" w:rsidP="00A63136">
      <w:pPr>
        <w:shd w:val="clear" w:color="auto" w:fill="FFFFFF" w:themeFill="background1"/>
        <w:spacing w:before="120" w:after="120" w:line="360" w:lineRule="auto"/>
        <w:jc w:val="both"/>
        <w:rPr>
          <w:rFonts w:ascii="Times New Roman" w:hAnsi="Times New Roman" w:cs="Times New Roman"/>
          <w:sz w:val="24"/>
          <w:szCs w:val="24"/>
        </w:rPr>
      </w:pPr>
      <w:r w:rsidRPr="00A63136">
        <w:rPr>
          <w:rFonts w:ascii="Times New Roman" w:hAnsi="Times New Roman" w:cs="Times New Roman"/>
          <w:sz w:val="24"/>
          <w:szCs w:val="24"/>
        </w:rPr>
        <w:t xml:space="preserve">Pomimo że </w:t>
      </w:r>
      <w:r w:rsidR="0004506B" w:rsidRPr="00A63136">
        <w:rPr>
          <w:rFonts w:ascii="Times New Roman" w:hAnsi="Times New Roman" w:cs="Times New Roman"/>
          <w:sz w:val="24"/>
          <w:szCs w:val="24"/>
        </w:rPr>
        <w:t>część zmian</w:t>
      </w:r>
      <w:r w:rsidRPr="00A63136">
        <w:rPr>
          <w:rFonts w:ascii="Times New Roman" w:hAnsi="Times New Roman" w:cs="Times New Roman"/>
          <w:sz w:val="24"/>
          <w:szCs w:val="24"/>
        </w:rPr>
        <w:t xml:space="preserve"> w zakresie ustawy</w:t>
      </w:r>
      <w:r w:rsidR="00A61C03" w:rsidRPr="00A63136">
        <w:rPr>
          <w:rFonts w:ascii="Times New Roman" w:hAnsi="Times New Roman" w:cs="Times New Roman"/>
          <w:sz w:val="24"/>
          <w:szCs w:val="24"/>
        </w:rPr>
        <w:t xml:space="preserve"> o</w:t>
      </w:r>
      <w:r w:rsidRPr="00A63136">
        <w:rPr>
          <w:rFonts w:ascii="Times New Roman" w:hAnsi="Times New Roman" w:cs="Times New Roman"/>
          <w:sz w:val="24"/>
          <w:szCs w:val="24"/>
        </w:rPr>
        <w:t xml:space="preserve"> PIT </w:t>
      </w:r>
      <w:r w:rsidR="0004506B" w:rsidRPr="00A63136">
        <w:rPr>
          <w:rFonts w:ascii="Times New Roman" w:hAnsi="Times New Roman" w:cs="Times New Roman"/>
          <w:sz w:val="24"/>
          <w:szCs w:val="24"/>
        </w:rPr>
        <w:t xml:space="preserve">znajdzie </w:t>
      </w:r>
      <w:r w:rsidRPr="00A63136">
        <w:rPr>
          <w:rFonts w:ascii="Times New Roman" w:hAnsi="Times New Roman" w:cs="Times New Roman"/>
          <w:sz w:val="24"/>
          <w:szCs w:val="24"/>
        </w:rPr>
        <w:t xml:space="preserve">zastosowanie do zakończonego roku podatkowego i bieżącego roku podatkowego, to rozwiązanie takie jest zgodne z zasadami demokratycznego państwa </w:t>
      </w:r>
      <w:r w:rsidR="00D96E0B" w:rsidRPr="00A63136">
        <w:rPr>
          <w:rFonts w:ascii="Times New Roman" w:hAnsi="Times New Roman" w:cs="Times New Roman"/>
          <w:sz w:val="24"/>
          <w:szCs w:val="24"/>
        </w:rPr>
        <w:t xml:space="preserve">prawnego </w:t>
      </w:r>
      <w:r w:rsidRPr="00A63136">
        <w:rPr>
          <w:rFonts w:ascii="Times New Roman" w:hAnsi="Times New Roman" w:cs="Times New Roman"/>
          <w:sz w:val="24"/>
          <w:szCs w:val="24"/>
        </w:rPr>
        <w:t>(art. 2 Konstytucji RP). Należy zwrócić uwagę, że proponowane przepisy co do zasady nie nakładają nowych obowiązków na podatników, a jedynie modyfikują sposób ich realizacji. Przepisy te w części dotyczącej składania korekt zeznań</w:t>
      </w:r>
      <w:r w:rsidR="00DD2392">
        <w:rPr>
          <w:rFonts w:ascii="Times New Roman" w:hAnsi="Times New Roman" w:cs="Times New Roman"/>
          <w:sz w:val="24"/>
          <w:szCs w:val="24"/>
        </w:rPr>
        <w:t xml:space="preserve"> </w:t>
      </w:r>
      <w:r w:rsidRPr="00A63136">
        <w:rPr>
          <w:rFonts w:ascii="Times New Roman" w:hAnsi="Times New Roman" w:cs="Times New Roman"/>
          <w:sz w:val="24"/>
          <w:szCs w:val="24"/>
        </w:rPr>
        <w:t xml:space="preserve">podatkowych za pośrednictwem </w:t>
      </w:r>
      <w:r w:rsidR="004E389C" w:rsidRPr="00A63136">
        <w:rPr>
          <w:rFonts w:ascii="Times New Roman" w:hAnsi="Times New Roman" w:cs="Times New Roman"/>
          <w:sz w:val="24"/>
          <w:szCs w:val="24"/>
        </w:rPr>
        <w:t xml:space="preserve">portalu podatkowego </w:t>
      </w:r>
      <w:r w:rsidRPr="00A63136">
        <w:rPr>
          <w:rFonts w:ascii="Times New Roman" w:hAnsi="Times New Roman" w:cs="Times New Roman"/>
          <w:sz w:val="24"/>
          <w:szCs w:val="24"/>
        </w:rPr>
        <w:t>są korzystne dla podatników, gdyż ułatwiają wywiązywanie się z obowiązków podatkowych.</w:t>
      </w:r>
      <w:r w:rsidRPr="00A63136">
        <w:rPr>
          <w:rFonts w:ascii="Times New Roman" w:hAnsi="Times New Roman" w:cs="Times New Roman"/>
        </w:rPr>
        <w:t xml:space="preserve"> </w:t>
      </w:r>
      <w:r w:rsidRPr="00A63136">
        <w:rPr>
          <w:rFonts w:ascii="Times New Roman" w:hAnsi="Times New Roman" w:cs="Times New Roman"/>
          <w:sz w:val="24"/>
          <w:szCs w:val="24"/>
        </w:rPr>
        <w:t xml:space="preserve">Natomiast zmiany dotyczące ograniczenia obowiązku sporządzania rocznego obliczenia podatku przez organy rentowe w przypadku, gdy podatnik uzyskiwał świadczenia od organu tylko za część roku podatkowego, są podyktowane względami praktycznymi. W takim bowiem przypadku podatnik jest zazwyczaj obowiązany do samodzielnego złożenia zeznania podatkowego. </w:t>
      </w:r>
    </w:p>
    <w:p w14:paraId="797C5C70" w14:textId="77777777" w:rsidR="000A16E6" w:rsidRPr="00A63136" w:rsidRDefault="000A16E6" w:rsidP="00A63136">
      <w:pPr>
        <w:shd w:val="clear" w:color="auto" w:fill="FFFFFF" w:themeFill="background1"/>
        <w:spacing w:before="120" w:after="120" w:line="360" w:lineRule="auto"/>
        <w:jc w:val="both"/>
        <w:rPr>
          <w:rFonts w:ascii="Times New Roman" w:hAnsi="Times New Roman" w:cs="Times New Roman"/>
          <w:sz w:val="24"/>
          <w:szCs w:val="24"/>
        </w:rPr>
      </w:pPr>
      <w:r w:rsidRPr="00A63136">
        <w:rPr>
          <w:rFonts w:ascii="Times New Roman" w:hAnsi="Times New Roman" w:cs="Times New Roman"/>
          <w:sz w:val="24"/>
          <w:szCs w:val="24"/>
        </w:rPr>
        <w:lastRenderedPageBreak/>
        <w:t>W tym kontekście wyjaśnić należy, że Trybunał Konstytucyjny „w swoim orzecznictwie nie absolutyzuje zakazu wprowadzania zmian w trakcie roku podatkowego w odniesieniu do podatków wymierzanych w skali rocznej. Już bowiem w wyroku z 25 listopada 1997 r., sygn. K 26/97, Trybunał stwierdził, że nie mamy do czynienia z wymogiem o bezwzględnie wiążącym charakterze, a odstąpienie od niego jest dopuszczalne, o ile przemawiają za tym uzasadnione argumenty prawne (tak też sygn. K 13/01).”</w:t>
      </w:r>
      <w:r w:rsidRPr="00A63136">
        <w:rPr>
          <w:rFonts w:ascii="Times New Roman" w:hAnsi="Times New Roman" w:cs="Times New Roman"/>
          <w:sz w:val="24"/>
          <w:szCs w:val="24"/>
          <w:vertAlign w:val="superscript"/>
        </w:rPr>
        <w:footnoteReference w:id="2"/>
      </w:r>
      <w:r w:rsidRPr="00A63136">
        <w:rPr>
          <w:rFonts w:ascii="Times New Roman" w:hAnsi="Times New Roman" w:cs="Times New Roman"/>
          <w:sz w:val="24"/>
          <w:szCs w:val="24"/>
        </w:rPr>
        <w:t xml:space="preserve">. </w:t>
      </w:r>
    </w:p>
    <w:p w14:paraId="32F329F4" w14:textId="3592D498" w:rsidR="000A16E6" w:rsidRPr="00A63136" w:rsidRDefault="000A16E6" w:rsidP="00A63136">
      <w:pPr>
        <w:shd w:val="clear" w:color="auto" w:fill="FFFFFF" w:themeFill="background1"/>
        <w:spacing w:before="120" w:after="120" w:line="360" w:lineRule="auto"/>
        <w:jc w:val="both"/>
        <w:rPr>
          <w:rFonts w:ascii="Times New Roman" w:hAnsi="Times New Roman" w:cs="Times New Roman"/>
          <w:sz w:val="24"/>
          <w:szCs w:val="24"/>
        </w:rPr>
      </w:pPr>
      <w:r w:rsidRPr="00A63136">
        <w:rPr>
          <w:rFonts w:ascii="Times New Roman" w:hAnsi="Times New Roman" w:cs="Times New Roman"/>
          <w:sz w:val="24"/>
          <w:szCs w:val="24"/>
        </w:rPr>
        <w:t>Ponadto z utrwalonego orzecznictwa TK wynika, że działanie prawa wstecz nie oznacza naruszenia art. 2 Konstytucji RP, o ile tak wprowadzone przepisy polepszają sytuację prawną niektórych adresatów danej normy prawnej i zarazem nie pogarszają sytuacji prawnej pozostałych jej adresatów (wyroki TK z: 25 września 2000 r., K 26/99, 8 marca 2005 r., K 27/03, 19 marca 2007 r., K 47/05).</w:t>
      </w:r>
    </w:p>
    <w:p w14:paraId="359D3375" w14:textId="77777777" w:rsidR="000A16E6" w:rsidRPr="00A63136" w:rsidRDefault="000A16E6" w:rsidP="00A63136">
      <w:pPr>
        <w:shd w:val="clear" w:color="auto" w:fill="FFFFFF" w:themeFill="background1"/>
        <w:spacing w:before="120" w:after="120" w:line="360" w:lineRule="auto"/>
        <w:jc w:val="both"/>
        <w:rPr>
          <w:rFonts w:ascii="Times New Roman" w:hAnsi="Times New Roman" w:cs="Times New Roman"/>
          <w:sz w:val="24"/>
          <w:szCs w:val="24"/>
        </w:rPr>
      </w:pPr>
      <w:r w:rsidRPr="00A63136">
        <w:rPr>
          <w:rFonts w:ascii="Times New Roman" w:hAnsi="Times New Roman" w:cs="Times New Roman"/>
          <w:sz w:val="24"/>
          <w:szCs w:val="24"/>
        </w:rPr>
        <w:t>Jednocześnie Trybunał wyjaśnił, że zakaz wprowadzania zmian w trakcie roku podatkowego „odnosi się do wszystkich elementów konstrukcyjnych obowiązku podatkowego, a zatem do podmiotu, przedmiotu, podstawy opodatkowania oraz stawek podatkowych”</w:t>
      </w:r>
      <w:r w:rsidRPr="00A63136">
        <w:rPr>
          <w:rFonts w:ascii="Times New Roman" w:hAnsi="Times New Roman" w:cs="Times New Roman"/>
          <w:sz w:val="24"/>
          <w:szCs w:val="24"/>
          <w:vertAlign w:val="superscript"/>
        </w:rPr>
        <w:footnoteReference w:id="3"/>
      </w:r>
      <w:r w:rsidRPr="00A63136">
        <w:rPr>
          <w:rFonts w:ascii="Times New Roman" w:hAnsi="Times New Roman" w:cs="Times New Roman"/>
          <w:sz w:val="24"/>
          <w:szCs w:val="24"/>
        </w:rPr>
        <w:t xml:space="preserve">, nie zaś jakichkolwiek modyfikacji podatku dochodowego. Za zgodne z zasadami demokratycznego państwa prawnego uznać zatem należy zmiany, jeżeli wskutek ich wprowadzenia nie doszło do modyfikacji ani przedmiotu opodatkowania podatkiem dochodowym od osób fizycznych oraz od osób prawnych, ani stawek podatkowych, ani podstawy opodatkowania w tych podatkach. Innymi słowy, nie zostały ustalone nowe zasady obliczania (wymiaru) tych podatków. </w:t>
      </w:r>
    </w:p>
    <w:p w14:paraId="6ACBE3B9" w14:textId="77777777" w:rsidR="000A16E6" w:rsidRPr="00A63136" w:rsidRDefault="000A16E6" w:rsidP="00A63136">
      <w:pPr>
        <w:shd w:val="clear" w:color="auto" w:fill="FFFFFF" w:themeFill="background1"/>
        <w:spacing w:before="120" w:after="120" w:line="360" w:lineRule="auto"/>
        <w:jc w:val="both"/>
        <w:rPr>
          <w:rFonts w:ascii="Times New Roman" w:hAnsi="Times New Roman" w:cs="Times New Roman"/>
          <w:sz w:val="24"/>
          <w:szCs w:val="24"/>
        </w:rPr>
      </w:pPr>
    </w:p>
    <w:p w14:paraId="2AEC1057" w14:textId="77777777" w:rsidR="00D83A90" w:rsidRPr="00A63136" w:rsidRDefault="00E8460B" w:rsidP="00A63136">
      <w:pPr>
        <w:shd w:val="clear" w:color="auto" w:fill="FFFFFF" w:themeFill="background1"/>
        <w:spacing w:before="120" w:after="0" w:line="360" w:lineRule="auto"/>
        <w:rPr>
          <w:rFonts w:ascii="Times New Roman" w:eastAsia="Times New Roman" w:hAnsi="Times New Roman" w:cs="Times New Roman"/>
          <w:b/>
          <w:sz w:val="24"/>
          <w:szCs w:val="24"/>
          <w:lang w:eastAsia="pl-PL"/>
        </w:rPr>
      </w:pPr>
      <w:r w:rsidRPr="00A63136">
        <w:rPr>
          <w:rFonts w:ascii="Times New Roman" w:hAnsi="Times New Roman" w:cs="Times New Roman"/>
          <w:b/>
          <w:sz w:val="24"/>
          <w:szCs w:val="24"/>
        </w:rPr>
        <w:t>I</w:t>
      </w:r>
      <w:r w:rsidR="00502020" w:rsidRPr="00A63136">
        <w:rPr>
          <w:rFonts w:ascii="Times New Roman" w:hAnsi="Times New Roman" w:cs="Times New Roman"/>
          <w:b/>
          <w:sz w:val="24"/>
          <w:szCs w:val="24"/>
        </w:rPr>
        <w:t>V</w:t>
      </w:r>
      <w:r w:rsidRPr="00A63136">
        <w:rPr>
          <w:rFonts w:ascii="Times New Roman" w:eastAsia="Times New Roman" w:hAnsi="Times New Roman" w:cs="Times New Roman"/>
          <w:b/>
          <w:sz w:val="24"/>
          <w:szCs w:val="24"/>
          <w:lang w:eastAsia="pl-PL"/>
        </w:rPr>
        <w:t xml:space="preserve">. </w:t>
      </w:r>
      <w:r w:rsidR="00D83A90" w:rsidRPr="00A63136">
        <w:rPr>
          <w:rFonts w:ascii="Times New Roman" w:eastAsia="Times New Roman" w:hAnsi="Times New Roman" w:cs="Times New Roman"/>
          <w:b/>
          <w:sz w:val="24"/>
          <w:szCs w:val="24"/>
          <w:lang w:eastAsia="pl-PL"/>
        </w:rPr>
        <w:t xml:space="preserve">Wejście w życie ustawy </w:t>
      </w:r>
    </w:p>
    <w:p w14:paraId="3D3BB53E" w14:textId="6F624157" w:rsidR="000A16E6" w:rsidRPr="00A63136" w:rsidRDefault="00D83A90" w:rsidP="00A63136">
      <w:pPr>
        <w:shd w:val="clear" w:color="auto" w:fill="FFFFFF" w:themeFill="background1"/>
        <w:spacing w:before="120" w:after="0" w:line="360" w:lineRule="auto"/>
        <w:jc w:val="both"/>
        <w:rPr>
          <w:rFonts w:ascii="Times New Roman" w:eastAsia="Times New Roman" w:hAnsi="Times New Roman" w:cs="Times New Roman"/>
          <w:bCs/>
          <w:sz w:val="24"/>
          <w:szCs w:val="24"/>
          <w:lang w:eastAsia="pl-PL"/>
        </w:rPr>
      </w:pPr>
      <w:r w:rsidRPr="00A63136">
        <w:rPr>
          <w:rFonts w:ascii="Times New Roman" w:eastAsia="Times New Roman" w:hAnsi="Times New Roman" w:cs="Times New Roman"/>
          <w:sz w:val="24"/>
          <w:szCs w:val="24"/>
          <w:lang w:eastAsia="pl-PL"/>
        </w:rPr>
        <w:t xml:space="preserve">Zgodnie z art. </w:t>
      </w:r>
      <w:r w:rsidR="00D257F3" w:rsidRPr="00A63136">
        <w:rPr>
          <w:rFonts w:ascii="Times New Roman" w:eastAsia="Times New Roman" w:hAnsi="Times New Roman" w:cs="Times New Roman"/>
          <w:sz w:val="24"/>
          <w:szCs w:val="24"/>
          <w:lang w:eastAsia="pl-PL"/>
        </w:rPr>
        <w:t xml:space="preserve">14 </w:t>
      </w:r>
      <w:r w:rsidRPr="00A63136">
        <w:rPr>
          <w:rFonts w:ascii="Times New Roman" w:eastAsia="Times New Roman" w:hAnsi="Times New Roman" w:cs="Times New Roman"/>
          <w:sz w:val="24"/>
          <w:szCs w:val="24"/>
          <w:lang w:eastAsia="pl-PL"/>
        </w:rPr>
        <w:t xml:space="preserve">ustawa wchodzi w życie z dniem 1 </w:t>
      </w:r>
      <w:r w:rsidR="00812749" w:rsidRPr="00A63136">
        <w:rPr>
          <w:rFonts w:ascii="Times New Roman" w:eastAsia="Times New Roman" w:hAnsi="Times New Roman" w:cs="Times New Roman"/>
          <w:sz w:val="24"/>
          <w:szCs w:val="24"/>
          <w:lang w:eastAsia="pl-PL"/>
        </w:rPr>
        <w:t xml:space="preserve">kwietnia </w:t>
      </w:r>
      <w:r w:rsidR="00891D18" w:rsidRPr="00A63136">
        <w:rPr>
          <w:rFonts w:ascii="Times New Roman" w:eastAsia="Times New Roman" w:hAnsi="Times New Roman" w:cs="Times New Roman"/>
          <w:sz w:val="24"/>
          <w:szCs w:val="24"/>
          <w:lang w:eastAsia="pl-PL"/>
        </w:rPr>
        <w:t>2020</w:t>
      </w:r>
      <w:r w:rsidR="00773FE8" w:rsidRPr="00A63136">
        <w:rPr>
          <w:rFonts w:ascii="Times New Roman" w:eastAsia="Times New Roman" w:hAnsi="Times New Roman" w:cs="Times New Roman"/>
          <w:sz w:val="24"/>
          <w:szCs w:val="24"/>
          <w:lang w:eastAsia="pl-PL"/>
        </w:rPr>
        <w:t xml:space="preserve"> r.</w:t>
      </w:r>
      <w:r w:rsidR="00DE7676" w:rsidRPr="00A63136">
        <w:rPr>
          <w:rFonts w:ascii="Times New Roman" w:eastAsia="Times New Roman" w:hAnsi="Times New Roman" w:cs="Times New Roman"/>
          <w:sz w:val="24"/>
          <w:szCs w:val="24"/>
          <w:lang w:eastAsia="pl-PL"/>
        </w:rPr>
        <w:t xml:space="preserve">, z wyjątkiem </w:t>
      </w:r>
      <w:r w:rsidR="009C167B" w:rsidRPr="00A63136">
        <w:rPr>
          <w:rFonts w:ascii="Times New Roman" w:eastAsia="Times New Roman" w:hAnsi="Times New Roman" w:cs="Times New Roman"/>
          <w:sz w:val="24"/>
          <w:szCs w:val="20"/>
          <w:lang w:eastAsia="pl-PL"/>
        </w:rPr>
        <w:t>art. 1 pkt 1, 3, 5 i 7, art. 2 pkt 2, 4 i 5 oraz art. 3 pkt 1, 2 i 4</w:t>
      </w:r>
      <w:r w:rsidR="00DD2392">
        <w:rPr>
          <w:rFonts w:ascii="Times New Roman" w:eastAsia="Times New Roman" w:hAnsi="Times New Roman" w:cs="Times New Roman"/>
          <w:sz w:val="24"/>
          <w:szCs w:val="20"/>
          <w:lang w:eastAsia="pl-PL"/>
        </w:rPr>
        <w:t>–</w:t>
      </w:r>
      <w:r w:rsidR="009C167B" w:rsidRPr="00A63136">
        <w:rPr>
          <w:rFonts w:ascii="Times New Roman" w:eastAsia="Times New Roman" w:hAnsi="Times New Roman" w:cs="Times New Roman"/>
          <w:sz w:val="24"/>
          <w:szCs w:val="20"/>
          <w:lang w:eastAsia="pl-PL"/>
        </w:rPr>
        <w:t>6</w:t>
      </w:r>
      <w:r w:rsidR="00DE7676" w:rsidRPr="00A63136">
        <w:rPr>
          <w:rFonts w:ascii="Times New Roman" w:eastAsia="Times New Roman" w:hAnsi="Times New Roman" w:cs="Times New Roman"/>
          <w:sz w:val="24"/>
          <w:szCs w:val="24"/>
          <w:lang w:eastAsia="pl-PL"/>
        </w:rPr>
        <w:t xml:space="preserve">, które wchodzą w życie z dniem 1 stycznia 2021 r. </w:t>
      </w:r>
    </w:p>
    <w:p w14:paraId="07B5BA29" w14:textId="5CF2A8F4" w:rsidR="00D01F70" w:rsidRPr="00A63136" w:rsidRDefault="00D01F70" w:rsidP="00A63136">
      <w:pPr>
        <w:shd w:val="clear" w:color="auto" w:fill="FFFFFF" w:themeFill="background1"/>
        <w:spacing w:before="120" w:after="0" w:line="360" w:lineRule="auto"/>
        <w:jc w:val="both"/>
        <w:rPr>
          <w:rFonts w:ascii="Times New Roman" w:eastAsia="Times New Roman" w:hAnsi="Times New Roman" w:cs="Times New Roman"/>
          <w:bCs/>
          <w:sz w:val="24"/>
          <w:szCs w:val="24"/>
          <w:lang w:eastAsia="pl-PL"/>
        </w:rPr>
      </w:pPr>
      <w:r w:rsidRPr="00A63136">
        <w:rPr>
          <w:rFonts w:ascii="Times New Roman" w:eastAsia="Times New Roman" w:hAnsi="Times New Roman" w:cs="Times New Roman"/>
          <w:bCs/>
          <w:sz w:val="24"/>
          <w:szCs w:val="24"/>
          <w:lang w:eastAsia="pl-PL"/>
        </w:rPr>
        <w:t xml:space="preserve">Oceniając wpływ projektowanej ustawy w zakresie ustawy o VAT na mikroprzedsiębiorców, małych i średnich przedsiębiorców, należy wskazać, że proponowana zmiana w zakresie włączenia niektórych przesłanek uznawanych dotychczas za formalne do katalogu przesłanek materialnych stosowania zwolnienia będzie wymagała od podatników większej staranności w zakresie doboru kontrahentów oraz weryfikacji ich statusu podatkowego, co wpłynie na </w:t>
      </w:r>
      <w:r w:rsidRPr="00A63136">
        <w:rPr>
          <w:rFonts w:ascii="Times New Roman" w:eastAsia="Times New Roman" w:hAnsi="Times New Roman" w:cs="Times New Roman"/>
          <w:bCs/>
          <w:sz w:val="24"/>
          <w:szCs w:val="24"/>
          <w:lang w:eastAsia="pl-PL"/>
        </w:rPr>
        <w:lastRenderedPageBreak/>
        <w:t>zwiększenie zaangażowania czasu podatnika na wypełnienie obowiązków podatkowych; ww. rozwiązanie przyczyni się zarówno do uproszczenia i uszczelnienia systemu, jak również zwiększenia pewności prawa</w:t>
      </w:r>
      <w:r w:rsidR="00516AAF">
        <w:rPr>
          <w:rFonts w:ascii="Times New Roman" w:eastAsia="Times New Roman" w:hAnsi="Times New Roman" w:cs="Times New Roman"/>
          <w:bCs/>
          <w:sz w:val="24"/>
          <w:szCs w:val="24"/>
          <w:lang w:eastAsia="pl-PL"/>
        </w:rPr>
        <w:t>.</w:t>
      </w:r>
    </w:p>
    <w:p w14:paraId="6FD788C1" w14:textId="77777777" w:rsidR="00D83A90" w:rsidRPr="00A63136" w:rsidRDefault="00D83A90"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Projekt ustawy jest zgodny z prawem Unii Europejskiej.</w:t>
      </w:r>
    </w:p>
    <w:p w14:paraId="3AA651B2" w14:textId="116F9B02" w:rsidR="00D83A90" w:rsidRPr="00A63136" w:rsidRDefault="00D83A90"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Zgodnie z art. 5 ustawy z dnia 7 lipca 2005 r. o działalności lobbingowej w procesie stanowienia prawa (Dz. U. z 2017 r. poz. 248) oraz § 52 ust. 1 uchwały </w:t>
      </w:r>
      <w:r w:rsidR="00516AAF">
        <w:rPr>
          <w:rFonts w:ascii="Times New Roman" w:eastAsia="Times New Roman" w:hAnsi="Times New Roman" w:cs="Times New Roman"/>
          <w:sz w:val="24"/>
          <w:szCs w:val="24"/>
          <w:lang w:eastAsia="pl-PL"/>
        </w:rPr>
        <w:t>nr 190 Rady Ministrów z dnia 29 </w:t>
      </w:r>
      <w:r w:rsidRPr="00A63136">
        <w:rPr>
          <w:rFonts w:ascii="Times New Roman" w:eastAsia="Times New Roman" w:hAnsi="Times New Roman" w:cs="Times New Roman"/>
          <w:sz w:val="24"/>
          <w:szCs w:val="24"/>
          <w:lang w:eastAsia="pl-PL"/>
        </w:rPr>
        <w:t xml:space="preserve">października 2013 r. – Regulamin pracy Rady Ministrów (M.P. z 2016 r. poz. 1006, z </w:t>
      </w:r>
      <w:proofErr w:type="spellStart"/>
      <w:r w:rsidRPr="00A63136">
        <w:rPr>
          <w:rFonts w:ascii="Times New Roman" w:eastAsia="Times New Roman" w:hAnsi="Times New Roman" w:cs="Times New Roman"/>
          <w:sz w:val="24"/>
          <w:szCs w:val="24"/>
          <w:lang w:eastAsia="pl-PL"/>
        </w:rPr>
        <w:t>późn</w:t>
      </w:r>
      <w:proofErr w:type="spellEnd"/>
      <w:r w:rsidRPr="00A63136">
        <w:rPr>
          <w:rFonts w:ascii="Times New Roman" w:eastAsia="Times New Roman" w:hAnsi="Times New Roman" w:cs="Times New Roman"/>
          <w:sz w:val="24"/>
          <w:szCs w:val="24"/>
          <w:lang w:eastAsia="pl-PL"/>
        </w:rPr>
        <w:t>. zm.) projekt został udostępniony w Biuletynie Informacji Publicznej na stronach internetowych Rządowego Centrum Legislacji.</w:t>
      </w:r>
    </w:p>
    <w:p w14:paraId="1998DDA0" w14:textId="77777777" w:rsidR="00D83A90" w:rsidRPr="00A63136" w:rsidRDefault="00D83A90" w:rsidP="00A63136">
      <w:pPr>
        <w:shd w:val="clear" w:color="auto" w:fill="FFFFFF" w:themeFill="background1"/>
        <w:spacing w:before="120" w:after="0" w:line="360" w:lineRule="auto"/>
        <w:jc w:val="both"/>
        <w:rPr>
          <w:rFonts w:ascii="Times New Roman" w:eastAsia="Times New Roman" w:hAnsi="Times New Roman" w:cs="Times New Roman"/>
          <w:sz w:val="24"/>
          <w:szCs w:val="24"/>
          <w:lang w:eastAsia="pl-PL"/>
        </w:rPr>
      </w:pPr>
      <w:r w:rsidRPr="00A63136">
        <w:rPr>
          <w:rFonts w:ascii="Times New Roman" w:eastAsia="Times New Roman" w:hAnsi="Times New Roman" w:cs="Times New Roman"/>
          <w:sz w:val="24"/>
          <w:szCs w:val="24"/>
          <w:lang w:eastAsia="pl-PL"/>
        </w:rPr>
        <w:t xml:space="preserve">Projekt nie podlega notyfikacji zgodnie z procedurą określoną w rozporządzeniu Rady Ministrów z dnia 23 grudnia 2002 r. w sprawie sposobu funkcjonowania krajowego sytemu notyfikacji norm i aktów prawnych (Dz. U. poz. 2039 oraz z 2004 r. poz. 597). </w:t>
      </w:r>
    </w:p>
    <w:p w14:paraId="1456F3FB" w14:textId="0D28A11F" w:rsidR="00A63136" w:rsidRPr="00A63136" w:rsidRDefault="00D83A90" w:rsidP="00DD2392">
      <w:pPr>
        <w:shd w:val="clear" w:color="auto" w:fill="FFFFFF" w:themeFill="background1"/>
        <w:spacing w:before="120" w:after="0" w:line="360" w:lineRule="auto"/>
        <w:jc w:val="both"/>
        <w:rPr>
          <w:rFonts w:ascii="Times New Roman" w:hAnsi="Times New Roman" w:cs="Times New Roman"/>
          <w:sz w:val="24"/>
          <w:szCs w:val="24"/>
        </w:rPr>
      </w:pPr>
      <w:r w:rsidRPr="00A63136">
        <w:rPr>
          <w:rFonts w:ascii="Times New Roman" w:eastAsia="Times New Roman" w:hAnsi="Times New Roman" w:cs="Times New Roman"/>
          <w:sz w:val="24"/>
          <w:szCs w:val="24"/>
          <w:lang w:eastAsia="pl-PL"/>
        </w:rPr>
        <w:t>Projekt ustawy nie wymaga zaopiniowania, dokonania konsultacji albo uzgodnienia z właściwymi instytucjami organami Unii Europejskiej, w tym Europejskim Bankiem Centralnym.</w:t>
      </w:r>
    </w:p>
    <w:sectPr w:rsidR="00A63136" w:rsidRPr="00A63136" w:rsidSect="00B3091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B6004" w14:textId="77777777" w:rsidR="002C1AA3" w:rsidRDefault="002C1AA3">
      <w:pPr>
        <w:spacing w:after="0" w:line="240" w:lineRule="auto"/>
      </w:pPr>
      <w:r>
        <w:separator/>
      </w:r>
    </w:p>
  </w:endnote>
  <w:endnote w:type="continuationSeparator" w:id="0">
    <w:p w14:paraId="372B255D" w14:textId="77777777" w:rsidR="002C1AA3" w:rsidRDefault="002C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5CF6" w14:textId="2C51D966" w:rsidR="00914793" w:rsidRPr="00B30913" w:rsidRDefault="00914793" w:rsidP="00B30913">
    <w:pPr>
      <w:pStyle w:val="Stopka"/>
      <w:jc w:val="center"/>
      <w:rPr>
        <w:rFonts w:ascii="Times New Roman" w:hAnsi="Times New Roman" w:cs="Times New Roman"/>
        <w:sz w:val="24"/>
        <w:szCs w:val="24"/>
      </w:rPr>
    </w:pPr>
    <w:r w:rsidRPr="00B30913">
      <w:rPr>
        <w:rFonts w:ascii="Times New Roman" w:hAnsi="Times New Roman" w:cs="Times New Roman"/>
        <w:sz w:val="24"/>
        <w:szCs w:val="24"/>
      </w:rPr>
      <w:fldChar w:fldCharType="begin"/>
    </w:r>
    <w:r w:rsidRPr="00B30913">
      <w:rPr>
        <w:rFonts w:ascii="Times New Roman" w:hAnsi="Times New Roman" w:cs="Times New Roman"/>
        <w:sz w:val="24"/>
        <w:szCs w:val="24"/>
      </w:rPr>
      <w:instrText>PAGE   \* MERGEFORMAT</w:instrText>
    </w:r>
    <w:r w:rsidRPr="00B30913">
      <w:rPr>
        <w:rFonts w:ascii="Times New Roman" w:hAnsi="Times New Roman" w:cs="Times New Roman"/>
        <w:sz w:val="24"/>
        <w:szCs w:val="24"/>
      </w:rPr>
      <w:fldChar w:fldCharType="separate"/>
    </w:r>
    <w:r w:rsidR="00AE7C88">
      <w:rPr>
        <w:rFonts w:ascii="Times New Roman" w:hAnsi="Times New Roman" w:cs="Times New Roman"/>
        <w:noProof/>
        <w:sz w:val="24"/>
        <w:szCs w:val="24"/>
      </w:rPr>
      <w:t>2</w:t>
    </w:r>
    <w:r w:rsidRPr="00B30913">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678A4" w14:textId="77777777" w:rsidR="002C1AA3" w:rsidRDefault="002C1AA3">
      <w:pPr>
        <w:spacing w:after="0" w:line="240" w:lineRule="auto"/>
      </w:pPr>
      <w:r>
        <w:separator/>
      </w:r>
    </w:p>
  </w:footnote>
  <w:footnote w:type="continuationSeparator" w:id="0">
    <w:p w14:paraId="25245DB9" w14:textId="77777777" w:rsidR="002C1AA3" w:rsidRDefault="002C1AA3">
      <w:pPr>
        <w:spacing w:after="0" w:line="240" w:lineRule="auto"/>
      </w:pPr>
      <w:r>
        <w:continuationSeparator/>
      </w:r>
    </w:p>
  </w:footnote>
  <w:footnote w:id="1">
    <w:p w14:paraId="34B66AE9" w14:textId="2D8BC6B2" w:rsidR="00914793" w:rsidRPr="00DD2392" w:rsidRDefault="00914793" w:rsidP="003661D2">
      <w:pPr>
        <w:pStyle w:val="Tekstprzypisudolnego"/>
        <w:jc w:val="both"/>
        <w:rPr>
          <w:rFonts w:ascii="Times New Roman" w:hAnsi="Times New Roman" w:cs="Times New Roman"/>
        </w:rPr>
      </w:pPr>
      <w:r w:rsidRPr="00DD2392">
        <w:rPr>
          <w:rStyle w:val="Odwoanieprzypisudolnego"/>
          <w:rFonts w:ascii="Times New Roman" w:hAnsi="Times New Roman" w:cs="Times New Roman"/>
        </w:rPr>
        <w:footnoteRef/>
      </w:r>
      <w:r w:rsidRPr="00DD2392">
        <w:rPr>
          <w:rFonts w:ascii="Times New Roman" w:hAnsi="Times New Roman" w:cs="Times New Roman"/>
        </w:rPr>
        <w:t xml:space="preserve"> Rozporządzenie Rady Ministrów z dnia 12 grudnia 2017 r. zmieniające rozporządzenie w sprawie Polskiej Klasyfikacji Wyrobów i Usług (PKWiU) (Dz. U. poz. 2453)</w:t>
      </w:r>
      <w:r w:rsidR="0029186F" w:rsidRPr="00DD2392">
        <w:rPr>
          <w:rFonts w:ascii="Times New Roman" w:hAnsi="Times New Roman" w:cs="Times New Roman"/>
        </w:rPr>
        <w:t>,</w:t>
      </w:r>
      <w:r w:rsidRPr="00DD2392">
        <w:rPr>
          <w:rFonts w:ascii="Times New Roman" w:hAnsi="Times New Roman" w:cs="Times New Roman"/>
        </w:rPr>
        <w:t xml:space="preserve"> rozporządzenie Rady Ministrów z dnia 20 grudnia 2018 r. zmieniające rozporządzenie w sprawie Polskiej Klasyfikacji Wyrob</w:t>
      </w:r>
      <w:r w:rsidR="00B30913" w:rsidRPr="00DD2392">
        <w:rPr>
          <w:rFonts w:ascii="Times New Roman" w:hAnsi="Times New Roman" w:cs="Times New Roman"/>
        </w:rPr>
        <w:t>ów i Usług (PKWiU) (Dz. U. poz. </w:t>
      </w:r>
      <w:r w:rsidRPr="00DD2392">
        <w:rPr>
          <w:rFonts w:ascii="Times New Roman" w:hAnsi="Times New Roman" w:cs="Times New Roman"/>
        </w:rPr>
        <w:t>2440)</w:t>
      </w:r>
      <w:r w:rsidR="00090BBD" w:rsidRPr="00DD2392">
        <w:rPr>
          <w:rFonts w:ascii="Times New Roman" w:hAnsi="Times New Roman" w:cs="Times New Roman"/>
        </w:rPr>
        <w:t xml:space="preserve"> i rozporządzenie Rady Ministrów z dnia 30 grudnia 2019 r. zmieniające rozporządzenie w sprawie Polskiej Klasyfikacji Wyrobów i Usług (PKWiU) (Dz. U. poz. 2554)</w:t>
      </w:r>
      <w:r w:rsidRPr="00DD2392">
        <w:rPr>
          <w:rFonts w:ascii="Times New Roman" w:hAnsi="Times New Roman" w:cs="Times New Roman"/>
        </w:rPr>
        <w:t xml:space="preserve">. </w:t>
      </w:r>
    </w:p>
  </w:footnote>
  <w:footnote w:id="2">
    <w:p w14:paraId="55304DFA" w14:textId="0155D833" w:rsidR="00914793" w:rsidRPr="00DD2392" w:rsidRDefault="00914793" w:rsidP="000A16E6">
      <w:pPr>
        <w:pStyle w:val="Tekstprzypisudolnego"/>
        <w:rPr>
          <w:rFonts w:ascii="Times New Roman" w:hAnsi="Times New Roman" w:cs="Times New Roman"/>
        </w:rPr>
      </w:pPr>
      <w:r w:rsidRPr="00DD2392">
        <w:rPr>
          <w:rStyle w:val="Odwoanieprzypisudolnego"/>
          <w:rFonts w:ascii="Times New Roman" w:hAnsi="Times New Roman" w:cs="Times New Roman"/>
        </w:rPr>
        <w:footnoteRef/>
      </w:r>
      <w:r w:rsidRPr="00DD2392">
        <w:rPr>
          <w:rFonts w:ascii="Times New Roman" w:hAnsi="Times New Roman" w:cs="Times New Roman"/>
        </w:rPr>
        <w:t xml:space="preserve"> wyrok TK z 18 listopada 2014 r., sygn. akt</w:t>
      </w:r>
      <w:r w:rsidR="00DD2392">
        <w:rPr>
          <w:rFonts w:ascii="Times New Roman" w:hAnsi="Times New Roman" w:cs="Times New Roman"/>
        </w:rPr>
        <w:t xml:space="preserve"> </w:t>
      </w:r>
      <w:r w:rsidRPr="00DD2392">
        <w:rPr>
          <w:rFonts w:ascii="Times New Roman" w:hAnsi="Times New Roman" w:cs="Times New Roman"/>
        </w:rPr>
        <w:t>K 23/12</w:t>
      </w:r>
    </w:p>
  </w:footnote>
  <w:footnote w:id="3">
    <w:p w14:paraId="392C47C9" w14:textId="77777777" w:rsidR="00914793" w:rsidRPr="00DD2392" w:rsidRDefault="00914793" w:rsidP="000A16E6">
      <w:pPr>
        <w:pStyle w:val="Tekstprzypisudolnego"/>
        <w:rPr>
          <w:rFonts w:ascii="Times New Roman" w:hAnsi="Times New Roman" w:cs="Times New Roman"/>
        </w:rPr>
      </w:pPr>
      <w:r w:rsidRPr="00DD2392">
        <w:rPr>
          <w:rStyle w:val="Odwoanieprzypisudolnego"/>
          <w:rFonts w:ascii="Times New Roman" w:hAnsi="Times New Roman" w:cs="Times New Roman"/>
        </w:rPr>
        <w:footnoteRef/>
      </w:r>
      <w:r w:rsidRPr="00DD2392">
        <w:rPr>
          <w:rFonts w:ascii="Times New Roman" w:hAnsi="Times New Roman" w:cs="Times New Roman"/>
        </w:rPr>
        <w:t xml:space="preserve"> Jak wyżej.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EC8"/>
    <w:multiLevelType w:val="hybridMultilevel"/>
    <w:tmpl w:val="8CE0D9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4865F2"/>
    <w:multiLevelType w:val="hybridMultilevel"/>
    <w:tmpl w:val="6C9C0AA4"/>
    <w:lvl w:ilvl="0" w:tplc="04150011">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3605B0"/>
    <w:multiLevelType w:val="hybridMultilevel"/>
    <w:tmpl w:val="BBEE0FF6"/>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3">
    <w:nsid w:val="0D6938BF"/>
    <w:multiLevelType w:val="hybridMultilevel"/>
    <w:tmpl w:val="D2665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C263D3"/>
    <w:multiLevelType w:val="hybridMultilevel"/>
    <w:tmpl w:val="65E6A31A"/>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222DF8"/>
    <w:multiLevelType w:val="hybridMultilevel"/>
    <w:tmpl w:val="97FAE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764B04"/>
    <w:multiLevelType w:val="hybridMultilevel"/>
    <w:tmpl w:val="137E320C"/>
    <w:lvl w:ilvl="0" w:tplc="66F09742">
      <w:start w:val="1"/>
      <w:numFmt w:val="upperRoman"/>
      <w:lvlText w:val="%1."/>
      <w:lvlJc w:val="left"/>
      <w:pPr>
        <w:ind w:left="1080" w:hanging="72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421422B"/>
    <w:multiLevelType w:val="hybridMultilevel"/>
    <w:tmpl w:val="478404AC"/>
    <w:lvl w:ilvl="0" w:tplc="224C0BA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BB35E4"/>
    <w:multiLevelType w:val="hybridMultilevel"/>
    <w:tmpl w:val="0F8E104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74237C6"/>
    <w:multiLevelType w:val="hybridMultilevel"/>
    <w:tmpl w:val="D50CB524"/>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EF5917"/>
    <w:multiLevelType w:val="hybridMultilevel"/>
    <w:tmpl w:val="A9940F58"/>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5A7716"/>
    <w:multiLevelType w:val="hybridMultilevel"/>
    <w:tmpl w:val="4EA0DCD0"/>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91009"/>
    <w:multiLevelType w:val="hybridMultilevel"/>
    <w:tmpl w:val="CCDEE8C0"/>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282CDC"/>
    <w:multiLevelType w:val="hybridMultilevel"/>
    <w:tmpl w:val="5AD4CDB2"/>
    <w:lvl w:ilvl="0" w:tplc="303E2B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0A4220A"/>
    <w:multiLevelType w:val="hybridMultilevel"/>
    <w:tmpl w:val="FF723E70"/>
    <w:lvl w:ilvl="0" w:tplc="A22AC9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41355CC5"/>
    <w:multiLevelType w:val="hybridMultilevel"/>
    <w:tmpl w:val="CF40775C"/>
    <w:lvl w:ilvl="0" w:tplc="D53ACA16">
      <w:start w:val="1"/>
      <w:numFmt w:val="decimal"/>
      <w:lvlText w:val="%1)"/>
      <w:lvlJc w:val="left"/>
      <w:pPr>
        <w:ind w:left="870" w:hanging="360"/>
      </w:pPr>
      <w:rPr>
        <w:rFonts w:hint="default"/>
      </w:rPr>
    </w:lvl>
    <w:lvl w:ilvl="1" w:tplc="04150019">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6">
    <w:nsid w:val="42690402"/>
    <w:multiLevelType w:val="hybridMultilevel"/>
    <w:tmpl w:val="464C35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1662D3"/>
    <w:multiLevelType w:val="hybridMultilevel"/>
    <w:tmpl w:val="981AC2D2"/>
    <w:lvl w:ilvl="0" w:tplc="04150011">
      <w:start w:val="1"/>
      <w:numFmt w:val="decimal"/>
      <w:lvlText w:val="%1)"/>
      <w:lvlJc w:val="left"/>
      <w:pPr>
        <w:ind w:left="870" w:hanging="360"/>
      </w:pPr>
      <w:rPr>
        <w:rFonts w:hint="default"/>
      </w:rPr>
    </w:lvl>
    <w:lvl w:ilvl="1" w:tplc="04150019">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8">
    <w:nsid w:val="44621DEE"/>
    <w:multiLevelType w:val="hybridMultilevel"/>
    <w:tmpl w:val="CB449B06"/>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nsid w:val="497D16F3"/>
    <w:multiLevelType w:val="hybridMultilevel"/>
    <w:tmpl w:val="C430F184"/>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8131287"/>
    <w:multiLevelType w:val="hybridMultilevel"/>
    <w:tmpl w:val="572EF874"/>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A8D29C3"/>
    <w:multiLevelType w:val="hybridMultilevel"/>
    <w:tmpl w:val="CEAC5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B83754D"/>
    <w:multiLevelType w:val="hybridMultilevel"/>
    <w:tmpl w:val="C87E2564"/>
    <w:lvl w:ilvl="0" w:tplc="701C810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62523EA5"/>
    <w:multiLevelType w:val="hybridMultilevel"/>
    <w:tmpl w:val="F3129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2BF0C95"/>
    <w:multiLevelType w:val="hybridMultilevel"/>
    <w:tmpl w:val="BBF0922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46A0B6E"/>
    <w:multiLevelType w:val="hybridMultilevel"/>
    <w:tmpl w:val="418CE1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4A02611"/>
    <w:multiLevelType w:val="hybridMultilevel"/>
    <w:tmpl w:val="495CE4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2E5BB9"/>
    <w:multiLevelType w:val="hybridMultilevel"/>
    <w:tmpl w:val="06AC54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6162886"/>
    <w:multiLevelType w:val="hybridMultilevel"/>
    <w:tmpl w:val="C1F42FAE"/>
    <w:lvl w:ilvl="0" w:tplc="303E2BB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303E2BB8">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66AF0359"/>
    <w:multiLevelType w:val="hybridMultilevel"/>
    <w:tmpl w:val="46B63F7C"/>
    <w:lvl w:ilvl="0" w:tplc="A22AC9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B097772"/>
    <w:multiLevelType w:val="hybridMultilevel"/>
    <w:tmpl w:val="2A649480"/>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D0488A"/>
    <w:multiLevelType w:val="hybridMultilevel"/>
    <w:tmpl w:val="0E88F9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5D2784"/>
    <w:multiLevelType w:val="hybridMultilevel"/>
    <w:tmpl w:val="D50CB524"/>
    <w:lvl w:ilvl="0" w:tplc="EBF600BA">
      <w:start w:val="1"/>
      <w:numFmt w:val="lowerLetter"/>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5D07603"/>
    <w:multiLevelType w:val="hybridMultilevel"/>
    <w:tmpl w:val="4E36F7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C1B5CCB"/>
    <w:multiLevelType w:val="hybridMultilevel"/>
    <w:tmpl w:val="68C824F6"/>
    <w:lvl w:ilvl="0" w:tplc="701C810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5"/>
  </w:num>
  <w:num w:numId="5">
    <w:abstractNumId w:val="2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7"/>
  </w:num>
  <w:num w:numId="10">
    <w:abstractNumId w:val="22"/>
  </w:num>
  <w:num w:numId="11">
    <w:abstractNumId w:val="34"/>
  </w:num>
  <w:num w:numId="12">
    <w:abstractNumId w:val="1"/>
  </w:num>
  <w:num w:numId="13">
    <w:abstractNumId w:val="0"/>
  </w:num>
  <w:num w:numId="14">
    <w:abstractNumId w:val="7"/>
  </w:num>
  <w:num w:numId="15">
    <w:abstractNumId w:val="25"/>
  </w:num>
  <w:num w:numId="16">
    <w:abstractNumId w:val="27"/>
  </w:num>
  <w:num w:numId="17">
    <w:abstractNumId w:val="31"/>
  </w:num>
  <w:num w:numId="18">
    <w:abstractNumId w:val="33"/>
  </w:num>
  <w:num w:numId="19">
    <w:abstractNumId w:val="26"/>
  </w:num>
  <w:num w:numId="20">
    <w:abstractNumId w:val="2"/>
  </w:num>
  <w:num w:numId="21">
    <w:abstractNumId w:val="21"/>
  </w:num>
  <w:num w:numId="22">
    <w:abstractNumId w:val="29"/>
  </w:num>
  <w:num w:numId="23">
    <w:abstractNumId w:val="8"/>
  </w:num>
  <w:num w:numId="24">
    <w:abstractNumId w:val="19"/>
  </w:num>
  <w:num w:numId="25">
    <w:abstractNumId w:val="18"/>
  </w:num>
  <w:num w:numId="26">
    <w:abstractNumId w:val="20"/>
  </w:num>
  <w:num w:numId="27">
    <w:abstractNumId w:val="9"/>
  </w:num>
  <w:num w:numId="28">
    <w:abstractNumId w:val="32"/>
  </w:num>
  <w:num w:numId="29">
    <w:abstractNumId w:val="14"/>
  </w:num>
  <w:num w:numId="30">
    <w:abstractNumId w:val="24"/>
  </w:num>
  <w:num w:numId="31">
    <w:abstractNumId w:val="28"/>
  </w:num>
  <w:num w:numId="32">
    <w:abstractNumId w:val="13"/>
  </w:num>
  <w:num w:numId="33">
    <w:abstractNumId w:val="30"/>
  </w:num>
  <w:num w:numId="34">
    <w:abstractNumId w:val="4"/>
  </w:num>
  <w:num w:numId="35">
    <w:abstractNumId w:val="12"/>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nkowska Joanna">
    <w15:presenceInfo w15:providerId="None" w15:userId="Binkowska Jo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60B"/>
    <w:rsid w:val="000018FB"/>
    <w:rsid w:val="00003ED7"/>
    <w:rsid w:val="00016D47"/>
    <w:rsid w:val="00023742"/>
    <w:rsid w:val="000320C6"/>
    <w:rsid w:val="0004506B"/>
    <w:rsid w:val="00045A01"/>
    <w:rsid w:val="00053BD6"/>
    <w:rsid w:val="000621B3"/>
    <w:rsid w:val="0006246D"/>
    <w:rsid w:val="00070C0E"/>
    <w:rsid w:val="00072727"/>
    <w:rsid w:val="00082C36"/>
    <w:rsid w:val="00090644"/>
    <w:rsid w:val="00090BBD"/>
    <w:rsid w:val="000931C6"/>
    <w:rsid w:val="000969C8"/>
    <w:rsid w:val="000A16E6"/>
    <w:rsid w:val="000A3840"/>
    <w:rsid w:val="000A48B7"/>
    <w:rsid w:val="000C3332"/>
    <w:rsid w:val="000D1D80"/>
    <w:rsid w:val="000D3D39"/>
    <w:rsid w:val="000F61AB"/>
    <w:rsid w:val="00105B26"/>
    <w:rsid w:val="00106813"/>
    <w:rsid w:val="001117B0"/>
    <w:rsid w:val="0012532A"/>
    <w:rsid w:val="00125A19"/>
    <w:rsid w:val="00132870"/>
    <w:rsid w:val="0013776E"/>
    <w:rsid w:val="00154300"/>
    <w:rsid w:val="00160168"/>
    <w:rsid w:val="00160F48"/>
    <w:rsid w:val="00165B54"/>
    <w:rsid w:val="00167269"/>
    <w:rsid w:val="00180EB1"/>
    <w:rsid w:val="00184008"/>
    <w:rsid w:val="001843BF"/>
    <w:rsid w:val="00196569"/>
    <w:rsid w:val="001A0E65"/>
    <w:rsid w:val="001A69B5"/>
    <w:rsid w:val="001B1988"/>
    <w:rsid w:val="001B5739"/>
    <w:rsid w:val="001C0756"/>
    <w:rsid w:val="001C19CE"/>
    <w:rsid w:val="001C2637"/>
    <w:rsid w:val="001C4FDE"/>
    <w:rsid w:val="001C6E7C"/>
    <w:rsid w:val="001C714D"/>
    <w:rsid w:val="001C7F9C"/>
    <w:rsid w:val="001D0A5C"/>
    <w:rsid w:val="001D34A9"/>
    <w:rsid w:val="001E0ADB"/>
    <w:rsid w:val="001E15D3"/>
    <w:rsid w:val="001E17EA"/>
    <w:rsid w:val="001E20D2"/>
    <w:rsid w:val="001E3718"/>
    <w:rsid w:val="001E45CA"/>
    <w:rsid w:val="001F253F"/>
    <w:rsid w:val="002023A9"/>
    <w:rsid w:val="00202A35"/>
    <w:rsid w:val="002045CE"/>
    <w:rsid w:val="00207D1D"/>
    <w:rsid w:val="0021189D"/>
    <w:rsid w:val="00211EC7"/>
    <w:rsid w:val="002230CB"/>
    <w:rsid w:val="00223263"/>
    <w:rsid w:val="002337DA"/>
    <w:rsid w:val="00244702"/>
    <w:rsid w:val="00244DB3"/>
    <w:rsid w:val="00250003"/>
    <w:rsid w:val="00270109"/>
    <w:rsid w:val="002822D3"/>
    <w:rsid w:val="0028386C"/>
    <w:rsid w:val="00284B8F"/>
    <w:rsid w:val="00286F0F"/>
    <w:rsid w:val="0029186F"/>
    <w:rsid w:val="0029449C"/>
    <w:rsid w:val="00294ACE"/>
    <w:rsid w:val="002A16E3"/>
    <w:rsid w:val="002C152C"/>
    <w:rsid w:val="002C1AA3"/>
    <w:rsid w:val="002C7EDB"/>
    <w:rsid w:val="002D1926"/>
    <w:rsid w:val="002D65C7"/>
    <w:rsid w:val="002D7B59"/>
    <w:rsid w:val="002E07C8"/>
    <w:rsid w:val="002E1EB7"/>
    <w:rsid w:val="002F18FF"/>
    <w:rsid w:val="002F6C7E"/>
    <w:rsid w:val="0030314E"/>
    <w:rsid w:val="00304B11"/>
    <w:rsid w:val="00320445"/>
    <w:rsid w:val="003277B5"/>
    <w:rsid w:val="00333638"/>
    <w:rsid w:val="003343A3"/>
    <w:rsid w:val="00342C71"/>
    <w:rsid w:val="00351483"/>
    <w:rsid w:val="00357EE7"/>
    <w:rsid w:val="0036013F"/>
    <w:rsid w:val="003661D2"/>
    <w:rsid w:val="00367F31"/>
    <w:rsid w:val="003720AF"/>
    <w:rsid w:val="00374347"/>
    <w:rsid w:val="00385A22"/>
    <w:rsid w:val="0038601E"/>
    <w:rsid w:val="003902F2"/>
    <w:rsid w:val="00391BCB"/>
    <w:rsid w:val="003931E9"/>
    <w:rsid w:val="003A0ADA"/>
    <w:rsid w:val="003A1CE6"/>
    <w:rsid w:val="003A1DA8"/>
    <w:rsid w:val="003A3378"/>
    <w:rsid w:val="003A433F"/>
    <w:rsid w:val="003B5589"/>
    <w:rsid w:val="003C1506"/>
    <w:rsid w:val="003D47EF"/>
    <w:rsid w:val="003D4B0B"/>
    <w:rsid w:val="003E2375"/>
    <w:rsid w:val="003E3F0C"/>
    <w:rsid w:val="003F1423"/>
    <w:rsid w:val="003F1DD3"/>
    <w:rsid w:val="00406469"/>
    <w:rsid w:val="00416C34"/>
    <w:rsid w:val="004202F4"/>
    <w:rsid w:val="00435D4A"/>
    <w:rsid w:val="00440A22"/>
    <w:rsid w:val="00441120"/>
    <w:rsid w:val="00441384"/>
    <w:rsid w:val="00441387"/>
    <w:rsid w:val="00443EDB"/>
    <w:rsid w:val="004465AA"/>
    <w:rsid w:val="00466965"/>
    <w:rsid w:val="00473A4A"/>
    <w:rsid w:val="004851CF"/>
    <w:rsid w:val="004909B2"/>
    <w:rsid w:val="00491B51"/>
    <w:rsid w:val="00495A91"/>
    <w:rsid w:val="004A4AC0"/>
    <w:rsid w:val="004A6A8C"/>
    <w:rsid w:val="004A7BA5"/>
    <w:rsid w:val="004B386D"/>
    <w:rsid w:val="004B6D4A"/>
    <w:rsid w:val="004C3D42"/>
    <w:rsid w:val="004C5E98"/>
    <w:rsid w:val="004D050D"/>
    <w:rsid w:val="004D3645"/>
    <w:rsid w:val="004D41A3"/>
    <w:rsid w:val="004E389C"/>
    <w:rsid w:val="004F1024"/>
    <w:rsid w:val="004F1294"/>
    <w:rsid w:val="004F5475"/>
    <w:rsid w:val="004F5966"/>
    <w:rsid w:val="004F5EE0"/>
    <w:rsid w:val="004F755D"/>
    <w:rsid w:val="004F78A4"/>
    <w:rsid w:val="00502020"/>
    <w:rsid w:val="00505E10"/>
    <w:rsid w:val="005060B5"/>
    <w:rsid w:val="005062BC"/>
    <w:rsid w:val="00516AAF"/>
    <w:rsid w:val="00516ED3"/>
    <w:rsid w:val="00521295"/>
    <w:rsid w:val="0052138A"/>
    <w:rsid w:val="00536678"/>
    <w:rsid w:val="005445C1"/>
    <w:rsid w:val="00545D43"/>
    <w:rsid w:val="00551385"/>
    <w:rsid w:val="0055280A"/>
    <w:rsid w:val="00557AD5"/>
    <w:rsid w:val="005623B8"/>
    <w:rsid w:val="00562542"/>
    <w:rsid w:val="00562A65"/>
    <w:rsid w:val="00562B3F"/>
    <w:rsid w:val="0056381F"/>
    <w:rsid w:val="0057186F"/>
    <w:rsid w:val="0057301D"/>
    <w:rsid w:val="00576D8E"/>
    <w:rsid w:val="0058024A"/>
    <w:rsid w:val="005951CC"/>
    <w:rsid w:val="005968D8"/>
    <w:rsid w:val="005A1A6B"/>
    <w:rsid w:val="005B4AD9"/>
    <w:rsid w:val="005B6A3E"/>
    <w:rsid w:val="005D5E91"/>
    <w:rsid w:val="005D70D3"/>
    <w:rsid w:val="005D763D"/>
    <w:rsid w:val="005D7DCF"/>
    <w:rsid w:val="005E2089"/>
    <w:rsid w:val="005E4052"/>
    <w:rsid w:val="005E4375"/>
    <w:rsid w:val="005E7A8E"/>
    <w:rsid w:val="005F0CC5"/>
    <w:rsid w:val="005F54A9"/>
    <w:rsid w:val="006014BB"/>
    <w:rsid w:val="006113A7"/>
    <w:rsid w:val="00613896"/>
    <w:rsid w:val="006166E5"/>
    <w:rsid w:val="006228FD"/>
    <w:rsid w:val="00623B19"/>
    <w:rsid w:val="006277C6"/>
    <w:rsid w:val="006322BC"/>
    <w:rsid w:val="006344AC"/>
    <w:rsid w:val="00637C6E"/>
    <w:rsid w:val="00653A63"/>
    <w:rsid w:val="00672383"/>
    <w:rsid w:val="006758E0"/>
    <w:rsid w:val="006775E9"/>
    <w:rsid w:val="006776C2"/>
    <w:rsid w:val="00690FCD"/>
    <w:rsid w:val="00696AA5"/>
    <w:rsid w:val="0069765A"/>
    <w:rsid w:val="006A0BC4"/>
    <w:rsid w:val="006A1C03"/>
    <w:rsid w:val="006A5340"/>
    <w:rsid w:val="006A6C59"/>
    <w:rsid w:val="006B757A"/>
    <w:rsid w:val="006C1C39"/>
    <w:rsid w:val="006C47BF"/>
    <w:rsid w:val="006E3F00"/>
    <w:rsid w:val="006F53D2"/>
    <w:rsid w:val="0071005A"/>
    <w:rsid w:val="0071197C"/>
    <w:rsid w:val="0071243C"/>
    <w:rsid w:val="007264B6"/>
    <w:rsid w:val="00732673"/>
    <w:rsid w:val="007340A3"/>
    <w:rsid w:val="00742260"/>
    <w:rsid w:val="00742710"/>
    <w:rsid w:val="007606CC"/>
    <w:rsid w:val="00762F60"/>
    <w:rsid w:val="00767294"/>
    <w:rsid w:val="00771C36"/>
    <w:rsid w:val="00773FE8"/>
    <w:rsid w:val="007744B4"/>
    <w:rsid w:val="007813CB"/>
    <w:rsid w:val="007821A9"/>
    <w:rsid w:val="00784419"/>
    <w:rsid w:val="0079148C"/>
    <w:rsid w:val="00791B2B"/>
    <w:rsid w:val="007922A6"/>
    <w:rsid w:val="00796396"/>
    <w:rsid w:val="007B7D6B"/>
    <w:rsid w:val="007D1FF5"/>
    <w:rsid w:val="007D2FCD"/>
    <w:rsid w:val="007D5017"/>
    <w:rsid w:val="007D5A03"/>
    <w:rsid w:val="007E3518"/>
    <w:rsid w:val="007E5D37"/>
    <w:rsid w:val="007F299D"/>
    <w:rsid w:val="0080092D"/>
    <w:rsid w:val="0080236E"/>
    <w:rsid w:val="00806BD6"/>
    <w:rsid w:val="00812749"/>
    <w:rsid w:val="00825D4A"/>
    <w:rsid w:val="008312A9"/>
    <w:rsid w:val="00834F47"/>
    <w:rsid w:val="008419C7"/>
    <w:rsid w:val="00842164"/>
    <w:rsid w:val="008438BC"/>
    <w:rsid w:val="008561F3"/>
    <w:rsid w:val="008607CA"/>
    <w:rsid w:val="00861221"/>
    <w:rsid w:val="00864933"/>
    <w:rsid w:val="00870265"/>
    <w:rsid w:val="00873725"/>
    <w:rsid w:val="00874053"/>
    <w:rsid w:val="00891981"/>
    <w:rsid w:val="00891D18"/>
    <w:rsid w:val="00893E59"/>
    <w:rsid w:val="0089438E"/>
    <w:rsid w:val="0089549F"/>
    <w:rsid w:val="008A4651"/>
    <w:rsid w:val="008A6D36"/>
    <w:rsid w:val="008B03EB"/>
    <w:rsid w:val="008B516A"/>
    <w:rsid w:val="008B6FAE"/>
    <w:rsid w:val="008C06AF"/>
    <w:rsid w:val="008D3CD6"/>
    <w:rsid w:val="008D4691"/>
    <w:rsid w:val="008F2EA2"/>
    <w:rsid w:val="00900CE1"/>
    <w:rsid w:val="00913A88"/>
    <w:rsid w:val="00913D27"/>
    <w:rsid w:val="00914793"/>
    <w:rsid w:val="0091510F"/>
    <w:rsid w:val="009214DB"/>
    <w:rsid w:val="00922120"/>
    <w:rsid w:val="00925187"/>
    <w:rsid w:val="00927E26"/>
    <w:rsid w:val="0093447D"/>
    <w:rsid w:val="00944246"/>
    <w:rsid w:val="009509AB"/>
    <w:rsid w:val="00953AA2"/>
    <w:rsid w:val="009607D1"/>
    <w:rsid w:val="00967A15"/>
    <w:rsid w:val="00976D6C"/>
    <w:rsid w:val="009778A4"/>
    <w:rsid w:val="00982476"/>
    <w:rsid w:val="00991EAB"/>
    <w:rsid w:val="00995604"/>
    <w:rsid w:val="00995D1A"/>
    <w:rsid w:val="009B4042"/>
    <w:rsid w:val="009C0E57"/>
    <w:rsid w:val="009C167B"/>
    <w:rsid w:val="009C51CF"/>
    <w:rsid w:val="009D569E"/>
    <w:rsid w:val="009E5713"/>
    <w:rsid w:val="009F18D2"/>
    <w:rsid w:val="00A07956"/>
    <w:rsid w:val="00A11DC0"/>
    <w:rsid w:val="00A1620C"/>
    <w:rsid w:val="00A22903"/>
    <w:rsid w:val="00A25340"/>
    <w:rsid w:val="00A269CB"/>
    <w:rsid w:val="00A27A2D"/>
    <w:rsid w:val="00A31609"/>
    <w:rsid w:val="00A47E69"/>
    <w:rsid w:val="00A47EEE"/>
    <w:rsid w:val="00A50F9A"/>
    <w:rsid w:val="00A52237"/>
    <w:rsid w:val="00A61C03"/>
    <w:rsid w:val="00A63136"/>
    <w:rsid w:val="00A70D12"/>
    <w:rsid w:val="00A76DE6"/>
    <w:rsid w:val="00A80722"/>
    <w:rsid w:val="00AA3254"/>
    <w:rsid w:val="00AA617C"/>
    <w:rsid w:val="00AA6F83"/>
    <w:rsid w:val="00AB5640"/>
    <w:rsid w:val="00AC6994"/>
    <w:rsid w:val="00AD2D2A"/>
    <w:rsid w:val="00AD4BA9"/>
    <w:rsid w:val="00AD52D8"/>
    <w:rsid w:val="00AD6956"/>
    <w:rsid w:val="00AE7C88"/>
    <w:rsid w:val="00AF2896"/>
    <w:rsid w:val="00AF2AEE"/>
    <w:rsid w:val="00AF6EB2"/>
    <w:rsid w:val="00B04747"/>
    <w:rsid w:val="00B04ADB"/>
    <w:rsid w:val="00B06496"/>
    <w:rsid w:val="00B23BDC"/>
    <w:rsid w:val="00B30913"/>
    <w:rsid w:val="00B40538"/>
    <w:rsid w:val="00B43D30"/>
    <w:rsid w:val="00B54762"/>
    <w:rsid w:val="00B561AE"/>
    <w:rsid w:val="00B57CCD"/>
    <w:rsid w:val="00B638B2"/>
    <w:rsid w:val="00B64052"/>
    <w:rsid w:val="00B76635"/>
    <w:rsid w:val="00B942A0"/>
    <w:rsid w:val="00BA2295"/>
    <w:rsid w:val="00BA66E7"/>
    <w:rsid w:val="00BB20BB"/>
    <w:rsid w:val="00BD6A7B"/>
    <w:rsid w:val="00BF6659"/>
    <w:rsid w:val="00C10A75"/>
    <w:rsid w:val="00C20293"/>
    <w:rsid w:val="00C2085A"/>
    <w:rsid w:val="00C212F1"/>
    <w:rsid w:val="00C32B2B"/>
    <w:rsid w:val="00C40895"/>
    <w:rsid w:val="00C41D06"/>
    <w:rsid w:val="00C435BC"/>
    <w:rsid w:val="00C46F97"/>
    <w:rsid w:val="00C51897"/>
    <w:rsid w:val="00C570B4"/>
    <w:rsid w:val="00C63164"/>
    <w:rsid w:val="00C77BDA"/>
    <w:rsid w:val="00C8002D"/>
    <w:rsid w:val="00C861E9"/>
    <w:rsid w:val="00C9243B"/>
    <w:rsid w:val="00CA2023"/>
    <w:rsid w:val="00CA4330"/>
    <w:rsid w:val="00CB04DE"/>
    <w:rsid w:val="00CB2476"/>
    <w:rsid w:val="00CB49DE"/>
    <w:rsid w:val="00CC77F0"/>
    <w:rsid w:val="00CD18BD"/>
    <w:rsid w:val="00CD3DEF"/>
    <w:rsid w:val="00CE0228"/>
    <w:rsid w:val="00CE6F58"/>
    <w:rsid w:val="00CF3451"/>
    <w:rsid w:val="00CF5346"/>
    <w:rsid w:val="00D00ECD"/>
    <w:rsid w:val="00D01F70"/>
    <w:rsid w:val="00D078BE"/>
    <w:rsid w:val="00D257F3"/>
    <w:rsid w:val="00D407A0"/>
    <w:rsid w:val="00D40C9F"/>
    <w:rsid w:val="00D47988"/>
    <w:rsid w:val="00D56103"/>
    <w:rsid w:val="00D5719E"/>
    <w:rsid w:val="00D7067C"/>
    <w:rsid w:val="00D707C2"/>
    <w:rsid w:val="00D71A25"/>
    <w:rsid w:val="00D75E7A"/>
    <w:rsid w:val="00D77AC2"/>
    <w:rsid w:val="00D83A90"/>
    <w:rsid w:val="00D85BF3"/>
    <w:rsid w:val="00D86F54"/>
    <w:rsid w:val="00D87312"/>
    <w:rsid w:val="00D879AB"/>
    <w:rsid w:val="00D91F07"/>
    <w:rsid w:val="00D94C56"/>
    <w:rsid w:val="00D96E0B"/>
    <w:rsid w:val="00DA018C"/>
    <w:rsid w:val="00DA2CF1"/>
    <w:rsid w:val="00DB0AE1"/>
    <w:rsid w:val="00DC68C3"/>
    <w:rsid w:val="00DD12C4"/>
    <w:rsid w:val="00DD1A15"/>
    <w:rsid w:val="00DD2392"/>
    <w:rsid w:val="00DE5F86"/>
    <w:rsid w:val="00DE7676"/>
    <w:rsid w:val="00DF42FD"/>
    <w:rsid w:val="00DF720F"/>
    <w:rsid w:val="00E009C0"/>
    <w:rsid w:val="00E03174"/>
    <w:rsid w:val="00E11D7F"/>
    <w:rsid w:val="00E164B3"/>
    <w:rsid w:val="00E168C7"/>
    <w:rsid w:val="00E25F84"/>
    <w:rsid w:val="00E409BC"/>
    <w:rsid w:val="00E40DE2"/>
    <w:rsid w:val="00E47345"/>
    <w:rsid w:val="00E53F7E"/>
    <w:rsid w:val="00E6427A"/>
    <w:rsid w:val="00E67BE4"/>
    <w:rsid w:val="00E70F91"/>
    <w:rsid w:val="00E735C5"/>
    <w:rsid w:val="00E77374"/>
    <w:rsid w:val="00E82A81"/>
    <w:rsid w:val="00E83689"/>
    <w:rsid w:val="00E8460B"/>
    <w:rsid w:val="00E85642"/>
    <w:rsid w:val="00E96988"/>
    <w:rsid w:val="00E97D1A"/>
    <w:rsid w:val="00EA45AA"/>
    <w:rsid w:val="00EA5AF0"/>
    <w:rsid w:val="00EB4287"/>
    <w:rsid w:val="00EC2244"/>
    <w:rsid w:val="00ED2519"/>
    <w:rsid w:val="00F160A2"/>
    <w:rsid w:val="00F20429"/>
    <w:rsid w:val="00F20E63"/>
    <w:rsid w:val="00F30D14"/>
    <w:rsid w:val="00F31954"/>
    <w:rsid w:val="00F3209F"/>
    <w:rsid w:val="00F41F5E"/>
    <w:rsid w:val="00F56CCE"/>
    <w:rsid w:val="00F60A23"/>
    <w:rsid w:val="00F60CEC"/>
    <w:rsid w:val="00F64D0A"/>
    <w:rsid w:val="00F82138"/>
    <w:rsid w:val="00F87DEF"/>
    <w:rsid w:val="00F91EBC"/>
    <w:rsid w:val="00F95024"/>
    <w:rsid w:val="00FA4352"/>
    <w:rsid w:val="00FB6C02"/>
    <w:rsid w:val="00FC44DE"/>
    <w:rsid w:val="00FD2A25"/>
    <w:rsid w:val="00FE0097"/>
    <w:rsid w:val="00FE0F58"/>
    <w:rsid w:val="00FE243C"/>
    <w:rsid w:val="00FE2ACF"/>
    <w:rsid w:val="00FE345E"/>
    <w:rsid w:val="00FF6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60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72"/>
    <w:qFormat/>
    <w:rsid w:val="00E8460B"/>
    <w:pPr>
      <w:ind w:left="720"/>
      <w:contextualSpacing/>
    </w:pPr>
  </w:style>
  <w:style w:type="paragraph" w:styleId="Stopka">
    <w:name w:val="footer"/>
    <w:basedOn w:val="Normalny"/>
    <w:link w:val="StopkaZnak"/>
    <w:uiPriority w:val="99"/>
    <w:unhideWhenUsed/>
    <w:rsid w:val="00E846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460B"/>
  </w:style>
  <w:style w:type="paragraph" w:styleId="Tekstdymka">
    <w:name w:val="Balloon Text"/>
    <w:basedOn w:val="Normalny"/>
    <w:link w:val="TekstdymkaZnak"/>
    <w:uiPriority w:val="99"/>
    <w:semiHidden/>
    <w:unhideWhenUsed/>
    <w:rsid w:val="007672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294"/>
    <w:rPr>
      <w:rFonts w:ascii="Segoe UI" w:hAnsi="Segoe UI" w:cs="Segoe UI"/>
      <w:sz w:val="18"/>
      <w:szCs w:val="18"/>
    </w:rPr>
  </w:style>
  <w:style w:type="paragraph" w:customStyle="1" w:styleId="USTustnpkodeksu">
    <w:name w:val="UST(§) – ust. (§ np. kodeksu)"/>
    <w:basedOn w:val="Normalny"/>
    <w:uiPriority w:val="12"/>
    <w:qFormat/>
    <w:rsid w:val="00207D1D"/>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Odwoaniedokomentarza">
    <w:name w:val="annotation reference"/>
    <w:basedOn w:val="Domylnaczcionkaakapitu"/>
    <w:uiPriority w:val="99"/>
    <w:semiHidden/>
    <w:unhideWhenUsed/>
    <w:rsid w:val="007606CC"/>
    <w:rPr>
      <w:sz w:val="16"/>
      <w:szCs w:val="16"/>
    </w:rPr>
  </w:style>
  <w:style w:type="paragraph" w:styleId="Tekstkomentarza">
    <w:name w:val="annotation text"/>
    <w:basedOn w:val="Normalny"/>
    <w:link w:val="TekstkomentarzaZnak"/>
    <w:uiPriority w:val="99"/>
    <w:semiHidden/>
    <w:unhideWhenUsed/>
    <w:rsid w:val="007606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6CC"/>
    <w:rPr>
      <w:sz w:val="20"/>
      <w:szCs w:val="20"/>
    </w:rPr>
  </w:style>
  <w:style w:type="paragraph" w:styleId="Tematkomentarza">
    <w:name w:val="annotation subject"/>
    <w:basedOn w:val="Tekstkomentarza"/>
    <w:next w:val="Tekstkomentarza"/>
    <w:link w:val="TematkomentarzaZnak"/>
    <w:uiPriority w:val="99"/>
    <w:semiHidden/>
    <w:unhideWhenUsed/>
    <w:rsid w:val="007606CC"/>
    <w:rPr>
      <w:b/>
      <w:bCs/>
    </w:rPr>
  </w:style>
  <w:style w:type="character" w:customStyle="1" w:styleId="TematkomentarzaZnak">
    <w:name w:val="Temat komentarza Znak"/>
    <w:basedOn w:val="TekstkomentarzaZnak"/>
    <w:link w:val="Tematkomentarza"/>
    <w:uiPriority w:val="99"/>
    <w:semiHidden/>
    <w:rsid w:val="007606CC"/>
    <w:rPr>
      <w:b/>
      <w:bCs/>
      <w:sz w:val="20"/>
      <w:szCs w:val="20"/>
    </w:rPr>
  </w:style>
  <w:style w:type="paragraph" w:customStyle="1" w:styleId="ZLITUSTzmustliter">
    <w:name w:val="Z_LIT/UST(§) – zm. ust. (§) literą"/>
    <w:basedOn w:val="USTustnpkodeksu"/>
    <w:uiPriority w:val="46"/>
    <w:qFormat/>
    <w:rsid w:val="00953AA2"/>
    <w:pPr>
      <w:ind w:left="987"/>
    </w:pPr>
  </w:style>
  <w:style w:type="paragraph" w:styleId="Poprawka">
    <w:name w:val="Revision"/>
    <w:hidden/>
    <w:uiPriority w:val="99"/>
    <w:semiHidden/>
    <w:rsid w:val="00F82138"/>
    <w:pPr>
      <w:spacing w:after="0" w:line="240" w:lineRule="auto"/>
    </w:pPr>
  </w:style>
  <w:style w:type="paragraph" w:styleId="Tekstprzypisukocowego">
    <w:name w:val="endnote text"/>
    <w:basedOn w:val="Normalny"/>
    <w:link w:val="TekstprzypisukocowegoZnak"/>
    <w:uiPriority w:val="99"/>
    <w:semiHidden/>
    <w:unhideWhenUsed/>
    <w:rsid w:val="009442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4246"/>
    <w:rPr>
      <w:sz w:val="20"/>
      <w:szCs w:val="20"/>
    </w:rPr>
  </w:style>
  <w:style w:type="character" w:styleId="Odwoanieprzypisukocowego">
    <w:name w:val="endnote reference"/>
    <w:basedOn w:val="Domylnaczcionkaakapitu"/>
    <w:uiPriority w:val="99"/>
    <w:semiHidden/>
    <w:unhideWhenUsed/>
    <w:rsid w:val="00944246"/>
    <w:rPr>
      <w:vertAlign w:val="superscript"/>
    </w:rPr>
  </w:style>
  <w:style w:type="paragraph" w:customStyle="1" w:styleId="ARTartustawynprozporzdzenia">
    <w:name w:val="ART(§) – art. ustawy (§ np. rozporządzenia)"/>
    <w:uiPriority w:val="11"/>
    <w:qFormat/>
    <w:rsid w:val="00AF6EB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przypisudolnego">
    <w:name w:val="footnote text"/>
    <w:basedOn w:val="Normalny"/>
    <w:link w:val="TekstprzypisudolnegoZnak"/>
    <w:uiPriority w:val="99"/>
    <w:semiHidden/>
    <w:unhideWhenUsed/>
    <w:rsid w:val="000A16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16E6"/>
    <w:rPr>
      <w:sz w:val="20"/>
      <w:szCs w:val="20"/>
    </w:rPr>
  </w:style>
  <w:style w:type="character" w:styleId="Odwoanieprzypisudolnego">
    <w:name w:val="footnote reference"/>
    <w:basedOn w:val="Domylnaczcionkaakapitu"/>
    <w:semiHidden/>
    <w:unhideWhenUsed/>
    <w:rsid w:val="000A16E6"/>
    <w:rPr>
      <w:vertAlign w:val="superscript"/>
    </w:rPr>
  </w:style>
  <w:style w:type="paragraph" w:styleId="Nagwek">
    <w:name w:val="header"/>
    <w:basedOn w:val="Normalny"/>
    <w:link w:val="NagwekZnak"/>
    <w:uiPriority w:val="99"/>
    <w:unhideWhenUsed/>
    <w:rsid w:val="00B309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0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460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72"/>
    <w:qFormat/>
    <w:rsid w:val="00E8460B"/>
    <w:pPr>
      <w:ind w:left="720"/>
      <w:contextualSpacing/>
    </w:pPr>
  </w:style>
  <w:style w:type="paragraph" w:styleId="Stopka">
    <w:name w:val="footer"/>
    <w:basedOn w:val="Normalny"/>
    <w:link w:val="StopkaZnak"/>
    <w:uiPriority w:val="99"/>
    <w:unhideWhenUsed/>
    <w:rsid w:val="00E846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460B"/>
  </w:style>
  <w:style w:type="paragraph" w:styleId="Tekstdymka">
    <w:name w:val="Balloon Text"/>
    <w:basedOn w:val="Normalny"/>
    <w:link w:val="TekstdymkaZnak"/>
    <w:uiPriority w:val="99"/>
    <w:semiHidden/>
    <w:unhideWhenUsed/>
    <w:rsid w:val="007672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294"/>
    <w:rPr>
      <w:rFonts w:ascii="Segoe UI" w:hAnsi="Segoe UI" w:cs="Segoe UI"/>
      <w:sz w:val="18"/>
      <w:szCs w:val="18"/>
    </w:rPr>
  </w:style>
  <w:style w:type="paragraph" w:customStyle="1" w:styleId="USTustnpkodeksu">
    <w:name w:val="UST(§) – ust. (§ np. kodeksu)"/>
    <w:basedOn w:val="Normalny"/>
    <w:uiPriority w:val="12"/>
    <w:qFormat/>
    <w:rsid w:val="00207D1D"/>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Odwoaniedokomentarza">
    <w:name w:val="annotation reference"/>
    <w:basedOn w:val="Domylnaczcionkaakapitu"/>
    <w:uiPriority w:val="99"/>
    <w:semiHidden/>
    <w:unhideWhenUsed/>
    <w:rsid w:val="007606CC"/>
    <w:rPr>
      <w:sz w:val="16"/>
      <w:szCs w:val="16"/>
    </w:rPr>
  </w:style>
  <w:style w:type="paragraph" w:styleId="Tekstkomentarza">
    <w:name w:val="annotation text"/>
    <w:basedOn w:val="Normalny"/>
    <w:link w:val="TekstkomentarzaZnak"/>
    <w:uiPriority w:val="99"/>
    <w:semiHidden/>
    <w:unhideWhenUsed/>
    <w:rsid w:val="007606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6CC"/>
    <w:rPr>
      <w:sz w:val="20"/>
      <w:szCs w:val="20"/>
    </w:rPr>
  </w:style>
  <w:style w:type="paragraph" w:styleId="Tematkomentarza">
    <w:name w:val="annotation subject"/>
    <w:basedOn w:val="Tekstkomentarza"/>
    <w:next w:val="Tekstkomentarza"/>
    <w:link w:val="TematkomentarzaZnak"/>
    <w:uiPriority w:val="99"/>
    <w:semiHidden/>
    <w:unhideWhenUsed/>
    <w:rsid w:val="007606CC"/>
    <w:rPr>
      <w:b/>
      <w:bCs/>
    </w:rPr>
  </w:style>
  <w:style w:type="character" w:customStyle="1" w:styleId="TematkomentarzaZnak">
    <w:name w:val="Temat komentarza Znak"/>
    <w:basedOn w:val="TekstkomentarzaZnak"/>
    <w:link w:val="Tematkomentarza"/>
    <w:uiPriority w:val="99"/>
    <w:semiHidden/>
    <w:rsid w:val="007606CC"/>
    <w:rPr>
      <w:b/>
      <w:bCs/>
      <w:sz w:val="20"/>
      <w:szCs w:val="20"/>
    </w:rPr>
  </w:style>
  <w:style w:type="paragraph" w:customStyle="1" w:styleId="ZLITUSTzmustliter">
    <w:name w:val="Z_LIT/UST(§) – zm. ust. (§) literą"/>
    <w:basedOn w:val="USTustnpkodeksu"/>
    <w:uiPriority w:val="46"/>
    <w:qFormat/>
    <w:rsid w:val="00953AA2"/>
    <w:pPr>
      <w:ind w:left="987"/>
    </w:pPr>
  </w:style>
  <w:style w:type="paragraph" w:styleId="Poprawka">
    <w:name w:val="Revision"/>
    <w:hidden/>
    <w:uiPriority w:val="99"/>
    <w:semiHidden/>
    <w:rsid w:val="00F82138"/>
    <w:pPr>
      <w:spacing w:after="0" w:line="240" w:lineRule="auto"/>
    </w:pPr>
  </w:style>
  <w:style w:type="paragraph" w:styleId="Tekstprzypisukocowego">
    <w:name w:val="endnote text"/>
    <w:basedOn w:val="Normalny"/>
    <w:link w:val="TekstprzypisukocowegoZnak"/>
    <w:uiPriority w:val="99"/>
    <w:semiHidden/>
    <w:unhideWhenUsed/>
    <w:rsid w:val="009442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4246"/>
    <w:rPr>
      <w:sz w:val="20"/>
      <w:szCs w:val="20"/>
    </w:rPr>
  </w:style>
  <w:style w:type="character" w:styleId="Odwoanieprzypisukocowego">
    <w:name w:val="endnote reference"/>
    <w:basedOn w:val="Domylnaczcionkaakapitu"/>
    <w:uiPriority w:val="99"/>
    <w:semiHidden/>
    <w:unhideWhenUsed/>
    <w:rsid w:val="00944246"/>
    <w:rPr>
      <w:vertAlign w:val="superscript"/>
    </w:rPr>
  </w:style>
  <w:style w:type="paragraph" w:customStyle="1" w:styleId="ARTartustawynprozporzdzenia">
    <w:name w:val="ART(§) – art. ustawy (§ np. rozporządzenia)"/>
    <w:uiPriority w:val="11"/>
    <w:qFormat/>
    <w:rsid w:val="00AF6EB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przypisudolnego">
    <w:name w:val="footnote text"/>
    <w:basedOn w:val="Normalny"/>
    <w:link w:val="TekstprzypisudolnegoZnak"/>
    <w:uiPriority w:val="99"/>
    <w:semiHidden/>
    <w:unhideWhenUsed/>
    <w:rsid w:val="000A16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16E6"/>
    <w:rPr>
      <w:sz w:val="20"/>
      <w:szCs w:val="20"/>
    </w:rPr>
  </w:style>
  <w:style w:type="character" w:styleId="Odwoanieprzypisudolnego">
    <w:name w:val="footnote reference"/>
    <w:basedOn w:val="Domylnaczcionkaakapitu"/>
    <w:semiHidden/>
    <w:unhideWhenUsed/>
    <w:rsid w:val="000A16E6"/>
    <w:rPr>
      <w:vertAlign w:val="superscript"/>
    </w:rPr>
  </w:style>
  <w:style w:type="paragraph" w:styleId="Nagwek">
    <w:name w:val="header"/>
    <w:basedOn w:val="Normalny"/>
    <w:link w:val="NagwekZnak"/>
    <w:uiPriority w:val="99"/>
    <w:unhideWhenUsed/>
    <w:rsid w:val="00B309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0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8784">
      <w:bodyDiv w:val="1"/>
      <w:marLeft w:val="0"/>
      <w:marRight w:val="0"/>
      <w:marTop w:val="0"/>
      <w:marBottom w:val="0"/>
      <w:divBdr>
        <w:top w:val="none" w:sz="0" w:space="0" w:color="auto"/>
        <w:left w:val="none" w:sz="0" w:space="0" w:color="auto"/>
        <w:bottom w:val="none" w:sz="0" w:space="0" w:color="auto"/>
        <w:right w:val="none" w:sz="0" w:space="0" w:color="auto"/>
      </w:divBdr>
    </w:div>
    <w:div w:id="541946719">
      <w:bodyDiv w:val="1"/>
      <w:marLeft w:val="0"/>
      <w:marRight w:val="0"/>
      <w:marTop w:val="0"/>
      <w:marBottom w:val="0"/>
      <w:divBdr>
        <w:top w:val="none" w:sz="0" w:space="0" w:color="auto"/>
        <w:left w:val="none" w:sz="0" w:space="0" w:color="auto"/>
        <w:bottom w:val="none" w:sz="0" w:space="0" w:color="auto"/>
        <w:right w:val="none" w:sz="0" w:space="0" w:color="auto"/>
      </w:divBdr>
    </w:div>
    <w:div w:id="675965056">
      <w:bodyDiv w:val="1"/>
      <w:marLeft w:val="0"/>
      <w:marRight w:val="0"/>
      <w:marTop w:val="0"/>
      <w:marBottom w:val="0"/>
      <w:divBdr>
        <w:top w:val="none" w:sz="0" w:space="0" w:color="auto"/>
        <w:left w:val="none" w:sz="0" w:space="0" w:color="auto"/>
        <w:bottom w:val="none" w:sz="0" w:space="0" w:color="auto"/>
        <w:right w:val="none" w:sz="0" w:space="0" w:color="auto"/>
      </w:divBdr>
    </w:div>
    <w:div w:id="1470052455">
      <w:bodyDiv w:val="1"/>
      <w:marLeft w:val="0"/>
      <w:marRight w:val="0"/>
      <w:marTop w:val="0"/>
      <w:marBottom w:val="0"/>
      <w:divBdr>
        <w:top w:val="none" w:sz="0" w:space="0" w:color="auto"/>
        <w:left w:val="none" w:sz="0" w:space="0" w:color="auto"/>
        <w:bottom w:val="none" w:sz="0" w:space="0" w:color="auto"/>
        <w:right w:val="none" w:sz="0" w:space="0" w:color="auto"/>
      </w:divBdr>
      <w:divsChild>
        <w:div w:id="148087979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3EA1-D9B2-46F3-B404-56B0436B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8830</Words>
  <Characters>52982</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Chybalska Marta</dc:creator>
  <cp:lastModifiedBy>pracownik</cp:lastModifiedBy>
  <cp:revision>3</cp:revision>
  <cp:lastPrinted>2019-08-08T14:51:00Z</cp:lastPrinted>
  <dcterms:created xsi:type="dcterms:W3CDTF">2020-02-04T14:38:00Z</dcterms:created>
  <dcterms:modified xsi:type="dcterms:W3CDTF">2020-02-04T17:37:00Z</dcterms:modified>
</cp:coreProperties>
</file>