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EB0BA" w14:textId="3F2EA6E3" w:rsidR="009413F0" w:rsidRPr="00ED4F97" w:rsidRDefault="009413F0" w:rsidP="00B970AE">
      <w:pPr>
        <w:pStyle w:val="OZNPROJEKTUwskazaniedatylubwersjiprojektu"/>
      </w:pPr>
      <w:r w:rsidRPr="00ED4F97">
        <w:t>Projekt</w:t>
      </w:r>
    </w:p>
    <w:p w14:paraId="4F8E9148" w14:textId="77777777" w:rsidR="009413F0" w:rsidRPr="00ED4F97" w:rsidRDefault="009413F0" w:rsidP="009413F0">
      <w:pPr>
        <w:pStyle w:val="OZNRODZAKTUtznustawalubrozporzdzenieiorganwydajcy"/>
      </w:pPr>
      <w:r w:rsidRPr="00ED4F97">
        <w:t>USTAWA</w:t>
      </w:r>
    </w:p>
    <w:p w14:paraId="2B685C76" w14:textId="44F46117" w:rsidR="009413F0" w:rsidRPr="00ED4F97" w:rsidRDefault="00EA488B" w:rsidP="009413F0">
      <w:pPr>
        <w:pStyle w:val="DATAAKTUdatauchwalenialubwydaniaaktu"/>
      </w:pPr>
      <w:r>
        <w:t>z dnia …………… 20</w:t>
      </w:r>
      <w:r w:rsidR="004D419E">
        <w:t>22</w:t>
      </w:r>
      <w:r>
        <w:t xml:space="preserve"> r.</w:t>
      </w:r>
    </w:p>
    <w:p w14:paraId="5DAFE485" w14:textId="68229041" w:rsidR="009413F0" w:rsidRPr="000D2AE4" w:rsidRDefault="009413F0" w:rsidP="009413F0">
      <w:pPr>
        <w:pStyle w:val="TYTUAKTUprzedmiotregulacjiustawylubrozporzdzenia"/>
        <w:rPr>
          <w:rStyle w:val="IGindeksgrny"/>
        </w:rPr>
      </w:pPr>
      <w:r w:rsidRPr="00ED4F97">
        <w:t xml:space="preserve">o </w:t>
      </w:r>
      <w:r w:rsidR="005B406D">
        <w:t xml:space="preserve">zmianie </w:t>
      </w:r>
      <w:r w:rsidR="00D9782D">
        <w:t>niektórych ustaw w związku z rozwojem publicznych systemów teleinformatycznych</w:t>
      </w:r>
      <w:r w:rsidR="00D9782D">
        <w:rPr>
          <w:rStyle w:val="Odwoanieprzypisudolnego"/>
        </w:rPr>
        <w:footnoteReference w:id="2"/>
      </w:r>
      <w:r w:rsidR="006A35FC" w:rsidRPr="00534990">
        <w:rPr>
          <w:vertAlign w:val="superscript"/>
        </w:rPr>
        <w:t>)</w:t>
      </w:r>
    </w:p>
    <w:p w14:paraId="31B49571" w14:textId="68D29EAF" w:rsidR="004D419E" w:rsidRPr="004D419E" w:rsidRDefault="00096956" w:rsidP="004D419E">
      <w:pPr>
        <w:pStyle w:val="ARTartustawynprozporzdzenia"/>
        <w:rPr>
          <w:lang w:bidi="pl-PL"/>
        </w:rPr>
      </w:pPr>
      <w:r w:rsidRPr="006F70A0">
        <w:rPr>
          <w:rStyle w:val="Ppogrubienie"/>
        </w:rPr>
        <w:t>Art. 1</w:t>
      </w:r>
      <w:r w:rsidRPr="00096956">
        <w:t>. </w:t>
      </w:r>
      <w:r w:rsidR="004D419E" w:rsidRPr="004D419E">
        <w:rPr>
          <w:lang w:bidi="pl-PL"/>
        </w:rPr>
        <w:t xml:space="preserve"> W ustawie z dnia 20 czerwca 1997 r. – Prawo o ruchu drogowym (Dz. U. z 2021 r. poz. 450, z późn. zm.</w:t>
      </w:r>
      <w:r w:rsidR="00D9782D">
        <w:rPr>
          <w:rStyle w:val="Odwoanieprzypisudolnego"/>
        </w:rPr>
        <w:footnoteReference w:id="3"/>
      </w:r>
      <w:r w:rsidR="00DC657A" w:rsidRPr="00534990">
        <w:rPr>
          <w:vertAlign w:val="superscript"/>
          <w:lang w:bidi="pl-PL"/>
        </w:rPr>
        <w:t>)</w:t>
      </w:r>
      <w:r w:rsidR="004D419E" w:rsidRPr="004D419E">
        <w:rPr>
          <w:lang w:bidi="pl-PL"/>
        </w:rPr>
        <w:t>) wprowadza się następujące zmiany:</w:t>
      </w:r>
    </w:p>
    <w:p w14:paraId="77D5D4E8" w14:textId="5C727794" w:rsidR="004D419E" w:rsidRPr="004D419E" w:rsidRDefault="004D419E" w:rsidP="004D419E">
      <w:pPr>
        <w:pStyle w:val="ARTartustawynprozporzdzenia"/>
      </w:pPr>
      <w:r>
        <w:t xml:space="preserve">1) </w:t>
      </w:r>
      <w:r w:rsidRPr="004D419E">
        <w:t>w art. 73d w ust. 4 w części wspólnej po wyrazach „systemu teleinformatycznego” dodaje się wyrazy „obsługującego centralną ewidencję pojazdów”;</w:t>
      </w:r>
    </w:p>
    <w:p w14:paraId="6155C5B6" w14:textId="5E2AFA3C" w:rsidR="004D419E" w:rsidRPr="004D419E" w:rsidRDefault="004D419E" w:rsidP="004D419E">
      <w:pPr>
        <w:pStyle w:val="ARTartustawynprozporzdzenia"/>
      </w:pPr>
      <w:r>
        <w:t xml:space="preserve">2) </w:t>
      </w:r>
      <w:r w:rsidRPr="004D419E">
        <w:t>w art. 75e:</w:t>
      </w:r>
    </w:p>
    <w:p w14:paraId="328EB3A8" w14:textId="77777777" w:rsidR="004D419E" w:rsidRPr="004D419E" w:rsidRDefault="004D419E" w:rsidP="004D419E">
      <w:pPr>
        <w:pStyle w:val="ARTartustawynprozporzdzenia"/>
      </w:pPr>
      <w:r w:rsidRPr="004D419E">
        <w:t>a) ust. 1 i 2 otrzymują brzmienie:</w:t>
      </w:r>
    </w:p>
    <w:p w14:paraId="278EF406" w14:textId="77777777" w:rsidR="004D419E" w:rsidRPr="004D419E" w:rsidRDefault="004D419E" w:rsidP="004D419E">
      <w:pPr>
        <w:pStyle w:val="ARTartustawynprozporzdzenia"/>
      </w:pPr>
      <w:r w:rsidRPr="004D419E">
        <w:t>„1. Wytwórca dowodów rejestracyjnych zapewnia system teleinformatyczny obsługujący proces wytwarzania, personalizacji i dystrybucji dokumentów i oznaczeń pojazdów zintegrowany z systemem teleinformatycznym obsługującym centralną ewidencję pojazdów, w którym organ rejestrujący realizuje zadania związane z rejestracją pojazdów, czasową rejestracją, czasowym wycofaniem z ruchu, wyrejestrowaniem i profesjonalną rejestracją pojazdów oraz prowadzeniem rejestru przedsiębiorców prowadzących stacje kontroli pojazdów.</w:t>
      </w:r>
    </w:p>
    <w:p w14:paraId="3234424D" w14:textId="77777777" w:rsidR="004D419E" w:rsidRPr="004D419E" w:rsidRDefault="004D419E" w:rsidP="004D419E">
      <w:pPr>
        <w:pStyle w:val="ARTartustawynprozporzdzenia"/>
      </w:pPr>
      <w:r w:rsidRPr="004D419E">
        <w:t>2. System teleinformatyczny, zapewniany przez wytwórcę dowodów rejestracyjnych, pobiera dane niezbędne do procesu wytwarzania, personalizacji i dystrybucji dokumentów i oznaczeń pojazdów z centralnej ewidencji pojazdów.”,</w:t>
      </w:r>
    </w:p>
    <w:p w14:paraId="19E05FB0" w14:textId="77777777" w:rsidR="004D419E" w:rsidRPr="004D419E" w:rsidRDefault="004D419E" w:rsidP="004D419E">
      <w:pPr>
        <w:pStyle w:val="ARTartustawynprozporzdzenia"/>
      </w:pPr>
      <w:r w:rsidRPr="004D419E">
        <w:t>b) uchyla się ust. 3–6;</w:t>
      </w:r>
    </w:p>
    <w:p w14:paraId="4FC3A300" w14:textId="724D4673" w:rsidR="004D419E" w:rsidRPr="004D419E" w:rsidRDefault="004B71B4" w:rsidP="004D419E">
      <w:pPr>
        <w:pStyle w:val="ARTartustawynprozporzdzenia"/>
      </w:pPr>
      <w:r>
        <w:t>3)</w:t>
      </w:r>
      <w:r w:rsidR="004D419E" w:rsidRPr="004D419E">
        <w:t xml:space="preserve"> w art. 100a ust. 5 otrzymuje brzmienie:</w:t>
      </w:r>
    </w:p>
    <w:p w14:paraId="1F511C75" w14:textId="77777777" w:rsidR="004D419E" w:rsidRPr="004D419E" w:rsidRDefault="004D419E" w:rsidP="004D419E">
      <w:pPr>
        <w:pStyle w:val="ARTartustawynprozporzdzenia"/>
      </w:pPr>
      <w:r w:rsidRPr="004D419E">
        <w:lastRenderedPageBreak/>
        <w:t>„5. Minister właściwy do spraw informatyzacji może zlecić, z wyłączeniem stosowania przepisów dotyczących zamówień publicznych, zadania związane z budową, rozwojem, wdrożeniem i utrzymaniem systemu teleinformatycznego obsługującego:</w:t>
      </w:r>
    </w:p>
    <w:p w14:paraId="05BD65BC" w14:textId="6F4D963A" w:rsidR="004D419E" w:rsidRPr="004D419E" w:rsidRDefault="004B71B4" w:rsidP="004D419E">
      <w:pPr>
        <w:pStyle w:val="ARTartustawynprozporzdzenia"/>
      </w:pPr>
      <w:r>
        <w:t xml:space="preserve">1) </w:t>
      </w:r>
      <w:r w:rsidR="004D419E" w:rsidRPr="004D419E">
        <w:t xml:space="preserve">centralną ewidencję kierowców, </w:t>
      </w:r>
    </w:p>
    <w:p w14:paraId="4DF49DBC" w14:textId="196E3728" w:rsidR="004D419E" w:rsidRPr="004D419E" w:rsidRDefault="004B71B4" w:rsidP="004D419E">
      <w:pPr>
        <w:pStyle w:val="ARTartustawynprozporzdzenia"/>
      </w:pPr>
      <w:r>
        <w:t xml:space="preserve">2) </w:t>
      </w:r>
      <w:r w:rsidR="004D419E" w:rsidRPr="004D419E">
        <w:t>centralną ewidencję pojazdów</w:t>
      </w:r>
    </w:p>
    <w:p w14:paraId="3C54173B" w14:textId="77777777" w:rsidR="004D419E" w:rsidRPr="004D419E" w:rsidRDefault="004D419E" w:rsidP="004D419E">
      <w:pPr>
        <w:pStyle w:val="ARTartustawynprozporzdzenia"/>
      </w:pPr>
      <w:r w:rsidRPr="004D419E">
        <w:t>- wytwórcy dokumentów publicznych w rozumieniu ustawy z dnia 22 listopada 2018 r. o dokumentach publicznych (Dz. U. z 2021 r. poz. 1660 i 1997 oraz z 2022 r. poz. 350) lub instytucji gospodarki budżetowej, wobec której minister właściwy do spraw informatyzacji pełni funkcję organu założycielskiego.”.</w:t>
      </w:r>
    </w:p>
    <w:p w14:paraId="010BF56C" w14:textId="0C2AF0C4" w:rsidR="004D419E" w:rsidRPr="004D419E" w:rsidRDefault="004D419E" w:rsidP="004D419E">
      <w:pPr>
        <w:pStyle w:val="ARTartustawynprozporzdzenia"/>
      </w:pPr>
      <w:r w:rsidRPr="004D419E">
        <w:rPr>
          <w:rStyle w:val="Pogrubienie"/>
        </w:rPr>
        <w:t>Art.</w:t>
      </w:r>
      <w:r w:rsidRPr="004B71B4">
        <w:rPr>
          <w:rStyle w:val="Pogrubienie"/>
        </w:rPr>
        <w:t> </w:t>
      </w:r>
      <w:r w:rsidRPr="004D419E">
        <w:rPr>
          <w:rStyle w:val="Pogrubienie"/>
        </w:rPr>
        <w:t>2.</w:t>
      </w:r>
      <w:r>
        <w:t> </w:t>
      </w:r>
      <w:r w:rsidRPr="004D419E">
        <w:t xml:space="preserve"> W ustawie z dnia 5 stycznia 2011 r. o kierujących pojazdami (Dz. U. z 2021 r. poz. 1212, 1997, 2269, 2328 i 2490) wprowadza się następujące zmiany:</w:t>
      </w:r>
    </w:p>
    <w:p w14:paraId="42D2F28C" w14:textId="77777777" w:rsidR="004D419E" w:rsidRPr="004D419E" w:rsidRDefault="004D419E" w:rsidP="004D419E">
      <w:pPr>
        <w:pStyle w:val="ARTartustawynprozporzdzenia"/>
      </w:pPr>
      <w:r w:rsidRPr="004D419E">
        <w:t>1) w art. 16a:</w:t>
      </w:r>
    </w:p>
    <w:p w14:paraId="31AFB52F" w14:textId="77777777" w:rsidR="004D419E" w:rsidRPr="004D419E" w:rsidRDefault="004D419E" w:rsidP="004D419E">
      <w:pPr>
        <w:pStyle w:val="ARTartustawynprozporzdzenia"/>
      </w:pPr>
      <w:r w:rsidRPr="004D419E">
        <w:t>a) ust. 1 i 2 otrzymują brzmienie:</w:t>
      </w:r>
    </w:p>
    <w:p w14:paraId="3CC6A697" w14:textId="77777777" w:rsidR="004D419E" w:rsidRPr="004D419E" w:rsidRDefault="004D419E" w:rsidP="004D419E">
      <w:pPr>
        <w:pStyle w:val="ARTartustawynprozporzdzenia"/>
      </w:pPr>
      <w:r w:rsidRPr="004D419E">
        <w:t>„1. Wytwórca praw jazdy, kart kwalifikacji kierowcy i pozwoleń na kierowanie tramwajem zapewnia system teleinformatyczny obsługujący proces wytwarzania, personalizacji i dystrybucji dokumentów zintegrowany z systemem teleinformatycznym obsługującym centralną ewidencję kierowców, w którym organ właściwy do wydawania dokumentów stwierdzających uprawnienia do kierowania pojazdami, realizuje zadania, o których mowa w art. 122 ust. 1.</w:t>
      </w:r>
    </w:p>
    <w:p w14:paraId="2BF1B284" w14:textId="77777777" w:rsidR="004D419E" w:rsidRPr="004D419E" w:rsidRDefault="004D419E" w:rsidP="004D419E">
      <w:pPr>
        <w:pStyle w:val="ARTartustawynprozporzdzenia"/>
      </w:pPr>
      <w:r w:rsidRPr="004D419E">
        <w:t>2. System teleinformatyczny, zapewniany przez wytwórcę praw jazdy, kart kwalifikacji kierowcy i pozwoleń na kierowanie tramwajem, pobiera dane niezbędne do procesu wytwarzania, personalizacji i dystrybucji dokumentów z centralnej ewidencji kierowców.”;</w:t>
      </w:r>
    </w:p>
    <w:p w14:paraId="725A4C9D" w14:textId="77777777" w:rsidR="004D419E" w:rsidRPr="004D419E" w:rsidRDefault="004D419E" w:rsidP="004D419E">
      <w:pPr>
        <w:pStyle w:val="ARTartustawynprozporzdzenia"/>
      </w:pPr>
      <w:r w:rsidRPr="004D419E">
        <w:t>b) uchyla się ust. 3–6;</w:t>
      </w:r>
    </w:p>
    <w:p w14:paraId="0D3A1B00" w14:textId="77777777" w:rsidR="004D419E" w:rsidRPr="004D419E" w:rsidRDefault="004D419E" w:rsidP="004D419E">
      <w:pPr>
        <w:pStyle w:val="ARTartustawynprozporzdzenia"/>
      </w:pPr>
      <w:r w:rsidRPr="004D419E">
        <w:t>2) w art. 51 w ust. 2a w pkt 1 po wyrazach „z systemem” dodaje się wyrazy „teleinformatycznym obsługującym centralną ewidencję kierowców”.</w:t>
      </w:r>
    </w:p>
    <w:p w14:paraId="7E7A11ED" w14:textId="77777777" w:rsidR="00B80C69" w:rsidRPr="004D419E" w:rsidRDefault="004D419E" w:rsidP="00B80C69">
      <w:pPr>
        <w:pStyle w:val="ARTartustawynprozporzdzenia"/>
      </w:pPr>
      <w:r w:rsidRPr="004D419E">
        <w:rPr>
          <w:rStyle w:val="Pogrubienie"/>
        </w:rPr>
        <w:t xml:space="preserve">Art. </w:t>
      </w:r>
      <w:r w:rsidR="004B71B4" w:rsidRPr="004B71B4">
        <w:rPr>
          <w:rStyle w:val="Pogrubienie"/>
        </w:rPr>
        <w:t>3</w:t>
      </w:r>
      <w:r w:rsidRPr="004D419E">
        <w:rPr>
          <w:rStyle w:val="Pogrubienie"/>
        </w:rPr>
        <w:t>.</w:t>
      </w:r>
      <w:r w:rsidRPr="004D419E">
        <w:t xml:space="preserve"> </w:t>
      </w:r>
      <w:r w:rsidR="00B80C69" w:rsidRPr="004D419E">
        <w:t>W ustawie z dnia 27 października 2017 r. o Ogólnopolskiej Sieci Edukacyjnej (Dz. U. z 2021 r. poz. 989) wprowadza się następujące zmiany:</w:t>
      </w:r>
    </w:p>
    <w:p w14:paraId="2C0E9A39" w14:textId="77777777" w:rsidR="00B80C69" w:rsidRPr="004D419E" w:rsidRDefault="00B80C69" w:rsidP="00B80C69">
      <w:pPr>
        <w:pStyle w:val="ARTartustawynprozporzdzenia"/>
      </w:pPr>
      <w:r w:rsidRPr="004D419E">
        <w:t>1)</w:t>
      </w:r>
      <w:r w:rsidRPr="004D419E">
        <w:tab/>
        <w:t>w art. 5 w pkt 5 kropkę zastępuje się średnikiem i dodaje się pkt 6 w brzmieniu:</w:t>
      </w:r>
    </w:p>
    <w:p w14:paraId="473F508D" w14:textId="77777777" w:rsidR="00B80C69" w:rsidRPr="004D419E" w:rsidRDefault="00B80C69" w:rsidP="00B80C69">
      <w:pPr>
        <w:pStyle w:val="ARTartustawynprozporzdzenia"/>
      </w:pPr>
      <w:r w:rsidRPr="004D419E">
        <w:lastRenderedPageBreak/>
        <w:t>„6) realizacja innych działań wspierających cyfryzację lub funkcjonowanie systemu oświaty i wychowania, organów prowadzących szkoły i szkół lub korzystanie z technologii cyfrowych w społeczeństwie - w zakresie zleconym przez ministra właściwego do spraw informatyzacji.”;</w:t>
      </w:r>
    </w:p>
    <w:p w14:paraId="630214E0" w14:textId="77777777" w:rsidR="00B80C69" w:rsidRPr="004D419E" w:rsidRDefault="00B80C69" w:rsidP="00B80C69">
      <w:pPr>
        <w:pStyle w:val="ARTartustawynprozporzdzenia"/>
      </w:pPr>
      <w:r w:rsidRPr="004D419E">
        <w:t>2)</w:t>
      </w:r>
      <w:r w:rsidRPr="004D419E">
        <w:tab/>
        <w:t>w art. 8:</w:t>
      </w:r>
    </w:p>
    <w:p w14:paraId="61E7C58A" w14:textId="77777777" w:rsidR="00B80C69" w:rsidRPr="004D419E" w:rsidRDefault="00B80C69" w:rsidP="00B80C69">
      <w:pPr>
        <w:pStyle w:val="ARTartustawynprozporzdzenia"/>
      </w:pPr>
      <w:r w:rsidRPr="004D419E">
        <w:t>a)</w:t>
      </w:r>
      <w:r w:rsidRPr="004D419E">
        <w:tab/>
        <w:t>po ust. 1a dodaje się ust. 1b i 1c w brzmieniu:</w:t>
      </w:r>
    </w:p>
    <w:p w14:paraId="13923C1E" w14:textId="77777777" w:rsidR="00B80C69" w:rsidRPr="004D419E" w:rsidRDefault="00B80C69" w:rsidP="00B80C69">
      <w:pPr>
        <w:pStyle w:val="ARTartustawynprozporzdzenia"/>
      </w:pPr>
      <w:r w:rsidRPr="004D419E">
        <w:t>„1b. Operator OSE może korzystać z infrastruktury telekomunikacyjnej lub usług transmisji danych bez zachowania procedury, o której mowa w ust. 1, jeżeli:</w:t>
      </w:r>
    </w:p>
    <w:p w14:paraId="6C18FD79" w14:textId="77777777" w:rsidR="00B80C69" w:rsidRPr="004D419E" w:rsidRDefault="00B80C69" w:rsidP="00B80C69">
      <w:pPr>
        <w:pStyle w:val="ARTartustawynprozporzdzenia"/>
      </w:pPr>
      <w:r w:rsidRPr="004D419E">
        <w:t>1)</w:t>
      </w:r>
      <w:r w:rsidRPr="004D419E">
        <w:tab/>
        <w:t>po zachowaniu tej procedury z przyczyn niezależnych od operatora OSE nie nawiązał stosunku prawnego umożliwiającego korzystanie z tej infrastruktury lub tych usług w celu świadczenia szkole usługi, o której mowa w art. 5 pkt 2 albo w art. 6 ust. 1;</w:t>
      </w:r>
    </w:p>
    <w:p w14:paraId="15C0FC1A" w14:textId="77777777" w:rsidR="00B80C69" w:rsidRPr="004D419E" w:rsidRDefault="00B80C69" w:rsidP="00B80C69">
      <w:pPr>
        <w:pStyle w:val="ARTartustawynprozporzdzenia"/>
      </w:pPr>
      <w:r w:rsidRPr="004D419E">
        <w:t>2)</w:t>
      </w:r>
      <w:r w:rsidRPr="004D419E">
        <w:tab/>
        <w:t>stosunek prawny umożliwiający korzystanie z tej infrastruktury lub tych usług w celu świadczenia szkole usługi, o której mowa w art. 5 pkt 2 albo w art. 6 ust. 1, ma zostać rozwiązany lub wygasnąć w całości lub w części albo został rozwiązany lub wygasł w całości lub w części.</w:t>
      </w:r>
    </w:p>
    <w:p w14:paraId="27942FB6" w14:textId="77777777" w:rsidR="00B80C69" w:rsidRPr="004D419E" w:rsidRDefault="00B80C69" w:rsidP="00B80C69">
      <w:pPr>
        <w:pStyle w:val="ARTartustawynprozporzdzenia"/>
      </w:pPr>
      <w:r w:rsidRPr="004D419E">
        <w:t>1c. W przypadkach, o których mowa w ust. 1b, operator OSE ustala warunki techniczne i finansowe korzystania z infrastruktury telekomunikacyjnej lub usług transmisji danych z uwzględnieniem warunków ustalonych w innych porównywalnych stosunkach prawnych, na podstawie których operator OSE korzysta albo korzystał z tej infrastruktury lub usług.”,</w:t>
      </w:r>
    </w:p>
    <w:p w14:paraId="7AF730C8" w14:textId="77777777" w:rsidR="00B80C69" w:rsidRPr="004D419E" w:rsidRDefault="00B80C69" w:rsidP="00B80C69">
      <w:pPr>
        <w:pStyle w:val="ARTartustawynprozporzdzenia"/>
      </w:pPr>
      <w:r w:rsidRPr="004D419E">
        <w:t>b)</w:t>
      </w:r>
      <w:r w:rsidRPr="004D419E">
        <w:tab/>
        <w:t>dodaje się ust. 4 w brzmieniu:</w:t>
      </w:r>
    </w:p>
    <w:p w14:paraId="7817566C" w14:textId="77777777" w:rsidR="00B80C69" w:rsidRPr="004D419E" w:rsidRDefault="00B80C69" w:rsidP="00B80C69">
      <w:pPr>
        <w:pStyle w:val="ARTartustawynprozporzdzenia"/>
      </w:pPr>
      <w:r w:rsidRPr="004D419E">
        <w:t>„4. Operator OSE może zlecać instytucji gospodarki budżetowej, wobec której minister właściwy do spraw informatyzacji pełni funkcję organu założycielskiego, zadania związane z tworzeniem i utrzymaniem narzędzi i systemów informatycznych służących realizacji zadań, o których mowa w art. 5, art. 5a i art. 6, z wyłączeniem stosowania przepisów dotyczących zamówień publicznych.”;</w:t>
      </w:r>
    </w:p>
    <w:p w14:paraId="325B717C" w14:textId="77777777" w:rsidR="00B80C69" w:rsidRPr="004D419E" w:rsidRDefault="00B80C69" w:rsidP="00B80C69">
      <w:pPr>
        <w:pStyle w:val="ARTartustawynprozporzdzenia"/>
      </w:pPr>
      <w:r w:rsidRPr="004D419E">
        <w:t>3)</w:t>
      </w:r>
      <w:r w:rsidRPr="004D419E">
        <w:tab/>
        <w:t>w art. 10 dodaje się ust. 7 w brzmieniu:</w:t>
      </w:r>
    </w:p>
    <w:p w14:paraId="791D6C73" w14:textId="77777777" w:rsidR="00B80C69" w:rsidRPr="004D419E" w:rsidRDefault="00B80C69" w:rsidP="00B80C69">
      <w:pPr>
        <w:pStyle w:val="ARTartustawynprozporzdzenia"/>
      </w:pPr>
      <w:r w:rsidRPr="004D419E">
        <w:t>„7. Operator OSE może przeznaczać środki z wyegzekwowanych kar umownych na realizację zadań, o których mowa w art. 5, art. 5a i art. 6.”;</w:t>
      </w:r>
    </w:p>
    <w:p w14:paraId="78D65FC6" w14:textId="77777777" w:rsidR="00B80C69" w:rsidRPr="004D419E" w:rsidRDefault="00B80C69" w:rsidP="00B80C69">
      <w:pPr>
        <w:pStyle w:val="ARTartustawynprozporzdzenia"/>
      </w:pPr>
      <w:r w:rsidRPr="004D419E">
        <w:t>4)</w:t>
      </w:r>
      <w:r w:rsidRPr="004D419E">
        <w:tab/>
        <w:t>w art. 11 w pkt 13 kropkę zastępuje się średnikiem i dodaje się pkt 14 w brzmieniu:</w:t>
      </w:r>
    </w:p>
    <w:p w14:paraId="532533A0" w14:textId="62FBB7B5" w:rsidR="00B80C69" w:rsidRDefault="00B80C69" w:rsidP="00B80C69">
      <w:pPr>
        <w:pStyle w:val="ARTartustawynprozporzdzenia"/>
      </w:pPr>
      <w:r w:rsidRPr="004D419E">
        <w:lastRenderedPageBreak/>
        <w:t>„14) na realizację działań, o których mowa w art. 5 pkt 6.”.</w:t>
      </w:r>
    </w:p>
    <w:p w14:paraId="3AEAD31B" w14:textId="77777777" w:rsidR="00B80C69" w:rsidRPr="004D419E" w:rsidRDefault="004D419E" w:rsidP="00B80C69">
      <w:pPr>
        <w:pStyle w:val="ARTartustawynprozporzdzenia"/>
      </w:pPr>
      <w:r w:rsidRPr="004B71B4">
        <w:rPr>
          <w:rStyle w:val="Pogrubienie"/>
        </w:rPr>
        <w:t xml:space="preserve">Art. </w:t>
      </w:r>
      <w:r w:rsidR="004B71B4" w:rsidRPr="004B71B4">
        <w:rPr>
          <w:rStyle w:val="Pogrubienie"/>
        </w:rPr>
        <w:t>4</w:t>
      </w:r>
      <w:r w:rsidRPr="004B71B4">
        <w:rPr>
          <w:rStyle w:val="Pogrubienie"/>
        </w:rPr>
        <w:t>.</w:t>
      </w:r>
      <w:r w:rsidRPr="004D419E">
        <w:t xml:space="preserve"> </w:t>
      </w:r>
      <w:r w:rsidR="00B80C69" w:rsidRPr="004D419E">
        <w:t>W ustawie z dnia 9 maja 2018 r. o zmianie ustawy – Prawo o ruchu drogowym oraz niektórych innych ustaw (Dz. U. poz. 957, z 2019 r. poz. 730,  z 2020 r. poz. 1517 oraz z 2021 r. poz. 1997 i 2328) art. 13 otrzymuje brzmienie:</w:t>
      </w:r>
    </w:p>
    <w:p w14:paraId="5DB18B99" w14:textId="7ABDD409" w:rsidR="00B80C69" w:rsidRPr="004D419E" w:rsidRDefault="00B80C69" w:rsidP="00B80C69">
      <w:pPr>
        <w:pStyle w:val="ARTartustawynprozporzdzenia"/>
      </w:pPr>
      <w:r w:rsidRPr="004D419E">
        <w:t xml:space="preserve">„Art. 13. 1. Minister właściwy do spraw informatyzacji w porozumieniu z ministrem właściwym do spraw transportu, ogłasza w Dzienniku Ustaw Rzeczypospolitej Polskiej oraz na stronie podmiotowej Biuletynu Informacji Publicznej urzędu obsługującego ministra właściwego do spraw informatyzacji komunikat określający termin oraz zakres wdrożenia rozwiązań technicznych umożliwiających wprowadzanie, przekazywanie, gromadzenie i udostępnianie z centralnej ewidencji kierowców danych na zasadach określonych w art. 100aa-100aq ustawy zmienianej w art. 1, w brzmieniu nadanym niniejszą ustawą. </w:t>
      </w:r>
    </w:p>
    <w:p w14:paraId="7F454FC9" w14:textId="6DC38A78" w:rsidR="00B80C69" w:rsidRPr="004D419E" w:rsidRDefault="00B80C69" w:rsidP="00B80C69">
      <w:pPr>
        <w:pStyle w:val="ARTartustawynprozporzdzenia"/>
      </w:pPr>
      <w:r w:rsidRPr="004D419E">
        <w:t xml:space="preserve">2. Do czasu wdrożenia rozwiązań technicznych, o których mowa w ust. 1, stosuje się przepisy art. 100b–100e ustawy zmienianej w art. 1, w brzmieniu dotychczasowym. </w:t>
      </w:r>
    </w:p>
    <w:p w14:paraId="2112BEBE" w14:textId="77777777" w:rsidR="00B80C69" w:rsidRPr="004D419E" w:rsidRDefault="00B80C69" w:rsidP="00B80C69">
      <w:pPr>
        <w:pStyle w:val="ARTartustawynprozporzdzenia"/>
      </w:pPr>
      <w:r w:rsidRPr="004D419E">
        <w:t>3. Do czasu wdrożenia rozwiązań technicznych, w zakresie określonym w komunikacie, o którym mowa w ust. 1, podmioty, o których mowa w art. 100ac ust. 1 ustawy zmienianej w art. 1, w brzmieniu nadanym niniejszą ustawą, zapewniają interoperacyjność swoich systemów teleinformatycznych z systemem teleinformatycznym obsługującym centralną ewidencję kierowców.</w:t>
      </w:r>
    </w:p>
    <w:p w14:paraId="672C4814" w14:textId="77777777" w:rsidR="00B80C69" w:rsidRPr="004D419E" w:rsidRDefault="00B80C69" w:rsidP="00B80C69">
      <w:pPr>
        <w:pStyle w:val="ARTartustawynprozporzdzenia"/>
      </w:pPr>
      <w:r w:rsidRPr="004D419E">
        <w:t>4. Do czasu wdrożenia rozwiązań technicznych, w zakresie określonym w komunikacie, o którym mowa w ust. 1, podmioty, o których mowa w art. 100ah ustawy zmienianej w art. 1, w brzmieniu nadanym niniejszą ustawą, którym dane z centralnej ewidencji kierowców udostępnia się za pomocą urządzeń teletransmisji danych, zapewniają interoperacyjność swoich systemów teleinformatycznych z systemem teleinformatycznym obsługującym centralną ewidencję kierowców.”.</w:t>
      </w:r>
    </w:p>
    <w:p w14:paraId="03547ADD" w14:textId="6B43B393" w:rsidR="004D419E" w:rsidRPr="004D419E" w:rsidRDefault="004D419E" w:rsidP="004D419E">
      <w:pPr>
        <w:pStyle w:val="ARTartustawynprozporzdzenia"/>
      </w:pPr>
      <w:r w:rsidRPr="004D419E">
        <w:rPr>
          <w:rStyle w:val="Pogrubienie"/>
        </w:rPr>
        <w:t xml:space="preserve">Art. </w:t>
      </w:r>
      <w:r w:rsidR="006C2A4F" w:rsidRPr="006C2A4F">
        <w:rPr>
          <w:rStyle w:val="Pogrubienie"/>
        </w:rPr>
        <w:t>5</w:t>
      </w:r>
      <w:r w:rsidRPr="004D419E">
        <w:rPr>
          <w:rStyle w:val="Pogrubienie"/>
        </w:rPr>
        <w:t>.</w:t>
      </w:r>
      <w:r w:rsidRPr="004D419E">
        <w:t xml:space="preserve"> W ustawie z dnia 2 grudnia 2021 r. o zmianie ustawy – Prawo o ruchu drogowym oraz niektórych innych ustaw (Dz. U. poz. 2328) po art. 17 dodaje się art. 17a w brzmieniu:</w:t>
      </w:r>
    </w:p>
    <w:p w14:paraId="5AFA2ACE" w14:textId="77777777" w:rsidR="004D419E" w:rsidRPr="004D419E" w:rsidRDefault="004D419E" w:rsidP="004D419E">
      <w:pPr>
        <w:pStyle w:val="ARTartustawynprozporzdzenia"/>
      </w:pPr>
      <w:r w:rsidRPr="004D419E">
        <w:t xml:space="preserve">„Art. 17a. 1. Do dnia wdrożenia rozwiązań technicznych, o których mowa w komunikacie ministra właściwego do spraw informatyzacji wydanym na podstawie art. 14 ust. 2 ustawy zmienianej w art. 14, Komendant Główny Policji może powierzyć techniczne prowadzenie ewidencji, o której mowa w art. 17 ust. 1, ministrowi właściwemu do spraw informatyzacji, w systemie teleinformatycznym obsługującym centralną ewidencję kierowców. </w:t>
      </w:r>
    </w:p>
    <w:p w14:paraId="4A48F55B" w14:textId="77777777" w:rsidR="004D419E" w:rsidRPr="004D419E" w:rsidRDefault="004D419E" w:rsidP="004D419E">
      <w:pPr>
        <w:pStyle w:val="ARTartustawynprozporzdzenia"/>
      </w:pPr>
      <w:r w:rsidRPr="004D419E">
        <w:lastRenderedPageBreak/>
        <w:t xml:space="preserve">2. Minister właściwy do spraw informatyzacji w porozumieniu z ministrem właściwym do spraw wewnętrznych ogłasza w Dzienniku Ustaw Rzeczypospolitej Polskiej oraz na stronie podmiotowej Biuletynu Informacji Publicznej urzędu obsługującego ministra właściwego do spraw informatyzacji komunikat określający termin powierzenia technicznego prowadzenia ewidencji ministrowi właściwemu do spraw informatyzacji. </w:t>
      </w:r>
    </w:p>
    <w:p w14:paraId="6BF990B4" w14:textId="01A41722" w:rsidR="004D419E" w:rsidRPr="004D419E" w:rsidRDefault="004D419E" w:rsidP="004D419E">
      <w:pPr>
        <w:pStyle w:val="ARTartustawynprozporzdzenia"/>
      </w:pPr>
      <w:r w:rsidRPr="004D419E">
        <w:t xml:space="preserve">3. Minister właściwy do spraw informatyzacji zapewnia rozwiązanie techniczne umożliwiające przekazywanie danych do ewidencji, o której mowa w art. 17 ust. 1  organom kontroli ruchu drogowego oraz podmiotom, o których mowa w art. 17 ust. 4. </w:t>
      </w:r>
    </w:p>
    <w:p w14:paraId="603131C4" w14:textId="77777777" w:rsidR="004D419E" w:rsidRPr="004D419E" w:rsidRDefault="004D419E" w:rsidP="004D419E">
      <w:pPr>
        <w:pStyle w:val="ARTartustawynprozporzdzenia"/>
      </w:pPr>
      <w:r w:rsidRPr="004D419E">
        <w:t>4. Organy kontroli ruchu drogowego oraz podmioty, o których mowa w art. 17 ust. 4, zapewniają interoperacyjność swoich systemów teleinformatycznych z systemem teleinformatycznym obsługującym centralną ewidencję kierowców od dnia określonego w komunikacie, o którym mowa w ust. 2.”.</w:t>
      </w:r>
    </w:p>
    <w:p w14:paraId="5A4F0717" w14:textId="63DAED05" w:rsidR="004D419E" w:rsidRPr="004D419E" w:rsidRDefault="004D419E" w:rsidP="004D419E">
      <w:pPr>
        <w:pStyle w:val="ARTartustawynprozporzdzenia"/>
      </w:pPr>
      <w:r w:rsidRPr="004D419E">
        <w:rPr>
          <w:rStyle w:val="Pogrubienie"/>
        </w:rPr>
        <w:t>Art.</w:t>
      </w:r>
      <w:r w:rsidR="004B71B4" w:rsidRPr="004B71B4">
        <w:rPr>
          <w:rStyle w:val="Pogrubienie"/>
        </w:rPr>
        <w:t> 6</w:t>
      </w:r>
      <w:r w:rsidRPr="004D419E">
        <w:rPr>
          <w:rStyle w:val="Pogrubienie"/>
        </w:rPr>
        <w:t>.</w:t>
      </w:r>
      <w:r w:rsidR="004B71B4" w:rsidRPr="004B71B4">
        <w:rPr>
          <w:rStyle w:val="Pogrubienie"/>
        </w:rPr>
        <w:t> </w:t>
      </w:r>
      <w:r w:rsidRPr="00534990">
        <w:rPr>
          <w:rStyle w:val="Pogrubienie"/>
          <w:b w:val="0"/>
          <w:bCs w:val="0"/>
        </w:rPr>
        <w:t>1.</w:t>
      </w:r>
      <w:r w:rsidRPr="004D419E">
        <w:t xml:space="preserve"> Minister właściwy do spraw informatyzacji w porozumieniu z ministrem właściwym do spraw transportu ogłasza w Dzienniku Ustaw Rzeczypospolitej Polskiej oraz na stronie podmiotowej Biuletynu Informacji Publicznej urzędu obsługującego ministra właściwego do spraw informatyzacji komunikat określający termin oraz zakres wdrożenia rozwiązań technicznych umożliwiających organom rejestrującym realizację zadań związanych z rejestracją pojazdów, czasową rejestracją, czasowym wycofaniem z ruchu, wyrejestrowaniem, profesjonalną rejestracją pojazdów i prowadzeniem rejestru przedsiębiorców prowadzących stacje kontroli pojazdów w systemie teleinformatycznym obsługującym centralną ewidencję pojazdów. </w:t>
      </w:r>
    </w:p>
    <w:p w14:paraId="24CFE3DC" w14:textId="736147E8" w:rsidR="004D419E" w:rsidRPr="004D419E" w:rsidRDefault="004D419E" w:rsidP="004D419E">
      <w:pPr>
        <w:pStyle w:val="ARTartustawynprozporzdzenia"/>
      </w:pPr>
      <w:r w:rsidRPr="004D419E">
        <w:t xml:space="preserve">2. Do dnia wdrożenia rozwiązań technicznych, o których mowa w ust. 1, organy rejestrujące przekazują do centralnej ewidencji pojazdów dane zgromadzone do dnia określonego w komunikacie, niezbędne do realizacji zadań, o których mowa w ust. 1. Przekazanie danych jest realizowane technicznie, za pomocą urządzeń teletransmisji danych, przez wytwórcę dowodów rejestracyjnych, o którym mowa w art. 75e ust. 1 ustawy zmienianej w art. </w:t>
      </w:r>
      <w:r w:rsidR="00B80C69">
        <w:t>1</w:t>
      </w:r>
      <w:r w:rsidRPr="004D419E">
        <w:t>.</w:t>
      </w:r>
    </w:p>
    <w:p w14:paraId="566534FB" w14:textId="11756D37" w:rsidR="004D419E" w:rsidRPr="004D419E" w:rsidRDefault="004D419E" w:rsidP="004D419E">
      <w:pPr>
        <w:pStyle w:val="ARTartustawynprozporzdzenia"/>
      </w:pPr>
      <w:r w:rsidRPr="004D419E">
        <w:rPr>
          <w:rStyle w:val="Pogrubienie"/>
        </w:rPr>
        <w:t>Art.</w:t>
      </w:r>
      <w:r w:rsidR="004B71B4" w:rsidRPr="004B71B4">
        <w:rPr>
          <w:rStyle w:val="Pogrubienie"/>
        </w:rPr>
        <w:t> 7</w:t>
      </w:r>
      <w:r w:rsidRPr="004D419E">
        <w:rPr>
          <w:rStyle w:val="Pogrubienie"/>
        </w:rPr>
        <w:t>.</w:t>
      </w:r>
      <w:r w:rsidR="004B71B4" w:rsidRPr="004B71B4">
        <w:rPr>
          <w:rStyle w:val="Pogrubienie"/>
        </w:rPr>
        <w:t> </w:t>
      </w:r>
      <w:r w:rsidRPr="00534990">
        <w:rPr>
          <w:rStyle w:val="Pogrubienie"/>
          <w:b w:val="0"/>
          <w:bCs w:val="0"/>
        </w:rPr>
        <w:t>1.</w:t>
      </w:r>
      <w:r w:rsidRPr="004D419E">
        <w:t xml:space="preserve"> Minister właściwy do spraw informatyzacji w porozumieniu z ministrem właściwym do spraw transportu ogłasza w Dzienniku Ustaw Rzeczypospolitej Polskiej oraz na stronie podmiotowej Biuletynu Informacji Publicznej urzędu obsługującego ministra właściwego do spraw informatyzacji komunikat określający termin oraz zakres wdrożenia rozwiązań technicznych umożliwiających organom właściwym do wydawania dokumentów </w:t>
      </w:r>
      <w:r w:rsidRPr="004D419E">
        <w:lastRenderedPageBreak/>
        <w:t xml:space="preserve">stwierdzających uprawnienia do kierowania pojazdami, realizację zadań, o których mowa w art. 122 ust. 1 ustawy zmienianej w art. </w:t>
      </w:r>
      <w:r w:rsidR="00B80C69">
        <w:t>2</w:t>
      </w:r>
      <w:r w:rsidRPr="004D419E">
        <w:t xml:space="preserve">, w systemie teleinformatycznym obsługującym centralną ewidencję kierowców. </w:t>
      </w:r>
    </w:p>
    <w:p w14:paraId="03AE54A8" w14:textId="77777777" w:rsidR="004D419E" w:rsidRPr="00131C1E" w:rsidRDefault="004D419E" w:rsidP="004D419E">
      <w:pPr>
        <w:pStyle w:val="ARTartustawynprozporzdzenia"/>
      </w:pPr>
      <w:r w:rsidRPr="004D419E">
        <w:t xml:space="preserve">2. Od dnia określonego w komunikacie, o którym mowa w ust. 1, organy właściwe do wydawania </w:t>
      </w:r>
      <w:r w:rsidRPr="00131C1E">
        <w:t>dokumentów stwierdzających uprawnienia do kierowania pojazdami realizują zadania w zakresie określonym w tym komunikacie w systemie teleinformatycznym obsługującym centralną ewidencję kierowców.”.</w:t>
      </w:r>
    </w:p>
    <w:p w14:paraId="554D117B" w14:textId="2DF556E0" w:rsidR="004D419E" w:rsidRPr="00131C1E" w:rsidRDefault="004B71B4" w:rsidP="00B80C69">
      <w:pPr>
        <w:pStyle w:val="ARTartustawynprozporzdzenia"/>
        <w:rPr>
          <w:rStyle w:val="IIGPindeksgrnyindeksugrnegoipogrubienie"/>
          <w:b w:val="0"/>
          <w:position w:val="0"/>
          <w:vertAlign w:val="baseline"/>
        </w:rPr>
      </w:pPr>
      <w:r w:rsidRPr="00131C1E">
        <w:rPr>
          <w:rStyle w:val="Pogrubienie"/>
        </w:rPr>
        <w:t>Art. 8</w:t>
      </w:r>
      <w:r w:rsidR="004D419E" w:rsidRPr="00131C1E">
        <w:rPr>
          <w:rStyle w:val="Pogrubienie"/>
        </w:rPr>
        <w:t>.</w:t>
      </w:r>
      <w:r w:rsidR="004D419E" w:rsidRPr="00131C1E">
        <w:rPr>
          <w:rStyle w:val="IIGPindeksgrnyindeksugrnegoipogrubienie"/>
          <w:b w:val="0"/>
          <w:position w:val="0"/>
          <w:vertAlign w:val="baseline"/>
        </w:rPr>
        <w:t> Ustawa wchodzi w życie po upływie 14 dni od dnia ogłoszenia, z wyjątkiem:</w:t>
      </w:r>
    </w:p>
    <w:p w14:paraId="08A4863C" w14:textId="350826BB" w:rsidR="004D419E" w:rsidRPr="00131C1E" w:rsidRDefault="004D419E" w:rsidP="00B80C69">
      <w:pPr>
        <w:pStyle w:val="ARTartustawynprozporzdzenia"/>
        <w:rPr>
          <w:rStyle w:val="IIGPindeksgrnyindeksugrnegoipogrubienie"/>
          <w:b w:val="0"/>
          <w:position w:val="0"/>
          <w:vertAlign w:val="baseline"/>
        </w:rPr>
      </w:pPr>
      <w:r w:rsidRPr="00131C1E">
        <w:rPr>
          <w:rStyle w:val="IIGPindeksgrnyindeksugrnegoipogrubienie"/>
          <w:b w:val="0"/>
          <w:position w:val="0"/>
          <w:vertAlign w:val="baseline"/>
        </w:rPr>
        <w:t xml:space="preserve">1) </w:t>
      </w:r>
      <w:r w:rsidR="00426379" w:rsidRPr="00131C1E">
        <w:rPr>
          <w:rStyle w:val="IIGPindeksgrnyindeksugrnegoipogrubienie"/>
          <w:b w:val="0"/>
          <w:position w:val="0"/>
          <w:vertAlign w:val="baseline"/>
        </w:rPr>
        <w:t>art. 1 pkt 1 i 2, które wchodzą w życie w dniu określonym w komunikacie, o którym mowa w art. 6 ust. 1;</w:t>
      </w:r>
    </w:p>
    <w:p w14:paraId="2ABE6A83" w14:textId="764A3331" w:rsidR="004D419E" w:rsidRPr="00131C1E" w:rsidRDefault="004D419E" w:rsidP="00B80C69">
      <w:pPr>
        <w:pStyle w:val="ARTartustawynprozporzdzenia"/>
        <w:rPr>
          <w:rStyle w:val="IIGPindeksgrnyindeksugrnegoipogrubienie"/>
          <w:b w:val="0"/>
          <w:position w:val="0"/>
          <w:vertAlign w:val="baseline"/>
        </w:rPr>
      </w:pPr>
      <w:r w:rsidRPr="00131C1E">
        <w:rPr>
          <w:rStyle w:val="IIGPindeksgrnyindeksugrnegoipogrubienie"/>
          <w:b w:val="0"/>
          <w:position w:val="0"/>
          <w:vertAlign w:val="baseline"/>
        </w:rPr>
        <w:t xml:space="preserve">2) </w:t>
      </w:r>
      <w:r w:rsidR="00426379" w:rsidRPr="00131C1E">
        <w:rPr>
          <w:rStyle w:val="IIGPindeksgrnyindeksugrnegoipogrubienie"/>
          <w:b w:val="0"/>
          <w:position w:val="0"/>
          <w:vertAlign w:val="baseline"/>
        </w:rPr>
        <w:t>art. 1 pkt 3, który wchodzi w życie z dniem następującym po dniu ogłoszenia;</w:t>
      </w:r>
    </w:p>
    <w:p w14:paraId="084BBD37" w14:textId="153913D2" w:rsidR="002A17C8" w:rsidRDefault="004D419E" w:rsidP="00B80C69">
      <w:pPr>
        <w:pStyle w:val="ARTartustawynprozporzdzenia"/>
        <w:rPr>
          <w:rStyle w:val="IIGPindeksgrnyindeksugrnegoipogrubienie"/>
          <w:b w:val="0"/>
          <w:position w:val="0"/>
          <w:vertAlign w:val="baseline"/>
        </w:rPr>
      </w:pPr>
      <w:r w:rsidRPr="00131C1E">
        <w:rPr>
          <w:rStyle w:val="IIGPindeksgrnyindeksugrnegoipogrubienie"/>
          <w:b w:val="0"/>
          <w:position w:val="0"/>
          <w:vertAlign w:val="baseline"/>
        </w:rPr>
        <w:t xml:space="preserve">3) </w:t>
      </w:r>
      <w:r w:rsidR="00426379" w:rsidRPr="00131C1E">
        <w:rPr>
          <w:rStyle w:val="IIGPindeksgrnyindeksugrnegoipogrubienie"/>
          <w:b w:val="0"/>
          <w:position w:val="0"/>
          <w:vertAlign w:val="baseline"/>
        </w:rPr>
        <w:t xml:space="preserve">art. 2, który wchodzi w życie </w:t>
      </w:r>
      <w:r w:rsidR="00012B78" w:rsidRPr="00131C1E">
        <w:rPr>
          <w:rStyle w:val="IIGPindeksgrnyindeksugrnegoipogrubienie"/>
          <w:b w:val="0"/>
          <w:position w:val="0"/>
          <w:vertAlign w:val="baseline"/>
        </w:rPr>
        <w:t xml:space="preserve">w dniu </w:t>
      </w:r>
      <w:r w:rsidR="00426379" w:rsidRPr="00131C1E">
        <w:rPr>
          <w:rStyle w:val="IIGPindeksgrnyindeksugrnegoipogrubienie"/>
          <w:b w:val="0"/>
          <w:position w:val="0"/>
          <w:vertAlign w:val="baseline"/>
        </w:rPr>
        <w:t>określonym w komunikacie, o którym mowa w art. 7 ust. 1.</w:t>
      </w:r>
    </w:p>
    <w:p w14:paraId="7B7F3D19" w14:textId="05127197" w:rsidR="002A17C8" w:rsidRDefault="002A17C8">
      <w:pPr>
        <w:rPr>
          <w:rStyle w:val="IIGPindeksgrnyindeksugrnegoipogrubienie"/>
          <w:rFonts w:ascii="Times" w:eastAsia="Times New Roman" w:hAnsi="Times" w:cs="Arial"/>
          <w:b w:val="0"/>
          <w:position w:val="0"/>
          <w:sz w:val="24"/>
          <w:szCs w:val="20"/>
          <w:vertAlign w:val="baseline"/>
          <w:lang w:eastAsia="pl-PL"/>
        </w:rPr>
      </w:pPr>
      <w:bookmarkStart w:id="0" w:name="_GoBack"/>
      <w:bookmarkEnd w:id="0"/>
    </w:p>
    <w:sectPr w:rsidR="002A17C8" w:rsidSect="001A7F15">
      <w:headerReference w:type="default" r:id="rId12"/>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48EF9" w14:textId="77777777" w:rsidR="00834178" w:rsidRDefault="00834178">
      <w:r>
        <w:separator/>
      </w:r>
    </w:p>
  </w:endnote>
  <w:endnote w:type="continuationSeparator" w:id="0">
    <w:p w14:paraId="6DAFC68D" w14:textId="77777777" w:rsidR="00834178" w:rsidRDefault="00834178">
      <w:r>
        <w:continuationSeparator/>
      </w:r>
    </w:p>
  </w:endnote>
  <w:endnote w:type="continuationNotice" w:id="1">
    <w:p w14:paraId="251DFFD5" w14:textId="77777777" w:rsidR="00834178" w:rsidRDefault="008341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E15EC" w14:textId="77777777" w:rsidR="00834178" w:rsidRDefault="00834178">
      <w:r>
        <w:separator/>
      </w:r>
    </w:p>
  </w:footnote>
  <w:footnote w:type="continuationSeparator" w:id="0">
    <w:p w14:paraId="66A4EC8C" w14:textId="77777777" w:rsidR="00834178" w:rsidRDefault="00834178">
      <w:r>
        <w:continuationSeparator/>
      </w:r>
    </w:p>
  </w:footnote>
  <w:footnote w:type="continuationNotice" w:id="1">
    <w:p w14:paraId="6AF34591" w14:textId="77777777" w:rsidR="00834178" w:rsidRDefault="00834178"/>
  </w:footnote>
  <w:footnote w:id="2">
    <w:p w14:paraId="361EC23D" w14:textId="59AD4B31" w:rsidR="00D9782D" w:rsidRPr="00220902" w:rsidRDefault="00D9782D">
      <w:pPr>
        <w:rPr>
          <w:rFonts w:ascii="Times New Roman" w:hAnsi="Times New Roman" w:cs="Times New Roman"/>
          <w:sz w:val="20"/>
          <w:szCs w:val="20"/>
        </w:rPr>
      </w:pPr>
      <w:r w:rsidRPr="00220902">
        <w:rPr>
          <w:rStyle w:val="Odwoanieprzypisudolnego"/>
          <w:rFonts w:ascii="Times New Roman" w:hAnsi="Times New Roman"/>
          <w:sz w:val="20"/>
          <w:szCs w:val="20"/>
        </w:rPr>
        <w:footnoteRef/>
      </w:r>
      <w:r w:rsidRPr="00534990">
        <w:rPr>
          <w:rFonts w:ascii="Times New Roman" w:hAnsi="Times New Roman" w:cs="Times New Roman"/>
          <w:sz w:val="20"/>
          <w:szCs w:val="20"/>
          <w:vertAlign w:val="superscript"/>
        </w:rPr>
        <w:t>)</w:t>
      </w:r>
      <w:r w:rsidRPr="00220902">
        <w:rPr>
          <w:rFonts w:ascii="Times New Roman" w:hAnsi="Times New Roman" w:cs="Times New Roman"/>
          <w:sz w:val="20"/>
          <w:szCs w:val="20"/>
        </w:rPr>
        <w:t xml:space="preserve"> Niniejsz</w:t>
      </w:r>
      <w:r w:rsidR="00DC657A">
        <w:rPr>
          <w:rFonts w:ascii="Times New Roman" w:hAnsi="Times New Roman" w:cs="Times New Roman"/>
          <w:sz w:val="20"/>
          <w:szCs w:val="20"/>
        </w:rPr>
        <w:t>ą</w:t>
      </w:r>
      <w:r w:rsidRPr="00220902">
        <w:rPr>
          <w:rFonts w:ascii="Times New Roman" w:hAnsi="Times New Roman" w:cs="Times New Roman"/>
          <w:sz w:val="20"/>
          <w:szCs w:val="20"/>
        </w:rPr>
        <w:t xml:space="preserve"> ustaw</w:t>
      </w:r>
      <w:r w:rsidR="00DC657A">
        <w:rPr>
          <w:rFonts w:ascii="Times New Roman" w:hAnsi="Times New Roman" w:cs="Times New Roman"/>
          <w:sz w:val="20"/>
          <w:szCs w:val="20"/>
        </w:rPr>
        <w:t>ą</w:t>
      </w:r>
      <w:r w:rsidRPr="00220902">
        <w:rPr>
          <w:rFonts w:ascii="Times New Roman" w:hAnsi="Times New Roman" w:cs="Times New Roman"/>
          <w:sz w:val="20"/>
          <w:szCs w:val="20"/>
        </w:rPr>
        <w:t xml:space="preserve"> zmienia się ustawy: ustawę z dnia 20 czerwca 1997 r. – Prawo o ruchu drogowym, ustawę z dnia 5 stycznia 2011 r. o kierujących pojazdami, </w:t>
      </w:r>
      <w:r w:rsidR="006A35FC" w:rsidRPr="00220902">
        <w:rPr>
          <w:rFonts w:ascii="Times New Roman" w:hAnsi="Times New Roman" w:cs="Times New Roman"/>
          <w:sz w:val="20"/>
          <w:szCs w:val="20"/>
        </w:rPr>
        <w:t>ustawę z dnia 27 października 2017 r. o Ogólnopolskiej Sieci Edukacyjnej, ustawę z dnia 9 maja 2018 r. o zmianie ustawy – Prawo o ruchu drogowym oraz niektórych innych ustaw oraz ustawę z dnia 2 grudnia 2021 r. o zmianie ustawy – Prawo o ruchu drogowym oraz niektórych innych ustaw.</w:t>
      </w:r>
    </w:p>
  </w:footnote>
  <w:footnote w:id="3">
    <w:p w14:paraId="696D5AD6" w14:textId="44AEC962" w:rsidR="00D9782D" w:rsidRDefault="00D9782D" w:rsidP="00D9782D">
      <w:r w:rsidRPr="00220902">
        <w:rPr>
          <w:rStyle w:val="Odwoanieprzypisudolnego"/>
          <w:rFonts w:ascii="Times New Roman" w:hAnsi="Times New Roman"/>
          <w:sz w:val="20"/>
          <w:szCs w:val="20"/>
        </w:rPr>
        <w:footnoteRef/>
      </w:r>
      <w:r w:rsidRPr="00220902">
        <w:rPr>
          <w:rFonts w:ascii="Times New Roman" w:hAnsi="Times New Roman" w:cs="Times New Roman"/>
          <w:sz w:val="20"/>
          <w:szCs w:val="20"/>
          <w:vertAlign w:val="superscript"/>
        </w:rPr>
        <w:t>)</w:t>
      </w:r>
      <w:r w:rsidRPr="00220902">
        <w:rPr>
          <w:rFonts w:ascii="Times New Roman" w:hAnsi="Times New Roman" w:cs="Times New Roman"/>
          <w:sz w:val="20"/>
          <w:szCs w:val="20"/>
        </w:rPr>
        <w:t xml:space="preserve"> Zmiany tekstu jednolitego wymienionej ustawy zostały ogłoszone w Dz. U. </w:t>
      </w:r>
      <w:r w:rsidR="006A35FC" w:rsidRPr="00220902">
        <w:rPr>
          <w:rFonts w:ascii="Times New Roman" w:hAnsi="Times New Roman" w:cs="Times New Roman"/>
          <w:sz w:val="20"/>
          <w:szCs w:val="20"/>
        </w:rPr>
        <w:t>z</w:t>
      </w:r>
      <w:r w:rsidRPr="00220902">
        <w:rPr>
          <w:rFonts w:ascii="Times New Roman" w:hAnsi="Times New Roman" w:cs="Times New Roman"/>
          <w:sz w:val="20"/>
          <w:szCs w:val="20"/>
        </w:rPr>
        <w:t xml:space="preserve"> 2021 r. poz. 463, 694, 720, 1641, 1997, 2165, 2269 i 2328.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84A0E" w14:textId="4D72A8AB" w:rsidR="00A20CF2" w:rsidRPr="00B371CC" w:rsidRDefault="00A20CF2" w:rsidP="00B371CC">
    <w:pPr>
      <w:pStyle w:val="Nagwek"/>
      <w:jc w:val="center"/>
    </w:pPr>
    <w:r>
      <w:t xml:space="preserve">– </w:t>
    </w:r>
    <w:r>
      <w:fldChar w:fldCharType="begin"/>
    </w:r>
    <w:r>
      <w:instrText xml:space="preserve"> PAGE  \* MERGEFORMAT </w:instrText>
    </w:r>
    <w:r>
      <w:fldChar w:fldCharType="separate"/>
    </w:r>
    <w:r w:rsidR="0001117A">
      <w:rPr>
        <w:noProof/>
      </w:rPr>
      <w:t>2</w:t>
    </w:r>
    <w:r>
      <w:rPr>
        <w:noProof/>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CAE5966"/>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22E4FF6"/>
    <w:multiLevelType w:val="hybridMultilevel"/>
    <w:tmpl w:val="61440AE8"/>
    <w:lvl w:ilvl="0" w:tplc="0C22E810">
      <w:start w:val="1"/>
      <w:numFmt w:val="decimal"/>
      <w:lvlText w:val="%1)"/>
      <w:lvlJc w:val="left"/>
      <w:pPr>
        <w:ind w:left="1380" w:hanging="360"/>
      </w:pPr>
    </w:lvl>
    <w:lvl w:ilvl="1" w:tplc="04150019">
      <w:start w:val="1"/>
      <w:numFmt w:val="lowerLetter"/>
      <w:lvlText w:val="%2."/>
      <w:lvlJc w:val="left"/>
      <w:pPr>
        <w:ind w:left="2100" w:hanging="360"/>
      </w:pPr>
    </w:lvl>
    <w:lvl w:ilvl="2" w:tplc="0415001B">
      <w:start w:val="1"/>
      <w:numFmt w:val="lowerRoman"/>
      <w:lvlText w:val="%3."/>
      <w:lvlJc w:val="right"/>
      <w:pPr>
        <w:ind w:left="2820" w:hanging="180"/>
      </w:pPr>
    </w:lvl>
    <w:lvl w:ilvl="3" w:tplc="0415000F">
      <w:start w:val="1"/>
      <w:numFmt w:val="decimal"/>
      <w:lvlText w:val="%4."/>
      <w:lvlJc w:val="left"/>
      <w:pPr>
        <w:ind w:left="3540" w:hanging="360"/>
      </w:pPr>
    </w:lvl>
    <w:lvl w:ilvl="4" w:tplc="04150019">
      <w:start w:val="1"/>
      <w:numFmt w:val="lowerLetter"/>
      <w:lvlText w:val="%5."/>
      <w:lvlJc w:val="left"/>
      <w:pPr>
        <w:ind w:left="4260" w:hanging="360"/>
      </w:pPr>
    </w:lvl>
    <w:lvl w:ilvl="5" w:tplc="0415001B">
      <w:start w:val="1"/>
      <w:numFmt w:val="lowerRoman"/>
      <w:lvlText w:val="%6."/>
      <w:lvlJc w:val="right"/>
      <w:pPr>
        <w:ind w:left="4980" w:hanging="180"/>
      </w:pPr>
    </w:lvl>
    <w:lvl w:ilvl="6" w:tplc="0415000F">
      <w:start w:val="1"/>
      <w:numFmt w:val="decimal"/>
      <w:lvlText w:val="%7."/>
      <w:lvlJc w:val="left"/>
      <w:pPr>
        <w:ind w:left="5700" w:hanging="360"/>
      </w:pPr>
    </w:lvl>
    <w:lvl w:ilvl="7" w:tplc="04150019">
      <w:start w:val="1"/>
      <w:numFmt w:val="lowerLetter"/>
      <w:lvlText w:val="%8."/>
      <w:lvlJc w:val="left"/>
      <w:pPr>
        <w:ind w:left="6420" w:hanging="360"/>
      </w:pPr>
    </w:lvl>
    <w:lvl w:ilvl="8" w:tplc="0415001B">
      <w:start w:val="1"/>
      <w:numFmt w:val="lowerRoman"/>
      <w:lvlText w:val="%9."/>
      <w:lvlJc w:val="right"/>
      <w:pPr>
        <w:ind w:left="7140" w:hanging="180"/>
      </w:pPr>
    </w:lvl>
  </w:abstractNum>
  <w:abstractNum w:abstractNumId="2" w15:restartNumberingAfterBreak="0">
    <w:nsid w:val="0E587D18"/>
    <w:multiLevelType w:val="hybridMultilevel"/>
    <w:tmpl w:val="2ADC9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479707E"/>
    <w:multiLevelType w:val="hybridMultilevel"/>
    <w:tmpl w:val="466C17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9A5906"/>
    <w:multiLevelType w:val="hybridMultilevel"/>
    <w:tmpl w:val="F7D67496"/>
    <w:lvl w:ilvl="0" w:tplc="2020E84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5" w15:restartNumberingAfterBreak="0">
    <w:nsid w:val="440942E8"/>
    <w:multiLevelType w:val="hybridMultilevel"/>
    <w:tmpl w:val="707013CC"/>
    <w:lvl w:ilvl="0" w:tplc="4DF2B356">
      <w:start w:val="1"/>
      <w:numFmt w:val="decimal"/>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2D10B2"/>
    <w:multiLevelType w:val="hybridMultilevel"/>
    <w:tmpl w:val="38125BD0"/>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45F874E8"/>
    <w:multiLevelType w:val="hybridMultilevel"/>
    <w:tmpl w:val="D4B8352A"/>
    <w:lvl w:ilvl="0" w:tplc="3E86EEC0">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8" w15:restartNumberingAfterBreak="0">
    <w:nsid w:val="48B33CC7"/>
    <w:multiLevelType w:val="hybridMultilevel"/>
    <w:tmpl w:val="B38C858A"/>
    <w:lvl w:ilvl="0" w:tplc="1F729BD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 w15:restartNumberingAfterBreak="0">
    <w:nsid w:val="6C042B4F"/>
    <w:multiLevelType w:val="hybridMultilevel"/>
    <w:tmpl w:val="2F343AF6"/>
    <w:lvl w:ilvl="0" w:tplc="64C6602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6"/>
  </w:num>
  <w:num w:numId="9">
    <w:abstractNumId w:val="9"/>
  </w:num>
  <w:num w:numId="1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3F0"/>
    <w:rsid w:val="000006C8"/>
    <w:rsid w:val="000012DA"/>
    <w:rsid w:val="000012FB"/>
    <w:rsid w:val="0000212E"/>
    <w:rsid w:val="0000246E"/>
    <w:rsid w:val="00003862"/>
    <w:rsid w:val="00004469"/>
    <w:rsid w:val="00007AF1"/>
    <w:rsid w:val="00010549"/>
    <w:rsid w:val="00010FEE"/>
    <w:rsid w:val="0001117A"/>
    <w:rsid w:val="00011931"/>
    <w:rsid w:val="00011D33"/>
    <w:rsid w:val="00012A35"/>
    <w:rsid w:val="00012B2C"/>
    <w:rsid w:val="00012B78"/>
    <w:rsid w:val="000133E0"/>
    <w:rsid w:val="00013FA0"/>
    <w:rsid w:val="00013FA7"/>
    <w:rsid w:val="00014074"/>
    <w:rsid w:val="0001491D"/>
    <w:rsid w:val="000152E2"/>
    <w:rsid w:val="00016099"/>
    <w:rsid w:val="0001643D"/>
    <w:rsid w:val="00017DC2"/>
    <w:rsid w:val="00017E5A"/>
    <w:rsid w:val="00020023"/>
    <w:rsid w:val="00021522"/>
    <w:rsid w:val="00023471"/>
    <w:rsid w:val="00023F13"/>
    <w:rsid w:val="000243B3"/>
    <w:rsid w:val="00024AC4"/>
    <w:rsid w:val="00025192"/>
    <w:rsid w:val="000254DA"/>
    <w:rsid w:val="000265D4"/>
    <w:rsid w:val="00026B28"/>
    <w:rsid w:val="000273FC"/>
    <w:rsid w:val="00027F28"/>
    <w:rsid w:val="00030634"/>
    <w:rsid w:val="000319C1"/>
    <w:rsid w:val="00031A8B"/>
    <w:rsid w:val="00031BCA"/>
    <w:rsid w:val="00032575"/>
    <w:rsid w:val="00032C92"/>
    <w:rsid w:val="000330FA"/>
    <w:rsid w:val="0003362F"/>
    <w:rsid w:val="000339C8"/>
    <w:rsid w:val="00036B63"/>
    <w:rsid w:val="00037DD4"/>
    <w:rsid w:val="00037E1A"/>
    <w:rsid w:val="00040A55"/>
    <w:rsid w:val="00041C8C"/>
    <w:rsid w:val="00041F7F"/>
    <w:rsid w:val="00043495"/>
    <w:rsid w:val="00043A5E"/>
    <w:rsid w:val="00043CA0"/>
    <w:rsid w:val="00044FAD"/>
    <w:rsid w:val="000452F8"/>
    <w:rsid w:val="00046509"/>
    <w:rsid w:val="00046A75"/>
    <w:rsid w:val="00047104"/>
    <w:rsid w:val="00047312"/>
    <w:rsid w:val="000508BD"/>
    <w:rsid w:val="00050C35"/>
    <w:rsid w:val="0005151A"/>
    <w:rsid w:val="000517AB"/>
    <w:rsid w:val="0005214D"/>
    <w:rsid w:val="0005262C"/>
    <w:rsid w:val="00052E4B"/>
    <w:rsid w:val="0005339C"/>
    <w:rsid w:val="00053490"/>
    <w:rsid w:val="00054A68"/>
    <w:rsid w:val="0005571B"/>
    <w:rsid w:val="00057AB3"/>
    <w:rsid w:val="00060076"/>
    <w:rsid w:val="00060432"/>
    <w:rsid w:val="00060D87"/>
    <w:rsid w:val="000615A5"/>
    <w:rsid w:val="00064D59"/>
    <w:rsid w:val="00064E4C"/>
    <w:rsid w:val="0006580B"/>
    <w:rsid w:val="00065E04"/>
    <w:rsid w:val="00066351"/>
    <w:rsid w:val="000666F4"/>
    <w:rsid w:val="00066896"/>
    <w:rsid w:val="00066901"/>
    <w:rsid w:val="00071BEE"/>
    <w:rsid w:val="00072071"/>
    <w:rsid w:val="000736CD"/>
    <w:rsid w:val="0007533B"/>
    <w:rsid w:val="0007545D"/>
    <w:rsid w:val="000760BF"/>
    <w:rsid w:val="0007613E"/>
    <w:rsid w:val="00076BFC"/>
    <w:rsid w:val="000779C7"/>
    <w:rsid w:val="00077B25"/>
    <w:rsid w:val="000814A7"/>
    <w:rsid w:val="0008164B"/>
    <w:rsid w:val="00083B41"/>
    <w:rsid w:val="00084D51"/>
    <w:rsid w:val="0008557B"/>
    <w:rsid w:val="00085CE7"/>
    <w:rsid w:val="00086BCB"/>
    <w:rsid w:val="0009031C"/>
    <w:rsid w:val="000906EE"/>
    <w:rsid w:val="00090893"/>
    <w:rsid w:val="00090E4B"/>
    <w:rsid w:val="00091BA2"/>
    <w:rsid w:val="00093853"/>
    <w:rsid w:val="00093EAF"/>
    <w:rsid w:val="00093EFA"/>
    <w:rsid w:val="000944EF"/>
    <w:rsid w:val="00095B76"/>
    <w:rsid w:val="00096956"/>
    <w:rsid w:val="0009732D"/>
    <w:rsid w:val="000973F0"/>
    <w:rsid w:val="000A0D97"/>
    <w:rsid w:val="000A1296"/>
    <w:rsid w:val="000A1C27"/>
    <w:rsid w:val="000A1DAD"/>
    <w:rsid w:val="000A2649"/>
    <w:rsid w:val="000A323B"/>
    <w:rsid w:val="000A3C59"/>
    <w:rsid w:val="000A4B14"/>
    <w:rsid w:val="000A5142"/>
    <w:rsid w:val="000A54A1"/>
    <w:rsid w:val="000A602E"/>
    <w:rsid w:val="000A61C6"/>
    <w:rsid w:val="000B0B9C"/>
    <w:rsid w:val="000B16EB"/>
    <w:rsid w:val="000B2048"/>
    <w:rsid w:val="000B26E0"/>
    <w:rsid w:val="000B298D"/>
    <w:rsid w:val="000B2B64"/>
    <w:rsid w:val="000B384C"/>
    <w:rsid w:val="000B3979"/>
    <w:rsid w:val="000B499E"/>
    <w:rsid w:val="000B500C"/>
    <w:rsid w:val="000B55DC"/>
    <w:rsid w:val="000B579A"/>
    <w:rsid w:val="000B5B2D"/>
    <w:rsid w:val="000B5DCE"/>
    <w:rsid w:val="000B6CC0"/>
    <w:rsid w:val="000C05BA"/>
    <w:rsid w:val="000C062A"/>
    <w:rsid w:val="000C0CD4"/>
    <w:rsid w:val="000C0E8F"/>
    <w:rsid w:val="000C0EF1"/>
    <w:rsid w:val="000C1CC0"/>
    <w:rsid w:val="000C1CF6"/>
    <w:rsid w:val="000C4BC4"/>
    <w:rsid w:val="000C4E40"/>
    <w:rsid w:val="000C5DED"/>
    <w:rsid w:val="000C6FCE"/>
    <w:rsid w:val="000C6FE9"/>
    <w:rsid w:val="000C70E3"/>
    <w:rsid w:val="000C7B06"/>
    <w:rsid w:val="000C7F39"/>
    <w:rsid w:val="000D0110"/>
    <w:rsid w:val="000D0A3E"/>
    <w:rsid w:val="000D1E32"/>
    <w:rsid w:val="000D2468"/>
    <w:rsid w:val="000D2AE4"/>
    <w:rsid w:val="000D3010"/>
    <w:rsid w:val="000D318A"/>
    <w:rsid w:val="000D33FF"/>
    <w:rsid w:val="000D4787"/>
    <w:rsid w:val="000D6173"/>
    <w:rsid w:val="000D63D7"/>
    <w:rsid w:val="000D6F83"/>
    <w:rsid w:val="000D71BB"/>
    <w:rsid w:val="000D7888"/>
    <w:rsid w:val="000E0333"/>
    <w:rsid w:val="000E25CC"/>
    <w:rsid w:val="000E3143"/>
    <w:rsid w:val="000E3694"/>
    <w:rsid w:val="000E4773"/>
    <w:rsid w:val="000E490F"/>
    <w:rsid w:val="000E52ED"/>
    <w:rsid w:val="000E5E42"/>
    <w:rsid w:val="000E6241"/>
    <w:rsid w:val="000E7CAE"/>
    <w:rsid w:val="000F0806"/>
    <w:rsid w:val="000F22C6"/>
    <w:rsid w:val="000F24C9"/>
    <w:rsid w:val="000F28BA"/>
    <w:rsid w:val="000F2BE3"/>
    <w:rsid w:val="000F2C7E"/>
    <w:rsid w:val="000F30AC"/>
    <w:rsid w:val="000F3D0D"/>
    <w:rsid w:val="000F6ED0"/>
    <w:rsid w:val="000F6ED4"/>
    <w:rsid w:val="000F711A"/>
    <w:rsid w:val="000F7A6E"/>
    <w:rsid w:val="000F7B0D"/>
    <w:rsid w:val="000F7F36"/>
    <w:rsid w:val="0010108F"/>
    <w:rsid w:val="001011FE"/>
    <w:rsid w:val="001032B5"/>
    <w:rsid w:val="00103906"/>
    <w:rsid w:val="001042BA"/>
    <w:rsid w:val="0010540C"/>
    <w:rsid w:val="00106BFA"/>
    <w:rsid w:val="00106D03"/>
    <w:rsid w:val="001072A4"/>
    <w:rsid w:val="00110465"/>
    <w:rsid w:val="00110628"/>
    <w:rsid w:val="00111597"/>
    <w:rsid w:val="00111A8C"/>
    <w:rsid w:val="001121E6"/>
    <w:rsid w:val="0011245A"/>
    <w:rsid w:val="001139EB"/>
    <w:rsid w:val="00113B63"/>
    <w:rsid w:val="00114826"/>
    <w:rsid w:val="0011493E"/>
    <w:rsid w:val="00114E3F"/>
    <w:rsid w:val="0011500A"/>
    <w:rsid w:val="00115708"/>
    <w:rsid w:val="00115B72"/>
    <w:rsid w:val="00116543"/>
    <w:rsid w:val="001209EC"/>
    <w:rsid w:val="00120A9E"/>
    <w:rsid w:val="001227F6"/>
    <w:rsid w:val="0012287E"/>
    <w:rsid w:val="00123125"/>
    <w:rsid w:val="00123D0A"/>
    <w:rsid w:val="0012487E"/>
    <w:rsid w:val="00124BA5"/>
    <w:rsid w:val="00124EAF"/>
    <w:rsid w:val="0012527E"/>
    <w:rsid w:val="00125A9C"/>
    <w:rsid w:val="00125E99"/>
    <w:rsid w:val="001270A2"/>
    <w:rsid w:val="00127401"/>
    <w:rsid w:val="00131237"/>
    <w:rsid w:val="00131C1E"/>
    <w:rsid w:val="001329AC"/>
    <w:rsid w:val="00133253"/>
    <w:rsid w:val="001345A8"/>
    <w:rsid w:val="00134BD3"/>
    <w:rsid w:val="00134CA0"/>
    <w:rsid w:val="00134F6C"/>
    <w:rsid w:val="00135C38"/>
    <w:rsid w:val="00136EEE"/>
    <w:rsid w:val="001375B0"/>
    <w:rsid w:val="0014026F"/>
    <w:rsid w:val="00140B39"/>
    <w:rsid w:val="00143329"/>
    <w:rsid w:val="00144D0B"/>
    <w:rsid w:val="00144E79"/>
    <w:rsid w:val="00147A47"/>
    <w:rsid w:val="00147AA1"/>
    <w:rsid w:val="00150DD2"/>
    <w:rsid w:val="00151881"/>
    <w:rsid w:val="001520CF"/>
    <w:rsid w:val="00153A4D"/>
    <w:rsid w:val="001542E6"/>
    <w:rsid w:val="0015444C"/>
    <w:rsid w:val="001549F6"/>
    <w:rsid w:val="0015667C"/>
    <w:rsid w:val="00156A15"/>
    <w:rsid w:val="00157110"/>
    <w:rsid w:val="0015742A"/>
    <w:rsid w:val="00157DA1"/>
    <w:rsid w:val="0016003A"/>
    <w:rsid w:val="00161455"/>
    <w:rsid w:val="00161B5E"/>
    <w:rsid w:val="00161F09"/>
    <w:rsid w:val="00163147"/>
    <w:rsid w:val="00163A53"/>
    <w:rsid w:val="00164C57"/>
    <w:rsid w:val="00164C9D"/>
    <w:rsid w:val="00166247"/>
    <w:rsid w:val="00166DE6"/>
    <w:rsid w:val="001715AC"/>
    <w:rsid w:val="00171766"/>
    <w:rsid w:val="00172BF5"/>
    <w:rsid w:val="00172F7A"/>
    <w:rsid w:val="001730F6"/>
    <w:rsid w:val="00173150"/>
    <w:rsid w:val="00173390"/>
    <w:rsid w:val="001736F0"/>
    <w:rsid w:val="00173BB3"/>
    <w:rsid w:val="001740D0"/>
    <w:rsid w:val="001742D5"/>
    <w:rsid w:val="00174AE6"/>
    <w:rsid w:val="00174F2C"/>
    <w:rsid w:val="00174F54"/>
    <w:rsid w:val="0017640E"/>
    <w:rsid w:val="00176562"/>
    <w:rsid w:val="00180370"/>
    <w:rsid w:val="00180F2A"/>
    <w:rsid w:val="001816A8"/>
    <w:rsid w:val="00183840"/>
    <w:rsid w:val="001841A9"/>
    <w:rsid w:val="00184B91"/>
    <w:rsid w:val="00184D4A"/>
    <w:rsid w:val="001851DF"/>
    <w:rsid w:val="001855A1"/>
    <w:rsid w:val="001855ED"/>
    <w:rsid w:val="00186EC1"/>
    <w:rsid w:val="00190336"/>
    <w:rsid w:val="0019162D"/>
    <w:rsid w:val="00191B0E"/>
    <w:rsid w:val="00191E1F"/>
    <w:rsid w:val="0019328C"/>
    <w:rsid w:val="00193619"/>
    <w:rsid w:val="0019374A"/>
    <w:rsid w:val="0019473B"/>
    <w:rsid w:val="00194C6C"/>
    <w:rsid w:val="001952B1"/>
    <w:rsid w:val="00195414"/>
    <w:rsid w:val="001960DB"/>
    <w:rsid w:val="001962D5"/>
    <w:rsid w:val="00196800"/>
    <w:rsid w:val="00196CF2"/>
    <w:rsid w:val="00196E39"/>
    <w:rsid w:val="00196FDD"/>
    <w:rsid w:val="00197649"/>
    <w:rsid w:val="00197E3B"/>
    <w:rsid w:val="001A01FB"/>
    <w:rsid w:val="001A10E9"/>
    <w:rsid w:val="001A183D"/>
    <w:rsid w:val="001A2B65"/>
    <w:rsid w:val="001A3CD3"/>
    <w:rsid w:val="001A5BEF"/>
    <w:rsid w:val="001A5C65"/>
    <w:rsid w:val="001A679A"/>
    <w:rsid w:val="001A6DEC"/>
    <w:rsid w:val="001A7A79"/>
    <w:rsid w:val="001A7F15"/>
    <w:rsid w:val="001B02D4"/>
    <w:rsid w:val="001B168C"/>
    <w:rsid w:val="001B16D8"/>
    <w:rsid w:val="001B342E"/>
    <w:rsid w:val="001B3BE0"/>
    <w:rsid w:val="001B4473"/>
    <w:rsid w:val="001B5012"/>
    <w:rsid w:val="001B552A"/>
    <w:rsid w:val="001B75CF"/>
    <w:rsid w:val="001B7B9E"/>
    <w:rsid w:val="001C00CA"/>
    <w:rsid w:val="001C1660"/>
    <w:rsid w:val="001C1832"/>
    <w:rsid w:val="001C188C"/>
    <w:rsid w:val="001C21A9"/>
    <w:rsid w:val="001C5312"/>
    <w:rsid w:val="001D0C25"/>
    <w:rsid w:val="001D1783"/>
    <w:rsid w:val="001D24FC"/>
    <w:rsid w:val="001D25D7"/>
    <w:rsid w:val="001D261D"/>
    <w:rsid w:val="001D53CD"/>
    <w:rsid w:val="001D55A3"/>
    <w:rsid w:val="001D5AF5"/>
    <w:rsid w:val="001D5F78"/>
    <w:rsid w:val="001D60CB"/>
    <w:rsid w:val="001E1C2F"/>
    <w:rsid w:val="001E1E73"/>
    <w:rsid w:val="001E29CB"/>
    <w:rsid w:val="001E4E0C"/>
    <w:rsid w:val="001E526D"/>
    <w:rsid w:val="001E5655"/>
    <w:rsid w:val="001E57E0"/>
    <w:rsid w:val="001E58BE"/>
    <w:rsid w:val="001E63FB"/>
    <w:rsid w:val="001E6725"/>
    <w:rsid w:val="001E6E39"/>
    <w:rsid w:val="001E7D7A"/>
    <w:rsid w:val="001F13CD"/>
    <w:rsid w:val="001F1832"/>
    <w:rsid w:val="001F220F"/>
    <w:rsid w:val="001F25B3"/>
    <w:rsid w:val="001F27C6"/>
    <w:rsid w:val="001F2921"/>
    <w:rsid w:val="001F2DAD"/>
    <w:rsid w:val="001F37F4"/>
    <w:rsid w:val="001F3D16"/>
    <w:rsid w:val="001F4A4C"/>
    <w:rsid w:val="001F4A63"/>
    <w:rsid w:val="001F4CDC"/>
    <w:rsid w:val="001F538A"/>
    <w:rsid w:val="001F53B5"/>
    <w:rsid w:val="001F5584"/>
    <w:rsid w:val="001F5E54"/>
    <w:rsid w:val="001F6616"/>
    <w:rsid w:val="001F6EB0"/>
    <w:rsid w:val="001F71C3"/>
    <w:rsid w:val="00200CA3"/>
    <w:rsid w:val="00202BD4"/>
    <w:rsid w:val="00202CAC"/>
    <w:rsid w:val="00203AE2"/>
    <w:rsid w:val="00203F8E"/>
    <w:rsid w:val="00204A97"/>
    <w:rsid w:val="00204B68"/>
    <w:rsid w:val="0020570F"/>
    <w:rsid w:val="00205B58"/>
    <w:rsid w:val="00206540"/>
    <w:rsid w:val="0020741B"/>
    <w:rsid w:val="002114EF"/>
    <w:rsid w:val="00213CC4"/>
    <w:rsid w:val="00214756"/>
    <w:rsid w:val="00215ACA"/>
    <w:rsid w:val="002166AD"/>
    <w:rsid w:val="002177FA"/>
    <w:rsid w:val="00217871"/>
    <w:rsid w:val="00217DAA"/>
    <w:rsid w:val="00220902"/>
    <w:rsid w:val="00220B5B"/>
    <w:rsid w:val="0022130C"/>
    <w:rsid w:val="0022130D"/>
    <w:rsid w:val="00221400"/>
    <w:rsid w:val="00221E21"/>
    <w:rsid w:val="00221ED8"/>
    <w:rsid w:val="002224B0"/>
    <w:rsid w:val="00222870"/>
    <w:rsid w:val="00222D75"/>
    <w:rsid w:val="00222FE4"/>
    <w:rsid w:val="002231EA"/>
    <w:rsid w:val="00223A44"/>
    <w:rsid w:val="00223AE6"/>
    <w:rsid w:val="00223C71"/>
    <w:rsid w:val="00223DAE"/>
    <w:rsid w:val="00223E1C"/>
    <w:rsid w:val="00223FDF"/>
    <w:rsid w:val="002279C0"/>
    <w:rsid w:val="00227F41"/>
    <w:rsid w:val="00231CA1"/>
    <w:rsid w:val="00232753"/>
    <w:rsid w:val="00232AEE"/>
    <w:rsid w:val="00234769"/>
    <w:rsid w:val="00235498"/>
    <w:rsid w:val="00235924"/>
    <w:rsid w:val="0023727E"/>
    <w:rsid w:val="00237561"/>
    <w:rsid w:val="00240052"/>
    <w:rsid w:val="00242081"/>
    <w:rsid w:val="00243777"/>
    <w:rsid w:val="00243E09"/>
    <w:rsid w:val="002441CD"/>
    <w:rsid w:val="00244899"/>
    <w:rsid w:val="00244DFC"/>
    <w:rsid w:val="002500A0"/>
    <w:rsid w:val="002500C5"/>
    <w:rsid w:val="002501A3"/>
    <w:rsid w:val="0025166C"/>
    <w:rsid w:val="0025190E"/>
    <w:rsid w:val="00251CA6"/>
    <w:rsid w:val="0025358C"/>
    <w:rsid w:val="002555D4"/>
    <w:rsid w:val="002567B5"/>
    <w:rsid w:val="00256DDC"/>
    <w:rsid w:val="002574B2"/>
    <w:rsid w:val="00260259"/>
    <w:rsid w:val="002609F9"/>
    <w:rsid w:val="00260F3D"/>
    <w:rsid w:val="00261953"/>
    <w:rsid w:val="002619C1"/>
    <w:rsid w:val="00261A16"/>
    <w:rsid w:val="0026203F"/>
    <w:rsid w:val="00263522"/>
    <w:rsid w:val="00263CEC"/>
    <w:rsid w:val="00264436"/>
    <w:rsid w:val="00264EC6"/>
    <w:rsid w:val="00264F5F"/>
    <w:rsid w:val="00265C66"/>
    <w:rsid w:val="00266523"/>
    <w:rsid w:val="00270552"/>
    <w:rsid w:val="00270C80"/>
    <w:rsid w:val="00271013"/>
    <w:rsid w:val="00272605"/>
    <w:rsid w:val="00272992"/>
    <w:rsid w:val="002729BB"/>
    <w:rsid w:val="00272CDC"/>
    <w:rsid w:val="00272FE1"/>
    <w:rsid w:val="002733CC"/>
    <w:rsid w:val="00273D9E"/>
    <w:rsid w:val="00273FE4"/>
    <w:rsid w:val="0027475C"/>
    <w:rsid w:val="0027545B"/>
    <w:rsid w:val="002754B9"/>
    <w:rsid w:val="002765B4"/>
    <w:rsid w:val="00276A94"/>
    <w:rsid w:val="002779EF"/>
    <w:rsid w:val="00281527"/>
    <w:rsid w:val="00281DCC"/>
    <w:rsid w:val="002831A7"/>
    <w:rsid w:val="0028391D"/>
    <w:rsid w:val="00283A8A"/>
    <w:rsid w:val="00284E46"/>
    <w:rsid w:val="00285393"/>
    <w:rsid w:val="00285F12"/>
    <w:rsid w:val="0028621E"/>
    <w:rsid w:val="00286DFF"/>
    <w:rsid w:val="002874D9"/>
    <w:rsid w:val="00287DE6"/>
    <w:rsid w:val="00291124"/>
    <w:rsid w:val="00291A3B"/>
    <w:rsid w:val="00292298"/>
    <w:rsid w:val="002922B6"/>
    <w:rsid w:val="002930FF"/>
    <w:rsid w:val="00293CB6"/>
    <w:rsid w:val="0029405D"/>
    <w:rsid w:val="002942F5"/>
    <w:rsid w:val="00294FA6"/>
    <w:rsid w:val="00295A6F"/>
    <w:rsid w:val="00295D8A"/>
    <w:rsid w:val="00295E21"/>
    <w:rsid w:val="00296F3F"/>
    <w:rsid w:val="002A17C8"/>
    <w:rsid w:val="002A20C4"/>
    <w:rsid w:val="002A24BF"/>
    <w:rsid w:val="002A30D3"/>
    <w:rsid w:val="002A570F"/>
    <w:rsid w:val="002A5A93"/>
    <w:rsid w:val="002A5C72"/>
    <w:rsid w:val="002A7036"/>
    <w:rsid w:val="002A7292"/>
    <w:rsid w:val="002A7358"/>
    <w:rsid w:val="002A7902"/>
    <w:rsid w:val="002B0F6B"/>
    <w:rsid w:val="002B1EFB"/>
    <w:rsid w:val="002B23B8"/>
    <w:rsid w:val="002B2A7C"/>
    <w:rsid w:val="002B3566"/>
    <w:rsid w:val="002B4201"/>
    <w:rsid w:val="002B4429"/>
    <w:rsid w:val="002B49AB"/>
    <w:rsid w:val="002B68A6"/>
    <w:rsid w:val="002B7416"/>
    <w:rsid w:val="002B7FAF"/>
    <w:rsid w:val="002C1D16"/>
    <w:rsid w:val="002C1E90"/>
    <w:rsid w:val="002C2F9F"/>
    <w:rsid w:val="002C33FA"/>
    <w:rsid w:val="002C550E"/>
    <w:rsid w:val="002C56BB"/>
    <w:rsid w:val="002C5B6E"/>
    <w:rsid w:val="002C5D11"/>
    <w:rsid w:val="002C62E9"/>
    <w:rsid w:val="002D0541"/>
    <w:rsid w:val="002D0C4F"/>
    <w:rsid w:val="002D1295"/>
    <w:rsid w:val="002D1364"/>
    <w:rsid w:val="002D1C65"/>
    <w:rsid w:val="002D406F"/>
    <w:rsid w:val="002D428B"/>
    <w:rsid w:val="002D4D30"/>
    <w:rsid w:val="002D5000"/>
    <w:rsid w:val="002D5448"/>
    <w:rsid w:val="002D559F"/>
    <w:rsid w:val="002D598D"/>
    <w:rsid w:val="002D7188"/>
    <w:rsid w:val="002D7D7D"/>
    <w:rsid w:val="002E05C6"/>
    <w:rsid w:val="002E1DE3"/>
    <w:rsid w:val="002E219B"/>
    <w:rsid w:val="002E2503"/>
    <w:rsid w:val="002E2562"/>
    <w:rsid w:val="002E2AB6"/>
    <w:rsid w:val="002E2F2E"/>
    <w:rsid w:val="002E3C1F"/>
    <w:rsid w:val="002E3F34"/>
    <w:rsid w:val="002E46C6"/>
    <w:rsid w:val="002E4F1F"/>
    <w:rsid w:val="002E5F79"/>
    <w:rsid w:val="002E61AD"/>
    <w:rsid w:val="002E64FA"/>
    <w:rsid w:val="002F0A00"/>
    <w:rsid w:val="002F0CFA"/>
    <w:rsid w:val="002F114B"/>
    <w:rsid w:val="002F1A57"/>
    <w:rsid w:val="002F27FA"/>
    <w:rsid w:val="002F2E6C"/>
    <w:rsid w:val="002F2E90"/>
    <w:rsid w:val="002F3426"/>
    <w:rsid w:val="002F34BF"/>
    <w:rsid w:val="002F3EEC"/>
    <w:rsid w:val="002F5906"/>
    <w:rsid w:val="002F669F"/>
    <w:rsid w:val="00301387"/>
    <w:rsid w:val="00301A34"/>
    <w:rsid w:val="00301C97"/>
    <w:rsid w:val="00301EDA"/>
    <w:rsid w:val="00303653"/>
    <w:rsid w:val="00303B0D"/>
    <w:rsid w:val="00304BB3"/>
    <w:rsid w:val="00304CAF"/>
    <w:rsid w:val="003052DB"/>
    <w:rsid w:val="0030647F"/>
    <w:rsid w:val="0031004C"/>
    <w:rsid w:val="0031020B"/>
    <w:rsid w:val="0031049F"/>
    <w:rsid w:val="003105F6"/>
    <w:rsid w:val="00311258"/>
    <w:rsid w:val="00311297"/>
    <w:rsid w:val="003113BE"/>
    <w:rsid w:val="003122CA"/>
    <w:rsid w:val="003148FD"/>
    <w:rsid w:val="00314B6F"/>
    <w:rsid w:val="00315B97"/>
    <w:rsid w:val="00316830"/>
    <w:rsid w:val="0032100A"/>
    <w:rsid w:val="00321080"/>
    <w:rsid w:val="00322079"/>
    <w:rsid w:val="00322835"/>
    <w:rsid w:val="003229C1"/>
    <w:rsid w:val="00322C44"/>
    <w:rsid w:val="00322D45"/>
    <w:rsid w:val="00323123"/>
    <w:rsid w:val="00323D35"/>
    <w:rsid w:val="0032569A"/>
    <w:rsid w:val="00325A1F"/>
    <w:rsid w:val="00326546"/>
    <w:rsid w:val="00326622"/>
    <w:rsid w:val="003268F9"/>
    <w:rsid w:val="00327057"/>
    <w:rsid w:val="003302E0"/>
    <w:rsid w:val="00330A39"/>
    <w:rsid w:val="00330BAF"/>
    <w:rsid w:val="003312FF"/>
    <w:rsid w:val="00331707"/>
    <w:rsid w:val="0033266E"/>
    <w:rsid w:val="003328D9"/>
    <w:rsid w:val="00334E3A"/>
    <w:rsid w:val="0033537B"/>
    <w:rsid w:val="003361DD"/>
    <w:rsid w:val="00336300"/>
    <w:rsid w:val="00336A18"/>
    <w:rsid w:val="00336D15"/>
    <w:rsid w:val="00336E94"/>
    <w:rsid w:val="00336EEE"/>
    <w:rsid w:val="003412E7"/>
    <w:rsid w:val="003418FE"/>
    <w:rsid w:val="00341A6A"/>
    <w:rsid w:val="00342BC0"/>
    <w:rsid w:val="003433B0"/>
    <w:rsid w:val="00345B9C"/>
    <w:rsid w:val="00345D27"/>
    <w:rsid w:val="00345DC0"/>
    <w:rsid w:val="0034652A"/>
    <w:rsid w:val="00351738"/>
    <w:rsid w:val="00352CC5"/>
    <w:rsid w:val="00352DAE"/>
    <w:rsid w:val="0035309B"/>
    <w:rsid w:val="00353B36"/>
    <w:rsid w:val="003545C6"/>
    <w:rsid w:val="00354EB9"/>
    <w:rsid w:val="00357496"/>
    <w:rsid w:val="003602AE"/>
    <w:rsid w:val="00360929"/>
    <w:rsid w:val="00361889"/>
    <w:rsid w:val="003644EE"/>
    <w:rsid w:val="003647D5"/>
    <w:rsid w:val="00364AD5"/>
    <w:rsid w:val="00365041"/>
    <w:rsid w:val="00365EA6"/>
    <w:rsid w:val="003674B0"/>
    <w:rsid w:val="00370895"/>
    <w:rsid w:val="00372EC1"/>
    <w:rsid w:val="00373DFF"/>
    <w:rsid w:val="00373E39"/>
    <w:rsid w:val="0037573B"/>
    <w:rsid w:val="00375F28"/>
    <w:rsid w:val="00376AC9"/>
    <w:rsid w:val="00376C14"/>
    <w:rsid w:val="003770D3"/>
    <w:rsid w:val="0037727C"/>
    <w:rsid w:val="00377E70"/>
    <w:rsid w:val="00377E7A"/>
    <w:rsid w:val="00380904"/>
    <w:rsid w:val="003823EE"/>
    <w:rsid w:val="00382960"/>
    <w:rsid w:val="003831DD"/>
    <w:rsid w:val="003846F7"/>
    <w:rsid w:val="003851ED"/>
    <w:rsid w:val="00385B39"/>
    <w:rsid w:val="00385BC0"/>
    <w:rsid w:val="00385C1D"/>
    <w:rsid w:val="00386785"/>
    <w:rsid w:val="00386B40"/>
    <w:rsid w:val="0038746E"/>
    <w:rsid w:val="00390E89"/>
    <w:rsid w:val="00391B1A"/>
    <w:rsid w:val="00392BEC"/>
    <w:rsid w:val="00394423"/>
    <w:rsid w:val="003954ED"/>
    <w:rsid w:val="003960F7"/>
    <w:rsid w:val="00396942"/>
    <w:rsid w:val="00396B49"/>
    <w:rsid w:val="00396E3E"/>
    <w:rsid w:val="00397622"/>
    <w:rsid w:val="003A0D0C"/>
    <w:rsid w:val="003A306E"/>
    <w:rsid w:val="003A60D3"/>
    <w:rsid w:val="003A60DC"/>
    <w:rsid w:val="003A6A46"/>
    <w:rsid w:val="003A6AB7"/>
    <w:rsid w:val="003A7471"/>
    <w:rsid w:val="003A7A63"/>
    <w:rsid w:val="003B000C"/>
    <w:rsid w:val="003B07A6"/>
    <w:rsid w:val="003B0F1D"/>
    <w:rsid w:val="003B218E"/>
    <w:rsid w:val="003B3828"/>
    <w:rsid w:val="003B3C48"/>
    <w:rsid w:val="003B3E18"/>
    <w:rsid w:val="003B4577"/>
    <w:rsid w:val="003B4A57"/>
    <w:rsid w:val="003B5C08"/>
    <w:rsid w:val="003C0AD9"/>
    <w:rsid w:val="003C0ED0"/>
    <w:rsid w:val="003C0FA8"/>
    <w:rsid w:val="003C1382"/>
    <w:rsid w:val="003C1B24"/>
    <w:rsid w:val="003C1D49"/>
    <w:rsid w:val="003C35C4"/>
    <w:rsid w:val="003C3E9C"/>
    <w:rsid w:val="003C4645"/>
    <w:rsid w:val="003C51C0"/>
    <w:rsid w:val="003C5940"/>
    <w:rsid w:val="003C65F6"/>
    <w:rsid w:val="003C692D"/>
    <w:rsid w:val="003D02B9"/>
    <w:rsid w:val="003D12C2"/>
    <w:rsid w:val="003D2A1F"/>
    <w:rsid w:val="003D2C7C"/>
    <w:rsid w:val="003D31B9"/>
    <w:rsid w:val="003D3247"/>
    <w:rsid w:val="003D32C9"/>
    <w:rsid w:val="003D3867"/>
    <w:rsid w:val="003D56CA"/>
    <w:rsid w:val="003D5BFC"/>
    <w:rsid w:val="003D5D4E"/>
    <w:rsid w:val="003D632F"/>
    <w:rsid w:val="003D6C7C"/>
    <w:rsid w:val="003D7028"/>
    <w:rsid w:val="003D7294"/>
    <w:rsid w:val="003D79D8"/>
    <w:rsid w:val="003E0AC3"/>
    <w:rsid w:val="003E0D1A"/>
    <w:rsid w:val="003E11E2"/>
    <w:rsid w:val="003E1571"/>
    <w:rsid w:val="003E2BF1"/>
    <w:rsid w:val="003E2DA3"/>
    <w:rsid w:val="003E77A5"/>
    <w:rsid w:val="003F020D"/>
    <w:rsid w:val="003F03D9"/>
    <w:rsid w:val="003F0514"/>
    <w:rsid w:val="003F18EA"/>
    <w:rsid w:val="003F2167"/>
    <w:rsid w:val="003F21D6"/>
    <w:rsid w:val="003F23BA"/>
    <w:rsid w:val="003F298D"/>
    <w:rsid w:val="003F2FBE"/>
    <w:rsid w:val="003F318D"/>
    <w:rsid w:val="003F3926"/>
    <w:rsid w:val="003F49FB"/>
    <w:rsid w:val="003F531E"/>
    <w:rsid w:val="003F5BAE"/>
    <w:rsid w:val="003F6ED7"/>
    <w:rsid w:val="0040053B"/>
    <w:rsid w:val="00400AB6"/>
    <w:rsid w:val="00401C84"/>
    <w:rsid w:val="00403210"/>
    <w:rsid w:val="004035BB"/>
    <w:rsid w:val="004035EB"/>
    <w:rsid w:val="004045DC"/>
    <w:rsid w:val="00406E18"/>
    <w:rsid w:val="00407332"/>
    <w:rsid w:val="0040761F"/>
    <w:rsid w:val="00407828"/>
    <w:rsid w:val="004102B6"/>
    <w:rsid w:val="0041063B"/>
    <w:rsid w:val="00412133"/>
    <w:rsid w:val="0041213E"/>
    <w:rsid w:val="00413D8E"/>
    <w:rsid w:val="004140F2"/>
    <w:rsid w:val="00414AC8"/>
    <w:rsid w:val="00416603"/>
    <w:rsid w:val="00416885"/>
    <w:rsid w:val="004169F7"/>
    <w:rsid w:val="00417B22"/>
    <w:rsid w:val="00417FBF"/>
    <w:rsid w:val="00421085"/>
    <w:rsid w:val="0042465E"/>
    <w:rsid w:val="004246FE"/>
    <w:rsid w:val="00424DF7"/>
    <w:rsid w:val="00424FF9"/>
    <w:rsid w:val="00425E86"/>
    <w:rsid w:val="00426379"/>
    <w:rsid w:val="0043019E"/>
    <w:rsid w:val="0043091D"/>
    <w:rsid w:val="0043239A"/>
    <w:rsid w:val="00432B76"/>
    <w:rsid w:val="00433D09"/>
    <w:rsid w:val="00434916"/>
    <w:rsid w:val="00434D01"/>
    <w:rsid w:val="004359B7"/>
    <w:rsid w:val="00435D26"/>
    <w:rsid w:val="00436462"/>
    <w:rsid w:val="004370B7"/>
    <w:rsid w:val="004371D6"/>
    <w:rsid w:val="00437A8B"/>
    <w:rsid w:val="0044015E"/>
    <w:rsid w:val="004405F9"/>
    <w:rsid w:val="00440C99"/>
    <w:rsid w:val="0044175C"/>
    <w:rsid w:val="00442DB9"/>
    <w:rsid w:val="00444649"/>
    <w:rsid w:val="004449F3"/>
    <w:rsid w:val="0044567F"/>
    <w:rsid w:val="00445A12"/>
    <w:rsid w:val="00445F4D"/>
    <w:rsid w:val="00447454"/>
    <w:rsid w:val="004504C0"/>
    <w:rsid w:val="00450839"/>
    <w:rsid w:val="004519FB"/>
    <w:rsid w:val="00452E8D"/>
    <w:rsid w:val="004534CA"/>
    <w:rsid w:val="0045358B"/>
    <w:rsid w:val="00453598"/>
    <w:rsid w:val="00453824"/>
    <w:rsid w:val="00453883"/>
    <w:rsid w:val="004550FB"/>
    <w:rsid w:val="00456BF5"/>
    <w:rsid w:val="00457A09"/>
    <w:rsid w:val="0046111A"/>
    <w:rsid w:val="00461575"/>
    <w:rsid w:val="004619B0"/>
    <w:rsid w:val="00461B17"/>
    <w:rsid w:val="00462946"/>
    <w:rsid w:val="00462CDF"/>
    <w:rsid w:val="00463F43"/>
    <w:rsid w:val="00464B94"/>
    <w:rsid w:val="004653A8"/>
    <w:rsid w:val="00465A0B"/>
    <w:rsid w:val="00467583"/>
    <w:rsid w:val="0047077C"/>
    <w:rsid w:val="00470B05"/>
    <w:rsid w:val="00471522"/>
    <w:rsid w:val="0047207C"/>
    <w:rsid w:val="0047245E"/>
    <w:rsid w:val="004724BE"/>
    <w:rsid w:val="00472C52"/>
    <w:rsid w:val="00472CD6"/>
    <w:rsid w:val="00474E3C"/>
    <w:rsid w:val="00474E89"/>
    <w:rsid w:val="00480A58"/>
    <w:rsid w:val="0048107F"/>
    <w:rsid w:val="00482151"/>
    <w:rsid w:val="004821B5"/>
    <w:rsid w:val="00482B72"/>
    <w:rsid w:val="00484E06"/>
    <w:rsid w:val="00485AE7"/>
    <w:rsid w:val="00485FAD"/>
    <w:rsid w:val="0048766A"/>
    <w:rsid w:val="00487AED"/>
    <w:rsid w:val="004901C7"/>
    <w:rsid w:val="0049142C"/>
    <w:rsid w:val="004919A4"/>
    <w:rsid w:val="00491EDF"/>
    <w:rsid w:val="00491FE0"/>
    <w:rsid w:val="00492A3F"/>
    <w:rsid w:val="00494F62"/>
    <w:rsid w:val="004979D0"/>
    <w:rsid w:val="004A2001"/>
    <w:rsid w:val="004A3590"/>
    <w:rsid w:val="004A3A65"/>
    <w:rsid w:val="004A40A5"/>
    <w:rsid w:val="004A49B3"/>
    <w:rsid w:val="004A4A59"/>
    <w:rsid w:val="004A4C90"/>
    <w:rsid w:val="004A6919"/>
    <w:rsid w:val="004A6D1D"/>
    <w:rsid w:val="004A7D4F"/>
    <w:rsid w:val="004B00A7"/>
    <w:rsid w:val="004B0160"/>
    <w:rsid w:val="004B0C7D"/>
    <w:rsid w:val="004B1392"/>
    <w:rsid w:val="004B25E2"/>
    <w:rsid w:val="004B34D7"/>
    <w:rsid w:val="004B5037"/>
    <w:rsid w:val="004B5B2F"/>
    <w:rsid w:val="004B626A"/>
    <w:rsid w:val="004B660E"/>
    <w:rsid w:val="004B71B4"/>
    <w:rsid w:val="004B72DE"/>
    <w:rsid w:val="004B7DFC"/>
    <w:rsid w:val="004C02A4"/>
    <w:rsid w:val="004C05BD"/>
    <w:rsid w:val="004C0EAE"/>
    <w:rsid w:val="004C1F1C"/>
    <w:rsid w:val="004C31D9"/>
    <w:rsid w:val="004C3B06"/>
    <w:rsid w:val="004C3F97"/>
    <w:rsid w:val="004C3FBB"/>
    <w:rsid w:val="004C4545"/>
    <w:rsid w:val="004C4D86"/>
    <w:rsid w:val="004C62FD"/>
    <w:rsid w:val="004C6716"/>
    <w:rsid w:val="004C7A04"/>
    <w:rsid w:val="004C7EE7"/>
    <w:rsid w:val="004C7F11"/>
    <w:rsid w:val="004D03B6"/>
    <w:rsid w:val="004D0B38"/>
    <w:rsid w:val="004D1CF3"/>
    <w:rsid w:val="004D2DEE"/>
    <w:rsid w:val="004D2E1F"/>
    <w:rsid w:val="004D419E"/>
    <w:rsid w:val="004D6C67"/>
    <w:rsid w:val="004D7FD9"/>
    <w:rsid w:val="004E0016"/>
    <w:rsid w:val="004E041E"/>
    <w:rsid w:val="004E0614"/>
    <w:rsid w:val="004E0704"/>
    <w:rsid w:val="004E07DD"/>
    <w:rsid w:val="004E1324"/>
    <w:rsid w:val="004E1776"/>
    <w:rsid w:val="004E17BF"/>
    <w:rsid w:val="004E19A5"/>
    <w:rsid w:val="004E37E5"/>
    <w:rsid w:val="004E3F72"/>
    <w:rsid w:val="004E3FDB"/>
    <w:rsid w:val="004E4054"/>
    <w:rsid w:val="004E46BB"/>
    <w:rsid w:val="004E4BB0"/>
    <w:rsid w:val="004E60CE"/>
    <w:rsid w:val="004E735F"/>
    <w:rsid w:val="004F189F"/>
    <w:rsid w:val="004F1F4A"/>
    <w:rsid w:val="004F20FD"/>
    <w:rsid w:val="004F296D"/>
    <w:rsid w:val="004F508B"/>
    <w:rsid w:val="004F6066"/>
    <w:rsid w:val="004F64A6"/>
    <w:rsid w:val="004F695F"/>
    <w:rsid w:val="004F6CA4"/>
    <w:rsid w:val="00500519"/>
    <w:rsid w:val="00500752"/>
    <w:rsid w:val="00500CCD"/>
    <w:rsid w:val="0050160C"/>
    <w:rsid w:val="00501A50"/>
    <w:rsid w:val="00501EE7"/>
    <w:rsid w:val="0050222D"/>
    <w:rsid w:val="0050261E"/>
    <w:rsid w:val="00503AF3"/>
    <w:rsid w:val="005040C5"/>
    <w:rsid w:val="00504320"/>
    <w:rsid w:val="0050696D"/>
    <w:rsid w:val="005077F4"/>
    <w:rsid w:val="0051094B"/>
    <w:rsid w:val="00510B54"/>
    <w:rsid w:val="005110D7"/>
    <w:rsid w:val="00511D99"/>
    <w:rsid w:val="00512062"/>
    <w:rsid w:val="00512541"/>
    <w:rsid w:val="005128D3"/>
    <w:rsid w:val="005141D8"/>
    <w:rsid w:val="005147E8"/>
    <w:rsid w:val="005151D7"/>
    <w:rsid w:val="005158F2"/>
    <w:rsid w:val="0051666C"/>
    <w:rsid w:val="00516D5B"/>
    <w:rsid w:val="00517E9B"/>
    <w:rsid w:val="005217A1"/>
    <w:rsid w:val="00522D1D"/>
    <w:rsid w:val="005253E5"/>
    <w:rsid w:val="00526DFC"/>
    <w:rsid w:val="00526F43"/>
    <w:rsid w:val="00527651"/>
    <w:rsid w:val="00527B5F"/>
    <w:rsid w:val="00531562"/>
    <w:rsid w:val="00532D17"/>
    <w:rsid w:val="0053349B"/>
    <w:rsid w:val="00534990"/>
    <w:rsid w:val="00535CE3"/>
    <w:rsid w:val="005363AB"/>
    <w:rsid w:val="00537997"/>
    <w:rsid w:val="00540636"/>
    <w:rsid w:val="005424E9"/>
    <w:rsid w:val="00542DD0"/>
    <w:rsid w:val="005442A9"/>
    <w:rsid w:val="00544431"/>
    <w:rsid w:val="00544EF4"/>
    <w:rsid w:val="00545E53"/>
    <w:rsid w:val="005479D9"/>
    <w:rsid w:val="00547A0B"/>
    <w:rsid w:val="00547B63"/>
    <w:rsid w:val="00551930"/>
    <w:rsid w:val="00551CF9"/>
    <w:rsid w:val="00551F45"/>
    <w:rsid w:val="005549B1"/>
    <w:rsid w:val="00554ED0"/>
    <w:rsid w:val="00555F6D"/>
    <w:rsid w:val="005572BD"/>
    <w:rsid w:val="00557A12"/>
    <w:rsid w:val="00560AC7"/>
    <w:rsid w:val="00561AFB"/>
    <w:rsid w:val="00561FA8"/>
    <w:rsid w:val="005635ED"/>
    <w:rsid w:val="00565253"/>
    <w:rsid w:val="0056629F"/>
    <w:rsid w:val="005667C8"/>
    <w:rsid w:val="00567926"/>
    <w:rsid w:val="00570015"/>
    <w:rsid w:val="00570191"/>
    <w:rsid w:val="00570238"/>
    <w:rsid w:val="00570570"/>
    <w:rsid w:val="00571F37"/>
    <w:rsid w:val="0057217A"/>
    <w:rsid w:val="00572512"/>
    <w:rsid w:val="00572520"/>
    <w:rsid w:val="00573891"/>
    <w:rsid w:val="00573CA8"/>
    <w:rsid w:val="00573EE6"/>
    <w:rsid w:val="00575301"/>
    <w:rsid w:val="0057547F"/>
    <w:rsid w:val="005754EE"/>
    <w:rsid w:val="0057617E"/>
    <w:rsid w:val="00576497"/>
    <w:rsid w:val="005772F4"/>
    <w:rsid w:val="00580763"/>
    <w:rsid w:val="00581519"/>
    <w:rsid w:val="00581724"/>
    <w:rsid w:val="005835E7"/>
    <w:rsid w:val="0058360E"/>
    <w:rsid w:val="00583777"/>
    <w:rsid w:val="0058397F"/>
    <w:rsid w:val="00583BF8"/>
    <w:rsid w:val="00583CE4"/>
    <w:rsid w:val="00584E72"/>
    <w:rsid w:val="0058551D"/>
    <w:rsid w:val="00585F33"/>
    <w:rsid w:val="0059101D"/>
    <w:rsid w:val="00591124"/>
    <w:rsid w:val="00595918"/>
    <w:rsid w:val="00595CFD"/>
    <w:rsid w:val="00597024"/>
    <w:rsid w:val="005A0274"/>
    <w:rsid w:val="005A095C"/>
    <w:rsid w:val="005A1199"/>
    <w:rsid w:val="005A14B8"/>
    <w:rsid w:val="005A1593"/>
    <w:rsid w:val="005A17E7"/>
    <w:rsid w:val="005A2850"/>
    <w:rsid w:val="005A2C10"/>
    <w:rsid w:val="005A4FB5"/>
    <w:rsid w:val="005A669D"/>
    <w:rsid w:val="005A6A4E"/>
    <w:rsid w:val="005A6AFF"/>
    <w:rsid w:val="005A75D8"/>
    <w:rsid w:val="005A7BEE"/>
    <w:rsid w:val="005B130A"/>
    <w:rsid w:val="005B1576"/>
    <w:rsid w:val="005B20C2"/>
    <w:rsid w:val="005B31DB"/>
    <w:rsid w:val="005B3BA7"/>
    <w:rsid w:val="005B406D"/>
    <w:rsid w:val="005B4CFE"/>
    <w:rsid w:val="005B6409"/>
    <w:rsid w:val="005B713E"/>
    <w:rsid w:val="005B7BC3"/>
    <w:rsid w:val="005C03B6"/>
    <w:rsid w:val="005C1C07"/>
    <w:rsid w:val="005C22C5"/>
    <w:rsid w:val="005C348E"/>
    <w:rsid w:val="005C34F3"/>
    <w:rsid w:val="005C559A"/>
    <w:rsid w:val="005C63FA"/>
    <w:rsid w:val="005C68E1"/>
    <w:rsid w:val="005C6A65"/>
    <w:rsid w:val="005C706E"/>
    <w:rsid w:val="005C7DDE"/>
    <w:rsid w:val="005D3763"/>
    <w:rsid w:val="005D4940"/>
    <w:rsid w:val="005D55E1"/>
    <w:rsid w:val="005D5A2D"/>
    <w:rsid w:val="005D5D7D"/>
    <w:rsid w:val="005D643F"/>
    <w:rsid w:val="005D669F"/>
    <w:rsid w:val="005D7083"/>
    <w:rsid w:val="005D7F5B"/>
    <w:rsid w:val="005E19F7"/>
    <w:rsid w:val="005E245B"/>
    <w:rsid w:val="005E30C9"/>
    <w:rsid w:val="005E442C"/>
    <w:rsid w:val="005E4F04"/>
    <w:rsid w:val="005E55D5"/>
    <w:rsid w:val="005E5AD2"/>
    <w:rsid w:val="005E5D8F"/>
    <w:rsid w:val="005E62C2"/>
    <w:rsid w:val="005E68DB"/>
    <w:rsid w:val="005E6C71"/>
    <w:rsid w:val="005F02B9"/>
    <w:rsid w:val="005F0963"/>
    <w:rsid w:val="005F0B4C"/>
    <w:rsid w:val="005F2824"/>
    <w:rsid w:val="005F2EBA"/>
    <w:rsid w:val="005F35D1"/>
    <w:rsid w:val="005F35ED"/>
    <w:rsid w:val="005F4CF7"/>
    <w:rsid w:val="005F54BA"/>
    <w:rsid w:val="005F5925"/>
    <w:rsid w:val="005F5ED7"/>
    <w:rsid w:val="005F7812"/>
    <w:rsid w:val="005F7A88"/>
    <w:rsid w:val="006009FA"/>
    <w:rsid w:val="0060199B"/>
    <w:rsid w:val="00602A54"/>
    <w:rsid w:val="00602EB6"/>
    <w:rsid w:val="00602EE0"/>
    <w:rsid w:val="00603A1A"/>
    <w:rsid w:val="0060457B"/>
    <w:rsid w:val="006046D5"/>
    <w:rsid w:val="0060591C"/>
    <w:rsid w:val="00605E43"/>
    <w:rsid w:val="00606A14"/>
    <w:rsid w:val="00606FC9"/>
    <w:rsid w:val="00607A93"/>
    <w:rsid w:val="00610C08"/>
    <w:rsid w:val="00611F74"/>
    <w:rsid w:val="006122ED"/>
    <w:rsid w:val="0061299D"/>
    <w:rsid w:val="00615772"/>
    <w:rsid w:val="00616F22"/>
    <w:rsid w:val="006207A1"/>
    <w:rsid w:val="00621256"/>
    <w:rsid w:val="006212A9"/>
    <w:rsid w:val="00621ED7"/>
    <w:rsid w:val="00621FCC"/>
    <w:rsid w:val="0062273F"/>
    <w:rsid w:val="006227A1"/>
    <w:rsid w:val="00622E4B"/>
    <w:rsid w:val="006247D7"/>
    <w:rsid w:val="006255A5"/>
    <w:rsid w:val="006263F3"/>
    <w:rsid w:val="00626678"/>
    <w:rsid w:val="00630D0C"/>
    <w:rsid w:val="00632460"/>
    <w:rsid w:val="006333DA"/>
    <w:rsid w:val="00634F98"/>
    <w:rsid w:val="00635134"/>
    <w:rsid w:val="006356E2"/>
    <w:rsid w:val="00636E88"/>
    <w:rsid w:val="00637550"/>
    <w:rsid w:val="00640984"/>
    <w:rsid w:val="00642025"/>
    <w:rsid w:val="00642A65"/>
    <w:rsid w:val="00644AB5"/>
    <w:rsid w:val="00644F39"/>
    <w:rsid w:val="00645DCE"/>
    <w:rsid w:val="0064625A"/>
    <w:rsid w:val="006465AC"/>
    <w:rsid w:val="006465BF"/>
    <w:rsid w:val="006469A5"/>
    <w:rsid w:val="00647F62"/>
    <w:rsid w:val="00650214"/>
    <w:rsid w:val="0065124E"/>
    <w:rsid w:val="006530AD"/>
    <w:rsid w:val="00653545"/>
    <w:rsid w:val="00653B22"/>
    <w:rsid w:val="00654C65"/>
    <w:rsid w:val="00656DF7"/>
    <w:rsid w:val="00657BF4"/>
    <w:rsid w:val="00657C62"/>
    <w:rsid w:val="006603FB"/>
    <w:rsid w:val="006608DF"/>
    <w:rsid w:val="00661A39"/>
    <w:rsid w:val="006623AC"/>
    <w:rsid w:val="0066450B"/>
    <w:rsid w:val="00664B95"/>
    <w:rsid w:val="006678AF"/>
    <w:rsid w:val="006701EF"/>
    <w:rsid w:val="00670CF6"/>
    <w:rsid w:val="00671204"/>
    <w:rsid w:val="00671CE2"/>
    <w:rsid w:val="0067245B"/>
    <w:rsid w:val="00673BA5"/>
    <w:rsid w:val="00674A16"/>
    <w:rsid w:val="00675177"/>
    <w:rsid w:val="00676479"/>
    <w:rsid w:val="00680058"/>
    <w:rsid w:val="006803FA"/>
    <w:rsid w:val="00681AA0"/>
    <w:rsid w:val="00681F9F"/>
    <w:rsid w:val="00681FB1"/>
    <w:rsid w:val="00682931"/>
    <w:rsid w:val="006830B7"/>
    <w:rsid w:val="006833D9"/>
    <w:rsid w:val="006840EA"/>
    <w:rsid w:val="00684451"/>
    <w:rsid w:val="006844E2"/>
    <w:rsid w:val="00685267"/>
    <w:rsid w:val="00685913"/>
    <w:rsid w:val="006872AE"/>
    <w:rsid w:val="00690082"/>
    <w:rsid w:val="00690252"/>
    <w:rsid w:val="006916B4"/>
    <w:rsid w:val="006916C7"/>
    <w:rsid w:val="00692D48"/>
    <w:rsid w:val="006931D0"/>
    <w:rsid w:val="00693516"/>
    <w:rsid w:val="00693C4C"/>
    <w:rsid w:val="006946BB"/>
    <w:rsid w:val="0069475B"/>
    <w:rsid w:val="00694CD0"/>
    <w:rsid w:val="006969FA"/>
    <w:rsid w:val="00696DD1"/>
    <w:rsid w:val="00697429"/>
    <w:rsid w:val="006A1B59"/>
    <w:rsid w:val="006A1D2A"/>
    <w:rsid w:val="006A28F5"/>
    <w:rsid w:val="006A2CDE"/>
    <w:rsid w:val="006A3144"/>
    <w:rsid w:val="006A35D5"/>
    <w:rsid w:val="006A35FC"/>
    <w:rsid w:val="006A4365"/>
    <w:rsid w:val="006A4731"/>
    <w:rsid w:val="006A485D"/>
    <w:rsid w:val="006A4AD9"/>
    <w:rsid w:val="006A5882"/>
    <w:rsid w:val="006A5A1C"/>
    <w:rsid w:val="006A748A"/>
    <w:rsid w:val="006A7BB6"/>
    <w:rsid w:val="006B15C9"/>
    <w:rsid w:val="006B164B"/>
    <w:rsid w:val="006B4D8B"/>
    <w:rsid w:val="006B5678"/>
    <w:rsid w:val="006B597D"/>
    <w:rsid w:val="006B68F0"/>
    <w:rsid w:val="006B6BF3"/>
    <w:rsid w:val="006B75E9"/>
    <w:rsid w:val="006B76CD"/>
    <w:rsid w:val="006B7C25"/>
    <w:rsid w:val="006C1788"/>
    <w:rsid w:val="006C2A4F"/>
    <w:rsid w:val="006C419E"/>
    <w:rsid w:val="006C43DE"/>
    <w:rsid w:val="006C4A31"/>
    <w:rsid w:val="006C5AC2"/>
    <w:rsid w:val="006C6AFB"/>
    <w:rsid w:val="006D047E"/>
    <w:rsid w:val="006D11D4"/>
    <w:rsid w:val="006D2735"/>
    <w:rsid w:val="006D3070"/>
    <w:rsid w:val="006D45B2"/>
    <w:rsid w:val="006D52E3"/>
    <w:rsid w:val="006D5FF6"/>
    <w:rsid w:val="006D6336"/>
    <w:rsid w:val="006D7FA4"/>
    <w:rsid w:val="006E03C7"/>
    <w:rsid w:val="006E05E9"/>
    <w:rsid w:val="006E0639"/>
    <w:rsid w:val="006E0FCC"/>
    <w:rsid w:val="006E1E96"/>
    <w:rsid w:val="006E2693"/>
    <w:rsid w:val="006E4B32"/>
    <w:rsid w:val="006E5E21"/>
    <w:rsid w:val="006E6847"/>
    <w:rsid w:val="006F1CB0"/>
    <w:rsid w:val="006F2648"/>
    <w:rsid w:val="006F2DCC"/>
    <w:rsid w:val="006F2F10"/>
    <w:rsid w:val="006F2F20"/>
    <w:rsid w:val="006F3AA1"/>
    <w:rsid w:val="006F482B"/>
    <w:rsid w:val="006F5367"/>
    <w:rsid w:val="006F6311"/>
    <w:rsid w:val="006F68F0"/>
    <w:rsid w:val="006F6CDC"/>
    <w:rsid w:val="006F6E15"/>
    <w:rsid w:val="006F70A0"/>
    <w:rsid w:val="006F7500"/>
    <w:rsid w:val="007008A1"/>
    <w:rsid w:val="0070135E"/>
    <w:rsid w:val="007018E5"/>
    <w:rsid w:val="00701952"/>
    <w:rsid w:val="00701F7E"/>
    <w:rsid w:val="00702556"/>
    <w:rsid w:val="0070277E"/>
    <w:rsid w:val="00704156"/>
    <w:rsid w:val="007069FC"/>
    <w:rsid w:val="00706D3E"/>
    <w:rsid w:val="00707D44"/>
    <w:rsid w:val="00707EF2"/>
    <w:rsid w:val="00711221"/>
    <w:rsid w:val="007119A4"/>
    <w:rsid w:val="00712675"/>
    <w:rsid w:val="00713808"/>
    <w:rsid w:val="00713ACF"/>
    <w:rsid w:val="007151B6"/>
    <w:rsid w:val="0071520D"/>
    <w:rsid w:val="00715EDB"/>
    <w:rsid w:val="007160D5"/>
    <w:rsid w:val="00716235"/>
    <w:rsid w:val="007163FB"/>
    <w:rsid w:val="00716C44"/>
    <w:rsid w:val="00717C2E"/>
    <w:rsid w:val="007204FA"/>
    <w:rsid w:val="00720E70"/>
    <w:rsid w:val="007213B3"/>
    <w:rsid w:val="00721688"/>
    <w:rsid w:val="00721D61"/>
    <w:rsid w:val="0072286D"/>
    <w:rsid w:val="0072457C"/>
    <w:rsid w:val="0072457F"/>
    <w:rsid w:val="00725406"/>
    <w:rsid w:val="0072621B"/>
    <w:rsid w:val="007273F8"/>
    <w:rsid w:val="00730555"/>
    <w:rsid w:val="007312CC"/>
    <w:rsid w:val="00731479"/>
    <w:rsid w:val="0073282D"/>
    <w:rsid w:val="00733B06"/>
    <w:rsid w:val="007357D2"/>
    <w:rsid w:val="00735AD4"/>
    <w:rsid w:val="00736A64"/>
    <w:rsid w:val="00737F6A"/>
    <w:rsid w:val="00737FF5"/>
    <w:rsid w:val="007410B6"/>
    <w:rsid w:val="0074223E"/>
    <w:rsid w:val="0074319F"/>
    <w:rsid w:val="00744C6F"/>
    <w:rsid w:val="007457F6"/>
    <w:rsid w:val="00745ABB"/>
    <w:rsid w:val="00746284"/>
    <w:rsid w:val="00746543"/>
    <w:rsid w:val="007468B5"/>
    <w:rsid w:val="00746BE4"/>
    <w:rsid w:val="00746E38"/>
    <w:rsid w:val="00746FED"/>
    <w:rsid w:val="00747CD5"/>
    <w:rsid w:val="007519AA"/>
    <w:rsid w:val="00753B51"/>
    <w:rsid w:val="007548A6"/>
    <w:rsid w:val="00755071"/>
    <w:rsid w:val="007558E0"/>
    <w:rsid w:val="00756629"/>
    <w:rsid w:val="00756BC2"/>
    <w:rsid w:val="007575D2"/>
    <w:rsid w:val="007577D8"/>
    <w:rsid w:val="00757822"/>
    <w:rsid w:val="0075790A"/>
    <w:rsid w:val="00757948"/>
    <w:rsid w:val="00757B4F"/>
    <w:rsid w:val="00757B6A"/>
    <w:rsid w:val="007610E0"/>
    <w:rsid w:val="0076191A"/>
    <w:rsid w:val="007621AA"/>
    <w:rsid w:val="0076260A"/>
    <w:rsid w:val="00762C7E"/>
    <w:rsid w:val="00762DB1"/>
    <w:rsid w:val="007641B9"/>
    <w:rsid w:val="00764A67"/>
    <w:rsid w:val="007667DB"/>
    <w:rsid w:val="00766D6B"/>
    <w:rsid w:val="0076785D"/>
    <w:rsid w:val="00770F6B"/>
    <w:rsid w:val="00771883"/>
    <w:rsid w:val="00772000"/>
    <w:rsid w:val="00773220"/>
    <w:rsid w:val="00773B9E"/>
    <w:rsid w:val="007749F1"/>
    <w:rsid w:val="00774A4C"/>
    <w:rsid w:val="00774C91"/>
    <w:rsid w:val="007759B2"/>
    <w:rsid w:val="00775D8A"/>
    <w:rsid w:val="00776DC2"/>
    <w:rsid w:val="00776FCD"/>
    <w:rsid w:val="00780122"/>
    <w:rsid w:val="007801DD"/>
    <w:rsid w:val="00780EEC"/>
    <w:rsid w:val="00781573"/>
    <w:rsid w:val="00781FF8"/>
    <w:rsid w:val="0078214B"/>
    <w:rsid w:val="007824BD"/>
    <w:rsid w:val="0078498A"/>
    <w:rsid w:val="00785853"/>
    <w:rsid w:val="00786007"/>
    <w:rsid w:val="00786F96"/>
    <w:rsid w:val="00787783"/>
    <w:rsid w:val="00790662"/>
    <w:rsid w:val="00790CD6"/>
    <w:rsid w:val="00791DAE"/>
    <w:rsid w:val="00792207"/>
    <w:rsid w:val="00792B64"/>
    <w:rsid w:val="00792E29"/>
    <w:rsid w:val="0079379A"/>
    <w:rsid w:val="007937B6"/>
    <w:rsid w:val="007944D9"/>
    <w:rsid w:val="00794953"/>
    <w:rsid w:val="00794DB2"/>
    <w:rsid w:val="00794DB5"/>
    <w:rsid w:val="00796A9F"/>
    <w:rsid w:val="00797A26"/>
    <w:rsid w:val="00797FF8"/>
    <w:rsid w:val="007A0459"/>
    <w:rsid w:val="007A0C8D"/>
    <w:rsid w:val="007A1CE4"/>
    <w:rsid w:val="007A1F2F"/>
    <w:rsid w:val="007A2A5C"/>
    <w:rsid w:val="007A5150"/>
    <w:rsid w:val="007A5373"/>
    <w:rsid w:val="007A5D0B"/>
    <w:rsid w:val="007A6B5C"/>
    <w:rsid w:val="007A6CB9"/>
    <w:rsid w:val="007A7674"/>
    <w:rsid w:val="007A7686"/>
    <w:rsid w:val="007A789F"/>
    <w:rsid w:val="007B10EB"/>
    <w:rsid w:val="007B218C"/>
    <w:rsid w:val="007B230E"/>
    <w:rsid w:val="007B398D"/>
    <w:rsid w:val="007B399D"/>
    <w:rsid w:val="007B42F7"/>
    <w:rsid w:val="007B75BC"/>
    <w:rsid w:val="007C0B59"/>
    <w:rsid w:val="007C0BD6"/>
    <w:rsid w:val="007C0E4A"/>
    <w:rsid w:val="007C21CB"/>
    <w:rsid w:val="007C3806"/>
    <w:rsid w:val="007C5BB7"/>
    <w:rsid w:val="007D07D5"/>
    <w:rsid w:val="007D08E2"/>
    <w:rsid w:val="007D0C10"/>
    <w:rsid w:val="007D10F4"/>
    <w:rsid w:val="007D18C6"/>
    <w:rsid w:val="007D1C64"/>
    <w:rsid w:val="007D215D"/>
    <w:rsid w:val="007D32DD"/>
    <w:rsid w:val="007D43FE"/>
    <w:rsid w:val="007D5404"/>
    <w:rsid w:val="007D5CAA"/>
    <w:rsid w:val="007D63D4"/>
    <w:rsid w:val="007D6DCE"/>
    <w:rsid w:val="007D72C4"/>
    <w:rsid w:val="007D73CB"/>
    <w:rsid w:val="007E0D87"/>
    <w:rsid w:val="007E0F34"/>
    <w:rsid w:val="007E18F6"/>
    <w:rsid w:val="007E2496"/>
    <w:rsid w:val="007E2CFE"/>
    <w:rsid w:val="007E59C9"/>
    <w:rsid w:val="007E6ABF"/>
    <w:rsid w:val="007E71AB"/>
    <w:rsid w:val="007F0072"/>
    <w:rsid w:val="007F08F0"/>
    <w:rsid w:val="007F0F41"/>
    <w:rsid w:val="007F2527"/>
    <w:rsid w:val="007F25C7"/>
    <w:rsid w:val="007F28BD"/>
    <w:rsid w:val="007F2EB6"/>
    <w:rsid w:val="007F47C2"/>
    <w:rsid w:val="007F54C3"/>
    <w:rsid w:val="007F5E42"/>
    <w:rsid w:val="007F7AB7"/>
    <w:rsid w:val="007F7D6C"/>
    <w:rsid w:val="00800FE0"/>
    <w:rsid w:val="00802949"/>
    <w:rsid w:val="0080301E"/>
    <w:rsid w:val="0080365F"/>
    <w:rsid w:val="008036ED"/>
    <w:rsid w:val="008037AD"/>
    <w:rsid w:val="00803FA8"/>
    <w:rsid w:val="00805113"/>
    <w:rsid w:val="00805BDC"/>
    <w:rsid w:val="00805F56"/>
    <w:rsid w:val="00806177"/>
    <w:rsid w:val="00807A0E"/>
    <w:rsid w:val="00807B8E"/>
    <w:rsid w:val="00810175"/>
    <w:rsid w:val="0081036C"/>
    <w:rsid w:val="00811FEF"/>
    <w:rsid w:val="00812BE5"/>
    <w:rsid w:val="00813914"/>
    <w:rsid w:val="00813CC5"/>
    <w:rsid w:val="00815087"/>
    <w:rsid w:val="0081696F"/>
    <w:rsid w:val="00817429"/>
    <w:rsid w:val="00820493"/>
    <w:rsid w:val="00821514"/>
    <w:rsid w:val="00821E35"/>
    <w:rsid w:val="00821FBC"/>
    <w:rsid w:val="00824591"/>
    <w:rsid w:val="00824AED"/>
    <w:rsid w:val="00825253"/>
    <w:rsid w:val="00825470"/>
    <w:rsid w:val="00826F4E"/>
    <w:rsid w:val="00827820"/>
    <w:rsid w:val="008301F4"/>
    <w:rsid w:val="008311C7"/>
    <w:rsid w:val="00831B8B"/>
    <w:rsid w:val="0083405D"/>
    <w:rsid w:val="00834082"/>
    <w:rsid w:val="00834178"/>
    <w:rsid w:val="008345CF"/>
    <w:rsid w:val="008352D4"/>
    <w:rsid w:val="00835A2C"/>
    <w:rsid w:val="00835D2A"/>
    <w:rsid w:val="00836DB9"/>
    <w:rsid w:val="00836E4E"/>
    <w:rsid w:val="008375AB"/>
    <w:rsid w:val="00837C67"/>
    <w:rsid w:val="00841087"/>
    <w:rsid w:val="008415B0"/>
    <w:rsid w:val="00842028"/>
    <w:rsid w:val="0084227F"/>
    <w:rsid w:val="008436B8"/>
    <w:rsid w:val="008460B6"/>
    <w:rsid w:val="00850136"/>
    <w:rsid w:val="00850401"/>
    <w:rsid w:val="00850C9D"/>
    <w:rsid w:val="00852B59"/>
    <w:rsid w:val="00853061"/>
    <w:rsid w:val="00853A0A"/>
    <w:rsid w:val="00856272"/>
    <w:rsid w:val="00856353"/>
    <w:rsid w:val="008563FF"/>
    <w:rsid w:val="008566E7"/>
    <w:rsid w:val="008576E9"/>
    <w:rsid w:val="0086018B"/>
    <w:rsid w:val="008611DD"/>
    <w:rsid w:val="008612F4"/>
    <w:rsid w:val="00861596"/>
    <w:rsid w:val="00861DDA"/>
    <w:rsid w:val="008620DE"/>
    <w:rsid w:val="008643E0"/>
    <w:rsid w:val="00866867"/>
    <w:rsid w:val="00867531"/>
    <w:rsid w:val="00870510"/>
    <w:rsid w:val="00871634"/>
    <w:rsid w:val="00872257"/>
    <w:rsid w:val="0087283E"/>
    <w:rsid w:val="008753E6"/>
    <w:rsid w:val="0087566F"/>
    <w:rsid w:val="0087681A"/>
    <w:rsid w:val="0087738C"/>
    <w:rsid w:val="008802AF"/>
    <w:rsid w:val="00880607"/>
    <w:rsid w:val="00881775"/>
    <w:rsid w:val="00881910"/>
    <w:rsid w:val="00881926"/>
    <w:rsid w:val="00881E92"/>
    <w:rsid w:val="0088318F"/>
    <w:rsid w:val="0088331D"/>
    <w:rsid w:val="00883619"/>
    <w:rsid w:val="008852B0"/>
    <w:rsid w:val="00885AE7"/>
    <w:rsid w:val="00885C1D"/>
    <w:rsid w:val="00885EF0"/>
    <w:rsid w:val="00886024"/>
    <w:rsid w:val="00886B60"/>
    <w:rsid w:val="00887495"/>
    <w:rsid w:val="00887889"/>
    <w:rsid w:val="00887EB5"/>
    <w:rsid w:val="008920FF"/>
    <w:rsid w:val="008926E8"/>
    <w:rsid w:val="008937B3"/>
    <w:rsid w:val="008947AA"/>
    <w:rsid w:val="008948C4"/>
    <w:rsid w:val="00894E02"/>
    <w:rsid w:val="00894F19"/>
    <w:rsid w:val="00895C10"/>
    <w:rsid w:val="00896A10"/>
    <w:rsid w:val="008971B5"/>
    <w:rsid w:val="008973BF"/>
    <w:rsid w:val="008A2455"/>
    <w:rsid w:val="008A310B"/>
    <w:rsid w:val="008A47E7"/>
    <w:rsid w:val="008A4C01"/>
    <w:rsid w:val="008A4E12"/>
    <w:rsid w:val="008A5D26"/>
    <w:rsid w:val="008A6313"/>
    <w:rsid w:val="008A6567"/>
    <w:rsid w:val="008A6B13"/>
    <w:rsid w:val="008A6CE7"/>
    <w:rsid w:val="008A6ECB"/>
    <w:rsid w:val="008A7756"/>
    <w:rsid w:val="008B02E4"/>
    <w:rsid w:val="008B050D"/>
    <w:rsid w:val="008B0BF9"/>
    <w:rsid w:val="008B1161"/>
    <w:rsid w:val="008B1BA0"/>
    <w:rsid w:val="008B2866"/>
    <w:rsid w:val="008B2FAB"/>
    <w:rsid w:val="008B31D3"/>
    <w:rsid w:val="008B35D8"/>
    <w:rsid w:val="008B3859"/>
    <w:rsid w:val="008B436D"/>
    <w:rsid w:val="008B4E49"/>
    <w:rsid w:val="008B5B4E"/>
    <w:rsid w:val="008B6C36"/>
    <w:rsid w:val="008B7451"/>
    <w:rsid w:val="008B7712"/>
    <w:rsid w:val="008B7B26"/>
    <w:rsid w:val="008B7EA2"/>
    <w:rsid w:val="008C2F31"/>
    <w:rsid w:val="008C3524"/>
    <w:rsid w:val="008C3E19"/>
    <w:rsid w:val="008C4061"/>
    <w:rsid w:val="008C4229"/>
    <w:rsid w:val="008C5BE0"/>
    <w:rsid w:val="008C62E7"/>
    <w:rsid w:val="008C7233"/>
    <w:rsid w:val="008C7371"/>
    <w:rsid w:val="008D0C1F"/>
    <w:rsid w:val="008D1110"/>
    <w:rsid w:val="008D2434"/>
    <w:rsid w:val="008D42B1"/>
    <w:rsid w:val="008D6536"/>
    <w:rsid w:val="008D67A8"/>
    <w:rsid w:val="008D76F5"/>
    <w:rsid w:val="008D7C11"/>
    <w:rsid w:val="008E171D"/>
    <w:rsid w:val="008E2785"/>
    <w:rsid w:val="008E5432"/>
    <w:rsid w:val="008E6902"/>
    <w:rsid w:val="008E6F96"/>
    <w:rsid w:val="008E78A3"/>
    <w:rsid w:val="008F049A"/>
    <w:rsid w:val="008F0654"/>
    <w:rsid w:val="008F06CB"/>
    <w:rsid w:val="008F15A4"/>
    <w:rsid w:val="008F181A"/>
    <w:rsid w:val="008F2CC6"/>
    <w:rsid w:val="008F2E83"/>
    <w:rsid w:val="008F3642"/>
    <w:rsid w:val="008F395F"/>
    <w:rsid w:val="008F3B7A"/>
    <w:rsid w:val="008F5701"/>
    <w:rsid w:val="008F59FD"/>
    <w:rsid w:val="008F612A"/>
    <w:rsid w:val="008F784B"/>
    <w:rsid w:val="00900748"/>
    <w:rsid w:val="00901A02"/>
    <w:rsid w:val="0090293D"/>
    <w:rsid w:val="00903419"/>
    <w:rsid w:val="009034DE"/>
    <w:rsid w:val="009042BC"/>
    <w:rsid w:val="00905396"/>
    <w:rsid w:val="0090605D"/>
    <w:rsid w:val="00906419"/>
    <w:rsid w:val="009076FC"/>
    <w:rsid w:val="0091190A"/>
    <w:rsid w:val="00912763"/>
    <w:rsid w:val="00912889"/>
    <w:rsid w:val="00913A42"/>
    <w:rsid w:val="00913F82"/>
    <w:rsid w:val="00914167"/>
    <w:rsid w:val="00914381"/>
    <w:rsid w:val="009143DB"/>
    <w:rsid w:val="009149E5"/>
    <w:rsid w:val="00915065"/>
    <w:rsid w:val="009162E2"/>
    <w:rsid w:val="00917CE5"/>
    <w:rsid w:val="009207F0"/>
    <w:rsid w:val="0092100A"/>
    <w:rsid w:val="009217C0"/>
    <w:rsid w:val="00922963"/>
    <w:rsid w:val="00922DE7"/>
    <w:rsid w:val="00925241"/>
    <w:rsid w:val="00925CEC"/>
    <w:rsid w:val="009268DD"/>
    <w:rsid w:val="00926A3F"/>
    <w:rsid w:val="009278D2"/>
    <w:rsid w:val="0092794E"/>
    <w:rsid w:val="00930701"/>
    <w:rsid w:val="00930D30"/>
    <w:rsid w:val="00930D55"/>
    <w:rsid w:val="00931593"/>
    <w:rsid w:val="00932E51"/>
    <w:rsid w:val="009332A2"/>
    <w:rsid w:val="00934117"/>
    <w:rsid w:val="00934F0C"/>
    <w:rsid w:val="00935251"/>
    <w:rsid w:val="00935429"/>
    <w:rsid w:val="00937598"/>
    <w:rsid w:val="0093790B"/>
    <w:rsid w:val="00940065"/>
    <w:rsid w:val="00940FC0"/>
    <w:rsid w:val="009413F0"/>
    <w:rsid w:val="00941DB5"/>
    <w:rsid w:val="00942690"/>
    <w:rsid w:val="009432CA"/>
    <w:rsid w:val="00943751"/>
    <w:rsid w:val="00944615"/>
    <w:rsid w:val="00944C48"/>
    <w:rsid w:val="00944C4E"/>
    <w:rsid w:val="009457A6"/>
    <w:rsid w:val="00946085"/>
    <w:rsid w:val="0094650B"/>
    <w:rsid w:val="009465E5"/>
    <w:rsid w:val="00946DD0"/>
    <w:rsid w:val="009473A1"/>
    <w:rsid w:val="009474EF"/>
    <w:rsid w:val="0094763B"/>
    <w:rsid w:val="009509E6"/>
    <w:rsid w:val="009513FF"/>
    <w:rsid w:val="00952018"/>
    <w:rsid w:val="009525A0"/>
    <w:rsid w:val="009525E6"/>
    <w:rsid w:val="00952800"/>
    <w:rsid w:val="0095300D"/>
    <w:rsid w:val="00953152"/>
    <w:rsid w:val="0095336A"/>
    <w:rsid w:val="00954952"/>
    <w:rsid w:val="00956812"/>
    <w:rsid w:val="0095719A"/>
    <w:rsid w:val="009611AC"/>
    <w:rsid w:val="009623E9"/>
    <w:rsid w:val="00963886"/>
    <w:rsid w:val="00963EEB"/>
    <w:rsid w:val="009640A6"/>
    <w:rsid w:val="00964103"/>
    <w:rsid w:val="009648BC"/>
    <w:rsid w:val="00964C2F"/>
    <w:rsid w:val="00964C8A"/>
    <w:rsid w:val="00965C16"/>
    <w:rsid w:val="00965EDD"/>
    <w:rsid w:val="00965F88"/>
    <w:rsid w:val="00967C53"/>
    <w:rsid w:val="00967F3F"/>
    <w:rsid w:val="00970BB3"/>
    <w:rsid w:val="00970F8A"/>
    <w:rsid w:val="0097280B"/>
    <w:rsid w:val="009740B0"/>
    <w:rsid w:val="009811AC"/>
    <w:rsid w:val="0098261E"/>
    <w:rsid w:val="00984E03"/>
    <w:rsid w:val="00985368"/>
    <w:rsid w:val="00987E85"/>
    <w:rsid w:val="009919BE"/>
    <w:rsid w:val="009920A7"/>
    <w:rsid w:val="00992D67"/>
    <w:rsid w:val="00995907"/>
    <w:rsid w:val="009A0D12"/>
    <w:rsid w:val="009A1170"/>
    <w:rsid w:val="009A1987"/>
    <w:rsid w:val="009A2BEE"/>
    <w:rsid w:val="009A2C54"/>
    <w:rsid w:val="009A39EC"/>
    <w:rsid w:val="009A5289"/>
    <w:rsid w:val="009A5ADD"/>
    <w:rsid w:val="009A7A53"/>
    <w:rsid w:val="009B0402"/>
    <w:rsid w:val="009B0B75"/>
    <w:rsid w:val="009B16DF"/>
    <w:rsid w:val="009B1E1A"/>
    <w:rsid w:val="009B2414"/>
    <w:rsid w:val="009B26C4"/>
    <w:rsid w:val="009B3D5C"/>
    <w:rsid w:val="009B4193"/>
    <w:rsid w:val="009B4261"/>
    <w:rsid w:val="009B4CB2"/>
    <w:rsid w:val="009B4EB3"/>
    <w:rsid w:val="009B53EA"/>
    <w:rsid w:val="009B5746"/>
    <w:rsid w:val="009B5C4B"/>
    <w:rsid w:val="009B6701"/>
    <w:rsid w:val="009B69F0"/>
    <w:rsid w:val="009B6D5C"/>
    <w:rsid w:val="009B6DA5"/>
    <w:rsid w:val="009B6EF7"/>
    <w:rsid w:val="009B7000"/>
    <w:rsid w:val="009B739C"/>
    <w:rsid w:val="009B7BA7"/>
    <w:rsid w:val="009C04EC"/>
    <w:rsid w:val="009C0625"/>
    <w:rsid w:val="009C07AB"/>
    <w:rsid w:val="009C0ACC"/>
    <w:rsid w:val="009C2913"/>
    <w:rsid w:val="009C328C"/>
    <w:rsid w:val="009C3716"/>
    <w:rsid w:val="009C4444"/>
    <w:rsid w:val="009C4850"/>
    <w:rsid w:val="009C4B86"/>
    <w:rsid w:val="009C53B3"/>
    <w:rsid w:val="009C79AD"/>
    <w:rsid w:val="009C7CA6"/>
    <w:rsid w:val="009D01CE"/>
    <w:rsid w:val="009D0CDE"/>
    <w:rsid w:val="009D2165"/>
    <w:rsid w:val="009D3316"/>
    <w:rsid w:val="009D3390"/>
    <w:rsid w:val="009D348A"/>
    <w:rsid w:val="009D3957"/>
    <w:rsid w:val="009D3C57"/>
    <w:rsid w:val="009D3E44"/>
    <w:rsid w:val="009D4B8A"/>
    <w:rsid w:val="009D55AA"/>
    <w:rsid w:val="009D580F"/>
    <w:rsid w:val="009D7653"/>
    <w:rsid w:val="009D7DEC"/>
    <w:rsid w:val="009E27D2"/>
    <w:rsid w:val="009E3E77"/>
    <w:rsid w:val="009E3F4C"/>
    <w:rsid w:val="009E3FAB"/>
    <w:rsid w:val="009E5B3F"/>
    <w:rsid w:val="009E60D7"/>
    <w:rsid w:val="009E7A12"/>
    <w:rsid w:val="009E7D90"/>
    <w:rsid w:val="009F044E"/>
    <w:rsid w:val="009F1AB0"/>
    <w:rsid w:val="009F28D8"/>
    <w:rsid w:val="009F443D"/>
    <w:rsid w:val="009F4BBE"/>
    <w:rsid w:val="009F4D80"/>
    <w:rsid w:val="009F501D"/>
    <w:rsid w:val="009F61E6"/>
    <w:rsid w:val="009F6F16"/>
    <w:rsid w:val="00A004FB"/>
    <w:rsid w:val="00A00EC7"/>
    <w:rsid w:val="00A039D5"/>
    <w:rsid w:val="00A03A34"/>
    <w:rsid w:val="00A03F8C"/>
    <w:rsid w:val="00A046AD"/>
    <w:rsid w:val="00A049E3"/>
    <w:rsid w:val="00A05532"/>
    <w:rsid w:val="00A05FD2"/>
    <w:rsid w:val="00A079C1"/>
    <w:rsid w:val="00A10321"/>
    <w:rsid w:val="00A11A33"/>
    <w:rsid w:val="00A11ACE"/>
    <w:rsid w:val="00A12520"/>
    <w:rsid w:val="00A1277B"/>
    <w:rsid w:val="00A12C8A"/>
    <w:rsid w:val="00A130FD"/>
    <w:rsid w:val="00A13D6D"/>
    <w:rsid w:val="00A1404B"/>
    <w:rsid w:val="00A14769"/>
    <w:rsid w:val="00A159D8"/>
    <w:rsid w:val="00A16151"/>
    <w:rsid w:val="00A16D90"/>
    <w:rsid w:val="00A16EC6"/>
    <w:rsid w:val="00A1703F"/>
    <w:rsid w:val="00A17C06"/>
    <w:rsid w:val="00A20CF2"/>
    <w:rsid w:val="00A2126E"/>
    <w:rsid w:val="00A21275"/>
    <w:rsid w:val="00A21360"/>
    <w:rsid w:val="00A21706"/>
    <w:rsid w:val="00A23767"/>
    <w:rsid w:val="00A23912"/>
    <w:rsid w:val="00A24811"/>
    <w:rsid w:val="00A24CE5"/>
    <w:rsid w:val="00A24F7F"/>
    <w:rsid w:val="00A24FBD"/>
    <w:rsid w:val="00A24FCC"/>
    <w:rsid w:val="00A26A90"/>
    <w:rsid w:val="00A26B27"/>
    <w:rsid w:val="00A27E71"/>
    <w:rsid w:val="00A30008"/>
    <w:rsid w:val="00A3088C"/>
    <w:rsid w:val="00A30E4F"/>
    <w:rsid w:val="00A30E60"/>
    <w:rsid w:val="00A311D7"/>
    <w:rsid w:val="00A32253"/>
    <w:rsid w:val="00A3310E"/>
    <w:rsid w:val="00A332DB"/>
    <w:rsid w:val="00A333A0"/>
    <w:rsid w:val="00A34D97"/>
    <w:rsid w:val="00A37E70"/>
    <w:rsid w:val="00A405AD"/>
    <w:rsid w:val="00A40AC0"/>
    <w:rsid w:val="00A42EE6"/>
    <w:rsid w:val="00A437E1"/>
    <w:rsid w:val="00A454E1"/>
    <w:rsid w:val="00A456B8"/>
    <w:rsid w:val="00A467F5"/>
    <w:rsid w:val="00A4685E"/>
    <w:rsid w:val="00A50A67"/>
    <w:rsid w:val="00A50CD4"/>
    <w:rsid w:val="00A51191"/>
    <w:rsid w:val="00A516A6"/>
    <w:rsid w:val="00A51938"/>
    <w:rsid w:val="00A52DF4"/>
    <w:rsid w:val="00A53A03"/>
    <w:rsid w:val="00A53EA7"/>
    <w:rsid w:val="00A5495B"/>
    <w:rsid w:val="00A550C3"/>
    <w:rsid w:val="00A55A48"/>
    <w:rsid w:val="00A55A56"/>
    <w:rsid w:val="00A56D62"/>
    <w:rsid w:val="00A56F07"/>
    <w:rsid w:val="00A5762C"/>
    <w:rsid w:val="00A600FC"/>
    <w:rsid w:val="00A60BCA"/>
    <w:rsid w:val="00A61214"/>
    <w:rsid w:val="00A61399"/>
    <w:rsid w:val="00A61616"/>
    <w:rsid w:val="00A623BD"/>
    <w:rsid w:val="00A62E74"/>
    <w:rsid w:val="00A62EB0"/>
    <w:rsid w:val="00A638DA"/>
    <w:rsid w:val="00A63DCD"/>
    <w:rsid w:val="00A64D85"/>
    <w:rsid w:val="00A65A76"/>
    <w:rsid w:val="00A65B41"/>
    <w:rsid w:val="00A65E00"/>
    <w:rsid w:val="00A664C8"/>
    <w:rsid w:val="00A66A78"/>
    <w:rsid w:val="00A67E61"/>
    <w:rsid w:val="00A702E2"/>
    <w:rsid w:val="00A71C7F"/>
    <w:rsid w:val="00A7250D"/>
    <w:rsid w:val="00A7436E"/>
    <w:rsid w:val="00A74E96"/>
    <w:rsid w:val="00A75A8E"/>
    <w:rsid w:val="00A76AB5"/>
    <w:rsid w:val="00A77FC6"/>
    <w:rsid w:val="00A81DDD"/>
    <w:rsid w:val="00A824DD"/>
    <w:rsid w:val="00A829AA"/>
    <w:rsid w:val="00A82E08"/>
    <w:rsid w:val="00A82FF4"/>
    <w:rsid w:val="00A83180"/>
    <w:rsid w:val="00A83676"/>
    <w:rsid w:val="00A83A8B"/>
    <w:rsid w:val="00A83B7B"/>
    <w:rsid w:val="00A84274"/>
    <w:rsid w:val="00A850F3"/>
    <w:rsid w:val="00A85996"/>
    <w:rsid w:val="00A864E3"/>
    <w:rsid w:val="00A864FA"/>
    <w:rsid w:val="00A86A85"/>
    <w:rsid w:val="00A86BFE"/>
    <w:rsid w:val="00A86F08"/>
    <w:rsid w:val="00A876B3"/>
    <w:rsid w:val="00A91792"/>
    <w:rsid w:val="00A91F4E"/>
    <w:rsid w:val="00A92817"/>
    <w:rsid w:val="00A93E8D"/>
    <w:rsid w:val="00A94574"/>
    <w:rsid w:val="00A9524E"/>
    <w:rsid w:val="00A956C7"/>
    <w:rsid w:val="00A9591F"/>
    <w:rsid w:val="00A95936"/>
    <w:rsid w:val="00A96265"/>
    <w:rsid w:val="00A966BE"/>
    <w:rsid w:val="00A97084"/>
    <w:rsid w:val="00A9738A"/>
    <w:rsid w:val="00A97FF2"/>
    <w:rsid w:val="00AA0122"/>
    <w:rsid w:val="00AA0797"/>
    <w:rsid w:val="00AA1243"/>
    <w:rsid w:val="00AA1B25"/>
    <w:rsid w:val="00AA1C2C"/>
    <w:rsid w:val="00AA300A"/>
    <w:rsid w:val="00AA35F6"/>
    <w:rsid w:val="00AA4370"/>
    <w:rsid w:val="00AA490C"/>
    <w:rsid w:val="00AA667C"/>
    <w:rsid w:val="00AA6E91"/>
    <w:rsid w:val="00AA7439"/>
    <w:rsid w:val="00AA7DCC"/>
    <w:rsid w:val="00AB00E0"/>
    <w:rsid w:val="00AB047E"/>
    <w:rsid w:val="00AB0B0A"/>
    <w:rsid w:val="00AB0BB7"/>
    <w:rsid w:val="00AB1262"/>
    <w:rsid w:val="00AB1F63"/>
    <w:rsid w:val="00AB22C6"/>
    <w:rsid w:val="00AB2894"/>
    <w:rsid w:val="00AB2AD0"/>
    <w:rsid w:val="00AB31C9"/>
    <w:rsid w:val="00AB45FB"/>
    <w:rsid w:val="00AB4A5E"/>
    <w:rsid w:val="00AB59D0"/>
    <w:rsid w:val="00AB5C44"/>
    <w:rsid w:val="00AB5F04"/>
    <w:rsid w:val="00AB6652"/>
    <w:rsid w:val="00AB67FC"/>
    <w:rsid w:val="00AB7C02"/>
    <w:rsid w:val="00AC00F2"/>
    <w:rsid w:val="00AC0A5D"/>
    <w:rsid w:val="00AC1BDE"/>
    <w:rsid w:val="00AC31B5"/>
    <w:rsid w:val="00AC46D8"/>
    <w:rsid w:val="00AC4EA1"/>
    <w:rsid w:val="00AC5381"/>
    <w:rsid w:val="00AC5920"/>
    <w:rsid w:val="00AD00EC"/>
    <w:rsid w:val="00AD0409"/>
    <w:rsid w:val="00AD0E65"/>
    <w:rsid w:val="00AD2301"/>
    <w:rsid w:val="00AD28DC"/>
    <w:rsid w:val="00AD2BF2"/>
    <w:rsid w:val="00AD2FFF"/>
    <w:rsid w:val="00AD343F"/>
    <w:rsid w:val="00AD4E90"/>
    <w:rsid w:val="00AD5422"/>
    <w:rsid w:val="00AD60BF"/>
    <w:rsid w:val="00AD62E7"/>
    <w:rsid w:val="00AD677D"/>
    <w:rsid w:val="00AD6EA7"/>
    <w:rsid w:val="00AD6F5D"/>
    <w:rsid w:val="00AD7BF6"/>
    <w:rsid w:val="00AE0577"/>
    <w:rsid w:val="00AE180B"/>
    <w:rsid w:val="00AE4179"/>
    <w:rsid w:val="00AE4425"/>
    <w:rsid w:val="00AE4FBE"/>
    <w:rsid w:val="00AE650F"/>
    <w:rsid w:val="00AE6555"/>
    <w:rsid w:val="00AE75CE"/>
    <w:rsid w:val="00AE7D16"/>
    <w:rsid w:val="00AF0C48"/>
    <w:rsid w:val="00AF3F46"/>
    <w:rsid w:val="00AF42FB"/>
    <w:rsid w:val="00AF4CAA"/>
    <w:rsid w:val="00AF571A"/>
    <w:rsid w:val="00AF5894"/>
    <w:rsid w:val="00AF599B"/>
    <w:rsid w:val="00AF60A0"/>
    <w:rsid w:val="00AF648D"/>
    <w:rsid w:val="00AF67FC"/>
    <w:rsid w:val="00AF7519"/>
    <w:rsid w:val="00AF7DF5"/>
    <w:rsid w:val="00B0055E"/>
    <w:rsid w:val="00B006E5"/>
    <w:rsid w:val="00B00769"/>
    <w:rsid w:val="00B00A3D"/>
    <w:rsid w:val="00B00E5E"/>
    <w:rsid w:val="00B017E0"/>
    <w:rsid w:val="00B01B6F"/>
    <w:rsid w:val="00B01B82"/>
    <w:rsid w:val="00B024C2"/>
    <w:rsid w:val="00B0317C"/>
    <w:rsid w:val="00B0530D"/>
    <w:rsid w:val="00B05F18"/>
    <w:rsid w:val="00B07700"/>
    <w:rsid w:val="00B10B50"/>
    <w:rsid w:val="00B10FD9"/>
    <w:rsid w:val="00B1267B"/>
    <w:rsid w:val="00B13921"/>
    <w:rsid w:val="00B13CC1"/>
    <w:rsid w:val="00B143B5"/>
    <w:rsid w:val="00B1528C"/>
    <w:rsid w:val="00B16ACD"/>
    <w:rsid w:val="00B201EF"/>
    <w:rsid w:val="00B213B9"/>
    <w:rsid w:val="00B21487"/>
    <w:rsid w:val="00B2172D"/>
    <w:rsid w:val="00B21892"/>
    <w:rsid w:val="00B232D1"/>
    <w:rsid w:val="00B2418F"/>
    <w:rsid w:val="00B245AE"/>
    <w:rsid w:val="00B24DB5"/>
    <w:rsid w:val="00B260A0"/>
    <w:rsid w:val="00B26718"/>
    <w:rsid w:val="00B278D1"/>
    <w:rsid w:val="00B27F32"/>
    <w:rsid w:val="00B27FE8"/>
    <w:rsid w:val="00B30968"/>
    <w:rsid w:val="00B31502"/>
    <w:rsid w:val="00B31F9E"/>
    <w:rsid w:val="00B3268F"/>
    <w:rsid w:val="00B32C2C"/>
    <w:rsid w:val="00B33A1A"/>
    <w:rsid w:val="00B33E6C"/>
    <w:rsid w:val="00B34301"/>
    <w:rsid w:val="00B35B66"/>
    <w:rsid w:val="00B369A8"/>
    <w:rsid w:val="00B371CC"/>
    <w:rsid w:val="00B37A64"/>
    <w:rsid w:val="00B40051"/>
    <w:rsid w:val="00B408E9"/>
    <w:rsid w:val="00B41238"/>
    <w:rsid w:val="00B418B9"/>
    <w:rsid w:val="00B41CD9"/>
    <w:rsid w:val="00B427E6"/>
    <w:rsid w:val="00B428A6"/>
    <w:rsid w:val="00B4305D"/>
    <w:rsid w:val="00B43E1F"/>
    <w:rsid w:val="00B44FF2"/>
    <w:rsid w:val="00B4553F"/>
    <w:rsid w:val="00B45615"/>
    <w:rsid w:val="00B45879"/>
    <w:rsid w:val="00B45EDA"/>
    <w:rsid w:val="00B45FBC"/>
    <w:rsid w:val="00B46363"/>
    <w:rsid w:val="00B47C3C"/>
    <w:rsid w:val="00B5085F"/>
    <w:rsid w:val="00B5177C"/>
    <w:rsid w:val="00B51A7D"/>
    <w:rsid w:val="00B526CA"/>
    <w:rsid w:val="00B52F19"/>
    <w:rsid w:val="00B52F36"/>
    <w:rsid w:val="00B5321E"/>
    <w:rsid w:val="00B53596"/>
    <w:rsid w:val="00B535C2"/>
    <w:rsid w:val="00B545BC"/>
    <w:rsid w:val="00B547FE"/>
    <w:rsid w:val="00B55544"/>
    <w:rsid w:val="00B55A31"/>
    <w:rsid w:val="00B578A3"/>
    <w:rsid w:val="00B60BDD"/>
    <w:rsid w:val="00B62270"/>
    <w:rsid w:val="00B623EA"/>
    <w:rsid w:val="00B6269F"/>
    <w:rsid w:val="00B629BA"/>
    <w:rsid w:val="00B62B89"/>
    <w:rsid w:val="00B637ED"/>
    <w:rsid w:val="00B642FC"/>
    <w:rsid w:val="00B649D5"/>
    <w:rsid w:val="00B64D26"/>
    <w:rsid w:val="00B64FBB"/>
    <w:rsid w:val="00B64FEE"/>
    <w:rsid w:val="00B657B6"/>
    <w:rsid w:val="00B65973"/>
    <w:rsid w:val="00B70829"/>
    <w:rsid w:val="00B70E22"/>
    <w:rsid w:val="00B716C2"/>
    <w:rsid w:val="00B726BC"/>
    <w:rsid w:val="00B7281C"/>
    <w:rsid w:val="00B72E66"/>
    <w:rsid w:val="00B75EA8"/>
    <w:rsid w:val="00B76D92"/>
    <w:rsid w:val="00B774CB"/>
    <w:rsid w:val="00B80402"/>
    <w:rsid w:val="00B80B9A"/>
    <w:rsid w:val="00B80C69"/>
    <w:rsid w:val="00B81708"/>
    <w:rsid w:val="00B830B7"/>
    <w:rsid w:val="00B83BAB"/>
    <w:rsid w:val="00B848EA"/>
    <w:rsid w:val="00B84B2B"/>
    <w:rsid w:val="00B85AB2"/>
    <w:rsid w:val="00B86812"/>
    <w:rsid w:val="00B90500"/>
    <w:rsid w:val="00B90BEE"/>
    <w:rsid w:val="00B912C2"/>
    <w:rsid w:val="00B9176C"/>
    <w:rsid w:val="00B9260D"/>
    <w:rsid w:val="00B93356"/>
    <w:rsid w:val="00B934D5"/>
    <w:rsid w:val="00B935A4"/>
    <w:rsid w:val="00B94284"/>
    <w:rsid w:val="00B958AF"/>
    <w:rsid w:val="00B95CA9"/>
    <w:rsid w:val="00B962A6"/>
    <w:rsid w:val="00B970AE"/>
    <w:rsid w:val="00B973ED"/>
    <w:rsid w:val="00B97636"/>
    <w:rsid w:val="00B97FEB"/>
    <w:rsid w:val="00B97FF3"/>
    <w:rsid w:val="00BA2B80"/>
    <w:rsid w:val="00BA47B3"/>
    <w:rsid w:val="00BA561A"/>
    <w:rsid w:val="00BA5A7E"/>
    <w:rsid w:val="00BA601D"/>
    <w:rsid w:val="00BA61A9"/>
    <w:rsid w:val="00BB0DC6"/>
    <w:rsid w:val="00BB13A6"/>
    <w:rsid w:val="00BB15E4"/>
    <w:rsid w:val="00BB1E19"/>
    <w:rsid w:val="00BB21D1"/>
    <w:rsid w:val="00BB24A3"/>
    <w:rsid w:val="00BB2536"/>
    <w:rsid w:val="00BB32F2"/>
    <w:rsid w:val="00BB4338"/>
    <w:rsid w:val="00BB555D"/>
    <w:rsid w:val="00BB5928"/>
    <w:rsid w:val="00BB5C0A"/>
    <w:rsid w:val="00BB5C91"/>
    <w:rsid w:val="00BB6415"/>
    <w:rsid w:val="00BB69ED"/>
    <w:rsid w:val="00BB6A8E"/>
    <w:rsid w:val="00BB6C0E"/>
    <w:rsid w:val="00BB78FD"/>
    <w:rsid w:val="00BB7B38"/>
    <w:rsid w:val="00BC0EDD"/>
    <w:rsid w:val="00BC11E5"/>
    <w:rsid w:val="00BC3618"/>
    <w:rsid w:val="00BC3E9F"/>
    <w:rsid w:val="00BC4BC6"/>
    <w:rsid w:val="00BC4FF4"/>
    <w:rsid w:val="00BC52FD"/>
    <w:rsid w:val="00BC5675"/>
    <w:rsid w:val="00BC657C"/>
    <w:rsid w:val="00BC6E19"/>
    <w:rsid w:val="00BC6E62"/>
    <w:rsid w:val="00BC73C7"/>
    <w:rsid w:val="00BC7443"/>
    <w:rsid w:val="00BC74E0"/>
    <w:rsid w:val="00BC7B82"/>
    <w:rsid w:val="00BD0111"/>
    <w:rsid w:val="00BD0523"/>
    <w:rsid w:val="00BD0648"/>
    <w:rsid w:val="00BD1040"/>
    <w:rsid w:val="00BD2139"/>
    <w:rsid w:val="00BD34AA"/>
    <w:rsid w:val="00BD3579"/>
    <w:rsid w:val="00BD55C4"/>
    <w:rsid w:val="00BE0AC4"/>
    <w:rsid w:val="00BE0BEC"/>
    <w:rsid w:val="00BE0C44"/>
    <w:rsid w:val="00BE0EBC"/>
    <w:rsid w:val="00BE1291"/>
    <w:rsid w:val="00BE13F2"/>
    <w:rsid w:val="00BE1B8B"/>
    <w:rsid w:val="00BE21AE"/>
    <w:rsid w:val="00BE2A18"/>
    <w:rsid w:val="00BE2C01"/>
    <w:rsid w:val="00BE41EC"/>
    <w:rsid w:val="00BE50EE"/>
    <w:rsid w:val="00BE56FB"/>
    <w:rsid w:val="00BF0777"/>
    <w:rsid w:val="00BF2A11"/>
    <w:rsid w:val="00BF3DDE"/>
    <w:rsid w:val="00BF42DD"/>
    <w:rsid w:val="00BF4AAF"/>
    <w:rsid w:val="00BF5A14"/>
    <w:rsid w:val="00BF6274"/>
    <w:rsid w:val="00BF6589"/>
    <w:rsid w:val="00BF6F7F"/>
    <w:rsid w:val="00C00647"/>
    <w:rsid w:val="00C0081B"/>
    <w:rsid w:val="00C00A88"/>
    <w:rsid w:val="00C024F9"/>
    <w:rsid w:val="00C02764"/>
    <w:rsid w:val="00C029E7"/>
    <w:rsid w:val="00C02CFF"/>
    <w:rsid w:val="00C03B6D"/>
    <w:rsid w:val="00C03D8D"/>
    <w:rsid w:val="00C04637"/>
    <w:rsid w:val="00C04696"/>
    <w:rsid w:val="00C0499C"/>
    <w:rsid w:val="00C04CEF"/>
    <w:rsid w:val="00C04EF9"/>
    <w:rsid w:val="00C052D0"/>
    <w:rsid w:val="00C0662F"/>
    <w:rsid w:val="00C07207"/>
    <w:rsid w:val="00C07DDC"/>
    <w:rsid w:val="00C11943"/>
    <w:rsid w:val="00C11D72"/>
    <w:rsid w:val="00C12E96"/>
    <w:rsid w:val="00C14763"/>
    <w:rsid w:val="00C152FD"/>
    <w:rsid w:val="00C16141"/>
    <w:rsid w:val="00C20259"/>
    <w:rsid w:val="00C20CB4"/>
    <w:rsid w:val="00C22955"/>
    <w:rsid w:val="00C2363F"/>
    <w:rsid w:val="00C236C8"/>
    <w:rsid w:val="00C23DD6"/>
    <w:rsid w:val="00C24923"/>
    <w:rsid w:val="00C25108"/>
    <w:rsid w:val="00C2587C"/>
    <w:rsid w:val="00C260B1"/>
    <w:rsid w:val="00C265BB"/>
    <w:rsid w:val="00C26E56"/>
    <w:rsid w:val="00C27C33"/>
    <w:rsid w:val="00C30D88"/>
    <w:rsid w:val="00C30FE5"/>
    <w:rsid w:val="00C31406"/>
    <w:rsid w:val="00C321A9"/>
    <w:rsid w:val="00C329DE"/>
    <w:rsid w:val="00C32E14"/>
    <w:rsid w:val="00C345C3"/>
    <w:rsid w:val="00C35DE3"/>
    <w:rsid w:val="00C37194"/>
    <w:rsid w:val="00C37843"/>
    <w:rsid w:val="00C379FF"/>
    <w:rsid w:val="00C40637"/>
    <w:rsid w:val="00C40F6C"/>
    <w:rsid w:val="00C412EC"/>
    <w:rsid w:val="00C41EE7"/>
    <w:rsid w:val="00C42350"/>
    <w:rsid w:val="00C424F1"/>
    <w:rsid w:val="00C42D1B"/>
    <w:rsid w:val="00C430A9"/>
    <w:rsid w:val="00C439B1"/>
    <w:rsid w:val="00C44426"/>
    <w:rsid w:val="00C445A0"/>
    <w:rsid w:val="00C445F3"/>
    <w:rsid w:val="00C44EC6"/>
    <w:rsid w:val="00C451F4"/>
    <w:rsid w:val="00C453B3"/>
    <w:rsid w:val="00C45848"/>
    <w:rsid w:val="00C45EB1"/>
    <w:rsid w:val="00C464D1"/>
    <w:rsid w:val="00C478C1"/>
    <w:rsid w:val="00C5008A"/>
    <w:rsid w:val="00C50715"/>
    <w:rsid w:val="00C53740"/>
    <w:rsid w:val="00C54A3A"/>
    <w:rsid w:val="00C55566"/>
    <w:rsid w:val="00C56448"/>
    <w:rsid w:val="00C568FB"/>
    <w:rsid w:val="00C579C9"/>
    <w:rsid w:val="00C602F2"/>
    <w:rsid w:val="00C6084D"/>
    <w:rsid w:val="00C60902"/>
    <w:rsid w:val="00C61E60"/>
    <w:rsid w:val="00C63A81"/>
    <w:rsid w:val="00C64BA7"/>
    <w:rsid w:val="00C64C0C"/>
    <w:rsid w:val="00C659AB"/>
    <w:rsid w:val="00C667BE"/>
    <w:rsid w:val="00C66B22"/>
    <w:rsid w:val="00C6766B"/>
    <w:rsid w:val="00C7041D"/>
    <w:rsid w:val="00C72223"/>
    <w:rsid w:val="00C7398C"/>
    <w:rsid w:val="00C73CB8"/>
    <w:rsid w:val="00C74547"/>
    <w:rsid w:val="00C747A7"/>
    <w:rsid w:val="00C74872"/>
    <w:rsid w:val="00C76417"/>
    <w:rsid w:val="00C7726F"/>
    <w:rsid w:val="00C77EDE"/>
    <w:rsid w:val="00C80C74"/>
    <w:rsid w:val="00C81961"/>
    <w:rsid w:val="00C823DA"/>
    <w:rsid w:val="00C8259F"/>
    <w:rsid w:val="00C82746"/>
    <w:rsid w:val="00C8312F"/>
    <w:rsid w:val="00C831BB"/>
    <w:rsid w:val="00C84139"/>
    <w:rsid w:val="00C84C47"/>
    <w:rsid w:val="00C858A4"/>
    <w:rsid w:val="00C85B3C"/>
    <w:rsid w:val="00C86842"/>
    <w:rsid w:val="00C86AFA"/>
    <w:rsid w:val="00C87895"/>
    <w:rsid w:val="00C87BAA"/>
    <w:rsid w:val="00C9040A"/>
    <w:rsid w:val="00C9181C"/>
    <w:rsid w:val="00C9339B"/>
    <w:rsid w:val="00C94F8C"/>
    <w:rsid w:val="00CA1C35"/>
    <w:rsid w:val="00CA341A"/>
    <w:rsid w:val="00CA3D8E"/>
    <w:rsid w:val="00CA4DF4"/>
    <w:rsid w:val="00CA593D"/>
    <w:rsid w:val="00CA69B6"/>
    <w:rsid w:val="00CA6D60"/>
    <w:rsid w:val="00CA766B"/>
    <w:rsid w:val="00CA7A79"/>
    <w:rsid w:val="00CB0DA3"/>
    <w:rsid w:val="00CB14B7"/>
    <w:rsid w:val="00CB18D0"/>
    <w:rsid w:val="00CB1C8A"/>
    <w:rsid w:val="00CB2157"/>
    <w:rsid w:val="00CB24F5"/>
    <w:rsid w:val="00CB2663"/>
    <w:rsid w:val="00CB2AD8"/>
    <w:rsid w:val="00CB2B50"/>
    <w:rsid w:val="00CB3BBE"/>
    <w:rsid w:val="00CB59E9"/>
    <w:rsid w:val="00CB7264"/>
    <w:rsid w:val="00CB7646"/>
    <w:rsid w:val="00CC0D6A"/>
    <w:rsid w:val="00CC187A"/>
    <w:rsid w:val="00CC2027"/>
    <w:rsid w:val="00CC27DC"/>
    <w:rsid w:val="00CC3077"/>
    <w:rsid w:val="00CC3831"/>
    <w:rsid w:val="00CC3E3D"/>
    <w:rsid w:val="00CC519B"/>
    <w:rsid w:val="00CC5984"/>
    <w:rsid w:val="00CC6945"/>
    <w:rsid w:val="00CC754A"/>
    <w:rsid w:val="00CD12C1"/>
    <w:rsid w:val="00CD140D"/>
    <w:rsid w:val="00CD17B1"/>
    <w:rsid w:val="00CD214E"/>
    <w:rsid w:val="00CD2C19"/>
    <w:rsid w:val="00CD3397"/>
    <w:rsid w:val="00CD3C33"/>
    <w:rsid w:val="00CD3C77"/>
    <w:rsid w:val="00CD46FA"/>
    <w:rsid w:val="00CD4763"/>
    <w:rsid w:val="00CD54CF"/>
    <w:rsid w:val="00CD5973"/>
    <w:rsid w:val="00CD6C29"/>
    <w:rsid w:val="00CD6D75"/>
    <w:rsid w:val="00CD7430"/>
    <w:rsid w:val="00CE0F34"/>
    <w:rsid w:val="00CE102A"/>
    <w:rsid w:val="00CE1C01"/>
    <w:rsid w:val="00CE31A6"/>
    <w:rsid w:val="00CE37AE"/>
    <w:rsid w:val="00CE425B"/>
    <w:rsid w:val="00CE434A"/>
    <w:rsid w:val="00CE47F6"/>
    <w:rsid w:val="00CE4BC1"/>
    <w:rsid w:val="00CE4F30"/>
    <w:rsid w:val="00CE5496"/>
    <w:rsid w:val="00CE581A"/>
    <w:rsid w:val="00CE6B25"/>
    <w:rsid w:val="00CE6E6D"/>
    <w:rsid w:val="00CE7558"/>
    <w:rsid w:val="00CF09AA"/>
    <w:rsid w:val="00CF122C"/>
    <w:rsid w:val="00CF2C69"/>
    <w:rsid w:val="00CF4813"/>
    <w:rsid w:val="00CF4848"/>
    <w:rsid w:val="00CF4E4B"/>
    <w:rsid w:val="00CF510D"/>
    <w:rsid w:val="00CF5233"/>
    <w:rsid w:val="00CF53BB"/>
    <w:rsid w:val="00CF607E"/>
    <w:rsid w:val="00CF74FF"/>
    <w:rsid w:val="00CF7C95"/>
    <w:rsid w:val="00D01AE0"/>
    <w:rsid w:val="00D029B8"/>
    <w:rsid w:val="00D02F60"/>
    <w:rsid w:val="00D0464E"/>
    <w:rsid w:val="00D04A96"/>
    <w:rsid w:val="00D07A7B"/>
    <w:rsid w:val="00D07D05"/>
    <w:rsid w:val="00D10827"/>
    <w:rsid w:val="00D10E06"/>
    <w:rsid w:val="00D10E8B"/>
    <w:rsid w:val="00D1119A"/>
    <w:rsid w:val="00D117B8"/>
    <w:rsid w:val="00D117BE"/>
    <w:rsid w:val="00D12A37"/>
    <w:rsid w:val="00D12BE0"/>
    <w:rsid w:val="00D130B8"/>
    <w:rsid w:val="00D137EC"/>
    <w:rsid w:val="00D13FF4"/>
    <w:rsid w:val="00D1410B"/>
    <w:rsid w:val="00D141D2"/>
    <w:rsid w:val="00D14CB3"/>
    <w:rsid w:val="00D15197"/>
    <w:rsid w:val="00D15B3A"/>
    <w:rsid w:val="00D16820"/>
    <w:rsid w:val="00D169C8"/>
    <w:rsid w:val="00D16E65"/>
    <w:rsid w:val="00D1733F"/>
    <w:rsid w:val="00D1793F"/>
    <w:rsid w:val="00D17EA2"/>
    <w:rsid w:val="00D22AF5"/>
    <w:rsid w:val="00D235EA"/>
    <w:rsid w:val="00D247A9"/>
    <w:rsid w:val="00D2581D"/>
    <w:rsid w:val="00D26323"/>
    <w:rsid w:val="00D274A5"/>
    <w:rsid w:val="00D315AA"/>
    <w:rsid w:val="00D32087"/>
    <w:rsid w:val="00D32602"/>
    <w:rsid w:val="00D32721"/>
    <w:rsid w:val="00D328DC"/>
    <w:rsid w:val="00D32AAB"/>
    <w:rsid w:val="00D32C4C"/>
    <w:rsid w:val="00D33387"/>
    <w:rsid w:val="00D34339"/>
    <w:rsid w:val="00D35835"/>
    <w:rsid w:val="00D358DE"/>
    <w:rsid w:val="00D36610"/>
    <w:rsid w:val="00D37EBD"/>
    <w:rsid w:val="00D37EF4"/>
    <w:rsid w:val="00D402FB"/>
    <w:rsid w:val="00D41A54"/>
    <w:rsid w:val="00D41E81"/>
    <w:rsid w:val="00D42423"/>
    <w:rsid w:val="00D427DE"/>
    <w:rsid w:val="00D435F4"/>
    <w:rsid w:val="00D454FD"/>
    <w:rsid w:val="00D4567F"/>
    <w:rsid w:val="00D46B94"/>
    <w:rsid w:val="00D47847"/>
    <w:rsid w:val="00D47D7A"/>
    <w:rsid w:val="00D50ABD"/>
    <w:rsid w:val="00D514F5"/>
    <w:rsid w:val="00D5168F"/>
    <w:rsid w:val="00D516DA"/>
    <w:rsid w:val="00D5395B"/>
    <w:rsid w:val="00D54A94"/>
    <w:rsid w:val="00D54CD2"/>
    <w:rsid w:val="00D55127"/>
    <w:rsid w:val="00D55290"/>
    <w:rsid w:val="00D55842"/>
    <w:rsid w:val="00D566B9"/>
    <w:rsid w:val="00D57791"/>
    <w:rsid w:val="00D579B0"/>
    <w:rsid w:val="00D6046A"/>
    <w:rsid w:val="00D621C2"/>
    <w:rsid w:val="00D622DF"/>
    <w:rsid w:val="00D62870"/>
    <w:rsid w:val="00D640E8"/>
    <w:rsid w:val="00D655D9"/>
    <w:rsid w:val="00D65665"/>
    <w:rsid w:val="00D65872"/>
    <w:rsid w:val="00D676F3"/>
    <w:rsid w:val="00D70911"/>
    <w:rsid w:val="00D70B51"/>
    <w:rsid w:val="00D70EF5"/>
    <w:rsid w:val="00D71024"/>
    <w:rsid w:val="00D71A25"/>
    <w:rsid w:val="00D71FCF"/>
    <w:rsid w:val="00D72A54"/>
    <w:rsid w:val="00D72CC1"/>
    <w:rsid w:val="00D74E98"/>
    <w:rsid w:val="00D7570B"/>
    <w:rsid w:val="00D757A0"/>
    <w:rsid w:val="00D75A67"/>
    <w:rsid w:val="00D7647F"/>
    <w:rsid w:val="00D76672"/>
    <w:rsid w:val="00D76EC9"/>
    <w:rsid w:val="00D77FD1"/>
    <w:rsid w:val="00D80936"/>
    <w:rsid w:val="00D80B5B"/>
    <w:rsid w:val="00D80E7D"/>
    <w:rsid w:val="00D81397"/>
    <w:rsid w:val="00D82229"/>
    <w:rsid w:val="00D82C70"/>
    <w:rsid w:val="00D83CE1"/>
    <w:rsid w:val="00D848B9"/>
    <w:rsid w:val="00D84EA7"/>
    <w:rsid w:val="00D86429"/>
    <w:rsid w:val="00D87C72"/>
    <w:rsid w:val="00D900B4"/>
    <w:rsid w:val="00D90E69"/>
    <w:rsid w:val="00D91368"/>
    <w:rsid w:val="00D918C3"/>
    <w:rsid w:val="00D92126"/>
    <w:rsid w:val="00D92CA6"/>
    <w:rsid w:val="00D93106"/>
    <w:rsid w:val="00D933E9"/>
    <w:rsid w:val="00D941BC"/>
    <w:rsid w:val="00D944F3"/>
    <w:rsid w:val="00D9505D"/>
    <w:rsid w:val="00D953D0"/>
    <w:rsid w:val="00D959F5"/>
    <w:rsid w:val="00D96884"/>
    <w:rsid w:val="00D97065"/>
    <w:rsid w:val="00D9782D"/>
    <w:rsid w:val="00D97D05"/>
    <w:rsid w:val="00DA264E"/>
    <w:rsid w:val="00DA2AF3"/>
    <w:rsid w:val="00DA3154"/>
    <w:rsid w:val="00DA376A"/>
    <w:rsid w:val="00DA3D1A"/>
    <w:rsid w:val="00DA3DE5"/>
    <w:rsid w:val="00DA3FDD"/>
    <w:rsid w:val="00DA4D10"/>
    <w:rsid w:val="00DA5442"/>
    <w:rsid w:val="00DA683D"/>
    <w:rsid w:val="00DA6C57"/>
    <w:rsid w:val="00DA7017"/>
    <w:rsid w:val="00DA7028"/>
    <w:rsid w:val="00DA738A"/>
    <w:rsid w:val="00DB1AD2"/>
    <w:rsid w:val="00DB2B58"/>
    <w:rsid w:val="00DB2E1D"/>
    <w:rsid w:val="00DB31AA"/>
    <w:rsid w:val="00DB3479"/>
    <w:rsid w:val="00DB3774"/>
    <w:rsid w:val="00DB3BA7"/>
    <w:rsid w:val="00DB441E"/>
    <w:rsid w:val="00DB5206"/>
    <w:rsid w:val="00DB567F"/>
    <w:rsid w:val="00DB5D74"/>
    <w:rsid w:val="00DB6276"/>
    <w:rsid w:val="00DB63F5"/>
    <w:rsid w:val="00DB6EF0"/>
    <w:rsid w:val="00DB714C"/>
    <w:rsid w:val="00DC040C"/>
    <w:rsid w:val="00DC0F9F"/>
    <w:rsid w:val="00DC1C6B"/>
    <w:rsid w:val="00DC1F38"/>
    <w:rsid w:val="00DC2C2E"/>
    <w:rsid w:val="00DC391E"/>
    <w:rsid w:val="00DC4055"/>
    <w:rsid w:val="00DC4AF0"/>
    <w:rsid w:val="00DC4F7D"/>
    <w:rsid w:val="00DC5651"/>
    <w:rsid w:val="00DC657A"/>
    <w:rsid w:val="00DC716A"/>
    <w:rsid w:val="00DC7886"/>
    <w:rsid w:val="00DC7DB8"/>
    <w:rsid w:val="00DD0C78"/>
    <w:rsid w:val="00DD0CF2"/>
    <w:rsid w:val="00DD0EF3"/>
    <w:rsid w:val="00DD1CFD"/>
    <w:rsid w:val="00DD1EC6"/>
    <w:rsid w:val="00DD438F"/>
    <w:rsid w:val="00DD5677"/>
    <w:rsid w:val="00DD56E4"/>
    <w:rsid w:val="00DD5C91"/>
    <w:rsid w:val="00DE0018"/>
    <w:rsid w:val="00DE0CD6"/>
    <w:rsid w:val="00DE11FD"/>
    <w:rsid w:val="00DE1554"/>
    <w:rsid w:val="00DE1957"/>
    <w:rsid w:val="00DE2901"/>
    <w:rsid w:val="00DE3730"/>
    <w:rsid w:val="00DE3D7D"/>
    <w:rsid w:val="00DE484A"/>
    <w:rsid w:val="00DE4E40"/>
    <w:rsid w:val="00DE590F"/>
    <w:rsid w:val="00DE5B08"/>
    <w:rsid w:val="00DE5F60"/>
    <w:rsid w:val="00DE7DC1"/>
    <w:rsid w:val="00DF1251"/>
    <w:rsid w:val="00DF1590"/>
    <w:rsid w:val="00DF2553"/>
    <w:rsid w:val="00DF30EE"/>
    <w:rsid w:val="00DF3DD5"/>
    <w:rsid w:val="00DF3F7E"/>
    <w:rsid w:val="00DF4089"/>
    <w:rsid w:val="00DF484F"/>
    <w:rsid w:val="00DF6929"/>
    <w:rsid w:val="00DF6B6A"/>
    <w:rsid w:val="00DF74CA"/>
    <w:rsid w:val="00DF7648"/>
    <w:rsid w:val="00E00344"/>
    <w:rsid w:val="00E00BBA"/>
    <w:rsid w:val="00E00E29"/>
    <w:rsid w:val="00E02693"/>
    <w:rsid w:val="00E02BAB"/>
    <w:rsid w:val="00E02F21"/>
    <w:rsid w:val="00E04415"/>
    <w:rsid w:val="00E04CEB"/>
    <w:rsid w:val="00E05672"/>
    <w:rsid w:val="00E060BC"/>
    <w:rsid w:val="00E0655B"/>
    <w:rsid w:val="00E11420"/>
    <w:rsid w:val="00E11D23"/>
    <w:rsid w:val="00E129A3"/>
    <w:rsid w:val="00E132FB"/>
    <w:rsid w:val="00E13AF9"/>
    <w:rsid w:val="00E13D70"/>
    <w:rsid w:val="00E13EF1"/>
    <w:rsid w:val="00E15602"/>
    <w:rsid w:val="00E15E67"/>
    <w:rsid w:val="00E16856"/>
    <w:rsid w:val="00E170B7"/>
    <w:rsid w:val="00E173AE"/>
    <w:rsid w:val="00E17544"/>
    <w:rsid w:val="00E177CC"/>
    <w:rsid w:val="00E177DD"/>
    <w:rsid w:val="00E178BD"/>
    <w:rsid w:val="00E20900"/>
    <w:rsid w:val="00E209EB"/>
    <w:rsid w:val="00E20C7F"/>
    <w:rsid w:val="00E20F3A"/>
    <w:rsid w:val="00E2213E"/>
    <w:rsid w:val="00E22F1D"/>
    <w:rsid w:val="00E2325C"/>
    <w:rsid w:val="00E237C6"/>
    <w:rsid w:val="00E2396E"/>
    <w:rsid w:val="00E24728"/>
    <w:rsid w:val="00E250FB"/>
    <w:rsid w:val="00E25E4C"/>
    <w:rsid w:val="00E267F0"/>
    <w:rsid w:val="00E276AC"/>
    <w:rsid w:val="00E315B3"/>
    <w:rsid w:val="00E320C6"/>
    <w:rsid w:val="00E340DE"/>
    <w:rsid w:val="00E34A35"/>
    <w:rsid w:val="00E34C8D"/>
    <w:rsid w:val="00E36FDF"/>
    <w:rsid w:val="00E37C2F"/>
    <w:rsid w:val="00E402B5"/>
    <w:rsid w:val="00E4061E"/>
    <w:rsid w:val="00E41009"/>
    <w:rsid w:val="00E41C28"/>
    <w:rsid w:val="00E43D6B"/>
    <w:rsid w:val="00E442A6"/>
    <w:rsid w:val="00E44829"/>
    <w:rsid w:val="00E45EAC"/>
    <w:rsid w:val="00E46308"/>
    <w:rsid w:val="00E5095F"/>
    <w:rsid w:val="00E50D85"/>
    <w:rsid w:val="00E51E17"/>
    <w:rsid w:val="00E52DAB"/>
    <w:rsid w:val="00E539B0"/>
    <w:rsid w:val="00E53D6A"/>
    <w:rsid w:val="00E53F7E"/>
    <w:rsid w:val="00E55431"/>
    <w:rsid w:val="00E55922"/>
    <w:rsid w:val="00E55994"/>
    <w:rsid w:val="00E55F93"/>
    <w:rsid w:val="00E57124"/>
    <w:rsid w:val="00E60606"/>
    <w:rsid w:val="00E60C66"/>
    <w:rsid w:val="00E6164D"/>
    <w:rsid w:val="00E618C9"/>
    <w:rsid w:val="00E61E0F"/>
    <w:rsid w:val="00E61E29"/>
    <w:rsid w:val="00E62774"/>
    <w:rsid w:val="00E6307C"/>
    <w:rsid w:val="00E636FA"/>
    <w:rsid w:val="00E64102"/>
    <w:rsid w:val="00E64E95"/>
    <w:rsid w:val="00E65050"/>
    <w:rsid w:val="00E66C50"/>
    <w:rsid w:val="00E679D3"/>
    <w:rsid w:val="00E70F85"/>
    <w:rsid w:val="00E71208"/>
    <w:rsid w:val="00E71444"/>
    <w:rsid w:val="00E71C91"/>
    <w:rsid w:val="00E720A1"/>
    <w:rsid w:val="00E726B5"/>
    <w:rsid w:val="00E73B0A"/>
    <w:rsid w:val="00E73C3A"/>
    <w:rsid w:val="00E741F2"/>
    <w:rsid w:val="00E75DDA"/>
    <w:rsid w:val="00E7688D"/>
    <w:rsid w:val="00E76A2C"/>
    <w:rsid w:val="00E76EBB"/>
    <w:rsid w:val="00E773E8"/>
    <w:rsid w:val="00E77E40"/>
    <w:rsid w:val="00E803A7"/>
    <w:rsid w:val="00E80489"/>
    <w:rsid w:val="00E80F09"/>
    <w:rsid w:val="00E82FDB"/>
    <w:rsid w:val="00E83ADD"/>
    <w:rsid w:val="00E84B58"/>
    <w:rsid w:val="00E84F38"/>
    <w:rsid w:val="00E85623"/>
    <w:rsid w:val="00E85CF5"/>
    <w:rsid w:val="00E85F67"/>
    <w:rsid w:val="00E87441"/>
    <w:rsid w:val="00E87620"/>
    <w:rsid w:val="00E90FB7"/>
    <w:rsid w:val="00E91038"/>
    <w:rsid w:val="00E913B3"/>
    <w:rsid w:val="00E91FAE"/>
    <w:rsid w:val="00E92110"/>
    <w:rsid w:val="00E931AC"/>
    <w:rsid w:val="00E9393C"/>
    <w:rsid w:val="00E965A3"/>
    <w:rsid w:val="00E96D92"/>
    <w:rsid w:val="00E96E3F"/>
    <w:rsid w:val="00E97BCC"/>
    <w:rsid w:val="00EA25E6"/>
    <w:rsid w:val="00EA270C"/>
    <w:rsid w:val="00EA2751"/>
    <w:rsid w:val="00EA2C87"/>
    <w:rsid w:val="00EA3597"/>
    <w:rsid w:val="00EA3857"/>
    <w:rsid w:val="00EA41AD"/>
    <w:rsid w:val="00EA488B"/>
    <w:rsid w:val="00EA4974"/>
    <w:rsid w:val="00EA532E"/>
    <w:rsid w:val="00EA53EA"/>
    <w:rsid w:val="00EA5A13"/>
    <w:rsid w:val="00EA7FCC"/>
    <w:rsid w:val="00EB0436"/>
    <w:rsid w:val="00EB06D9"/>
    <w:rsid w:val="00EB192B"/>
    <w:rsid w:val="00EB19ED"/>
    <w:rsid w:val="00EB1CAB"/>
    <w:rsid w:val="00EB25F0"/>
    <w:rsid w:val="00EB2BD8"/>
    <w:rsid w:val="00EB5D68"/>
    <w:rsid w:val="00EB6706"/>
    <w:rsid w:val="00EB6D40"/>
    <w:rsid w:val="00EB6E58"/>
    <w:rsid w:val="00EB7834"/>
    <w:rsid w:val="00EB7E26"/>
    <w:rsid w:val="00EB7E34"/>
    <w:rsid w:val="00EC0F5A"/>
    <w:rsid w:val="00EC1A6F"/>
    <w:rsid w:val="00EC4265"/>
    <w:rsid w:val="00EC4CEB"/>
    <w:rsid w:val="00EC4E89"/>
    <w:rsid w:val="00EC57F1"/>
    <w:rsid w:val="00EC659E"/>
    <w:rsid w:val="00EC76EC"/>
    <w:rsid w:val="00ED073C"/>
    <w:rsid w:val="00ED0D22"/>
    <w:rsid w:val="00ED191C"/>
    <w:rsid w:val="00ED2072"/>
    <w:rsid w:val="00ED2447"/>
    <w:rsid w:val="00ED2AE0"/>
    <w:rsid w:val="00ED5553"/>
    <w:rsid w:val="00ED5E36"/>
    <w:rsid w:val="00ED61FC"/>
    <w:rsid w:val="00ED64B9"/>
    <w:rsid w:val="00ED6961"/>
    <w:rsid w:val="00ED6D0F"/>
    <w:rsid w:val="00EE1943"/>
    <w:rsid w:val="00EE1CEF"/>
    <w:rsid w:val="00EE1F37"/>
    <w:rsid w:val="00EE41C3"/>
    <w:rsid w:val="00EE58BF"/>
    <w:rsid w:val="00EE6016"/>
    <w:rsid w:val="00EE6902"/>
    <w:rsid w:val="00EE79F5"/>
    <w:rsid w:val="00EE7AF0"/>
    <w:rsid w:val="00EF0B96"/>
    <w:rsid w:val="00EF25AC"/>
    <w:rsid w:val="00EF3486"/>
    <w:rsid w:val="00EF47AF"/>
    <w:rsid w:val="00EF4C83"/>
    <w:rsid w:val="00EF53B6"/>
    <w:rsid w:val="00EF714E"/>
    <w:rsid w:val="00EF746C"/>
    <w:rsid w:val="00F00B73"/>
    <w:rsid w:val="00F00F97"/>
    <w:rsid w:val="00F01512"/>
    <w:rsid w:val="00F02026"/>
    <w:rsid w:val="00F03A6F"/>
    <w:rsid w:val="00F03F6B"/>
    <w:rsid w:val="00F04CE5"/>
    <w:rsid w:val="00F1020B"/>
    <w:rsid w:val="00F1089A"/>
    <w:rsid w:val="00F108A5"/>
    <w:rsid w:val="00F1124F"/>
    <w:rsid w:val="00F115CA"/>
    <w:rsid w:val="00F12185"/>
    <w:rsid w:val="00F128E7"/>
    <w:rsid w:val="00F14463"/>
    <w:rsid w:val="00F14664"/>
    <w:rsid w:val="00F14817"/>
    <w:rsid w:val="00F14A03"/>
    <w:rsid w:val="00F14CBC"/>
    <w:rsid w:val="00F14EBA"/>
    <w:rsid w:val="00F1510F"/>
    <w:rsid w:val="00F1533A"/>
    <w:rsid w:val="00F158D6"/>
    <w:rsid w:val="00F15C72"/>
    <w:rsid w:val="00F15E5A"/>
    <w:rsid w:val="00F15FF9"/>
    <w:rsid w:val="00F16938"/>
    <w:rsid w:val="00F16BD0"/>
    <w:rsid w:val="00F17F0A"/>
    <w:rsid w:val="00F22435"/>
    <w:rsid w:val="00F23035"/>
    <w:rsid w:val="00F24506"/>
    <w:rsid w:val="00F24586"/>
    <w:rsid w:val="00F246D4"/>
    <w:rsid w:val="00F2668F"/>
    <w:rsid w:val="00F26CD3"/>
    <w:rsid w:val="00F27046"/>
    <w:rsid w:val="00F2742F"/>
    <w:rsid w:val="00F2753B"/>
    <w:rsid w:val="00F275D8"/>
    <w:rsid w:val="00F3025D"/>
    <w:rsid w:val="00F31418"/>
    <w:rsid w:val="00F33F8B"/>
    <w:rsid w:val="00F340B2"/>
    <w:rsid w:val="00F34194"/>
    <w:rsid w:val="00F35265"/>
    <w:rsid w:val="00F36087"/>
    <w:rsid w:val="00F364F3"/>
    <w:rsid w:val="00F3678A"/>
    <w:rsid w:val="00F378C2"/>
    <w:rsid w:val="00F37B41"/>
    <w:rsid w:val="00F4016A"/>
    <w:rsid w:val="00F41061"/>
    <w:rsid w:val="00F41C0F"/>
    <w:rsid w:val="00F42E99"/>
    <w:rsid w:val="00F42ECF"/>
    <w:rsid w:val="00F43390"/>
    <w:rsid w:val="00F43A72"/>
    <w:rsid w:val="00F443B2"/>
    <w:rsid w:val="00F44660"/>
    <w:rsid w:val="00F44B7E"/>
    <w:rsid w:val="00F4549E"/>
    <w:rsid w:val="00F458D8"/>
    <w:rsid w:val="00F46744"/>
    <w:rsid w:val="00F4765F"/>
    <w:rsid w:val="00F47BED"/>
    <w:rsid w:val="00F50237"/>
    <w:rsid w:val="00F5085D"/>
    <w:rsid w:val="00F50BC0"/>
    <w:rsid w:val="00F53596"/>
    <w:rsid w:val="00F55BA8"/>
    <w:rsid w:val="00F55DB1"/>
    <w:rsid w:val="00F56ACA"/>
    <w:rsid w:val="00F5780F"/>
    <w:rsid w:val="00F57B10"/>
    <w:rsid w:val="00F600FE"/>
    <w:rsid w:val="00F6077F"/>
    <w:rsid w:val="00F60AC8"/>
    <w:rsid w:val="00F61C62"/>
    <w:rsid w:val="00F62E4D"/>
    <w:rsid w:val="00F6502A"/>
    <w:rsid w:val="00F66B34"/>
    <w:rsid w:val="00F675B9"/>
    <w:rsid w:val="00F678EA"/>
    <w:rsid w:val="00F70775"/>
    <w:rsid w:val="00F707D2"/>
    <w:rsid w:val="00F70D80"/>
    <w:rsid w:val="00F711C9"/>
    <w:rsid w:val="00F712EB"/>
    <w:rsid w:val="00F71A5A"/>
    <w:rsid w:val="00F71F26"/>
    <w:rsid w:val="00F72237"/>
    <w:rsid w:val="00F74C59"/>
    <w:rsid w:val="00F75C3A"/>
    <w:rsid w:val="00F766E5"/>
    <w:rsid w:val="00F76A8E"/>
    <w:rsid w:val="00F7729E"/>
    <w:rsid w:val="00F823EC"/>
    <w:rsid w:val="00F82735"/>
    <w:rsid w:val="00F82E30"/>
    <w:rsid w:val="00F831CB"/>
    <w:rsid w:val="00F8366A"/>
    <w:rsid w:val="00F839C2"/>
    <w:rsid w:val="00F84002"/>
    <w:rsid w:val="00F840B1"/>
    <w:rsid w:val="00F848A3"/>
    <w:rsid w:val="00F84ACF"/>
    <w:rsid w:val="00F85742"/>
    <w:rsid w:val="00F85BF8"/>
    <w:rsid w:val="00F86279"/>
    <w:rsid w:val="00F864DC"/>
    <w:rsid w:val="00F86519"/>
    <w:rsid w:val="00F86C16"/>
    <w:rsid w:val="00F871CE"/>
    <w:rsid w:val="00F87802"/>
    <w:rsid w:val="00F91EDD"/>
    <w:rsid w:val="00F92C0A"/>
    <w:rsid w:val="00F9415B"/>
    <w:rsid w:val="00F97339"/>
    <w:rsid w:val="00F97775"/>
    <w:rsid w:val="00FA05A6"/>
    <w:rsid w:val="00FA13C2"/>
    <w:rsid w:val="00FA2E9E"/>
    <w:rsid w:val="00FA37E0"/>
    <w:rsid w:val="00FA484D"/>
    <w:rsid w:val="00FA4ABF"/>
    <w:rsid w:val="00FA58A8"/>
    <w:rsid w:val="00FA5F1B"/>
    <w:rsid w:val="00FA6728"/>
    <w:rsid w:val="00FA6907"/>
    <w:rsid w:val="00FA7F91"/>
    <w:rsid w:val="00FB00AB"/>
    <w:rsid w:val="00FB0DE6"/>
    <w:rsid w:val="00FB121C"/>
    <w:rsid w:val="00FB125C"/>
    <w:rsid w:val="00FB1453"/>
    <w:rsid w:val="00FB1CDD"/>
    <w:rsid w:val="00FB29A7"/>
    <w:rsid w:val="00FB2C2F"/>
    <w:rsid w:val="00FB305C"/>
    <w:rsid w:val="00FB3DFA"/>
    <w:rsid w:val="00FB5CCF"/>
    <w:rsid w:val="00FB7BD1"/>
    <w:rsid w:val="00FC0491"/>
    <w:rsid w:val="00FC0F0F"/>
    <w:rsid w:val="00FC1F90"/>
    <w:rsid w:val="00FC2E3D"/>
    <w:rsid w:val="00FC3BDE"/>
    <w:rsid w:val="00FC4A5E"/>
    <w:rsid w:val="00FC71E2"/>
    <w:rsid w:val="00FC73F3"/>
    <w:rsid w:val="00FD1D68"/>
    <w:rsid w:val="00FD1D9D"/>
    <w:rsid w:val="00FD1DBE"/>
    <w:rsid w:val="00FD25A7"/>
    <w:rsid w:val="00FD27B6"/>
    <w:rsid w:val="00FD2BE6"/>
    <w:rsid w:val="00FD3689"/>
    <w:rsid w:val="00FD3F0E"/>
    <w:rsid w:val="00FD42A3"/>
    <w:rsid w:val="00FD4C8E"/>
    <w:rsid w:val="00FD538F"/>
    <w:rsid w:val="00FD5CE1"/>
    <w:rsid w:val="00FD64E9"/>
    <w:rsid w:val="00FD6F7C"/>
    <w:rsid w:val="00FD7468"/>
    <w:rsid w:val="00FD7CE0"/>
    <w:rsid w:val="00FE0B3B"/>
    <w:rsid w:val="00FE0E3D"/>
    <w:rsid w:val="00FE1BE2"/>
    <w:rsid w:val="00FE2A27"/>
    <w:rsid w:val="00FE3A1B"/>
    <w:rsid w:val="00FE4146"/>
    <w:rsid w:val="00FE4B13"/>
    <w:rsid w:val="00FE501A"/>
    <w:rsid w:val="00FE509E"/>
    <w:rsid w:val="00FE730A"/>
    <w:rsid w:val="00FE7995"/>
    <w:rsid w:val="00FF1DD7"/>
    <w:rsid w:val="00FF2230"/>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F1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locked/>
    <w:rsid w:val="00295A6F"/>
    <w:rPr>
      <w:rFonts w:ascii="Calibri" w:eastAsiaTheme="minorHAnsi" w:hAnsi="Calibri" w:cs="Calibri"/>
      <w:sz w:val="22"/>
      <w:szCs w:val="22"/>
      <w:lang w:eastAsia="en-US"/>
    </w:rPr>
  </w:style>
  <w:style w:type="paragraph" w:styleId="Nagwek1">
    <w:name w:val="heading 1"/>
    <w:basedOn w:val="Normalny"/>
    <w:next w:val="Normalny"/>
    <w:link w:val="Nagwek1Znak"/>
    <w:uiPriority w:val="99"/>
    <w:semiHidden/>
    <w:rsid w:val="001E1E73"/>
    <w:pPr>
      <w:keepNext/>
      <w:keepLines/>
      <w:suppressAutoHyphens/>
      <w:spacing w:before="480" w:after="160" w:line="256" w:lineRule="auto"/>
      <w:outlineLvl w:val="0"/>
    </w:pPr>
    <w:rPr>
      <w:rFonts w:ascii="Cambria" w:eastAsia="Times New Roman" w:hAnsi="Cambria" w:cs="Times New Roman"/>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spacing w:after="160" w:line="256" w:lineRule="auto"/>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imes New Roman"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pPr>
    <w:rPr>
      <w:rFonts w:ascii="Times" w:eastAsia="Times New Roman" w:hAnsi="Times"/>
      <w:kern w:val="1"/>
      <w:szCs w:val="24"/>
      <w:lang w:eastAsia="ar-SA"/>
    </w:rPr>
  </w:style>
  <w:style w:type="character" w:customStyle="1" w:styleId="StopkaZnak">
    <w:name w:val="Stopka Znak"/>
    <w:link w:val="Stopka"/>
    <w:uiPriority w:val="99"/>
    <w:semiHidden/>
    <w:rsid w:val="00060076"/>
    <w:rPr>
      <w:rFonts w:eastAsia="Times New Roman" w:cs="Arial"/>
      <w:kern w:val="1"/>
      <w:sz w:val="20"/>
      <w:szCs w:val="20"/>
      <w:lang w:eastAsia="ar-SA"/>
    </w:rPr>
  </w:style>
  <w:style w:type="paragraph" w:styleId="Tekstdymka">
    <w:name w:val="Balloon Text"/>
    <w:basedOn w:val="Normalny"/>
    <w:link w:val="TekstdymkaZnak"/>
    <w:uiPriority w:val="99"/>
    <w:semiHidden/>
    <w:rsid w:val="004C3F97"/>
    <w:pPr>
      <w:suppressAutoHyphens/>
      <w:spacing w:after="160" w:line="256" w:lineRule="auto"/>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imes New Roman"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line="360" w:lineRule="auto"/>
      <w:ind w:firstLine="510"/>
      <w:jc w:val="both"/>
    </w:pPr>
    <w:rPr>
      <w:rFonts w:cs="Arial"/>
      <w:sz w:val="24"/>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link w:val="Nagwek1"/>
    <w:uiPriority w:val="99"/>
    <w:semiHidden/>
    <w:rsid w:val="004504C0"/>
    <w:rPr>
      <w:rFonts w:ascii="Cambria" w:eastAsia="Times New Roman" w:hAnsi="Cambria" w:cs="Times New Roman"/>
      <w:b/>
      <w:bCs/>
      <w:color w:val="365F91"/>
      <w:kern w:val="1"/>
      <w:sz w:val="28"/>
      <w:szCs w:val="28"/>
      <w:lang w:eastAsia="ar-SA"/>
    </w:rPr>
  </w:style>
  <w:style w:type="paragraph" w:styleId="Bezodstpw">
    <w:name w:val="No Spacing"/>
    <w:uiPriority w:val="99"/>
    <w:semiHidden/>
    <w:rsid w:val="004C3F97"/>
    <w:pPr>
      <w:widowControl w:val="0"/>
      <w:suppressAutoHyphens/>
      <w:spacing w:line="360" w:lineRule="auto"/>
    </w:pPr>
    <w:rPr>
      <w:kern w:val="1"/>
      <w:sz w:val="24"/>
      <w:szCs w:val="24"/>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line="360" w:lineRule="auto"/>
      <w:jc w:val="center"/>
    </w:pPr>
    <w:rPr>
      <w:rFonts w:cs="Arial"/>
      <w:bCs/>
      <w:sz w:val="24"/>
      <w:szCs w:val="24"/>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line="360" w:lineRule="auto"/>
      <w:jc w:val="center"/>
    </w:pPr>
    <w:rPr>
      <w:rFonts w:cs="Arial"/>
      <w:b/>
      <w:bCs/>
      <w:sz w:val="24"/>
      <w:szCs w:val="24"/>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line="360" w:lineRule="auto"/>
      <w:jc w:val="center"/>
    </w:pPr>
    <w:rPr>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line="360" w:lineRule="auto"/>
      <w:jc w:val="center"/>
    </w:pPr>
    <w:rPr>
      <w:b/>
      <w:bCs/>
      <w:caps/>
      <w:spacing w:val="54"/>
      <w:kern w:val="24"/>
      <w:sz w:val="24"/>
      <w:szCs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spacing w:line="360" w:lineRule="auto"/>
      <w:ind w:left="510" w:hanging="510"/>
      <w:jc w:val="both"/>
    </w:pPr>
    <w:rPr>
      <w:rFonts w:cs="Arial"/>
      <w:bCs/>
      <w:sz w:val="24"/>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line="360" w:lineRule="auto"/>
      <w:jc w:val="center"/>
    </w:pPr>
    <w:rPr>
      <w:b/>
      <w:bCs/>
      <w:sz w:val="24"/>
      <w:szCs w:val="24"/>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line="360" w:lineRule="auto"/>
      <w:jc w:val="center"/>
    </w:pPr>
    <w:rPr>
      <w:rFonts w:cs="Arial"/>
      <w:bCs/>
      <w:caps/>
      <w:kern w:val="24"/>
      <w:sz w:val="24"/>
      <w:szCs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spacing w:line="360" w:lineRule="auto"/>
      <w:ind w:left="510"/>
      <w:jc w:val="center"/>
    </w:pPr>
    <w:rPr>
      <w:sz w:val="24"/>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spacing w:line="360" w:lineRule="auto"/>
      <w:ind w:left="510"/>
      <w:jc w:val="center"/>
    </w:pPr>
    <w:rPr>
      <w:rFonts w:cs="Arial"/>
      <w:bCs/>
      <w:kern w:val="24"/>
      <w:sz w:val="24"/>
      <w:szCs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pPr>
      <w:spacing w:after="160" w:line="256" w:lineRule="auto"/>
    </w:pPr>
    <w:rPr>
      <w:rFonts w:ascii="Times" w:eastAsia="Times New Roman" w:hAnsi="Times" w:cs="Times New Roman"/>
      <w:szCs w:val="24"/>
    </w:rPr>
  </w:style>
  <w:style w:type="character" w:customStyle="1" w:styleId="TekstprzypisudolnegoZnak">
    <w:name w:val="Tekst przypisu dolnego Znak"/>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uiPriority w:val="99"/>
    <w:rsid w:val="00023F13"/>
    <w:rPr>
      <w:sz w:val="16"/>
      <w:szCs w:val="16"/>
    </w:rPr>
  </w:style>
  <w:style w:type="paragraph" w:styleId="Tekstkomentarza">
    <w:name w:val="annotation text"/>
    <w:basedOn w:val="Normalny"/>
    <w:link w:val="TekstkomentarzaZnak"/>
    <w:uiPriority w:val="99"/>
    <w:semiHidden/>
    <w:rsid w:val="00023F13"/>
    <w:pPr>
      <w:spacing w:after="160" w:line="256" w:lineRule="auto"/>
    </w:pPr>
    <w:rPr>
      <w:rFonts w:ascii="Times" w:eastAsia="Times New Roman" w:hAnsi="Times" w:cs="Times New Roman"/>
      <w:szCs w:val="24"/>
    </w:rPr>
  </w:style>
  <w:style w:type="character" w:customStyle="1" w:styleId="TekstkomentarzaZnak">
    <w:name w:val="Tekst komentarza Znak"/>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ind w:left="284" w:hanging="284"/>
      <w:jc w:val="both"/>
    </w:pPr>
    <w:rPr>
      <w:rFonts w:ascii="Times New Roman" w:hAnsi="Times New Roman" w:cs="Arial"/>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line="360" w:lineRule="auto"/>
      <w:jc w:val="center"/>
    </w:pPr>
    <w:rPr>
      <w:rFonts w:cs="Arial"/>
      <w:bCs/>
      <w:kern w:val="24"/>
      <w:sz w:val="24"/>
      <w:szCs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line="360" w:lineRule="auto"/>
      <w:jc w:val="center"/>
    </w:pPr>
    <w:rPr>
      <w:b/>
      <w:sz w:val="24"/>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spacing w:line="360" w:lineRule="auto"/>
      <w:jc w:val="right"/>
    </w:pPr>
    <w:rPr>
      <w:rFonts w:ascii="Times New Roman" w:hAnsi="Times New Roman" w:cs="Arial"/>
      <w:sz w:val="24"/>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pPr>
      <w:spacing w:line="360" w:lineRule="auto"/>
    </w:pPr>
    <w:rPr>
      <w:rFonts w:ascii="Times New Roman" w:hAnsi="Times New Roman" w:cs="Arial"/>
      <w:b/>
      <w:sz w:val="24"/>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pPr>
      <w:spacing w:after="160" w:line="256" w:lineRule="auto"/>
    </w:pPr>
    <w:rPr>
      <w:rFonts w:eastAsia="Calibri" w:cs="Times New Roman"/>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ind w:left="5670"/>
      <w:contextualSpacing/>
    </w:pPr>
    <w:rPr>
      <w:rFonts w:ascii="Times New Roman" w:hAnsi="Times New Roman" w:cs="Arial"/>
      <w:sz w:val="24"/>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uiPriority w:val="2"/>
    <w:qFormat/>
    <w:rsid w:val="00A12520"/>
    <w:rPr>
      <w:b w:val="0"/>
      <w:i w:val="0"/>
      <w:vanish w:val="0"/>
      <w:spacing w:val="0"/>
      <w:vertAlign w:val="superscript"/>
    </w:rPr>
  </w:style>
  <w:style w:type="character" w:customStyle="1" w:styleId="IDindeksdolny">
    <w:name w:val="_ID_ – indeks dolny"/>
    <w:uiPriority w:val="3"/>
    <w:qFormat/>
    <w:rsid w:val="00591124"/>
    <w:rPr>
      <w:b w:val="0"/>
      <w:i w:val="0"/>
      <w:vanish w:val="0"/>
      <w:spacing w:val="0"/>
      <w:vertAlign w:val="subscript"/>
    </w:rPr>
  </w:style>
  <w:style w:type="character" w:customStyle="1" w:styleId="IDPindeksdolnyipogrubienie">
    <w:name w:val="_ID_P_ – indeks dolny i pogrubienie"/>
    <w:uiPriority w:val="3"/>
    <w:qFormat/>
    <w:rsid w:val="00591124"/>
    <w:rPr>
      <w:b/>
      <w:vanish w:val="0"/>
      <w:spacing w:val="0"/>
      <w:vertAlign w:val="subscript"/>
    </w:rPr>
  </w:style>
  <w:style w:type="character" w:customStyle="1" w:styleId="IDKindeksdolnyikursywa">
    <w:name w:val="_ID_K_ – indeks dolny i kursywa"/>
    <w:uiPriority w:val="3"/>
    <w:qFormat/>
    <w:rsid w:val="00591124"/>
    <w:rPr>
      <w:i/>
      <w:vanish w:val="0"/>
      <w:spacing w:val="0"/>
      <w:vertAlign w:val="subscript"/>
    </w:rPr>
  </w:style>
  <w:style w:type="character" w:customStyle="1" w:styleId="IGPindeksgrnyipogrubienie">
    <w:name w:val="_IG_P_ – indeks górny i pogrubienie"/>
    <w:uiPriority w:val="2"/>
    <w:qFormat/>
    <w:rsid w:val="00A12520"/>
    <w:rPr>
      <w:b/>
      <w:vanish w:val="0"/>
      <w:spacing w:val="0"/>
      <w:vertAlign w:val="superscript"/>
    </w:rPr>
  </w:style>
  <w:style w:type="character" w:customStyle="1" w:styleId="IGKindeksgrnyikursywa">
    <w:name w:val="_IG_K_ – indeks górny i kursywa"/>
    <w:uiPriority w:val="2"/>
    <w:qFormat/>
    <w:rsid w:val="00A12520"/>
    <w:rPr>
      <w:i/>
      <w:vanish w:val="0"/>
      <w:spacing w:val="0"/>
      <w:vertAlign w:val="superscript"/>
    </w:rPr>
  </w:style>
  <w:style w:type="character" w:customStyle="1" w:styleId="IGPKindeksgrnyipogrubieniekursywa">
    <w:name w:val="_IG_P_K_ – indeks górny i pogrubienie kursywa"/>
    <w:uiPriority w:val="2"/>
    <w:qFormat/>
    <w:rsid w:val="00591124"/>
    <w:rPr>
      <w:b/>
      <w:i/>
      <w:vanish w:val="0"/>
      <w:spacing w:val="0"/>
      <w:vertAlign w:val="superscript"/>
    </w:rPr>
  </w:style>
  <w:style w:type="character" w:customStyle="1" w:styleId="IDPKindeksdolnyipogrugieniekursywa">
    <w:name w:val="_ID_P_K_ – indeks dolny i pogrugienie kursywa"/>
    <w:uiPriority w:val="3"/>
    <w:qFormat/>
    <w:rsid w:val="00591124"/>
    <w:rPr>
      <w:b/>
      <w:i/>
      <w:vanish w:val="0"/>
      <w:spacing w:val="0"/>
      <w:vertAlign w:val="subscript"/>
    </w:rPr>
  </w:style>
  <w:style w:type="character" w:customStyle="1" w:styleId="Ppogrubienie">
    <w:name w:val="_P_ – pogrubienie"/>
    <w:uiPriority w:val="1"/>
    <w:qFormat/>
    <w:rsid w:val="006A748A"/>
    <w:rPr>
      <w:b/>
    </w:rPr>
  </w:style>
  <w:style w:type="character" w:customStyle="1" w:styleId="Kkursywa">
    <w:name w:val="_K_ – kursywa"/>
    <w:uiPriority w:val="1"/>
    <w:qFormat/>
    <w:rsid w:val="006A748A"/>
    <w:rPr>
      <w:i/>
    </w:rPr>
  </w:style>
  <w:style w:type="character" w:customStyle="1" w:styleId="PKpogrubieniekursywa">
    <w:name w:val="_P_K_ – pogrubienie kursywa"/>
    <w:uiPriority w:val="1"/>
    <w:qFormat/>
    <w:rsid w:val="006A748A"/>
    <w:rPr>
      <w:b/>
      <w:i/>
    </w:rPr>
  </w:style>
  <w:style w:type="character" w:customStyle="1" w:styleId="TEKSTOZNACZONYWDOKUMENCIERDOWYMJAKOUKRYTY">
    <w:name w:val="_TEKST_OZNACZONY_W_DOKUMENCIE_ŹRÓDŁOWYM_JAKO_UKRYTY_"/>
    <w:uiPriority w:val="4"/>
    <w:unhideWhenUsed/>
    <w:qFormat/>
    <w:rsid w:val="009D55AA"/>
    <w:rPr>
      <w:vanish w:val="0"/>
      <w:color w:val="FF0000"/>
      <w:u w:val="single" w:color="FF0000"/>
    </w:rPr>
  </w:style>
  <w:style w:type="character" w:customStyle="1" w:styleId="BEZWERSALIKW">
    <w:name w:val="_BEZ_WERSALIKÓW_"/>
    <w:uiPriority w:val="4"/>
    <w:qFormat/>
    <w:rsid w:val="00390E89"/>
    <w:rPr>
      <w:caps/>
    </w:rPr>
  </w:style>
  <w:style w:type="character" w:customStyle="1" w:styleId="IIGPindeksgrnyindeksugrnegoipogrubienie">
    <w:name w:val="_IIG_P_ – indeks górny indeksu górnego i pogrubienie"/>
    <w:uiPriority w:val="3"/>
    <w:qFormat/>
    <w:rsid w:val="00A12520"/>
    <w:rPr>
      <w:b/>
      <w:vanish w:val="0"/>
      <w:spacing w:val="0"/>
      <w:position w:val="6"/>
      <w:vertAlign w:val="superscript"/>
    </w:rPr>
  </w:style>
  <w:style w:type="character" w:customStyle="1" w:styleId="IIGindeksgrnyindeksugrnego">
    <w:name w:val="_IIG_ – indeks górny indeksu górnego"/>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spacing w:after="160"/>
      <w:ind w:left="283" w:hanging="170"/>
    </w:pPr>
    <w:rPr>
      <w:rFonts w:eastAsia="Calibri" w:cs="Times New Roman"/>
      <w:sz w:val="20"/>
    </w:rPr>
  </w:style>
  <w:style w:type="paragraph" w:customStyle="1" w:styleId="TEKSTwTABELItekstzwcitympierwwierszem">
    <w:name w:val="TEKST_w_TABELI – tekst z wciętym pierw. wierszem"/>
    <w:basedOn w:val="Normalny"/>
    <w:uiPriority w:val="23"/>
    <w:qFormat/>
    <w:rsid w:val="007A789F"/>
    <w:pPr>
      <w:suppressAutoHyphens/>
      <w:spacing w:after="160" w:line="256" w:lineRule="auto"/>
      <w:ind w:firstLine="510"/>
    </w:pPr>
    <w:rPr>
      <w:rFonts w:ascii="Times" w:eastAsia="Calibri" w:hAnsi="Times" w:cs="Times New Roman"/>
      <w:bCs/>
      <w:kern w:val="24"/>
    </w:rPr>
  </w:style>
  <w:style w:type="paragraph" w:customStyle="1" w:styleId="TEKSTwTABELIWYRODKOWANYtekstwyrodkowanywpoziomie">
    <w:name w:val="TEKST_w_TABELI_WYŚRODKOWANY – tekst wyśrodkowany w poziomie"/>
    <w:basedOn w:val="Normalny"/>
    <w:uiPriority w:val="23"/>
    <w:qFormat/>
    <w:rsid w:val="007A789F"/>
    <w:pPr>
      <w:suppressAutoHyphens/>
      <w:spacing w:after="160" w:line="256" w:lineRule="auto"/>
      <w:jc w:val="center"/>
    </w:pPr>
    <w:rPr>
      <w:rFonts w:ascii="Times" w:eastAsia="Calibri" w:hAnsi="Times" w:cs="Times New Roman"/>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spacing w:line="360" w:lineRule="auto"/>
      <w:jc w:val="center"/>
    </w:pPr>
    <w:rPr>
      <w:rFonts w:ascii="Times New Roman" w:hAnsi="Times New Roman" w:cs="Arial"/>
      <w:sz w:val="24"/>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uiPriority w:val="99"/>
    <w:semiHidden/>
    <w:rsid w:val="00341A6A"/>
    <w:rPr>
      <w:color w:val="808080"/>
    </w:rPr>
  </w:style>
  <w:style w:type="character" w:styleId="Uwydatnienie">
    <w:name w:val="Emphasis"/>
    <w:uiPriority w:val="20"/>
    <w:qFormat/>
    <w:rsid w:val="009413F0"/>
    <w:rPr>
      <w:i/>
      <w:iCs/>
    </w:rPr>
  </w:style>
  <w:style w:type="character" w:styleId="Hipercze">
    <w:name w:val="Hyperlink"/>
    <w:uiPriority w:val="99"/>
    <w:unhideWhenUsed/>
    <w:rsid w:val="009413F0"/>
    <w:rPr>
      <w:color w:val="0000FF"/>
      <w:u w:val="single"/>
    </w:rPr>
  </w:style>
  <w:style w:type="paragraph" w:styleId="Listapunktowana">
    <w:name w:val="List Bullet"/>
    <w:basedOn w:val="Normalny"/>
    <w:uiPriority w:val="99"/>
    <w:semiHidden/>
    <w:rsid w:val="00144E79"/>
    <w:pPr>
      <w:numPr>
        <w:numId w:val="1"/>
      </w:numPr>
      <w:spacing w:after="160" w:line="256" w:lineRule="auto"/>
      <w:contextualSpacing/>
    </w:pPr>
    <w:rPr>
      <w:rFonts w:eastAsia="Calibri" w:cs="Times New Roman"/>
    </w:rPr>
  </w:style>
  <w:style w:type="paragraph" w:styleId="Akapitzlist">
    <w:name w:val="List Paragraph"/>
    <w:basedOn w:val="Normalny"/>
    <w:uiPriority w:val="34"/>
    <w:qFormat/>
    <w:rsid w:val="000E4773"/>
    <w:pPr>
      <w:spacing w:after="160" w:line="259" w:lineRule="auto"/>
      <w:ind w:left="720"/>
      <w:contextualSpacing/>
    </w:pPr>
    <w:rPr>
      <w:rFonts w:asciiTheme="minorHAnsi" w:hAnsiTheme="minorHAnsi" w:cstheme="minorBidi"/>
    </w:rPr>
  </w:style>
  <w:style w:type="paragraph" w:styleId="Poprawka">
    <w:name w:val="Revision"/>
    <w:hidden/>
    <w:uiPriority w:val="99"/>
    <w:semiHidden/>
    <w:rsid w:val="00803FA8"/>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rsid w:val="003F2167"/>
    <w:rPr>
      <w:sz w:val="20"/>
      <w:szCs w:val="20"/>
    </w:rPr>
  </w:style>
  <w:style w:type="character" w:customStyle="1" w:styleId="TekstprzypisukocowegoZnak">
    <w:name w:val="Tekst przypisu końcowego Znak"/>
    <w:basedOn w:val="Domylnaczcionkaakapitu"/>
    <w:link w:val="Tekstprzypisukocowego"/>
    <w:uiPriority w:val="99"/>
    <w:semiHidden/>
    <w:rsid w:val="003F2167"/>
    <w:rPr>
      <w:rFonts w:ascii="Calibri" w:eastAsia="Calibri" w:hAnsi="Calibri"/>
      <w:lang w:eastAsia="en-US"/>
    </w:rPr>
  </w:style>
  <w:style w:type="character" w:styleId="Odwoanieprzypisukocowego">
    <w:name w:val="endnote reference"/>
    <w:basedOn w:val="Domylnaczcionkaakapitu"/>
    <w:uiPriority w:val="99"/>
    <w:semiHidden/>
    <w:rsid w:val="003F2167"/>
    <w:rPr>
      <w:vertAlign w:val="superscript"/>
    </w:rPr>
  </w:style>
  <w:style w:type="character" w:styleId="Pogrubienie">
    <w:name w:val="Strong"/>
    <w:basedOn w:val="Domylnaczcionkaakapitu"/>
    <w:uiPriority w:val="99"/>
    <w:qFormat/>
    <w:rsid w:val="004B71B4"/>
    <w:rPr>
      <w:b/>
      <w:bCs/>
    </w:rPr>
  </w:style>
  <w:style w:type="character" w:customStyle="1" w:styleId="TekstpodstawowyZnak">
    <w:name w:val="Tekst podstawowy Znak"/>
    <w:basedOn w:val="Domylnaczcionkaakapitu"/>
    <w:link w:val="Tekstpodstawowy"/>
    <w:rsid w:val="002A17C8"/>
    <w:rPr>
      <w:rFonts w:ascii="Times New Roman" w:hAnsi="Times New Roman"/>
    </w:rPr>
  </w:style>
  <w:style w:type="paragraph" w:styleId="Tekstpodstawowy">
    <w:name w:val="Body Text"/>
    <w:basedOn w:val="Normalny"/>
    <w:link w:val="TekstpodstawowyZnak"/>
    <w:qFormat/>
    <w:rsid w:val="002A17C8"/>
    <w:pPr>
      <w:widowControl w:val="0"/>
    </w:pPr>
    <w:rPr>
      <w:rFonts w:ascii="Times New Roman" w:eastAsia="Times New Roman" w:hAnsi="Times New Roman" w:cs="Times New Roman"/>
      <w:sz w:val="20"/>
      <w:szCs w:val="20"/>
      <w:lang w:eastAsia="pl-PL"/>
    </w:rPr>
  </w:style>
  <w:style w:type="character" w:customStyle="1" w:styleId="TekstpodstawowyZnak1">
    <w:name w:val="Tekst podstawowy Znak1"/>
    <w:basedOn w:val="Domylnaczcionkaakapitu"/>
    <w:uiPriority w:val="99"/>
    <w:semiHidden/>
    <w:rsid w:val="002A17C8"/>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041">
      <w:bodyDiv w:val="1"/>
      <w:marLeft w:val="0"/>
      <w:marRight w:val="0"/>
      <w:marTop w:val="0"/>
      <w:marBottom w:val="0"/>
      <w:divBdr>
        <w:top w:val="none" w:sz="0" w:space="0" w:color="auto"/>
        <w:left w:val="none" w:sz="0" w:space="0" w:color="auto"/>
        <w:bottom w:val="none" w:sz="0" w:space="0" w:color="auto"/>
        <w:right w:val="none" w:sz="0" w:space="0" w:color="auto"/>
      </w:divBdr>
    </w:div>
    <w:div w:id="79715362">
      <w:bodyDiv w:val="1"/>
      <w:marLeft w:val="0"/>
      <w:marRight w:val="0"/>
      <w:marTop w:val="0"/>
      <w:marBottom w:val="0"/>
      <w:divBdr>
        <w:top w:val="none" w:sz="0" w:space="0" w:color="auto"/>
        <w:left w:val="none" w:sz="0" w:space="0" w:color="auto"/>
        <w:bottom w:val="none" w:sz="0" w:space="0" w:color="auto"/>
        <w:right w:val="none" w:sz="0" w:space="0" w:color="auto"/>
      </w:divBdr>
    </w:div>
    <w:div w:id="104614119">
      <w:bodyDiv w:val="1"/>
      <w:marLeft w:val="0"/>
      <w:marRight w:val="0"/>
      <w:marTop w:val="0"/>
      <w:marBottom w:val="0"/>
      <w:divBdr>
        <w:top w:val="none" w:sz="0" w:space="0" w:color="auto"/>
        <w:left w:val="none" w:sz="0" w:space="0" w:color="auto"/>
        <w:bottom w:val="none" w:sz="0" w:space="0" w:color="auto"/>
        <w:right w:val="none" w:sz="0" w:space="0" w:color="auto"/>
      </w:divBdr>
    </w:div>
    <w:div w:id="111942547">
      <w:bodyDiv w:val="1"/>
      <w:marLeft w:val="0"/>
      <w:marRight w:val="0"/>
      <w:marTop w:val="0"/>
      <w:marBottom w:val="0"/>
      <w:divBdr>
        <w:top w:val="none" w:sz="0" w:space="0" w:color="auto"/>
        <w:left w:val="none" w:sz="0" w:space="0" w:color="auto"/>
        <w:bottom w:val="none" w:sz="0" w:space="0" w:color="auto"/>
        <w:right w:val="none" w:sz="0" w:space="0" w:color="auto"/>
      </w:divBdr>
    </w:div>
    <w:div w:id="129907550">
      <w:bodyDiv w:val="1"/>
      <w:marLeft w:val="0"/>
      <w:marRight w:val="0"/>
      <w:marTop w:val="0"/>
      <w:marBottom w:val="0"/>
      <w:divBdr>
        <w:top w:val="none" w:sz="0" w:space="0" w:color="auto"/>
        <w:left w:val="none" w:sz="0" w:space="0" w:color="auto"/>
        <w:bottom w:val="none" w:sz="0" w:space="0" w:color="auto"/>
        <w:right w:val="none" w:sz="0" w:space="0" w:color="auto"/>
      </w:divBdr>
    </w:div>
    <w:div w:id="144667602">
      <w:bodyDiv w:val="1"/>
      <w:marLeft w:val="0"/>
      <w:marRight w:val="0"/>
      <w:marTop w:val="0"/>
      <w:marBottom w:val="0"/>
      <w:divBdr>
        <w:top w:val="none" w:sz="0" w:space="0" w:color="auto"/>
        <w:left w:val="none" w:sz="0" w:space="0" w:color="auto"/>
        <w:bottom w:val="none" w:sz="0" w:space="0" w:color="auto"/>
        <w:right w:val="none" w:sz="0" w:space="0" w:color="auto"/>
      </w:divBdr>
    </w:div>
    <w:div w:id="163086171">
      <w:bodyDiv w:val="1"/>
      <w:marLeft w:val="0"/>
      <w:marRight w:val="0"/>
      <w:marTop w:val="0"/>
      <w:marBottom w:val="0"/>
      <w:divBdr>
        <w:top w:val="none" w:sz="0" w:space="0" w:color="auto"/>
        <w:left w:val="none" w:sz="0" w:space="0" w:color="auto"/>
        <w:bottom w:val="none" w:sz="0" w:space="0" w:color="auto"/>
        <w:right w:val="none" w:sz="0" w:space="0" w:color="auto"/>
      </w:divBdr>
      <w:divsChild>
        <w:div w:id="896820481">
          <w:marLeft w:val="0"/>
          <w:marRight w:val="0"/>
          <w:marTop w:val="0"/>
          <w:marBottom w:val="0"/>
          <w:divBdr>
            <w:top w:val="none" w:sz="0" w:space="0" w:color="auto"/>
            <w:left w:val="none" w:sz="0" w:space="0" w:color="auto"/>
            <w:bottom w:val="none" w:sz="0" w:space="0" w:color="auto"/>
            <w:right w:val="none" w:sz="0" w:space="0" w:color="auto"/>
          </w:divBdr>
        </w:div>
      </w:divsChild>
    </w:div>
    <w:div w:id="207760183">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767921690">
          <w:marLeft w:val="0"/>
          <w:marRight w:val="0"/>
          <w:marTop w:val="0"/>
          <w:marBottom w:val="0"/>
          <w:divBdr>
            <w:top w:val="none" w:sz="0" w:space="0" w:color="auto"/>
            <w:left w:val="none" w:sz="0" w:space="0" w:color="auto"/>
            <w:bottom w:val="none" w:sz="0" w:space="0" w:color="auto"/>
            <w:right w:val="none" w:sz="0" w:space="0" w:color="auto"/>
          </w:divBdr>
        </w:div>
      </w:divsChild>
    </w:div>
    <w:div w:id="234123720">
      <w:bodyDiv w:val="1"/>
      <w:marLeft w:val="0"/>
      <w:marRight w:val="0"/>
      <w:marTop w:val="0"/>
      <w:marBottom w:val="0"/>
      <w:divBdr>
        <w:top w:val="none" w:sz="0" w:space="0" w:color="auto"/>
        <w:left w:val="none" w:sz="0" w:space="0" w:color="auto"/>
        <w:bottom w:val="none" w:sz="0" w:space="0" w:color="auto"/>
        <w:right w:val="none" w:sz="0" w:space="0" w:color="auto"/>
      </w:divBdr>
    </w:div>
    <w:div w:id="289676169">
      <w:bodyDiv w:val="1"/>
      <w:marLeft w:val="0"/>
      <w:marRight w:val="0"/>
      <w:marTop w:val="0"/>
      <w:marBottom w:val="0"/>
      <w:divBdr>
        <w:top w:val="none" w:sz="0" w:space="0" w:color="auto"/>
        <w:left w:val="none" w:sz="0" w:space="0" w:color="auto"/>
        <w:bottom w:val="none" w:sz="0" w:space="0" w:color="auto"/>
        <w:right w:val="none" w:sz="0" w:space="0" w:color="auto"/>
      </w:divBdr>
    </w:div>
    <w:div w:id="292711531">
      <w:bodyDiv w:val="1"/>
      <w:marLeft w:val="0"/>
      <w:marRight w:val="0"/>
      <w:marTop w:val="0"/>
      <w:marBottom w:val="0"/>
      <w:divBdr>
        <w:top w:val="none" w:sz="0" w:space="0" w:color="auto"/>
        <w:left w:val="none" w:sz="0" w:space="0" w:color="auto"/>
        <w:bottom w:val="none" w:sz="0" w:space="0" w:color="auto"/>
        <w:right w:val="none" w:sz="0" w:space="0" w:color="auto"/>
      </w:divBdr>
    </w:div>
    <w:div w:id="316805953">
      <w:bodyDiv w:val="1"/>
      <w:marLeft w:val="0"/>
      <w:marRight w:val="0"/>
      <w:marTop w:val="0"/>
      <w:marBottom w:val="0"/>
      <w:divBdr>
        <w:top w:val="none" w:sz="0" w:space="0" w:color="auto"/>
        <w:left w:val="none" w:sz="0" w:space="0" w:color="auto"/>
        <w:bottom w:val="none" w:sz="0" w:space="0" w:color="auto"/>
        <w:right w:val="none" w:sz="0" w:space="0" w:color="auto"/>
      </w:divBdr>
    </w:div>
    <w:div w:id="343291461">
      <w:bodyDiv w:val="1"/>
      <w:marLeft w:val="0"/>
      <w:marRight w:val="0"/>
      <w:marTop w:val="0"/>
      <w:marBottom w:val="0"/>
      <w:divBdr>
        <w:top w:val="none" w:sz="0" w:space="0" w:color="auto"/>
        <w:left w:val="none" w:sz="0" w:space="0" w:color="auto"/>
        <w:bottom w:val="none" w:sz="0" w:space="0" w:color="auto"/>
        <w:right w:val="none" w:sz="0" w:space="0" w:color="auto"/>
      </w:divBdr>
      <w:divsChild>
        <w:div w:id="112405134">
          <w:marLeft w:val="0"/>
          <w:marRight w:val="0"/>
          <w:marTop w:val="0"/>
          <w:marBottom w:val="0"/>
          <w:divBdr>
            <w:top w:val="none" w:sz="0" w:space="0" w:color="auto"/>
            <w:left w:val="none" w:sz="0" w:space="0" w:color="auto"/>
            <w:bottom w:val="none" w:sz="0" w:space="0" w:color="auto"/>
            <w:right w:val="none" w:sz="0" w:space="0" w:color="auto"/>
          </w:divBdr>
        </w:div>
      </w:divsChild>
    </w:div>
    <w:div w:id="347484813">
      <w:bodyDiv w:val="1"/>
      <w:marLeft w:val="0"/>
      <w:marRight w:val="0"/>
      <w:marTop w:val="0"/>
      <w:marBottom w:val="0"/>
      <w:divBdr>
        <w:top w:val="none" w:sz="0" w:space="0" w:color="auto"/>
        <w:left w:val="none" w:sz="0" w:space="0" w:color="auto"/>
        <w:bottom w:val="none" w:sz="0" w:space="0" w:color="auto"/>
        <w:right w:val="none" w:sz="0" w:space="0" w:color="auto"/>
      </w:divBdr>
      <w:divsChild>
        <w:div w:id="1369645849">
          <w:marLeft w:val="0"/>
          <w:marRight w:val="0"/>
          <w:marTop w:val="0"/>
          <w:marBottom w:val="0"/>
          <w:divBdr>
            <w:top w:val="none" w:sz="0" w:space="0" w:color="auto"/>
            <w:left w:val="none" w:sz="0" w:space="0" w:color="auto"/>
            <w:bottom w:val="none" w:sz="0" w:space="0" w:color="auto"/>
            <w:right w:val="none" w:sz="0" w:space="0" w:color="auto"/>
          </w:divBdr>
        </w:div>
      </w:divsChild>
    </w:div>
    <w:div w:id="360016586">
      <w:bodyDiv w:val="1"/>
      <w:marLeft w:val="0"/>
      <w:marRight w:val="0"/>
      <w:marTop w:val="0"/>
      <w:marBottom w:val="0"/>
      <w:divBdr>
        <w:top w:val="none" w:sz="0" w:space="0" w:color="auto"/>
        <w:left w:val="none" w:sz="0" w:space="0" w:color="auto"/>
        <w:bottom w:val="none" w:sz="0" w:space="0" w:color="auto"/>
        <w:right w:val="none" w:sz="0" w:space="0" w:color="auto"/>
      </w:divBdr>
    </w:div>
    <w:div w:id="429476275">
      <w:bodyDiv w:val="1"/>
      <w:marLeft w:val="0"/>
      <w:marRight w:val="0"/>
      <w:marTop w:val="0"/>
      <w:marBottom w:val="0"/>
      <w:divBdr>
        <w:top w:val="none" w:sz="0" w:space="0" w:color="auto"/>
        <w:left w:val="none" w:sz="0" w:space="0" w:color="auto"/>
        <w:bottom w:val="none" w:sz="0" w:space="0" w:color="auto"/>
        <w:right w:val="none" w:sz="0" w:space="0" w:color="auto"/>
      </w:divBdr>
    </w:div>
    <w:div w:id="434059480">
      <w:bodyDiv w:val="1"/>
      <w:marLeft w:val="0"/>
      <w:marRight w:val="0"/>
      <w:marTop w:val="0"/>
      <w:marBottom w:val="0"/>
      <w:divBdr>
        <w:top w:val="none" w:sz="0" w:space="0" w:color="auto"/>
        <w:left w:val="none" w:sz="0" w:space="0" w:color="auto"/>
        <w:bottom w:val="none" w:sz="0" w:space="0" w:color="auto"/>
        <w:right w:val="none" w:sz="0" w:space="0" w:color="auto"/>
      </w:divBdr>
      <w:divsChild>
        <w:div w:id="766652360">
          <w:marLeft w:val="0"/>
          <w:marRight w:val="0"/>
          <w:marTop w:val="0"/>
          <w:marBottom w:val="0"/>
          <w:divBdr>
            <w:top w:val="none" w:sz="0" w:space="0" w:color="auto"/>
            <w:left w:val="none" w:sz="0" w:space="0" w:color="auto"/>
            <w:bottom w:val="none" w:sz="0" w:space="0" w:color="auto"/>
            <w:right w:val="none" w:sz="0" w:space="0" w:color="auto"/>
          </w:divBdr>
        </w:div>
      </w:divsChild>
    </w:div>
    <w:div w:id="450902478">
      <w:bodyDiv w:val="1"/>
      <w:marLeft w:val="0"/>
      <w:marRight w:val="0"/>
      <w:marTop w:val="0"/>
      <w:marBottom w:val="0"/>
      <w:divBdr>
        <w:top w:val="none" w:sz="0" w:space="0" w:color="auto"/>
        <w:left w:val="none" w:sz="0" w:space="0" w:color="auto"/>
        <w:bottom w:val="none" w:sz="0" w:space="0" w:color="auto"/>
        <w:right w:val="none" w:sz="0" w:space="0" w:color="auto"/>
      </w:divBdr>
    </w:div>
    <w:div w:id="452330321">
      <w:bodyDiv w:val="1"/>
      <w:marLeft w:val="0"/>
      <w:marRight w:val="0"/>
      <w:marTop w:val="0"/>
      <w:marBottom w:val="0"/>
      <w:divBdr>
        <w:top w:val="none" w:sz="0" w:space="0" w:color="auto"/>
        <w:left w:val="none" w:sz="0" w:space="0" w:color="auto"/>
        <w:bottom w:val="none" w:sz="0" w:space="0" w:color="auto"/>
        <w:right w:val="none" w:sz="0" w:space="0" w:color="auto"/>
      </w:divBdr>
      <w:divsChild>
        <w:div w:id="238294108">
          <w:marLeft w:val="0"/>
          <w:marRight w:val="0"/>
          <w:marTop w:val="0"/>
          <w:marBottom w:val="0"/>
          <w:divBdr>
            <w:top w:val="none" w:sz="0" w:space="0" w:color="auto"/>
            <w:left w:val="none" w:sz="0" w:space="0" w:color="auto"/>
            <w:bottom w:val="none" w:sz="0" w:space="0" w:color="auto"/>
            <w:right w:val="none" w:sz="0" w:space="0" w:color="auto"/>
          </w:divBdr>
          <w:divsChild>
            <w:div w:id="1973904948">
              <w:marLeft w:val="0"/>
              <w:marRight w:val="0"/>
              <w:marTop w:val="0"/>
              <w:marBottom w:val="0"/>
              <w:divBdr>
                <w:top w:val="none" w:sz="0" w:space="0" w:color="auto"/>
                <w:left w:val="none" w:sz="0" w:space="0" w:color="auto"/>
                <w:bottom w:val="none" w:sz="0" w:space="0" w:color="auto"/>
                <w:right w:val="none" w:sz="0" w:space="0" w:color="auto"/>
              </w:divBdr>
              <w:divsChild>
                <w:div w:id="175493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3448">
          <w:marLeft w:val="0"/>
          <w:marRight w:val="0"/>
          <w:marTop w:val="0"/>
          <w:marBottom w:val="0"/>
          <w:divBdr>
            <w:top w:val="none" w:sz="0" w:space="0" w:color="auto"/>
            <w:left w:val="none" w:sz="0" w:space="0" w:color="auto"/>
            <w:bottom w:val="none" w:sz="0" w:space="0" w:color="auto"/>
            <w:right w:val="none" w:sz="0" w:space="0" w:color="auto"/>
          </w:divBdr>
        </w:div>
        <w:div w:id="1176267661">
          <w:marLeft w:val="0"/>
          <w:marRight w:val="0"/>
          <w:marTop w:val="0"/>
          <w:marBottom w:val="0"/>
          <w:divBdr>
            <w:top w:val="none" w:sz="0" w:space="0" w:color="auto"/>
            <w:left w:val="none" w:sz="0" w:space="0" w:color="auto"/>
            <w:bottom w:val="none" w:sz="0" w:space="0" w:color="auto"/>
            <w:right w:val="none" w:sz="0" w:space="0" w:color="auto"/>
          </w:divBdr>
          <w:divsChild>
            <w:div w:id="810293995">
              <w:marLeft w:val="0"/>
              <w:marRight w:val="0"/>
              <w:marTop w:val="0"/>
              <w:marBottom w:val="0"/>
              <w:divBdr>
                <w:top w:val="none" w:sz="0" w:space="0" w:color="auto"/>
                <w:left w:val="none" w:sz="0" w:space="0" w:color="auto"/>
                <w:bottom w:val="none" w:sz="0" w:space="0" w:color="auto"/>
                <w:right w:val="none" w:sz="0" w:space="0" w:color="auto"/>
              </w:divBdr>
              <w:divsChild>
                <w:div w:id="17184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2245">
          <w:marLeft w:val="0"/>
          <w:marRight w:val="0"/>
          <w:marTop w:val="0"/>
          <w:marBottom w:val="0"/>
          <w:divBdr>
            <w:top w:val="none" w:sz="0" w:space="0" w:color="auto"/>
            <w:left w:val="none" w:sz="0" w:space="0" w:color="auto"/>
            <w:bottom w:val="none" w:sz="0" w:space="0" w:color="auto"/>
            <w:right w:val="none" w:sz="0" w:space="0" w:color="auto"/>
          </w:divBdr>
          <w:divsChild>
            <w:div w:id="1246645475">
              <w:marLeft w:val="0"/>
              <w:marRight w:val="0"/>
              <w:marTop w:val="0"/>
              <w:marBottom w:val="0"/>
              <w:divBdr>
                <w:top w:val="none" w:sz="0" w:space="0" w:color="auto"/>
                <w:left w:val="none" w:sz="0" w:space="0" w:color="auto"/>
                <w:bottom w:val="none" w:sz="0" w:space="0" w:color="auto"/>
                <w:right w:val="none" w:sz="0" w:space="0" w:color="auto"/>
              </w:divBdr>
              <w:divsChild>
                <w:div w:id="89746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82426">
      <w:bodyDiv w:val="1"/>
      <w:marLeft w:val="0"/>
      <w:marRight w:val="0"/>
      <w:marTop w:val="0"/>
      <w:marBottom w:val="0"/>
      <w:divBdr>
        <w:top w:val="none" w:sz="0" w:space="0" w:color="auto"/>
        <w:left w:val="none" w:sz="0" w:space="0" w:color="auto"/>
        <w:bottom w:val="none" w:sz="0" w:space="0" w:color="auto"/>
        <w:right w:val="none" w:sz="0" w:space="0" w:color="auto"/>
      </w:divBdr>
    </w:div>
    <w:div w:id="494760657">
      <w:bodyDiv w:val="1"/>
      <w:marLeft w:val="0"/>
      <w:marRight w:val="0"/>
      <w:marTop w:val="0"/>
      <w:marBottom w:val="0"/>
      <w:divBdr>
        <w:top w:val="none" w:sz="0" w:space="0" w:color="auto"/>
        <w:left w:val="none" w:sz="0" w:space="0" w:color="auto"/>
        <w:bottom w:val="none" w:sz="0" w:space="0" w:color="auto"/>
        <w:right w:val="none" w:sz="0" w:space="0" w:color="auto"/>
      </w:divBdr>
    </w:div>
    <w:div w:id="525753052">
      <w:bodyDiv w:val="1"/>
      <w:marLeft w:val="0"/>
      <w:marRight w:val="0"/>
      <w:marTop w:val="0"/>
      <w:marBottom w:val="0"/>
      <w:divBdr>
        <w:top w:val="none" w:sz="0" w:space="0" w:color="auto"/>
        <w:left w:val="none" w:sz="0" w:space="0" w:color="auto"/>
        <w:bottom w:val="none" w:sz="0" w:space="0" w:color="auto"/>
        <w:right w:val="none" w:sz="0" w:space="0" w:color="auto"/>
      </w:divBdr>
    </w:div>
    <w:div w:id="549267218">
      <w:bodyDiv w:val="1"/>
      <w:marLeft w:val="0"/>
      <w:marRight w:val="0"/>
      <w:marTop w:val="0"/>
      <w:marBottom w:val="0"/>
      <w:divBdr>
        <w:top w:val="none" w:sz="0" w:space="0" w:color="auto"/>
        <w:left w:val="none" w:sz="0" w:space="0" w:color="auto"/>
        <w:bottom w:val="none" w:sz="0" w:space="0" w:color="auto"/>
        <w:right w:val="none" w:sz="0" w:space="0" w:color="auto"/>
      </w:divBdr>
    </w:div>
    <w:div w:id="563762594">
      <w:bodyDiv w:val="1"/>
      <w:marLeft w:val="0"/>
      <w:marRight w:val="0"/>
      <w:marTop w:val="0"/>
      <w:marBottom w:val="0"/>
      <w:divBdr>
        <w:top w:val="none" w:sz="0" w:space="0" w:color="auto"/>
        <w:left w:val="none" w:sz="0" w:space="0" w:color="auto"/>
        <w:bottom w:val="none" w:sz="0" w:space="0" w:color="auto"/>
        <w:right w:val="none" w:sz="0" w:space="0" w:color="auto"/>
      </w:divBdr>
    </w:div>
    <w:div w:id="605428361">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141731890">
          <w:marLeft w:val="0"/>
          <w:marRight w:val="0"/>
          <w:marTop w:val="0"/>
          <w:marBottom w:val="0"/>
          <w:divBdr>
            <w:top w:val="none" w:sz="0" w:space="0" w:color="auto"/>
            <w:left w:val="none" w:sz="0" w:space="0" w:color="auto"/>
            <w:bottom w:val="none" w:sz="0" w:space="0" w:color="auto"/>
            <w:right w:val="none" w:sz="0" w:space="0" w:color="auto"/>
          </w:divBdr>
        </w:div>
      </w:divsChild>
    </w:div>
    <w:div w:id="612129025">
      <w:bodyDiv w:val="1"/>
      <w:marLeft w:val="0"/>
      <w:marRight w:val="0"/>
      <w:marTop w:val="0"/>
      <w:marBottom w:val="0"/>
      <w:divBdr>
        <w:top w:val="none" w:sz="0" w:space="0" w:color="auto"/>
        <w:left w:val="none" w:sz="0" w:space="0" w:color="auto"/>
        <w:bottom w:val="none" w:sz="0" w:space="0" w:color="auto"/>
        <w:right w:val="none" w:sz="0" w:space="0" w:color="auto"/>
      </w:divBdr>
    </w:div>
    <w:div w:id="653686054">
      <w:bodyDiv w:val="1"/>
      <w:marLeft w:val="0"/>
      <w:marRight w:val="0"/>
      <w:marTop w:val="0"/>
      <w:marBottom w:val="0"/>
      <w:divBdr>
        <w:top w:val="none" w:sz="0" w:space="0" w:color="auto"/>
        <w:left w:val="none" w:sz="0" w:space="0" w:color="auto"/>
        <w:bottom w:val="none" w:sz="0" w:space="0" w:color="auto"/>
        <w:right w:val="none" w:sz="0" w:space="0" w:color="auto"/>
      </w:divBdr>
      <w:divsChild>
        <w:div w:id="1264847260">
          <w:marLeft w:val="0"/>
          <w:marRight w:val="0"/>
          <w:marTop w:val="0"/>
          <w:marBottom w:val="0"/>
          <w:divBdr>
            <w:top w:val="none" w:sz="0" w:space="0" w:color="auto"/>
            <w:left w:val="none" w:sz="0" w:space="0" w:color="auto"/>
            <w:bottom w:val="none" w:sz="0" w:space="0" w:color="auto"/>
            <w:right w:val="none" w:sz="0" w:space="0" w:color="auto"/>
          </w:divBdr>
          <w:divsChild>
            <w:div w:id="1231963156">
              <w:marLeft w:val="0"/>
              <w:marRight w:val="0"/>
              <w:marTop w:val="0"/>
              <w:marBottom w:val="0"/>
              <w:divBdr>
                <w:top w:val="none" w:sz="0" w:space="0" w:color="auto"/>
                <w:left w:val="none" w:sz="0" w:space="0" w:color="auto"/>
                <w:bottom w:val="none" w:sz="0" w:space="0" w:color="auto"/>
                <w:right w:val="none" w:sz="0" w:space="0" w:color="auto"/>
              </w:divBdr>
              <w:divsChild>
                <w:div w:id="2061395413">
                  <w:marLeft w:val="0"/>
                  <w:marRight w:val="0"/>
                  <w:marTop w:val="0"/>
                  <w:marBottom w:val="0"/>
                  <w:divBdr>
                    <w:top w:val="none" w:sz="0" w:space="0" w:color="auto"/>
                    <w:left w:val="none" w:sz="0" w:space="0" w:color="auto"/>
                    <w:bottom w:val="none" w:sz="0" w:space="0" w:color="auto"/>
                    <w:right w:val="none" w:sz="0" w:space="0" w:color="auto"/>
                  </w:divBdr>
                  <w:divsChild>
                    <w:div w:id="2113085112">
                      <w:marLeft w:val="0"/>
                      <w:marRight w:val="0"/>
                      <w:marTop w:val="0"/>
                      <w:marBottom w:val="0"/>
                      <w:divBdr>
                        <w:top w:val="none" w:sz="0" w:space="0" w:color="auto"/>
                        <w:left w:val="none" w:sz="0" w:space="0" w:color="auto"/>
                        <w:bottom w:val="none" w:sz="0" w:space="0" w:color="auto"/>
                        <w:right w:val="none" w:sz="0" w:space="0" w:color="auto"/>
                      </w:divBdr>
                      <w:divsChild>
                        <w:div w:id="1544517083">
                          <w:marLeft w:val="405"/>
                          <w:marRight w:val="0"/>
                          <w:marTop w:val="0"/>
                          <w:marBottom w:val="0"/>
                          <w:divBdr>
                            <w:top w:val="none" w:sz="0" w:space="0" w:color="auto"/>
                            <w:left w:val="none" w:sz="0" w:space="0" w:color="auto"/>
                            <w:bottom w:val="none" w:sz="0" w:space="0" w:color="auto"/>
                            <w:right w:val="none" w:sz="0" w:space="0" w:color="auto"/>
                          </w:divBdr>
                          <w:divsChild>
                            <w:div w:id="926116480">
                              <w:marLeft w:val="0"/>
                              <w:marRight w:val="0"/>
                              <w:marTop w:val="0"/>
                              <w:marBottom w:val="0"/>
                              <w:divBdr>
                                <w:top w:val="none" w:sz="0" w:space="0" w:color="auto"/>
                                <w:left w:val="none" w:sz="0" w:space="0" w:color="auto"/>
                                <w:bottom w:val="none" w:sz="0" w:space="0" w:color="auto"/>
                                <w:right w:val="none" w:sz="0" w:space="0" w:color="auto"/>
                              </w:divBdr>
                              <w:divsChild>
                                <w:div w:id="1569996859">
                                  <w:marLeft w:val="0"/>
                                  <w:marRight w:val="0"/>
                                  <w:marTop w:val="0"/>
                                  <w:marBottom w:val="0"/>
                                  <w:divBdr>
                                    <w:top w:val="none" w:sz="0" w:space="0" w:color="auto"/>
                                    <w:left w:val="none" w:sz="0" w:space="0" w:color="auto"/>
                                    <w:bottom w:val="none" w:sz="0" w:space="0" w:color="auto"/>
                                    <w:right w:val="none" w:sz="0" w:space="0" w:color="auto"/>
                                  </w:divBdr>
                                  <w:divsChild>
                                    <w:div w:id="1319188042">
                                      <w:marLeft w:val="0"/>
                                      <w:marRight w:val="0"/>
                                      <w:marTop w:val="60"/>
                                      <w:marBottom w:val="0"/>
                                      <w:divBdr>
                                        <w:top w:val="none" w:sz="0" w:space="0" w:color="auto"/>
                                        <w:left w:val="none" w:sz="0" w:space="0" w:color="auto"/>
                                        <w:bottom w:val="none" w:sz="0" w:space="0" w:color="auto"/>
                                        <w:right w:val="none" w:sz="0" w:space="0" w:color="auto"/>
                                      </w:divBdr>
                                      <w:divsChild>
                                        <w:div w:id="871499318">
                                          <w:marLeft w:val="0"/>
                                          <w:marRight w:val="0"/>
                                          <w:marTop w:val="0"/>
                                          <w:marBottom w:val="0"/>
                                          <w:divBdr>
                                            <w:top w:val="none" w:sz="0" w:space="0" w:color="auto"/>
                                            <w:left w:val="none" w:sz="0" w:space="0" w:color="auto"/>
                                            <w:bottom w:val="none" w:sz="0" w:space="0" w:color="auto"/>
                                            <w:right w:val="none" w:sz="0" w:space="0" w:color="auto"/>
                                          </w:divBdr>
                                          <w:divsChild>
                                            <w:div w:id="972559633">
                                              <w:marLeft w:val="0"/>
                                              <w:marRight w:val="0"/>
                                              <w:marTop w:val="0"/>
                                              <w:marBottom w:val="0"/>
                                              <w:divBdr>
                                                <w:top w:val="none" w:sz="0" w:space="0" w:color="auto"/>
                                                <w:left w:val="none" w:sz="0" w:space="0" w:color="auto"/>
                                                <w:bottom w:val="none" w:sz="0" w:space="0" w:color="auto"/>
                                                <w:right w:val="none" w:sz="0" w:space="0" w:color="auto"/>
                                              </w:divBdr>
                                              <w:divsChild>
                                                <w:div w:id="657155100">
                                                  <w:marLeft w:val="0"/>
                                                  <w:marRight w:val="0"/>
                                                  <w:marTop w:val="0"/>
                                                  <w:marBottom w:val="0"/>
                                                  <w:divBdr>
                                                    <w:top w:val="none" w:sz="0" w:space="0" w:color="auto"/>
                                                    <w:left w:val="none" w:sz="0" w:space="0" w:color="auto"/>
                                                    <w:bottom w:val="none" w:sz="0" w:space="0" w:color="auto"/>
                                                    <w:right w:val="none" w:sz="0" w:space="0" w:color="auto"/>
                                                  </w:divBdr>
                                                  <w:divsChild>
                                                    <w:div w:id="498354502">
                                                      <w:marLeft w:val="0"/>
                                                      <w:marRight w:val="0"/>
                                                      <w:marTop w:val="0"/>
                                                      <w:marBottom w:val="0"/>
                                                      <w:divBdr>
                                                        <w:top w:val="none" w:sz="0" w:space="0" w:color="auto"/>
                                                        <w:left w:val="none" w:sz="0" w:space="0" w:color="auto"/>
                                                        <w:bottom w:val="none" w:sz="0" w:space="0" w:color="auto"/>
                                                        <w:right w:val="none" w:sz="0" w:space="0" w:color="auto"/>
                                                      </w:divBdr>
                                                      <w:divsChild>
                                                        <w:div w:id="272786930">
                                                          <w:marLeft w:val="0"/>
                                                          <w:marRight w:val="0"/>
                                                          <w:marTop w:val="0"/>
                                                          <w:marBottom w:val="0"/>
                                                          <w:divBdr>
                                                            <w:top w:val="none" w:sz="0" w:space="0" w:color="auto"/>
                                                            <w:left w:val="none" w:sz="0" w:space="0" w:color="auto"/>
                                                            <w:bottom w:val="none" w:sz="0" w:space="0" w:color="auto"/>
                                                            <w:right w:val="none" w:sz="0" w:space="0" w:color="auto"/>
                                                          </w:divBdr>
                                                          <w:divsChild>
                                                            <w:div w:id="7870689">
                                                              <w:marLeft w:val="0"/>
                                                              <w:marRight w:val="0"/>
                                                              <w:marTop w:val="0"/>
                                                              <w:marBottom w:val="0"/>
                                                              <w:divBdr>
                                                                <w:top w:val="none" w:sz="0" w:space="0" w:color="auto"/>
                                                                <w:left w:val="none" w:sz="0" w:space="0" w:color="auto"/>
                                                                <w:bottom w:val="none" w:sz="0" w:space="0" w:color="auto"/>
                                                                <w:right w:val="none" w:sz="0" w:space="0" w:color="auto"/>
                                                              </w:divBdr>
                                                              <w:divsChild>
                                                                <w:div w:id="1254588321">
                                                                  <w:marLeft w:val="0"/>
                                                                  <w:marRight w:val="0"/>
                                                                  <w:marTop w:val="0"/>
                                                                  <w:marBottom w:val="0"/>
                                                                  <w:divBdr>
                                                                    <w:top w:val="none" w:sz="0" w:space="0" w:color="auto"/>
                                                                    <w:left w:val="none" w:sz="0" w:space="0" w:color="auto"/>
                                                                    <w:bottom w:val="none" w:sz="0" w:space="0" w:color="auto"/>
                                                                    <w:right w:val="none" w:sz="0" w:space="0" w:color="auto"/>
                                                                  </w:divBdr>
                                                                  <w:divsChild>
                                                                    <w:div w:id="12806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2994125">
      <w:bodyDiv w:val="1"/>
      <w:marLeft w:val="0"/>
      <w:marRight w:val="0"/>
      <w:marTop w:val="0"/>
      <w:marBottom w:val="0"/>
      <w:divBdr>
        <w:top w:val="none" w:sz="0" w:space="0" w:color="auto"/>
        <w:left w:val="none" w:sz="0" w:space="0" w:color="auto"/>
        <w:bottom w:val="none" w:sz="0" w:space="0" w:color="auto"/>
        <w:right w:val="none" w:sz="0" w:space="0" w:color="auto"/>
      </w:divBdr>
    </w:div>
    <w:div w:id="702437159">
      <w:bodyDiv w:val="1"/>
      <w:marLeft w:val="0"/>
      <w:marRight w:val="0"/>
      <w:marTop w:val="0"/>
      <w:marBottom w:val="0"/>
      <w:divBdr>
        <w:top w:val="none" w:sz="0" w:space="0" w:color="auto"/>
        <w:left w:val="none" w:sz="0" w:space="0" w:color="auto"/>
        <w:bottom w:val="none" w:sz="0" w:space="0" w:color="auto"/>
        <w:right w:val="none" w:sz="0" w:space="0" w:color="auto"/>
      </w:divBdr>
    </w:div>
    <w:div w:id="799693432">
      <w:bodyDiv w:val="1"/>
      <w:marLeft w:val="0"/>
      <w:marRight w:val="0"/>
      <w:marTop w:val="0"/>
      <w:marBottom w:val="0"/>
      <w:divBdr>
        <w:top w:val="none" w:sz="0" w:space="0" w:color="auto"/>
        <w:left w:val="none" w:sz="0" w:space="0" w:color="auto"/>
        <w:bottom w:val="none" w:sz="0" w:space="0" w:color="auto"/>
        <w:right w:val="none" w:sz="0" w:space="0" w:color="auto"/>
      </w:divBdr>
    </w:div>
    <w:div w:id="811991673">
      <w:bodyDiv w:val="1"/>
      <w:marLeft w:val="0"/>
      <w:marRight w:val="0"/>
      <w:marTop w:val="0"/>
      <w:marBottom w:val="0"/>
      <w:divBdr>
        <w:top w:val="none" w:sz="0" w:space="0" w:color="auto"/>
        <w:left w:val="none" w:sz="0" w:space="0" w:color="auto"/>
        <w:bottom w:val="none" w:sz="0" w:space="0" w:color="auto"/>
        <w:right w:val="none" w:sz="0" w:space="0" w:color="auto"/>
      </w:divBdr>
    </w:div>
    <w:div w:id="830412345">
      <w:bodyDiv w:val="1"/>
      <w:marLeft w:val="0"/>
      <w:marRight w:val="0"/>
      <w:marTop w:val="0"/>
      <w:marBottom w:val="0"/>
      <w:divBdr>
        <w:top w:val="none" w:sz="0" w:space="0" w:color="auto"/>
        <w:left w:val="none" w:sz="0" w:space="0" w:color="auto"/>
        <w:bottom w:val="none" w:sz="0" w:space="0" w:color="auto"/>
        <w:right w:val="none" w:sz="0" w:space="0" w:color="auto"/>
      </w:divBdr>
    </w:div>
    <w:div w:id="881097741">
      <w:bodyDiv w:val="1"/>
      <w:marLeft w:val="0"/>
      <w:marRight w:val="0"/>
      <w:marTop w:val="0"/>
      <w:marBottom w:val="0"/>
      <w:divBdr>
        <w:top w:val="none" w:sz="0" w:space="0" w:color="auto"/>
        <w:left w:val="none" w:sz="0" w:space="0" w:color="auto"/>
        <w:bottom w:val="none" w:sz="0" w:space="0" w:color="auto"/>
        <w:right w:val="none" w:sz="0" w:space="0" w:color="auto"/>
      </w:divBdr>
    </w:div>
    <w:div w:id="908347863">
      <w:bodyDiv w:val="1"/>
      <w:marLeft w:val="0"/>
      <w:marRight w:val="0"/>
      <w:marTop w:val="0"/>
      <w:marBottom w:val="0"/>
      <w:divBdr>
        <w:top w:val="none" w:sz="0" w:space="0" w:color="auto"/>
        <w:left w:val="none" w:sz="0" w:space="0" w:color="auto"/>
        <w:bottom w:val="none" w:sz="0" w:space="0" w:color="auto"/>
        <w:right w:val="none" w:sz="0" w:space="0" w:color="auto"/>
      </w:divBdr>
      <w:divsChild>
        <w:div w:id="52430753">
          <w:marLeft w:val="0"/>
          <w:marRight w:val="0"/>
          <w:marTop w:val="0"/>
          <w:marBottom w:val="0"/>
          <w:divBdr>
            <w:top w:val="none" w:sz="0" w:space="0" w:color="auto"/>
            <w:left w:val="none" w:sz="0" w:space="0" w:color="auto"/>
            <w:bottom w:val="none" w:sz="0" w:space="0" w:color="auto"/>
            <w:right w:val="none" w:sz="0" w:space="0" w:color="auto"/>
          </w:divBdr>
        </w:div>
      </w:divsChild>
    </w:div>
    <w:div w:id="920606360">
      <w:bodyDiv w:val="1"/>
      <w:marLeft w:val="0"/>
      <w:marRight w:val="0"/>
      <w:marTop w:val="0"/>
      <w:marBottom w:val="0"/>
      <w:divBdr>
        <w:top w:val="none" w:sz="0" w:space="0" w:color="auto"/>
        <w:left w:val="none" w:sz="0" w:space="0" w:color="auto"/>
        <w:bottom w:val="none" w:sz="0" w:space="0" w:color="auto"/>
        <w:right w:val="none" w:sz="0" w:space="0" w:color="auto"/>
      </w:divBdr>
    </w:div>
    <w:div w:id="1084567618">
      <w:bodyDiv w:val="1"/>
      <w:marLeft w:val="0"/>
      <w:marRight w:val="0"/>
      <w:marTop w:val="0"/>
      <w:marBottom w:val="0"/>
      <w:divBdr>
        <w:top w:val="none" w:sz="0" w:space="0" w:color="auto"/>
        <w:left w:val="none" w:sz="0" w:space="0" w:color="auto"/>
        <w:bottom w:val="none" w:sz="0" w:space="0" w:color="auto"/>
        <w:right w:val="none" w:sz="0" w:space="0" w:color="auto"/>
      </w:divBdr>
    </w:div>
    <w:div w:id="1112289827">
      <w:bodyDiv w:val="1"/>
      <w:marLeft w:val="0"/>
      <w:marRight w:val="0"/>
      <w:marTop w:val="0"/>
      <w:marBottom w:val="0"/>
      <w:divBdr>
        <w:top w:val="none" w:sz="0" w:space="0" w:color="auto"/>
        <w:left w:val="none" w:sz="0" w:space="0" w:color="auto"/>
        <w:bottom w:val="none" w:sz="0" w:space="0" w:color="auto"/>
        <w:right w:val="none" w:sz="0" w:space="0" w:color="auto"/>
      </w:divBdr>
      <w:divsChild>
        <w:div w:id="253518983">
          <w:marLeft w:val="0"/>
          <w:marRight w:val="0"/>
          <w:marTop w:val="72"/>
          <w:marBottom w:val="0"/>
          <w:divBdr>
            <w:top w:val="none" w:sz="0" w:space="0" w:color="auto"/>
            <w:left w:val="none" w:sz="0" w:space="0" w:color="auto"/>
            <w:bottom w:val="none" w:sz="0" w:space="0" w:color="auto"/>
            <w:right w:val="none" w:sz="0" w:space="0" w:color="auto"/>
          </w:divBdr>
        </w:div>
        <w:div w:id="593394558">
          <w:marLeft w:val="0"/>
          <w:marRight w:val="0"/>
          <w:marTop w:val="72"/>
          <w:marBottom w:val="0"/>
          <w:divBdr>
            <w:top w:val="none" w:sz="0" w:space="0" w:color="auto"/>
            <w:left w:val="none" w:sz="0" w:space="0" w:color="auto"/>
            <w:bottom w:val="none" w:sz="0" w:space="0" w:color="auto"/>
            <w:right w:val="none" w:sz="0" w:space="0" w:color="auto"/>
          </w:divBdr>
          <w:divsChild>
            <w:div w:id="282272012">
              <w:marLeft w:val="360"/>
              <w:marRight w:val="0"/>
              <w:marTop w:val="72"/>
              <w:marBottom w:val="72"/>
              <w:divBdr>
                <w:top w:val="none" w:sz="0" w:space="0" w:color="auto"/>
                <w:left w:val="none" w:sz="0" w:space="0" w:color="auto"/>
                <w:bottom w:val="none" w:sz="0" w:space="0" w:color="auto"/>
                <w:right w:val="none" w:sz="0" w:space="0" w:color="auto"/>
              </w:divBdr>
            </w:div>
            <w:div w:id="1267999207">
              <w:marLeft w:val="360"/>
              <w:marRight w:val="0"/>
              <w:marTop w:val="0"/>
              <w:marBottom w:val="72"/>
              <w:divBdr>
                <w:top w:val="none" w:sz="0" w:space="0" w:color="auto"/>
                <w:left w:val="none" w:sz="0" w:space="0" w:color="auto"/>
                <w:bottom w:val="none" w:sz="0" w:space="0" w:color="auto"/>
                <w:right w:val="none" w:sz="0" w:space="0" w:color="auto"/>
              </w:divBdr>
            </w:div>
            <w:div w:id="1399867209">
              <w:marLeft w:val="360"/>
              <w:marRight w:val="0"/>
              <w:marTop w:val="0"/>
              <w:marBottom w:val="72"/>
              <w:divBdr>
                <w:top w:val="none" w:sz="0" w:space="0" w:color="auto"/>
                <w:left w:val="none" w:sz="0" w:space="0" w:color="auto"/>
                <w:bottom w:val="none" w:sz="0" w:space="0" w:color="auto"/>
                <w:right w:val="none" w:sz="0" w:space="0" w:color="auto"/>
              </w:divBdr>
            </w:div>
          </w:divsChild>
        </w:div>
        <w:div w:id="1943955824">
          <w:marLeft w:val="0"/>
          <w:marRight w:val="0"/>
          <w:marTop w:val="72"/>
          <w:marBottom w:val="0"/>
          <w:divBdr>
            <w:top w:val="none" w:sz="0" w:space="0" w:color="auto"/>
            <w:left w:val="none" w:sz="0" w:space="0" w:color="auto"/>
            <w:bottom w:val="none" w:sz="0" w:space="0" w:color="auto"/>
            <w:right w:val="none" w:sz="0" w:space="0" w:color="auto"/>
          </w:divBdr>
          <w:divsChild>
            <w:div w:id="249656706">
              <w:marLeft w:val="360"/>
              <w:marRight w:val="0"/>
              <w:marTop w:val="0"/>
              <w:marBottom w:val="72"/>
              <w:divBdr>
                <w:top w:val="none" w:sz="0" w:space="0" w:color="auto"/>
                <w:left w:val="none" w:sz="0" w:space="0" w:color="auto"/>
                <w:bottom w:val="none" w:sz="0" w:space="0" w:color="auto"/>
                <w:right w:val="none" w:sz="0" w:space="0" w:color="auto"/>
              </w:divBdr>
            </w:div>
            <w:div w:id="411706531">
              <w:marLeft w:val="360"/>
              <w:marRight w:val="0"/>
              <w:marTop w:val="0"/>
              <w:marBottom w:val="72"/>
              <w:divBdr>
                <w:top w:val="none" w:sz="0" w:space="0" w:color="auto"/>
                <w:left w:val="none" w:sz="0" w:space="0" w:color="auto"/>
                <w:bottom w:val="none" w:sz="0" w:space="0" w:color="auto"/>
                <w:right w:val="none" w:sz="0" w:space="0" w:color="auto"/>
              </w:divBdr>
            </w:div>
            <w:div w:id="970674245">
              <w:marLeft w:val="360"/>
              <w:marRight w:val="0"/>
              <w:marTop w:val="0"/>
              <w:marBottom w:val="72"/>
              <w:divBdr>
                <w:top w:val="none" w:sz="0" w:space="0" w:color="auto"/>
                <w:left w:val="none" w:sz="0" w:space="0" w:color="auto"/>
                <w:bottom w:val="none" w:sz="0" w:space="0" w:color="auto"/>
                <w:right w:val="none" w:sz="0" w:space="0" w:color="auto"/>
              </w:divBdr>
            </w:div>
            <w:div w:id="1256137361">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1142312612">
      <w:bodyDiv w:val="1"/>
      <w:marLeft w:val="0"/>
      <w:marRight w:val="0"/>
      <w:marTop w:val="0"/>
      <w:marBottom w:val="0"/>
      <w:divBdr>
        <w:top w:val="none" w:sz="0" w:space="0" w:color="auto"/>
        <w:left w:val="none" w:sz="0" w:space="0" w:color="auto"/>
        <w:bottom w:val="none" w:sz="0" w:space="0" w:color="auto"/>
        <w:right w:val="none" w:sz="0" w:space="0" w:color="auto"/>
      </w:divBdr>
      <w:divsChild>
        <w:div w:id="1801266697">
          <w:marLeft w:val="0"/>
          <w:marRight w:val="0"/>
          <w:marTop w:val="0"/>
          <w:marBottom w:val="0"/>
          <w:divBdr>
            <w:top w:val="none" w:sz="0" w:space="0" w:color="auto"/>
            <w:left w:val="none" w:sz="0" w:space="0" w:color="auto"/>
            <w:bottom w:val="none" w:sz="0" w:space="0" w:color="auto"/>
            <w:right w:val="none" w:sz="0" w:space="0" w:color="auto"/>
          </w:divBdr>
        </w:div>
      </w:divsChild>
    </w:div>
    <w:div w:id="1174077739">
      <w:bodyDiv w:val="1"/>
      <w:marLeft w:val="0"/>
      <w:marRight w:val="0"/>
      <w:marTop w:val="0"/>
      <w:marBottom w:val="0"/>
      <w:divBdr>
        <w:top w:val="none" w:sz="0" w:space="0" w:color="auto"/>
        <w:left w:val="none" w:sz="0" w:space="0" w:color="auto"/>
        <w:bottom w:val="none" w:sz="0" w:space="0" w:color="auto"/>
        <w:right w:val="none" w:sz="0" w:space="0" w:color="auto"/>
      </w:divBdr>
      <w:divsChild>
        <w:div w:id="1494250121">
          <w:marLeft w:val="360"/>
          <w:marRight w:val="0"/>
          <w:marTop w:val="0"/>
          <w:marBottom w:val="72"/>
          <w:divBdr>
            <w:top w:val="none" w:sz="0" w:space="0" w:color="auto"/>
            <w:left w:val="none" w:sz="0" w:space="0" w:color="auto"/>
            <w:bottom w:val="none" w:sz="0" w:space="0" w:color="auto"/>
            <w:right w:val="none" w:sz="0" w:space="0" w:color="auto"/>
          </w:divBdr>
          <w:divsChild>
            <w:div w:id="853616858">
              <w:marLeft w:val="360"/>
              <w:marRight w:val="0"/>
              <w:marTop w:val="0"/>
              <w:marBottom w:val="0"/>
              <w:divBdr>
                <w:top w:val="none" w:sz="0" w:space="0" w:color="auto"/>
                <w:left w:val="none" w:sz="0" w:space="0" w:color="auto"/>
                <w:bottom w:val="none" w:sz="0" w:space="0" w:color="auto"/>
                <w:right w:val="none" w:sz="0" w:space="0" w:color="auto"/>
              </w:divBdr>
            </w:div>
            <w:div w:id="1187209829">
              <w:marLeft w:val="360"/>
              <w:marRight w:val="0"/>
              <w:marTop w:val="0"/>
              <w:marBottom w:val="0"/>
              <w:divBdr>
                <w:top w:val="none" w:sz="0" w:space="0" w:color="auto"/>
                <w:left w:val="none" w:sz="0" w:space="0" w:color="auto"/>
                <w:bottom w:val="none" w:sz="0" w:space="0" w:color="auto"/>
                <w:right w:val="none" w:sz="0" w:space="0" w:color="auto"/>
              </w:divBdr>
            </w:div>
            <w:div w:id="1734238308">
              <w:marLeft w:val="360"/>
              <w:marRight w:val="0"/>
              <w:marTop w:val="0"/>
              <w:marBottom w:val="0"/>
              <w:divBdr>
                <w:top w:val="none" w:sz="0" w:space="0" w:color="auto"/>
                <w:left w:val="none" w:sz="0" w:space="0" w:color="auto"/>
                <w:bottom w:val="none" w:sz="0" w:space="0" w:color="auto"/>
                <w:right w:val="none" w:sz="0" w:space="0" w:color="auto"/>
              </w:divBdr>
            </w:div>
            <w:div w:id="218055517">
              <w:marLeft w:val="360"/>
              <w:marRight w:val="0"/>
              <w:marTop w:val="0"/>
              <w:marBottom w:val="0"/>
              <w:divBdr>
                <w:top w:val="none" w:sz="0" w:space="0" w:color="auto"/>
                <w:left w:val="none" w:sz="0" w:space="0" w:color="auto"/>
                <w:bottom w:val="none" w:sz="0" w:space="0" w:color="auto"/>
                <w:right w:val="none" w:sz="0" w:space="0" w:color="auto"/>
              </w:divBdr>
            </w:div>
            <w:div w:id="1467353010">
              <w:marLeft w:val="360"/>
              <w:marRight w:val="0"/>
              <w:marTop w:val="0"/>
              <w:marBottom w:val="0"/>
              <w:divBdr>
                <w:top w:val="none" w:sz="0" w:space="0" w:color="auto"/>
                <w:left w:val="none" w:sz="0" w:space="0" w:color="auto"/>
                <w:bottom w:val="none" w:sz="0" w:space="0" w:color="auto"/>
                <w:right w:val="none" w:sz="0" w:space="0" w:color="auto"/>
              </w:divBdr>
            </w:div>
            <w:div w:id="1253667363">
              <w:marLeft w:val="360"/>
              <w:marRight w:val="0"/>
              <w:marTop w:val="0"/>
              <w:marBottom w:val="0"/>
              <w:divBdr>
                <w:top w:val="none" w:sz="0" w:space="0" w:color="auto"/>
                <w:left w:val="none" w:sz="0" w:space="0" w:color="auto"/>
                <w:bottom w:val="none" w:sz="0" w:space="0" w:color="auto"/>
                <w:right w:val="none" w:sz="0" w:space="0" w:color="auto"/>
              </w:divBdr>
            </w:div>
          </w:divsChild>
        </w:div>
        <w:div w:id="341668854">
          <w:marLeft w:val="360"/>
          <w:marRight w:val="0"/>
          <w:marTop w:val="0"/>
          <w:marBottom w:val="72"/>
          <w:divBdr>
            <w:top w:val="none" w:sz="0" w:space="0" w:color="auto"/>
            <w:left w:val="none" w:sz="0" w:space="0" w:color="auto"/>
            <w:bottom w:val="none" w:sz="0" w:space="0" w:color="auto"/>
            <w:right w:val="none" w:sz="0" w:space="0" w:color="auto"/>
          </w:divBdr>
        </w:div>
      </w:divsChild>
    </w:div>
    <w:div w:id="1187447621">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214275649">
          <w:marLeft w:val="0"/>
          <w:marRight w:val="0"/>
          <w:marTop w:val="0"/>
          <w:marBottom w:val="0"/>
          <w:divBdr>
            <w:top w:val="none" w:sz="0" w:space="0" w:color="auto"/>
            <w:left w:val="none" w:sz="0" w:space="0" w:color="auto"/>
            <w:bottom w:val="none" w:sz="0" w:space="0" w:color="auto"/>
            <w:right w:val="none" w:sz="0" w:space="0" w:color="auto"/>
          </w:divBdr>
        </w:div>
      </w:divsChild>
    </w:div>
    <w:div w:id="1203057342">
      <w:bodyDiv w:val="1"/>
      <w:marLeft w:val="0"/>
      <w:marRight w:val="0"/>
      <w:marTop w:val="0"/>
      <w:marBottom w:val="0"/>
      <w:divBdr>
        <w:top w:val="none" w:sz="0" w:space="0" w:color="auto"/>
        <w:left w:val="none" w:sz="0" w:space="0" w:color="auto"/>
        <w:bottom w:val="none" w:sz="0" w:space="0" w:color="auto"/>
        <w:right w:val="none" w:sz="0" w:space="0" w:color="auto"/>
      </w:divBdr>
    </w:div>
    <w:div w:id="1312951574">
      <w:bodyDiv w:val="1"/>
      <w:marLeft w:val="0"/>
      <w:marRight w:val="0"/>
      <w:marTop w:val="0"/>
      <w:marBottom w:val="0"/>
      <w:divBdr>
        <w:top w:val="none" w:sz="0" w:space="0" w:color="auto"/>
        <w:left w:val="none" w:sz="0" w:space="0" w:color="auto"/>
        <w:bottom w:val="none" w:sz="0" w:space="0" w:color="auto"/>
        <w:right w:val="none" w:sz="0" w:space="0" w:color="auto"/>
      </w:divBdr>
    </w:div>
    <w:div w:id="1316181952">
      <w:bodyDiv w:val="1"/>
      <w:marLeft w:val="0"/>
      <w:marRight w:val="0"/>
      <w:marTop w:val="0"/>
      <w:marBottom w:val="0"/>
      <w:divBdr>
        <w:top w:val="none" w:sz="0" w:space="0" w:color="auto"/>
        <w:left w:val="none" w:sz="0" w:space="0" w:color="auto"/>
        <w:bottom w:val="none" w:sz="0" w:space="0" w:color="auto"/>
        <w:right w:val="none" w:sz="0" w:space="0" w:color="auto"/>
      </w:divBdr>
    </w:div>
    <w:div w:id="1367563819">
      <w:bodyDiv w:val="1"/>
      <w:marLeft w:val="0"/>
      <w:marRight w:val="0"/>
      <w:marTop w:val="0"/>
      <w:marBottom w:val="0"/>
      <w:divBdr>
        <w:top w:val="none" w:sz="0" w:space="0" w:color="auto"/>
        <w:left w:val="none" w:sz="0" w:space="0" w:color="auto"/>
        <w:bottom w:val="none" w:sz="0" w:space="0" w:color="auto"/>
        <w:right w:val="none" w:sz="0" w:space="0" w:color="auto"/>
      </w:divBdr>
      <w:divsChild>
        <w:div w:id="85545318">
          <w:marLeft w:val="0"/>
          <w:marRight w:val="0"/>
          <w:marTop w:val="0"/>
          <w:marBottom w:val="0"/>
          <w:divBdr>
            <w:top w:val="none" w:sz="0" w:space="0" w:color="auto"/>
            <w:left w:val="none" w:sz="0" w:space="0" w:color="auto"/>
            <w:bottom w:val="none" w:sz="0" w:space="0" w:color="auto"/>
            <w:right w:val="none" w:sz="0" w:space="0" w:color="auto"/>
          </w:divBdr>
          <w:divsChild>
            <w:div w:id="1339696925">
              <w:marLeft w:val="0"/>
              <w:marRight w:val="0"/>
              <w:marTop w:val="0"/>
              <w:marBottom w:val="0"/>
              <w:divBdr>
                <w:top w:val="none" w:sz="0" w:space="0" w:color="auto"/>
                <w:left w:val="none" w:sz="0" w:space="0" w:color="auto"/>
                <w:bottom w:val="none" w:sz="0" w:space="0" w:color="auto"/>
                <w:right w:val="none" w:sz="0" w:space="0" w:color="auto"/>
              </w:divBdr>
              <w:divsChild>
                <w:div w:id="1998653826">
                  <w:marLeft w:val="0"/>
                  <w:marRight w:val="0"/>
                  <w:marTop w:val="0"/>
                  <w:marBottom w:val="0"/>
                  <w:divBdr>
                    <w:top w:val="none" w:sz="0" w:space="0" w:color="auto"/>
                    <w:left w:val="none" w:sz="0" w:space="0" w:color="auto"/>
                    <w:bottom w:val="none" w:sz="0" w:space="0" w:color="auto"/>
                    <w:right w:val="none" w:sz="0" w:space="0" w:color="auto"/>
                  </w:divBdr>
                  <w:divsChild>
                    <w:div w:id="1086463952">
                      <w:marLeft w:val="0"/>
                      <w:marRight w:val="0"/>
                      <w:marTop w:val="0"/>
                      <w:marBottom w:val="0"/>
                      <w:divBdr>
                        <w:top w:val="none" w:sz="0" w:space="0" w:color="auto"/>
                        <w:left w:val="none" w:sz="0" w:space="0" w:color="auto"/>
                        <w:bottom w:val="none" w:sz="0" w:space="0" w:color="auto"/>
                        <w:right w:val="none" w:sz="0" w:space="0" w:color="auto"/>
                      </w:divBdr>
                      <w:divsChild>
                        <w:div w:id="343947423">
                          <w:marLeft w:val="0"/>
                          <w:marRight w:val="0"/>
                          <w:marTop w:val="0"/>
                          <w:marBottom w:val="0"/>
                          <w:divBdr>
                            <w:top w:val="none" w:sz="0" w:space="0" w:color="auto"/>
                            <w:left w:val="none" w:sz="0" w:space="0" w:color="auto"/>
                            <w:bottom w:val="none" w:sz="0" w:space="0" w:color="auto"/>
                            <w:right w:val="none" w:sz="0" w:space="0" w:color="auto"/>
                          </w:divBdr>
                          <w:divsChild>
                            <w:div w:id="618076049">
                              <w:marLeft w:val="0"/>
                              <w:marRight w:val="0"/>
                              <w:marTop w:val="0"/>
                              <w:marBottom w:val="0"/>
                              <w:divBdr>
                                <w:top w:val="none" w:sz="0" w:space="0" w:color="auto"/>
                                <w:left w:val="none" w:sz="0" w:space="0" w:color="auto"/>
                                <w:bottom w:val="none" w:sz="0" w:space="0" w:color="auto"/>
                                <w:right w:val="none" w:sz="0" w:space="0" w:color="auto"/>
                              </w:divBdr>
                              <w:divsChild>
                                <w:div w:id="1519615816">
                                  <w:marLeft w:val="0"/>
                                  <w:marRight w:val="0"/>
                                  <w:marTop w:val="0"/>
                                  <w:marBottom w:val="0"/>
                                  <w:divBdr>
                                    <w:top w:val="none" w:sz="0" w:space="0" w:color="auto"/>
                                    <w:left w:val="none" w:sz="0" w:space="0" w:color="auto"/>
                                    <w:bottom w:val="none" w:sz="0" w:space="0" w:color="auto"/>
                                    <w:right w:val="none" w:sz="0" w:space="0" w:color="auto"/>
                                  </w:divBdr>
                                  <w:divsChild>
                                    <w:div w:id="1368607828">
                                      <w:marLeft w:val="0"/>
                                      <w:marRight w:val="0"/>
                                      <w:marTop w:val="0"/>
                                      <w:marBottom w:val="0"/>
                                      <w:divBdr>
                                        <w:top w:val="none" w:sz="0" w:space="0" w:color="auto"/>
                                        <w:left w:val="none" w:sz="0" w:space="0" w:color="auto"/>
                                        <w:bottom w:val="none" w:sz="0" w:space="0" w:color="auto"/>
                                        <w:right w:val="none" w:sz="0" w:space="0" w:color="auto"/>
                                      </w:divBdr>
                                      <w:divsChild>
                                        <w:div w:id="1211915466">
                                          <w:marLeft w:val="0"/>
                                          <w:marRight w:val="0"/>
                                          <w:marTop w:val="0"/>
                                          <w:marBottom w:val="0"/>
                                          <w:divBdr>
                                            <w:top w:val="none" w:sz="0" w:space="0" w:color="auto"/>
                                            <w:left w:val="none" w:sz="0" w:space="0" w:color="auto"/>
                                            <w:bottom w:val="none" w:sz="0" w:space="0" w:color="auto"/>
                                            <w:right w:val="none" w:sz="0" w:space="0" w:color="auto"/>
                                          </w:divBdr>
                                          <w:divsChild>
                                            <w:div w:id="1416628236">
                                              <w:marLeft w:val="0"/>
                                              <w:marRight w:val="0"/>
                                              <w:marTop w:val="0"/>
                                              <w:marBottom w:val="0"/>
                                              <w:divBdr>
                                                <w:top w:val="none" w:sz="0" w:space="0" w:color="auto"/>
                                                <w:left w:val="none" w:sz="0" w:space="0" w:color="auto"/>
                                                <w:bottom w:val="none" w:sz="0" w:space="0" w:color="auto"/>
                                                <w:right w:val="none" w:sz="0" w:space="0" w:color="auto"/>
                                              </w:divBdr>
                                              <w:divsChild>
                                                <w:div w:id="2033679868">
                                                  <w:marLeft w:val="0"/>
                                                  <w:marRight w:val="0"/>
                                                  <w:marTop w:val="0"/>
                                                  <w:marBottom w:val="0"/>
                                                  <w:divBdr>
                                                    <w:top w:val="none" w:sz="0" w:space="0" w:color="auto"/>
                                                    <w:left w:val="none" w:sz="0" w:space="0" w:color="auto"/>
                                                    <w:bottom w:val="none" w:sz="0" w:space="0" w:color="auto"/>
                                                    <w:right w:val="none" w:sz="0" w:space="0" w:color="auto"/>
                                                  </w:divBdr>
                                                  <w:divsChild>
                                                    <w:div w:id="1951622277">
                                                      <w:marLeft w:val="0"/>
                                                      <w:marRight w:val="0"/>
                                                      <w:marTop w:val="0"/>
                                                      <w:marBottom w:val="0"/>
                                                      <w:divBdr>
                                                        <w:top w:val="none" w:sz="0" w:space="0" w:color="auto"/>
                                                        <w:left w:val="none" w:sz="0" w:space="0" w:color="auto"/>
                                                        <w:bottom w:val="none" w:sz="0" w:space="0" w:color="auto"/>
                                                        <w:right w:val="none" w:sz="0" w:space="0" w:color="auto"/>
                                                      </w:divBdr>
                                                      <w:divsChild>
                                                        <w:div w:id="589196152">
                                                          <w:marLeft w:val="0"/>
                                                          <w:marRight w:val="0"/>
                                                          <w:marTop w:val="0"/>
                                                          <w:marBottom w:val="0"/>
                                                          <w:divBdr>
                                                            <w:top w:val="none" w:sz="0" w:space="0" w:color="auto"/>
                                                            <w:left w:val="none" w:sz="0" w:space="0" w:color="auto"/>
                                                            <w:bottom w:val="none" w:sz="0" w:space="0" w:color="auto"/>
                                                            <w:right w:val="none" w:sz="0" w:space="0" w:color="auto"/>
                                                          </w:divBdr>
                                                          <w:divsChild>
                                                            <w:div w:id="690186972">
                                                              <w:marLeft w:val="0"/>
                                                              <w:marRight w:val="0"/>
                                                              <w:marTop w:val="0"/>
                                                              <w:marBottom w:val="0"/>
                                                              <w:divBdr>
                                                                <w:top w:val="none" w:sz="0" w:space="0" w:color="auto"/>
                                                                <w:left w:val="none" w:sz="0" w:space="0" w:color="auto"/>
                                                                <w:bottom w:val="none" w:sz="0" w:space="0" w:color="auto"/>
                                                                <w:right w:val="none" w:sz="0" w:space="0" w:color="auto"/>
                                                              </w:divBdr>
                                                              <w:divsChild>
                                                                <w:div w:id="211234787">
                                                                  <w:marLeft w:val="0"/>
                                                                  <w:marRight w:val="0"/>
                                                                  <w:marTop w:val="0"/>
                                                                  <w:marBottom w:val="0"/>
                                                                  <w:divBdr>
                                                                    <w:top w:val="none" w:sz="0" w:space="0" w:color="auto"/>
                                                                    <w:left w:val="none" w:sz="0" w:space="0" w:color="auto"/>
                                                                    <w:bottom w:val="none" w:sz="0" w:space="0" w:color="auto"/>
                                                                    <w:right w:val="none" w:sz="0" w:space="0" w:color="auto"/>
                                                                  </w:divBdr>
                                                                  <w:divsChild>
                                                                    <w:div w:id="424956217">
                                                                      <w:marLeft w:val="405"/>
                                                                      <w:marRight w:val="0"/>
                                                                      <w:marTop w:val="0"/>
                                                                      <w:marBottom w:val="0"/>
                                                                      <w:divBdr>
                                                                        <w:top w:val="none" w:sz="0" w:space="0" w:color="auto"/>
                                                                        <w:left w:val="none" w:sz="0" w:space="0" w:color="auto"/>
                                                                        <w:bottom w:val="none" w:sz="0" w:space="0" w:color="auto"/>
                                                                        <w:right w:val="none" w:sz="0" w:space="0" w:color="auto"/>
                                                                      </w:divBdr>
                                                                      <w:divsChild>
                                                                        <w:div w:id="1218780893">
                                                                          <w:marLeft w:val="0"/>
                                                                          <w:marRight w:val="0"/>
                                                                          <w:marTop w:val="0"/>
                                                                          <w:marBottom w:val="0"/>
                                                                          <w:divBdr>
                                                                            <w:top w:val="none" w:sz="0" w:space="0" w:color="auto"/>
                                                                            <w:left w:val="none" w:sz="0" w:space="0" w:color="auto"/>
                                                                            <w:bottom w:val="none" w:sz="0" w:space="0" w:color="auto"/>
                                                                            <w:right w:val="none" w:sz="0" w:space="0" w:color="auto"/>
                                                                          </w:divBdr>
                                                                          <w:divsChild>
                                                                            <w:div w:id="145706522">
                                                                              <w:marLeft w:val="0"/>
                                                                              <w:marRight w:val="0"/>
                                                                              <w:marTop w:val="0"/>
                                                                              <w:marBottom w:val="0"/>
                                                                              <w:divBdr>
                                                                                <w:top w:val="none" w:sz="0" w:space="0" w:color="auto"/>
                                                                                <w:left w:val="none" w:sz="0" w:space="0" w:color="auto"/>
                                                                                <w:bottom w:val="none" w:sz="0" w:space="0" w:color="auto"/>
                                                                                <w:right w:val="none" w:sz="0" w:space="0" w:color="auto"/>
                                                                              </w:divBdr>
                                                                              <w:divsChild>
                                                                                <w:div w:id="520245320">
                                                                                  <w:marLeft w:val="0"/>
                                                                                  <w:marRight w:val="0"/>
                                                                                  <w:marTop w:val="0"/>
                                                                                  <w:marBottom w:val="0"/>
                                                                                  <w:divBdr>
                                                                                    <w:top w:val="none" w:sz="0" w:space="0" w:color="auto"/>
                                                                                    <w:left w:val="none" w:sz="0" w:space="0" w:color="auto"/>
                                                                                    <w:bottom w:val="none" w:sz="0" w:space="0" w:color="auto"/>
                                                                                    <w:right w:val="none" w:sz="0" w:space="0" w:color="auto"/>
                                                                                  </w:divBdr>
                                                                                  <w:divsChild>
                                                                                    <w:div w:id="1524325874">
                                                                                      <w:marLeft w:val="0"/>
                                                                                      <w:marRight w:val="0"/>
                                                                                      <w:marTop w:val="0"/>
                                                                                      <w:marBottom w:val="0"/>
                                                                                      <w:divBdr>
                                                                                        <w:top w:val="none" w:sz="0" w:space="0" w:color="auto"/>
                                                                                        <w:left w:val="none" w:sz="0" w:space="0" w:color="auto"/>
                                                                                        <w:bottom w:val="none" w:sz="0" w:space="0" w:color="auto"/>
                                                                                        <w:right w:val="none" w:sz="0" w:space="0" w:color="auto"/>
                                                                                      </w:divBdr>
                                                                                      <w:divsChild>
                                                                                        <w:div w:id="1420172042">
                                                                                          <w:marLeft w:val="0"/>
                                                                                          <w:marRight w:val="0"/>
                                                                                          <w:marTop w:val="0"/>
                                                                                          <w:marBottom w:val="0"/>
                                                                                          <w:divBdr>
                                                                                            <w:top w:val="none" w:sz="0" w:space="0" w:color="auto"/>
                                                                                            <w:left w:val="none" w:sz="0" w:space="0" w:color="auto"/>
                                                                                            <w:bottom w:val="none" w:sz="0" w:space="0" w:color="auto"/>
                                                                                            <w:right w:val="none" w:sz="0" w:space="0" w:color="auto"/>
                                                                                          </w:divBdr>
                                                                                          <w:divsChild>
                                                                                            <w:div w:id="1020811929">
                                                                                              <w:marLeft w:val="0"/>
                                                                                              <w:marRight w:val="0"/>
                                                                                              <w:marTop w:val="0"/>
                                                                                              <w:marBottom w:val="0"/>
                                                                                              <w:divBdr>
                                                                                                <w:top w:val="none" w:sz="0" w:space="0" w:color="auto"/>
                                                                                                <w:left w:val="none" w:sz="0" w:space="0" w:color="auto"/>
                                                                                                <w:bottom w:val="none" w:sz="0" w:space="0" w:color="auto"/>
                                                                                                <w:right w:val="none" w:sz="0" w:space="0" w:color="auto"/>
                                                                                              </w:divBdr>
                                                                                              <w:divsChild>
                                                                                                <w:div w:id="1670596658">
                                                                                                  <w:marLeft w:val="0"/>
                                                                                                  <w:marRight w:val="0"/>
                                                                                                  <w:marTop w:val="15"/>
                                                                                                  <w:marBottom w:val="0"/>
                                                                                                  <w:divBdr>
                                                                                                    <w:top w:val="none" w:sz="0" w:space="0" w:color="auto"/>
                                                                                                    <w:left w:val="none" w:sz="0" w:space="0" w:color="auto"/>
                                                                                                    <w:bottom w:val="single" w:sz="6" w:space="15" w:color="auto"/>
                                                                                                    <w:right w:val="none" w:sz="0" w:space="0" w:color="auto"/>
                                                                                                  </w:divBdr>
                                                                                                  <w:divsChild>
                                                                                                    <w:div w:id="5716048">
                                                                                                      <w:marLeft w:val="0"/>
                                                                                                      <w:marRight w:val="0"/>
                                                                                                      <w:marTop w:val="180"/>
                                                                                                      <w:marBottom w:val="0"/>
                                                                                                      <w:divBdr>
                                                                                                        <w:top w:val="none" w:sz="0" w:space="0" w:color="auto"/>
                                                                                                        <w:left w:val="none" w:sz="0" w:space="0" w:color="auto"/>
                                                                                                        <w:bottom w:val="none" w:sz="0" w:space="0" w:color="auto"/>
                                                                                                        <w:right w:val="none" w:sz="0" w:space="0" w:color="auto"/>
                                                                                                      </w:divBdr>
                                                                                                      <w:divsChild>
                                                                                                        <w:div w:id="521289736">
                                                                                                          <w:marLeft w:val="0"/>
                                                                                                          <w:marRight w:val="0"/>
                                                                                                          <w:marTop w:val="0"/>
                                                                                                          <w:marBottom w:val="0"/>
                                                                                                          <w:divBdr>
                                                                                                            <w:top w:val="none" w:sz="0" w:space="0" w:color="auto"/>
                                                                                                            <w:left w:val="none" w:sz="0" w:space="0" w:color="auto"/>
                                                                                                            <w:bottom w:val="none" w:sz="0" w:space="0" w:color="auto"/>
                                                                                                            <w:right w:val="none" w:sz="0" w:space="0" w:color="auto"/>
                                                                                                          </w:divBdr>
                                                                                                          <w:divsChild>
                                                                                                            <w:div w:id="1611545535">
                                                                                                              <w:marLeft w:val="0"/>
                                                                                                              <w:marRight w:val="0"/>
                                                                                                              <w:marTop w:val="0"/>
                                                                                                              <w:marBottom w:val="0"/>
                                                                                                              <w:divBdr>
                                                                                                                <w:top w:val="none" w:sz="0" w:space="0" w:color="auto"/>
                                                                                                                <w:left w:val="none" w:sz="0" w:space="0" w:color="auto"/>
                                                                                                                <w:bottom w:val="none" w:sz="0" w:space="0" w:color="auto"/>
                                                                                                                <w:right w:val="none" w:sz="0" w:space="0" w:color="auto"/>
                                                                                                              </w:divBdr>
                                                                                                              <w:divsChild>
                                                                                                                <w:div w:id="1605528422">
                                                                                                                  <w:marLeft w:val="0"/>
                                                                                                                  <w:marRight w:val="0"/>
                                                                                                                  <w:marTop w:val="30"/>
                                                                                                                  <w:marBottom w:val="0"/>
                                                                                                                  <w:divBdr>
                                                                                                                    <w:top w:val="none" w:sz="0" w:space="0" w:color="auto"/>
                                                                                                                    <w:left w:val="none" w:sz="0" w:space="0" w:color="auto"/>
                                                                                                                    <w:bottom w:val="none" w:sz="0" w:space="0" w:color="auto"/>
                                                                                                                    <w:right w:val="none" w:sz="0" w:space="0" w:color="auto"/>
                                                                                                                  </w:divBdr>
                                                                                                                  <w:divsChild>
                                                                                                                    <w:div w:id="714086778">
                                                                                                                      <w:marLeft w:val="0"/>
                                                                                                                      <w:marRight w:val="0"/>
                                                                                                                      <w:marTop w:val="0"/>
                                                                                                                      <w:marBottom w:val="0"/>
                                                                                                                      <w:divBdr>
                                                                                                                        <w:top w:val="none" w:sz="0" w:space="0" w:color="auto"/>
                                                                                                                        <w:left w:val="none" w:sz="0" w:space="0" w:color="auto"/>
                                                                                                                        <w:bottom w:val="none" w:sz="0" w:space="0" w:color="auto"/>
                                                                                                                        <w:right w:val="none" w:sz="0" w:space="0" w:color="auto"/>
                                                                                                                      </w:divBdr>
                                                                                                                      <w:divsChild>
                                                                                                                        <w:div w:id="2132358913">
                                                                                                                          <w:marLeft w:val="0"/>
                                                                                                                          <w:marRight w:val="0"/>
                                                                                                                          <w:marTop w:val="0"/>
                                                                                                                          <w:marBottom w:val="0"/>
                                                                                                                          <w:divBdr>
                                                                                                                            <w:top w:val="none" w:sz="0" w:space="0" w:color="auto"/>
                                                                                                                            <w:left w:val="none" w:sz="0" w:space="0" w:color="auto"/>
                                                                                                                            <w:bottom w:val="none" w:sz="0" w:space="0" w:color="auto"/>
                                                                                                                            <w:right w:val="none" w:sz="0" w:space="0" w:color="auto"/>
                                                                                                                          </w:divBdr>
                                                                                                                          <w:divsChild>
                                                                                                                            <w:div w:id="1559823260">
                                                                                                                              <w:marLeft w:val="0"/>
                                                                                                                              <w:marRight w:val="0"/>
                                                                                                                              <w:marTop w:val="0"/>
                                                                                                                              <w:marBottom w:val="0"/>
                                                                                                                              <w:divBdr>
                                                                                                                                <w:top w:val="none" w:sz="0" w:space="0" w:color="auto"/>
                                                                                                                                <w:left w:val="none" w:sz="0" w:space="0" w:color="auto"/>
                                                                                                                                <w:bottom w:val="none" w:sz="0" w:space="0" w:color="auto"/>
                                                                                                                                <w:right w:val="none" w:sz="0" w:space="0" w:color="auto"/>
                                                                                                                              </w:divBdr>
                                                                                                                              <w:divsChild>
                                                                                                                                <w:div w:id="10098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544296">
      <w:bodyDiv w:val="1"/>
      <w:marLeft w:val="0"/>
      <w:marRight w:val="0"/>
      <w:marTop w:val="0"/>
      <w:marBottom w:val="0"/>
      <w:divBdr>
        <w:top w:val="none" w:sz="0" w:space="0" w:color="auto"/>
        <w:left w:val="none" w:sz="0" w:space="0" w:color="auto"/>
        <w:bottom w:val="none" w:sz="0" w:space="0" w:color="auto"/>
        <w:right w:val="none" w:sz="0" w:space="0" w:color="auto"/>
      </w:divBdr>
      <w:divsChild>
        <w:div w:id="440956905">
          <w:marLeft w:val="0"/>
          <w:marRight w:val="0"/>
          <w:marTop w:val="0"/>
          <w:marBottom w:val="0"/>
          <w:divBdr>
            <w:top w:val="none" w:sz="0" w:space="0" w:color="auto"/>
            <w:left w:val="none" w:sz="0" w:space="0" w:color="auto"/>
            <w:bottom w:val="none" w:sz="0" w:space="0" w:color="auto"/>
            <w:right w:val="none" w:sz="0" w:space="0" w:color="auto"/>
          </w:divBdr>
        </w:div>
      </w:divsChild>
    </w:div>
    <w:div w:id="1388869927">
      <w:bodyDiv w:val="1"/>
      <w:marLeft w:val="0"/>
      <w:marRight w:val="0"/>
      <w:marTop w:val="0"/>
      <w:marBottom w:val="0"/>
      <w:divBdr>
        <w:top w:val="none" w:sz="0" w:space="0" w:color="auto"/>
        <w:left w:val="none" w:sz="0" w:space="0" w:color="auto"/>
        <w:bottom w:val="none" w:sz="0" w:space="0" w:color="auto"/>
        <w:right w:val="none" w:sz="0" w:space="0" w:color="auto"/>
      </w:divBdr>
    </w:div>
    <w:div w:id="1423182205">
      <w:bodyDiv w:val="1"/>
      <w:marLeft w:val="0"/>
      <w:marRight w:val="0"/>
      <w:marTop w:val="0"/>
      <w:marBottom w:val="0"/>
      <w:divBdr>
        <w:top w:val="none" w:sz="0" w:space="0" w:color="auto"/>
        <w:left w:val="none" w:sz="0" w:space="0" w:color="auto"/>
        <w:bottom w:val="none" w:sz="0" w:space="0" w:color="auto"/>
        <w:right w:val="none" w:sz="0" w:space="0" w:color="auto"/>
      </w:divBdr>
      <w:divsChild>
        <w:div w:id="1260140266">
          <w:marLeft w:val="0"/>
          <w:marRight w:val="0"/>
          <w:marTop w:val="0"/>
          <w:marBottom w:val="0"/>
          <w:divBdr>
            <w:top w:val="none" w:sz="0" w:space="0" w:color="auto"/>
            <w:left w:val="none" w:sz="0" w:space="0" w:color="auto"/>
            <w:bottom w:val="none" w:sz="0" w:space="0" w:color="auto"/>
            <w:right w:val="none" w:sz="0" w:space="0" w:color="auto"/>
          </w:divBdr>
        </w:div>
      </w:divsChild>
    </w:div>
    <w:div w:id="1457456168">
      <w:bodyDiv w:val="1"/>
      <w:marLeft w:val="0"/>
      <w:marRight w:val="0"/>
      <w:marTop w:val="0"/>
      <w:marBottom w:val="0"/>
      <w:divBdr>
        <w:top w:val="none" w:sz="0" w:space="0" w:color="auto"/>
        <w:left w:val="none" w:sz="0" w:space="0" w:color="auto"/>
        <w:bottom w:val="none" w:sz="0" w:space="0" w:color="auto"/>
        <w:right w:val="none" w:sz="0" w:space="0" w:color="auto"/>
      </w:divBdr>
    </w:div>
    <w:div w:id="1498886533">
      <w:bodyDiv w:val="1"/>
      <w:marLeft w:val="0"/>
      <w:marRight w:val="0"/>
      <w:marTop w:val="0"/>
      <w:marBottom w:val="0"/>
      <w:divBdr>
        <w:top w:val="none" w:sz="0" w:space="0" w:color="auto"/>
        <w:left w:val="none" w:sz="0" w:space="0" w:color="auto"/>
        <w:bottom w:val="none" w:sz="0" w:space="0" w:color="auto"/>
        <w:right w:val="none" w:sz="0" w:space="0" w:color="auto"/>
      </w:divBdr>
      <w:divsChild>
        <w:div w:id="122846065">
          <w:marLeft w:val="0"/>
          <w:marRight w:val="0"/>
          <w:marTop w:val="0"/>
          <w:marBottom w:val="0"/>
          <w:divBdr>
            <w:top w:val="none" w:sz="0" w:space="0" w:color="auto"/>
            <w:left w:val="none" w:sz="0" w:space="0" w:color="auto"/>
            <w:bottom w:val="none" w:sz="0" w:space="0" w:color="auto"/>
            <w:right w:val="none" w:sz="0" w:space="0" w:color="auto"/>
          </w:divBdr>
        </w:div>
      </w:divsChild>
    </w:div>
    <w:div w:id="1519347782">
      <w:bodyDiv w:val="1"/>
      <w:marLeft w:val="0"/>
      <w:marRight w:val="0"/>
      <w:marTop w:val="0"/>
      <w:marBottom w:val="0"/>
      <w:divBdr>
        <w:top w:val="none" w:sz="0" w:space="0" w:color="auto"/>
        <w:left w:val="none" w:sz="0" w:space="0" w:color="auto"/>
        <w:bottom w:val="none" w:sz="0" w:space="0" w:color="auto"/>
        <w:right w:val="none" w:sz="0" w:space="0" w:color="auto"/>
      </w:divBdr>
    </w:div>
    <w:div w:id="1543244954">
      <w:bodyDiv w:val="1"/>
      <w:marLeft w:val="0"/>
      <w:marRight w:val="0"/>
      <w:marTop w:val="0"/>
      <w:marBottom w:val="0"/>
      <w:divBdr>
        <w:top w:val="none" w:sz="0" w:space="0" w:color="auto"/>
        <w:left w:val="none" w:sz="0" w:space="0" w:color="auto"/>
        <w:bottom w:val="none" w:sz="0" w:space="0" w:color="auto"/>
        <w:right w:val="none" w:sz="0" w:space="0" w:color="auto"/>
      </w:divBdr>
    </w:div>
    <w:div w:id="1651910478">
      <w:bodyDiv w:val="1"/>
      <w:marLeft w:val="0"/>
      <w:marRight w:val="0"/>
      <w:marTop w:val="0"/>
      <w:marBottom w:val="0"/>
      <w:divBdr>
        <w:top w:val="none" w:sz="0" w:space="0" w:color="auto"/>
        <w:left w:val="none" w:sz="0" w:space="0" w:color="auto"/>
        <w:bottom w:val="none" w:sz="0" w:space="0" w:color="auto"/>
        <w:right w:val="none" w:sz="0" w:space="0" w:color="auto"/>
      </w:divBdr>
    </w:div>
    <w:div w:id="1734542328">
      <w:bodyDiv w:val="1"/>
      <w:marLeft w:val="0"/>
      <w:marRight w:val="0"/>
      <w:marTop w:val="0"/>
      <w:marBottom w:val="0"/>
      <w:divBdr>
        <w:top w:val="none" w:sz="0" w:space="0" w:color="auto"/>
        <w:left w:val="none" w:sz="0" w:space="0" w:color="auto"/>
        <w:bottom w:val="none" w:sz="0" w:space="0" w:color="auto"/>
        <w:right w:val="none" w:sz="0" w:space="0" w:color="auto"/>
      </w:divBdr>
    </w:div>
    <w:div w:id="1754857883">
      <w:bodyDiv w:val="1"/>
      <w:marLeft w:val="0"/>
      <w:marRight w:val="0"/>
      <w:marTop w:val="0"/>
      <w:marBottom w:val="0"/>
      <w:divBdr>
        <w:top w:val="none" w:sz="0" w:space="0" w:color="auto"/>
        <w:left w:val="none" w:sz="0" w:space="0" w:color="auto"/>
        <w:bottom w:val="none" w:sz="0" w:space="0" w:color="auto"/>
        <w:right w:val="none" w:sz="0" w:space="0" w:color="auto"/>
      </w:divBdr>
    </w:div>
    <w:div w:id="1808468808">
      <w:bodyDiv w:val="1"/>
      <w:marLeft w:val="0"/>
      <w:marRight w:val="0"/>
      <w:marTop w:val="0"/>
      <w:marBottom w:val="0"/>
      <w:divBdr>
        <w:top w:val="none" w:sz="0" w:space="0" w:color="auto"/>
        <w:left w:val="none" w:sz="0" w:space="0" w:color="auto"/>
        <w:bottom w:val="none" w:sz="0" w:space="0" w:color="auto"/>
        <w:right w:val="none" w:sz="0" w:space="0" w:color="auto"/>
      </w:divBdr>
      <w:divsChild>
        <w:div w:id="1133333452">
          <w:marLeft w:val="0"/>
          <w:marRight w:val="0"/>
          <w:marTop w:val="0"/>
          <w:marBottom w:val="0"/>
          <w:divBdr>
            <w:top w:val="none" w:sz="0" w:space="0" w:color="auto"/>
            <w:left w:val="none" w:sz="0" w:space="0" w:color="auto"/>
            <w:bottom w:val="none" w:sz="0" w:space="0" w:color="auto"/>
            <w:right w:val="none" w:sz="0" w:space="0" w:color="auto"/>
          </w:divBdr>
        </w:div>
      </w:divsChild>
    </w:div>
    <w:div w:id="1839494735">
      <w:bodyDiv w:val="1"/>
      <w:marLeft w:val="0"/>
      <w:marRight w:val="0"/>
      <w:marTop w:val="0"/>
      <w:marBottom w:val="0"/>
      <w:divBdr>
        <w:top w:val="none" w:sz="0" w:space="0" w:color="auto"/>
        <w:left w:val="none" w:sz="0" w:space="0" w:color="auto"/>
        <w:bottom w:val="none" w:sz="0" w:space="0" w:color="auto"/>
        <w:right w:val="none" w:sz="0" w:space="0" w:color="auto"/>
      </w:divBdr>
    </w:div>
    <w:div w:id="1848519979">
      <w:bodyDiv w:val="1"/>
      <w:marLeft w:val="0"/>
      <w:marRight w:val="0"/>
      <w:marTop w:val="0"/>
      <w:marBottom w:val="0"/>
      <w:divBdr>
        <w:top w:val="none" w:sz="0" w:space="0" w:color="auto"/>
        <w:left w:val="none" w:sz="0" w:space="0" w:color="auto"/>
        <w:bottom w:val="none" w:sz="0" w:space="0" w:color="auto"/>
        <w:right w:val="none" w:sz="0" w:space="0" w:color="auto"/>
      </w:divBdr>
    </w:div>
    <w:div w:id="1940327361">
      <w:bodyDiv w:val="1"/>
      <w:marLeft w:val="0"/>
      <w:marRight w:val="0"/>
      <w:marTop w:val="0"/>
      <w:marBottom w:val="0"/>
      <w:divBdr>
        <w:top w:val="none" w:sz="0" w:space="0" w:color="auto"/>
        <w:left w:val="none" w:sz="0" w:space="0" w:color="auto"/>
        <w:bottom w:val="none" w:sz="0" w:space="0" w:color="auto"/>
        <w:right w:val="none" w:sz="0" w:space="0" w:color="auto"/>
      </w:divBdr>
      <w:divsChild>
        <w:div w:id="180053698">
          <w:marLeft w:val="0"/>
          <w:marRight w:val="0"/>
          <w:marTop w:val="0"/>
          <w:marBottom w:val="0"/>
          <w:divBdr>
            <w:top w:val="none" w:sz="0" w:space="0" w:color="auto"/>
            <w:left w:val="none" w:sz="0" w:space="0" w:color="auto"/>
            <w:bottom w:val="none" w:sz="0" w:space="0" w:color="auto"/>
            <w:right w:val="none" w:sz="0" w:space="0" w:color="auto"/>
          </w:divBdr>
          <w:divsChild>
            <w:div w:id="1511292273">
              <w:marLeft w:val="0"/>
              <w:marRight w:val="0"/>
              <w:marTop w:val="0"/>
              <w:marBottom w:val="0"/>
              <w:divBdr>
                <w:top w:val="none" w:sz="0" w:space="0" w:color="auto"/>
                <w:left w:val="none" w:sz="0" w:space="0" w:color="auto"/>
                <w:bottom w:val="none" w:sz="0" w:space="0" w:color="auto"/>
                <w:right w:val="none" w:sz="0" w:space="0" w:color="auto"/>
              </w:divBdr>
            </w:div>
          </w:divsChild>
        </w:div>
        <w:div w:id="623342900">
          <w:marLeft w:val="0"/>
          <w:marRight w:val="0"/>
          <w:marTop w:val="0"/>
          <w:marBottom w:val="0"/>
          <w:divBdr>
            <w:top w:val="none" w:sz="0" w:space="0" w:color="auto"/>
            <w:left w:val="none" w:sz="0" w:space="0" w:color="auto"/>
            <w:bottom w:val="none" w:sz="0" w:space="0" w:color="auto"/>
            <w:right w:val="none" w:sz="0" w:space="0" w:color="auto"/>
          </w:divBdr>
          <w:divsChild>
            <w:div w:id="7027539">
              <w:marLeft w:val="0"/>
              <w:marRight w:val="0"/>
              <w:marTop w:val="0"/>
              <w:marBottom w:val="0"/>
              <w:divBdr>
                <w:top w:val="none" w:sz="0" w:space="0" w:color="auto"/>
                <w:left w:val="none" w:sz="0" w:space="0" w:color="auto"/>
                <w:bottom w:val="none" w:sz="0" w:space="0" w:color="auto"/>
                <w:right w:val="none" w:sz="0" w:space="0" w:color="auto"/>
              </w:divBdr>
              <w:divsChild>
                <w:div w:id="880097841">
                  <w:marLeft w:val="0"/>
                  <w:marRight w:val="0"/>
                  <w:marTop w:val="0"/>
                  <w:marBottom w:val="0"/>
                  <w:divBdr>
                    <w:top w:val="none" w:sz="0" w:space="0" w:color="auto"/>
                    <w:left w:val="none" w:sz="0" w:space="0" w:color="auto"/>
                    <w:bottom w:val="none" w:sz="0" w:space="0" w:color="auto"/>
                    <w:right w:val="none" w:sz="0" w:space="0" w:color="auto"/>
                  </w:divBdr>
                  <w:divsChild>
                    <w:div w:id="5372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193">
              <w:marLeft w:val="0"/>
              <w:marRight w:val="0"/>
              <w:marTop w:val="0"/>
              <w:marBottom w:val="0"/>
              <w:divBdr>
                <w:top w:val="none" w:sz="0" w:space="0" w:color="auto"/>
                <w:left w:val="none" w:sz="0" w:space="0" w:color="auto"/>
                <w:bottom w:val="none" w:sz="0" w:space="0" w:color="auto"/>
                <w:right w:val="none" w:sz="0" w:space="0" w:color="auto"/>
              </w:divBdr>
              <w:divsChild>
                <w:div w:id="533661139">
                  <w:marLeft w:val="0"/>
                  <w:marRight w:val="0"/>
                  <w:marTop w:val="0"/>
                  <w:marBottom w:val="0"/>
                  <w:divBdr>
                    <w:top w:val="none" w:sz="0" w:space="0" w:color="auto"/>
                    <w:left w:val="none" w:sz="0" w:space="0" w:color="auto"/>
                    <w:bottom w:val="none" w:sz="0" w:space="0" w:color="auto"/>
                    <w:right w:val="none" w:sz="0" w:space="0" w:color="auto"/>
                  </w:divBdr>
                  <w:divsChild>
                    <w:div w:id="177000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36918">
              <w:marLeft w:val="0"/>
              <w:marRight w:val="0"/>
              <w:marTop w:val="0"/>
              <w:marBottom w:val="0"/>
              <w:divBdr>
                <w:top w:val="none" w:sz="0" w:space="0" w:color="auto"/>
                <w:left w:val="none" w:sz="0" w:space="0" w:color="auto"/>
                <w:bottom w:val="none" w:sz="0" w:space="0" w:color="auto"/>
                <w:right w:val="none" w:sz="0" w:space="0" w:color="auto"/>
              </w:divBdr>
            </w:div>
            <w:div w:id="2101675569">
              <w:marLeft w:val="0"/>
              <w:marRight w:val="0"/>
              <w:marTop w:val="0"/>
              <w:marBottom w:val="0"/>
              <w:divBdr>
                <w:top w:val="none" w:sz="0" w:space="0" w:color="auto"/>
                <w:left w:val="none" w:sz="0" w:space="0" w:color="auto"/>
                <w:bottom w:val="none" w:sz="0" w:space="0" w:color="auto"/>
                <w:right w:val="none" w:sz="0" w:space="0" w:color="auto"/>
              </w:divBdr>
              <w:divsChild>
                <w:div w:id="462694169">
                  <w:marLeft w:val="0"/>
                  <w:marRight w:val="0"/>
                  <w:marTop w:val="0"/>
                  <w:marBottom w:val="0"/>
                  <w:divBdr>
                    <w:top w:val="none" w:sz="0" w:space="0" w:color="auto"/>
                    <w:left w:val="none" w:sz="0" w:space="0" w:color="auto"/>
                    <w:bottom w:val="none" w:sz="0" w:space="0" w:color="auto"/>
                    <w:right w:val="none" w:sz="0" w:space="0" w:color="auto"/>
                  </w:divBdr>
                  <w:divsChild>
                    <w:div w:id="3014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872525">
      <w:bodyDiv w:val="1"/>
      <w:marLeft w:val="0"/>
      <w:marRight w:val="0"/>
      <w:marTop w:val="0"/>
      <w:marBottom w:val="0"/>
      <w:divBdr>
        <w:top w:val="none" w:sz="0" w:space="0" w:color="auto"/>
        <w:left w:val="none" w:sz="0" w:space="0" w:color="auto"/>
        <w:bottom w:val="none" w:sz="0" w:space="0" w:color="auto"/>
        <w:right w:val="none" w:sz="0" w:space="0" w:color="auto"/>
      </w:divBdr>
    </w:div>
    <w:div w:id="1970013203">
      <w:bodyDiv w:val="1"/>
      <w:marLeft w:val="0"/>
      <w:marRight w:val="0"/>
      <w:marTop w:val="0"/>
      <w:marBottom w:val="0"/>
      <w:divBdr>
        <w:top w:val="none" w:sz="0" w:space="0" w:color="auto"/>
        <w:left w:val="none" w:sz="0" w:space="0" w:color="auto"/>
        <w:bottom w:val="none" w:sz="0" w:space="0" w:color="auto"/>
        <w:right w:val="none" w:sz="0" w:space="0" w:color="auto"/>
      </w:divBdr>
    </w:div>
    <w:div w:id="2000038995">
      <w:bodyDiv w:val="1"/>
      <w:marLeft w:val="0"/>
      <w:marRight w:val="0"/>
      <w:marTop w:val="0"/>
      <w:marBottom w:val="0"/>
      <w:divBdr>
        <w:top w:val="none" w:sz="0" w:space="0" w:color="auto"/>
        <w:left w:val="none" w:sz="0" w:space="0" w:color="auto"/>
        <w:bottom w:val="none" w:sz="0" w:space="0" w:color="auto"/>
        <w:right w:val="none" w:sz="0" w:space="0" w:color="auto"/>
      </w:divBdr>
    </w:div>
    <w:div w:id="2012826912">
      <w:bodyDiv w:val="1"/>
      <w:marLeft w:val="0"/>
      <w:marRight w:val="0"/>
      <w:marTop w:val="0"/>
      <w:marBottom w:val="0"/>
      <w:divBdr>
        <w:top w:val="none" w:sz="0" w:space="0" w:color="auto"/>
        <w:left w:val="none" w:sz="0" w:space="0" w:color="auto"/>
        <w:bottom w:val="none" w:sz="0" w:space="0" w:color="auto"/>
        <w:right w:val="none" w:sz="0" w:space="0" w:color="auto"/>
      </w:divBdr>
    </w:div>
    <w:div w:id="2021856779">
      <w:bodyDiv w:val="1"/>
      <w:marLeft w:val="0"/>
      <w:marRight w:val="0"/>
      <w:marTop w:val="0"/>
      <w:marBottom w:val="0"/>
      <w:divBdr>
        <w:top w:val="none" w:sz="0" w:space="0" w:color="auto"/>
        <w:left w:val="none" w:sz="0" w:space="0" w:color="auto"/>
        <w:bottom w:val="none" w:sz="0" w:space="0" w:color="auto"/>
        <w:right w:val="none" w:sz="0" w:space="0" w:color="auto"/>
      </w:divBdr>
      <w:divsChild>
        <w:div w:id="793445129">
          <w:marLeft w:val="0"/>
          <w:marRight w:val="0"/>
          <w:marTop w:val="0"/>
          <w:marBottom w:val="0"/>
          <w:divBdr>
            <w:top w:val="none" w:sz="0" w:space="0" w:color="auto"/>
            <w:left w:val="none" w:sz="0" w:space="0" w:color="auto"/>
            <w:bottom w:val="none" w:sz="0" w:space="0" w:color="auto"/>
            <w:right w:val="none" w:sz="0" w:space="0" w:color="auto"/>
          </w:divBdr>
          <w:divsChild>
            <w:div w:id="90012068">
              <w:marLeft w:val="0"/>
              <w:marRight w:val="0"/>
              <w:marTop w:val="0"/>
              <w:marBottom w:val="0"/>
              <w:divBdr>
                <w:top w:val="none" w:sz="0" w:space="0" w:color="auto"/>
                <w:left w:val="none" w:sz="0" w:space="0" w:color="auto"/>
                <w:bottom w:val="none" w:sz="0" w:space="0" w:color="auto"/>
                <w:right w:val="none" w:sz="0" w:space="0" w:color="auto"/>
              </w:divBdr>
            </w:div>
          </w:divsChild>
        </w:div>
        <w:div w:id="1828864144">
          <w:marLeft w:val="0"/>
          <w:marRight w:val="0"/>
          <w:marTop w:val="0"/>
          <w:marBottom w:val="0"/>
          <w:divBdr>
            <w:top w:val="none" w:sz="0" w:space="0" w:color="auto"/>
            <w:left w:val="none" w:sz="0" w:space="0" w:color="auto"/>
            <w:bottom w:val="none" w:sz="0" w:space="0" w:color="auto"/>
            <w:right w:val="none" w:sz="0" w:space="0" w:color="auto"/>
          </w:divBdr>
          <w:divsChild>
            <w:div w:id="1173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061591">
      <w:bodyDiv w:val="1"/>
      <w:marLeft w:val="0"/>
      <w:marRight w:val="0"/>
      <w:marTop w:val="0"/>
      <w:marBottom w:val="0"/>
      <w:divBdr>
        <w:top w:val="none" w:sz="0" w:space="0" w:color="auto"/>
        <w:left w:val="none" w:sz="0" w:space="0" w:color="auto"/>
        <w:bottom w:val="none" w:sz="0" w:space="0" w:color="auto"/>
        <w:right w:val="none" w:sz="0" w:space="0" w:color="auto"/>
      </w:divBdr>
      <w:divsChild>
        <w:div w:id="1076897738">
          <w:marLeft w:val="0"/>
          <w:marRight w:val="0"/>
          <w:marTop w:val="0"/>
          <w:marBottom w:val="0"/>
          <w:divBdr>
            <w:top w:val="none" w:sz="0" w:space="0" w:color="auto"/>
            <w:left w:val="none" w:sz="0" w:space="0" w:color="auto"/>
            <w:bottom w:val="none" w:sz="0" w:space="0" w:color="auto"/>
            <w:right w:val="none" w:sz="0" w:space="0" w:color="auto"/>
          </w:divBdr>
        </w:div>
      </w:divsChild>
    </w:div>
    <w:div w:id="2036535279">
      <w:bodyDiv w:val="1"/>
      <w:marLeft w:val="0"/>
      <w:marRight w:val="0"/>
      <w:marTop w:val="0"/>
      <w:marBottom w:val="0"/>
      <w:divBdr>
        <w:top w:val="none" w:sz="0" w:space="0" w:color="auto"/>
        <w:left w:val="none" w:sz="0" w:space="0" w:color="auto"/>
        <w:bottom w:val="none" w:sz="0" w:space="0" w:color="auto"/>
        <w:right w:val="none" w:sz="0" w:space="0" w:color="auto"/>
      </w:divBdr>
    </w:div>
    <w:div w:id="2057927123">
      <w:bodyDiv w:val="1"/>
      <w:marLeft w:val="0"/>
      <w:marRight w:val="0"/>
      <w:marTop w:val="0"/>
      <w:marBottom w:val="0"/>
      <w:divBdr>
        <w:top w:val="none" w:sz="0" w:space="0" w:color="auto"/>
        <w:left w:val="none" w:sz="0" w:space="0" w:color="auto"/>
        <w:bottom w:val="none" w:sz="0" w:space="0" w:color="auto"/>
        <w:right w:val="none" w:sz="0" w:space="0" w:color="auto"/>
      </w:divBdr>
    </w:div>
    <w:div w:id="2064671972">
      <w:bodyDiv w:val="1"/>
      <w:marLeft w:val="0"/>
      <w:marRight w:val="0"/>
      <w:marTop w:val="0"/>
      <w:marBottom w:val="0"/>
      <w:divBdr>
        <w:top w:val="none" w:sz="0" w:space="0" w:color="auto"/>
        <w:left w:val="none" w:sz="0" w:space="0" w:color="auto"/>
        <w:bottom w:val="none" w:sz="0" w:space="0" w:color="auto"/>
        <w:right w:val="none" w:sz="0" w:space="0" w:color="auto"/>
      </w:divBdr>
    </w:div>
    <w:div w:id="2071996019">
      <w:bodyDiv w:val="1"/>
      <w:marLeft w:val="0"/>
      <w:marRight w:val="0"/>
      <w:marTop w:val="0"/>
      <w:marBottom w:val="0"/>
      <w:divBdr>
        <w:top w:val="none" w:sz="0" w:space="0" w:color="auto"/>
        <w:left w:val="none" w:sz="0" w:space="0" w:color="auto"/>
        <w:bottom w:val="none" w:sz="0" w:space="0" w:color="auto"/>
        <w:right w:val="none" w:sz="0" w:space="0" w:color="auto"/>
      </w:divBdr>
      <w:divsChild>
        <w:div w:id="1223524237">
          <w:marLeft w:val="0"/>
          <w:marRight w:val="0"/>
          <w:marTop w:val="0"/>
          <w:marBottom w:val="0"/>
          <w:divBdr>
            <w:top w:val="none" w:sz="0" w:space="0" w:color="auto"/>
            <w:left w:val="none" w:sz="0" w:space="0" w:color="auto"/>
            <w:bottom w:val="none" w:sz="0" w:space="0" w:color="auto"/>
            <w:right w:val="none" w:sz="0" w:space="0" w:color="auto"/>
          </w:divBdr>
        </w:div>
      </w:divsChild>
    </w:div>
    <w:div w:id="2077970863">
      <w:bodyDiv w:val="1"/>
      <w:marLeft w:val="0"/>
      <w:marRight w:val="0"/>
      <w:marTop w:val="0"/>
      <w:marBottom w:val="0"/>
      <w:divBdr>
        <w:top w:val="none" w:sz="0" w:space="0" w:color="auto"/>
        <w:left w:val="none" w:sz="0" w:space="0" w:color="auto"/>
        <w:bottom w:val="none" w:sz="0" w:space="0" w:color="auto"/>
        <w:right w:val="none" w:sz="0" w:space="0" w:color="auto"/>
      </w:divBdr>
    </w:div>
    <w:div w:id="2093819407">
      <w:bodyDiv w:val="1"/>
      <w:marLeft w:val="0"/>
      <w:marRight w:val="0"/>
      <w:marTop w:val="0"/>
      <w:marBottom w:val="0"/>
      <w:divBdr>
        <w:top w:val="none" w:sz="0" w:space="0" w:color="auto"/>
        <w:left w:val="none" w:sz="0" w:space="0" w:color="auto"/>
        <w:bottom w:val="none" w:sz="0" w:space="0" w:color="auto"/>
        <w:right w:val="none" w:sz="0" w:space="0" w:color="auto"/>
      </w:divBdr>
    </w:div>
    <w:div w:id="2094158493">
      <w:bodyDiv w:val="1"/>
      <w:marLeft w:val="0"/>
      <w:marRight w:val="0"/>
      <w:marTop w:val="0"/>
      <w:marBottom w:val="0"/>
      <w:divBdr>
        <w:top w:val="none" w:sz="0" w:space="0" w:color="auto"/>
        <w:left w:val="none" w:sz="0" w:space="0" w:color="auto"/>
        <w:bottom w:val="none" w:sz="0" w:space="0" w:color="auto"/>
        <w:right w:val="none" w:sz="0" w:space="0" w:color="auto"/>
      </w:divBdr>
      <w:divsChild>
        <w:div w:id="1924146272">
          <w:marLeft w:val="0"/>
          <w:marRight w:val="0"/>
          <w:marTop w:val="0"/>
          <w:marBottom w:val="0"/>
          <w:divBdr>
            <w:top w:val="none" w:sz="0" w:space="0" w:color="auto"/>
            <w:left w:val="none" w:sz="0" w:space="0" w:color="auto"/>
            <w:bottom w:val="none" w:sz="0" w:space="0" w:color="auto"/>
            <w:right w:val="none" w:sz="0" w:space="0" w:color="auto"/>
          </w:divBdr>
        </w:div>
      </w:divsChild>
    </w:div>
    <w:div w:id="2109735228">
      <w:bodyDiv w:val="1"/>
      <w:marLeft w:val="0"/>
      <w:marRight w:val="0"/>
      <w:marTop w:val="0"/>
      <w:marBottom w:val="0"/>
      <w:divBdr>
        <w:top w:val="none" w:sz="0" w:space="0" w:color="auto"/>
        <w:left w:val="none" w:sz="0" w:space="0" w:color="auto"/>
        <w:bottom w:val="none" w:sz="0" w:space="0" w:color="auto"/>
        <w:right w:val="none" w:sz="0" w:space="0" w:color="auto"/>
      </w:divBdr>
    </w:div>
    <w:div w:id="212993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8501FB-4DB6-42E3-9FD3-206F295724C2}">
  <ds:schemaRefs>
    <ds:schemaRef ds:uri="http://schemas.openxmlformats.org/officeDocument/2006/bibliography"/>
  </ds:schemaRefs>
</ds:datastoreItem>
</file>

<file path=customXml/itemProps3.xml><?xml version="1.0" encoding="utf-8"?>
<ds:datastoreItem xmlns:ds="http://schemas.openxmlformats.org/officeDocument/2006/customXml" ds:itemID="{4B3E9AA1-DA95-4593-A89B-ADE6A3641D83}">
  <ds:schemaRefs>
    <ds:schemaRef ds:uri="http://schemas.openxmlformats.org/officeDocument/2006/bibliography"/>
  </ds:schemaRefs>
</ds:datastoreItem>
</file>

<file path=customXml/itemProps4.xml><?xml version="1.0" encoding="utf-8"?>
<ds:datastoreItem xmlns:ds="http://schemas.openxmlformats.org/officeDocument/2006/customXml" ds:itemID="{E1B811DF-0AFA-406F-9320-B42D1219CAF5}">
  <ds:schemaRefs>
    <ds:schemaRef ds:uri="http://schemas.openxmlformats.org/officeDocument/2006/bibliography"/>
  </ds:schemaRefs>
</ds:datastoreItem>
</file>

<file path=customXml/itemProps5.xml><?xml version="1.0" encoding="utf-8"?>
<ds:datastoreItem xmlns:ds="http://schemas.openxmlformats.org/officeDocument/2006/customXml" ds:itemID="{6451AB6D-42AE-4080-A05E-B0DD88D22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1573</Words>
  <Characters>9444</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2022-02-23T10:29:00Z</dcterms:created>
  <dcterms:modified xsi:type="dcterms:W3CDTF">2022-03-08T10:25:00Z</dcterms:modified>
</cp:coreProperties>
</file>