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57EFDA" w14:textId="77777777" w:rsidR="002A17C8" w:rsidRPr="0072452C" w:rsidRDefault="002A17C8" w:rsidP="002A17C8">
      <w:pPr>
        <w:pStyle w:val="ZUSTzmustartykuempunktem"/>
        <w:ind w:left="0" w:firstLine="0"/>
        <w:jc w:val="center"/>
        <w:rPr>
          <w:b/>
          <w:bCs/>
        </w:rPr>
      </w:pPr>
      <w:r w:rsidRPr="198E0584">
        <w:rPr>
          <w:b/>
          <w:bCs/>
        </w:rPr>
        <w:t>Uzasadnienie</w:t>
      </w:r>
      <w:bookmarkStart w:id="0" w:name="_GoBack"/>
      <w:bookmarkEnd w:id="0"/>
    </w:p>
    <w:p w14:paraId="57995D21" w14:textId="6EC28F75" w:rsidR="002A17C8" w:rsidRPr="005D7F57" w:rsidRDefault="002A17C8" w:rsidP="002A17C8">
      <w:pPr>
        <w:spacing w:line="360" w:lineRule="auto"/>
        <w:ind w:firstLine="708"/>
        <w:jc w:val="both"/>
        <w:rPr>
          <w:rFonts w:ascii="Times" w:eastAsiaTheme="minorEastAsia" w:hAnsi="Times" w:cs="Arial"/>
          <w:sz w:val="24"/>
          <w:szCs w:val="20"/>
          <w:lang w:eastAsia="pl-PL"/>
        </w:rPr>
      </w:pPr>
      <w:r w:rsidRPr="198E0584">
        <w:rPr>
          <w:rFonts w:ascii="Times" w:eastAsiaTheme="minorEastAsia" w:hAnsi="Times" w:cs="Arial"/>
          <w:sz w:val="24"/>
          <w:szCs w:val="24"/>
          <w:lang w:eastAsia="pl-PL"/>
        </w:rPr>
        <w:t xml:space="preserve">Celem projektowanej regulacji jest usprawnienie </w:t>
      </w:r>
      <w:r>
        <w:rPr>
          <w:rFonts w:ascii="Times" w:eastAsiaTheme="minorEastAsia" w:hAnsi="Times" w:cs="Arial"/>
          <w:sz w:val="24"/>
          <w:szCs w:val="24"/>
          <w:lang w:eastAsia="pl-PL"/>
        </w:rPr>
        <w:t xml:space="preserve">zasad realizacji zadań administracji publicznej </w:t>
      </w:r>
      <w:r w:rsidRPr="00E25A64">
        <w:rPr>
          <w:rFonts w:ascii="Times" w:eastAsiaTheme="minorEastAsia" w:hAnsi="Times" w:cs="Arial"/>
          <w:sz w:val="24"/>
          <w:szCs w:val="20"/>
          <w:lang w:eastAsia="pl-PL"/>
        </w:rPr>
        <w:t>w związku z rozwojem publicznych systemów teleinformatycznych</w:t>
      </w:r>
      <w:r>
        <w:rPr>
          <w:rFonts w:ascii="Times" w:eastAsiaTheme="minorEastAsia" w:hAnsi="Times" w:cs="Arial"/>
          <w:sz w:val="24"/>
          <w:szCs w:val="20"/>
          <w:lang w:eastAsia="pl-PL"/>
        </w:rPr>
        <w:t>. Zadania te są regulowane przepisami prawa i zmiana zasad ich realizacji nie jest możliwa bez podjęcia interwencji legislacyjnej. Przygotowany projekt ustawy przyczyni się do zwiększenia efektywności działania Ogólnopolskiej Sieci Edukacyjnej (dalej „OSE”) oraz umożliwi szybszą i kompleksową realizację projektu budowy Centralnej Ewidencji Kierowców (dalej „CEK2.0”) zgodnie ze zwinną metodyką projektową.</w:t>
      </w:r>
    </w:p>
    <w:p w14:paraId="31969A26" w14:textId="3906794F" w:rsidR="002A17C8" w:rsidRDefault="002A17C8" w:rsidP="002A17C8">
      <w:pPr>
        <w:pStyle w:val="ZUSTzmustartykuempunktem"/>
        <w:ind w:left="0" w:firstLine="708"/>
      </w:pPr>
      <w:r>
        <w:t>Celem zmian w ustawie</w:t>
      </w:r>
      <w:r w:rsidR="00D41A54">
        <w:t xml:space="preserve"> - P</w:t>
      </w:r>
      <w:r>
        <w:t xml:space="preserve">rawo o ruchu drogowym jest umożliwienie kompleksowego zlecenia i podjęcie realizacji prac w zakresie budowy, rozwoju, wdrożenia i utrzymania systemu teleinformatycznego centralnej ewidencji pojazdów i kierowców, z uwzględnieniem możliwości obsługi w tym systemie zadań realizowanych w samorządach w obszarze rejestracji pojazdów i wydawania dokumentów stwierdzających uprawnienia do kierowania pojazdami. Zmiana ma na celu jak najszybsze uruchomienie projektu budowy CEK2.0 a także zapewnienie możliwości jego etapowego wdrażania. </w:t>
      </w:r>
    </w:p>
    <w:p w14:paraId="79A47181" w14:textId="231122FA" w:rsidR="002A17C8" w:rsidRDefault="00D41A54" w:rsidP="002A17C8">
      <w:pPr>
        <w:pStyle w:val="ZUSTzmustartykuempunktem"/>
        <w:ind w:left="0" w:firstLine="708"/>
      </w:pPr>
      <w:r>
        <w:t>Celem z</w:t>
      </w:r>
      <w:r w:rsidR="002A17C8">
        <w:t>miany w art. 100aa ust. 5 ustawy - Prawo o ruchu drogowym jest umożliwienie ministrowi właściwemu do spraw informatyzacji zlecenia prac w zakresie budowy, rozwoju, wdrożenia, ale również utrzymania systemu teleinformatycznego obsługującego zarówno centralną ewidencję pojazdów, jak i centralną ewidencję kierowców - do dwóch podmiotów -</w:t>
      </w:r>
      <w:r w:rsidR="00693C4C">
        <w:t> </w:t>
      </w:r>
      <w:r w:rsidR="002A17C8" w:rsidRPr="00507782">
        <w:t>wytwórcy dokumentów publicznych</w:t>
      </w:r>
      <w:r w:rsidR="002A17C8">
        <w:t xml:space="preserve"> lub </w:t>
      </w:r>
      <w:r w:rsidR="002A17C8" w:rsidRPr="00507782">
        <w:t xml:space="preserve">instytucji gospodarki budżetowej, </w:t>
      </w:r>
      <w:r w:rsidR="002A17C8" w:rsidRPr="00BF7BE3">
        <w:rPr>
          <w:rFonts w:ascii="Times New Roman" w:hAnsi="Times New Roman"/>
        </w:rPr>
        <w:t xml:space="preserve">wobec której minister właściwy do spraw informatyzacji pełni funkcję organu założycielskiego (art. 100a ust. 5). </w:t>
      </w:r>
      <w:r w:rsidR="002A17C8">
        <w:t xml:space="preserve">Do tej pory przepis obejmował wyłącznie centralną ewidencję pojazdów. W celu poprawnego wdrożenia CEK2.0 konieczne jest objęcie zakresem projektu całego systemu teleinformatycznego obsługującego </w:t>
      </w:r>
      <w:r w:rsidR="00426379">
        <w:t xml:space="preserve">obie </w:t>
      </w:r>
      <w:r w:rsidR="002A17C8">
        <w:t>ewidencje, a nie wyłącznie jedn</w:t>
      </w:r>
      <w:r w:rsidR="00426379">
        <w:t>ą</w:t>
      </w:r>
      <w:r w:rsidR="002A17C8">
        <w:t xml:space="preserve"> z nich. Przepisy umożliwią też budowę jednolitych rozwiązań do obsługi procesów związanych z rejestracją pojazdów oraz wydawaniem dokumentów stwierdzających uprawnienia, analogicznie jak ma to miejsce w przypadku Systemu Rejestrów Państwowych. </w:t>
      </w:r>
    </w:p>
    <w:p w14:paraId="34A34991" w14:textId="77777777" w:rsidR="002A17C8" w:rsidRDefault="002A17C8" w:rsidP="002A17C8">
      <w:pPr>
        <w:pStyle w:val="ZUSTzmustartykuempunktem"/>
        <w:ind w:left="0" w:firstLine="708"/>
      </w:pPr>
      <w:r>
        <w:t xml:space="preserve">Zmiany w art. 73d i 75e ustawy – Prawo o ruchu drogowym są ściśle powiązane ze zmianą w art. 100a ust. 5. Zmiana art. 75e przewiduje, że organy rejestrujące będą realizować zadania związane z rejestracją pojazdów w systemie teleinformatycznym centralnej ewidencji pojazdów. W ramach rozwoju tego systemu w miejsce aktualnie wykorzystywanego w organach oprogramowania SI Pojazd udostępniona zostanie aplikacja webowa systemu CEPiK2.0 oparta o architekturę tzw. cienkiego klienta. Zmiana art. 73d jest zmianą wynikową. </w:t>
      </w:r>
      <w:r>
        <w:lastRenderedPageBreak/>
        <w:t>Aplikacja udostępniona w systemie CEPiK2.0 będzie obejmować procesy realizowane przez organy rejestrujące, w tym komunikację z innymi systemami teleinformatycznymi.</w:t>
      </w:r>
    </w:p>
    <w:p w14:paraId="774A0222" w14:textId="7143CFD8" w:rsidR="002A17C8" w:rsidRDefault="002A17C8" w:rsidP="002A17C8">
      <w:pPr>
        <w:pStyle w:val="ARTartustawynprozporzdzenia"/>
        <w:ind w:firstLine="708"/>
      </w:pPr>
      <w:r>
        <w:t>Celem zmiany w art. 16a ustawy o kierujących pojazdami jest wprowadzenie analogicznych jak w art. 1 zmian w zakresie rozszerzenia funkcjonalności systemu CEPiK o</w:t>
      </w:r>
      <w:r w:rsidR="00693C4C">
        <w:t> </w:t>
      </w:r>
      <w:r>
        <w:t>aplikację, z której będą korzystać organy właściwe do wydawania dokumentów stwierdzających uprawnienia do kierowania pojazdami – do realizacji zadań związanych z</w:t>
      </w:r>
      <w:r w:rsidR="00693C4C">
        <w:t> </w:t>
      </w:r>
      <w:r>
        <w:t>prowadzeniem spraw dotyczących nadawania uprawnień.</w:t>
      </w:r>
      <w:r w:rsidR="00426379">
        <w:t xml:space="preserve"> Zmiana art. 51 ust. 2a pkt 1 jest zmianą wynikową, związaną z nadaniem nowego brzmienia art. 75e.</w:t>
      </w:r>
    </w:p>
    <w:p w14:paraId="6D40D6F9" w14:textId="77777777" w:rsidR="002A17C8" w:rsidRDefault="002A17C8" w:rsidP="002A17C8">
      <w:pPr>
        <w:pStyle w:val="ARTartustawynprozporzdzenia"/>
        <w:ind w:firstLine="708"/>
      </w:pPr>
      <w:r>
        <w:t>Zmiany projektowane w art. 3 zmierzają do usprawnienia procesów utrzymania prawidłowego funkcjonowania Ogólnopolskiej Sieci Edukacyjnej, oraz uzupełnienia zadań operatora OSE.</w:t>
      </w:r>
    </w:p>
    <w:p w14:paraId="6B83FBC6" w14:textId="7DD8844E" w:rsidR="002A17C8" w:rsidRDefault="002A17C8" w:rsidP="002A17C8">
      <w:pPr>
        <w:pStyle w:val="ARTartustawynprozporzdzenia"/>
        <w:ind w:firstLine="708"/>
      </w:pPr>
      <w:r w:rsidRPr="5CA83C15">
        <w:rPr>
          <w:rFonts w:eastAsia="Times" w:cs="Times"/>
        </w:rPr>
        <w:t>Ogólnopolska Sieć Edukacyjna może stanowić doskonałą platf</w:t>
      </w:r>
      <w:r w:rsidRPr="5F9A4E70">
        <w:rPr>
          <w:rFonts w:eastAsia="Times" w:cs="Times"/>
        </w:rPr>
        <w:t>ormę dla upowszechniania lub wdrażania działań w obszarze cyfryzacji systemu edukacji, wykraczających poza świadczenie szkołom usług szerokopasmowego dostępu do szybkiego, bezpiecznego internetu, oraz edukację w zakresie bezpiecznego korzystania z technologii cyfrowych. Przykładowo, w Krajowym Planie Odbudowy wskazuje się, że jedno z</w:t>
      </w:r>
      <w:r w:rsidR="00693C4C">
        <w:rPr>
          <w:rFonts w:eastAsia="Times" w:cs="Times"/>
        </w:rPr>
        <w:t> </w:t>
      </w:r>
      <w:r w:rsidRPr="5F9A4E70">
        <w:rPr>
          <w:rFonts w:eastAsia="Times" w:cs="Times"/>
        </w:rPr>
        <w:t>planowanych zadań do sfinansowania ze środków KPO – modernizacja wewnątrzszkolnych sieci LAN – doskonale wpisuje się w założenia OSE. W związku z tym w art. 5 ustawy o OSE proponuje się uzupełnić katalog zadań operatora OSE o działania wspierające cyfryzację systemu oświaty lub funkcjonowanie organów prowadzących szkoły i samych szkół, które będą realizowane na wyraźne zlecenie ministra właściwego do spraw informatyzacji. Równolegle należy rozszerzyć katalog kosztów, jakie może ponosić operator OSE (art. 11 ustawy o OSE), o wydatki związane z wdrażaniem tych działań.</w:t>
      </w:r>
    </w:p>
    <w:p w14:paraId="415EDBBB" w14:textId="5E23B2B5" w:rsidR="002A17C8" w:rsidRDefault="002A17C8" w:rsidP="002A17C8">
      <w:pPr>
        <w:pStyle w:val="ARTartustawynprozporzdzenia"/>
        <w:ind w:firstLine="708"/>
      </w:pPr>
      <w:r w:rsidRPr="14BBAEE5">
        <w:rPr>
          <w:rFonts w:eastAsia="Times" w:cs="Times"/>
          <w:szCs w:val="24"/>
        </w:rPr>
        <w:t xml:space="preserve">W art. 8 </w:t>
      </w:r>
      <w:r>
        <w:rPr>
          <w:rFonts w:eastAsia="Times" w:cs="Times"/>
          <w:szCs w:val="24"/>
        </w:rPr>
        <w:t xml:space="preserve">ustawy o OSE </w:t>
      </w:r>
      <w:r w:rsidRPr="14BBAEE5">
        <w:rPr>
          <w:rFonts w:eastAsia="Times" w:cs="Times"/>
          <w:szCs w:val="24"/>
        </w:rPr>
        <w:t xml:space="preserve">konieczne jest doprecyzowanie procedur korzystania przez operatora OSE z istniejącej </w:t>
      </w:r>
      <w:r w:rsidRPr="5D461B06">
        <w:rPr>
          <w:rFonts w:eastAsia="Times" w:cs="Times"/>
          <w:szCs w:val="24"/>
        </w:rPr>
        <w:t xml:space="preserve">infrastruktury telekomunikacyjnej lub usług transmisji danych. W obecnym brzmieniu ustawy operator OSE obowiązany jest uzyskiwać dostęp do istniejącej infrastruktury lub kupować usługi transmisji danych po zachowaniu otwartej, konkurencyjnej procedury wyboru. Usługi transmisji danych kupowane są indywidualnie dla każdej szkoły. Wielokrotnie operatorowi OSE nie udawało się znaleźć dostawcy usług transmisji danych dla pojedynczych lokalizacji szkolnych, pomimo tego że każda kolejna próba zakupu tych usług wymagała od operatora OSE zorganizowania otwartego konkurencyjnego postępowania. Wciąż pozostają szkoły, w stosunku do których przeprowadzono dotychczas co najmniej kilka </w:t>
      </w:r>
      <w:r w:rsidRPr="5D461B06">
        <w:rPr>
          <w:rFonts w:eastAsia="Times" w:cs="Times"/>
          <w:szCs w:val="24"/>
        </w:rPr>
        <w:lastRenderedPageBreak/>
        <w:t>nierozstrzygniętych postępowań na wybór dostawcy usług transmisji danych (szkołom tym świadczone są tzw. alternatywne usługi OSE). Aby szkoły te zostały podłączone do OSE za</w:t>
      </w:r>
      <w:r w:rsidR="00693C4C">
        <w:rPr>
          <w:rFonts w:eastAsia="Times" w:cs="Times"/>
          <w:szCs w:val="24"/>
        </w:rPr>
        <w:t> </w:t>
      </w:r>
      <w:r w:rsidRPr="5D461B06">
        <w:rPr>
          <w:rFonts w:eastAsia="Times" w:cs="Times"/>
          <w:szCs w:val="24"/>
        </w:rPr>
        <w:t>pomocą łączy, umożliwiających świadczenie im usług o podstawowych parametrach OSE, konieczne jest umożliwienie operatorowi OSE zakupienie usług transmisji danych na ich rzecz z pominięciem kolejnych, prawdopodobnie bezskutecznych otwartych i konkurencyjnych procedur zakupowych. Podobne uprawnienie proponuje się przyznać operatorowi OSE w</w:t>
      </w:r>
      <w:r w:rsidR="00693C4C">
        <w:rPr>
          <w:rFonts w:eastAsia="Times" w:cs="Times"/>
          <w:szCs w:val="24"/>
        </w:rPr>
        <w:t> </w:t>
      </w:r>
      <w:r w:rsidRPr="5D461B06">
        <w:rPr>
          <w:rFonts w:eastAsia="Times" w:cs="Times"/>
          <w:szCs w:val="24"/>
        </w:rPr>
        <w:t>przypadku rozwiązania lub wygaśnięcia umów z dotychczasowymi dostawcami.</w:t>
      </w:r>
    </w:p>
    <w:p w14:paraId="6F207810" w14:textId="5F652828" w:rsidR="002A17C8" w:rsidRDefault="002A17C8" w:rsidP="002A17C8">
      <w:pPr>
        <w:pStyle w:val="ARTartustawynprozporzdzenia"/>
        <w:ind w:firstLine="708"/>
      </w:pPr>
      <w:r w:rsidRPr="14BBAEE5">
        <w:rPr>
          <w:rFonts w:eastAsia="Times" w:cs="Times"/>
          <w:szCs w:val="24"/>
        </w:rPr>
        <w:t xml:space="preserve">Celem dodania ust. 4 w art. 8 </w:t>
      </w:r>
      <w:r>
        <w:rPr>
          <w:rFonts w:eastAsia="Times" w:cs="Times"/>
          <w:szCs w:val="24"/>
        </w:rPr>
        <w:t xml:space="preserve">ustawy o OSE </w:t>
      </w:r>
      <w:r w:rsidRPr="14BBAEE5">
        <w:rPr>
          <w:rFonts w:eastAsia="Times" w:cs="Times"/>
          <w:szCs w:val="24"/>
        </w:rPr>
        <w:t>jest umożliwienie zlecenia operatorowi OSE prac w zakresie tworzenia i utrzymywania narzędzi teleinformatycznych OSE Centralnemu Ośrodkowi Informatyki, który jest instytucją gospodarki budżetowej, wobec której minister właściwy do spraw informatyzacji pełni funkcję organu założycielskiego. Zmiana ma związek z planowaną reorganizacją i powierzeniem realizacji zadań w zakresie wytwarzania oprogramowania w projektach/programach finansowanych przez ministra właściwego do spraw informatyzacji (a realizowanych zarówno przez samego ministra, jak i</w:t>
      </w:r>
      <w:r w:rsidR="00693C4C">
        <w:rPr>
          <w:rFonts w:eastAsia="Times" w:cs="Times"/>
          <w:szCs w:val="24"/>
        </w:rPr>
        <w:t> </w:t>
      </w:r>
      <w:r w:rsidRPr="14BBAEE5">
        <w:rPr>
          <w:rFonts w:eastAsia="Times" w:cs="Times"/>
          <w:szCs w:val="24"/>
        </w:rPr>
        <w:t>w</w:t>
      </w:r>
      <w:r w:rsidR="00693C4C">
        <w:rPr>
          <w:rFonts w:eastAsia="Times" w:cs="Times"/>
          <w:szCs w:val="24"/>
        </w:rPr>
        <w:t> </w:t>
      </w:r>
      <w:r w:rsidRPr="14BBAEE5">
        <w:rPr>
          <w:rFonts w:eastAsia="Times" w:cs="Times"/>
          <w:szCs w:val="24"/>
        </w:rPr>
        <w:t xml:space="preserve">różnych jednostkach podległych) w jednej jednostce spośród nadzorowanych przez Ministra Cyfryzacji. Projektowana zmiana ma na celu umożliwienie bezpośredniego zamawiania Naukowej i Akademickiej Sieci Komputerowej jako operatorowi OSE usług informatycznych w Centralnym Ośrodku Informatyki, co realizuje ww. </w:t>
      </w:r>
      <w:r w:rsidRPr="09D8E21C">
        <w:rPr>
          <w:rFonts w:eastAsia="Times" w:cs="Times"/>
        </w:rPr>
        <w:t>założenie.</w:t>
      </w:r>
    </w:p>
    <w:p w14:paraId="4BAAE391" w14:textId="4E972E43" w:rsidR="002A17C8" w:rsidRDefault="002A17C8" w:rsidP="002A17C8">
      <w:pPr>
        <w:pStyle w:val="ARTartustawynprozporzdzenia"/>
        <w:ind w:firstLine="708"/>
      </w:pPr>
      <w:r w:rsidRPr="14BBAEE5">
        <w:rPr>
          <w:rFonts w:eastAsia="Times" w:cs="Times"/>
          <w:szCs w:val="24"/>
        </w:rPr>
        <w:t xml:space="preserve">W art. 10 </w:t>
      </w:r>
      <w:r>
        <w:rPr>
          <w:rFonts w:eastAsia="Times" w:cs="Times"/>
          <w:szCs w:val="24"/>
        </w:rPr>
        <w:t xml:space="preserve">ustawy o OSE </w:t>
      </w:r>
      <w:r w:rsidRPr="14BBAEE5">
        <w:rPr>
          <w:rFonts w:eastAsia="Times" w:cs="Times"/>
          <w:szCs w:val="24"/>
        </w:rPr>
        <w:t>proponuje się doprecyzować uprawnien</w:t>
      </w:r>
      <w:r w:rsidRPr="5D461B06">
        <w:rPr>
          <w:rFonts w:eastAsia="Times" w:cs="Times"/>
          <w:szCs w:val="24"/>
        </w:rPr>
        <w:t>ie operatora OSE do wykorzystania środków z kar umownych, wyegzekwowanych od dotychczasowych kontrahentów, na realizację zadań operatora OSE. Ze względu na liczbę zawartych umów z</w:t>
      </w:r>
      <w:r w:rsidR="00693C4C">
        <w:rPr>
          <w:rFonts w:eastAsia="Times"/>
        </w:rPr>
        <w:t> </w:t>
      </w:r>
      <w:r w:rsidRPr="5D461B06">
        <w:rPr>
          <w:rFonts w:eastAsia="Times" w:cs="Times"/>
          <w:szCs w:val="24"/>
        </w:rPr>
        <w:t>podmiotami zewnętrznymi oraz dbałość o ich egzekwowanie przez operatora OSE, w toku ich realizacji operator OSE nalicza swoim kontrahentom kary umowne, które mogłyby zostać przeznaczone przez operatora OSE np. na dodatkowe działania edukacyjne w obszarze bezpiecznego korzystania z technologii cyfrowych.</w:t>
      </w:r>
    </w:p>
    <w:p w14:paraId="75E8FEED" w14:textId="5A2823A8" w:rsidR="002A17C8" w:rsidRDefault="002A17C8" w:rsidP="002A17C8">
      <w:pPr>
        <w:pStyle w:val="ARTartustawynprozporzdzenia"/>
        <w:ind w:firstLine="708"/>
      </w:pPr>
      <w:r>
        <w:t>Zmiana dotycząca art. 13 ustawy z dnia 9 maja 2018r o zmianie ustawy – Prawo o ruchu drogowym oraz niektórych innych ustaw</w:t>
      </w:r>
      <w:r w:rsidR="00220902">
        <w:t xml:space="preserve"> </w:t>
      </w:r>
      <w:r>
        <w:t>umożliwi ministrowi właściwemu do spraw informatyzacji wydanie komunikatu, określającego zarówno termin</w:t>
      </w:r>
      <w:r w:rsidR="00220902">
        <w:t>,</w:t>
      </w:r>
      <w:r>
        <w:t xml:space="preserve"> jak i zakres wdrożenia rozwiązań technicznych umożliwiających wprowadzanie, przekazywanie, gromadzenie i</w:t>
      </w:r>
      <w:r w:rsidR="00693C4C">
        <w:t> </w:t>
      </w:r>
      <w:r>
        <w:t xml:space="preserve">udostępnianie z centralnej ewidencji kierowców danych na zasadach określonych w art. 100aa-100aq. Zmiana ta umożliwi etapowe uruchamianie nowego systemu odpowiednio do przyrostu jego funkcjonalności. Odstąpiono od określania okresu wyprzedzenia z jakim można </w:t>
      </w:r>
      <w:r>
        <w:lastRenderedPageBreak/>
        <w:t>ogłosić termin wdrożenia, przyjmując założenie, iż komunikat taki będzie wydawany dopiero po uzyskaniu pozytywnego wyniku testów i uzgodnieniu terminu wdrożenia produkcyjnego danego elementu zakresu systemu. Takie rozwiązanie jest spójne ze stosowanymi metodykami zwinnymi prowadzenia projektów i pozwala uniknąć wdrożenia typu big bang, co przy złożoności procesów związanych z nabywaniem uprawnień do kierowania jest kluczowym czynnikiem sukcesu. Jednocześnie w art. 13 dodano ust. 3 i 4, które zobowiązują podmioty obowiązane do zasilania ewidencji danymi oraz uprawnione do pobierania z niej danych do dostosowania swoich rozwiązań teleinformatycznych odpowiednio do zakresu wdrażanego systemu.</w:t>
      </w:r>
      <w:r w:rsidR="00A623BD">
        <w:t xml:space="preserve"> Dodany w art. 13 ust. 2 </w:t>
      </w:r>
      <w:r w:rsidR="000C062A">
        <w:t>uwzględnia</w:t>
      </w:r>
      <w:r w:rsidR="00A623BD">
        <w:t xml:space="preserve"> stosowani</w:t>
      </w:r>
      <w:r w:rsidR="000C062A">
        <w:t>e</w:t>
      </w:r>
      <w:r w:rsidR="00A623BD">
        <w:t xml:space="preserve"> przepisów art. </w:t>
      </w:r>
      <w:r w:rsidR="000C062A">
        <w:t xml:space="preserve">100b-100e </w:t>
      </w:r>
      <w:r w:rsidR="00A623BD">
        <w:t>w brzmieniu dotychczasowy</w:t>
      </w:r>
      <w:r w:rsidR="000C062A">
        <w:t>m do momentu wdrożenia rozwiązań technicznych o których mowa w ust. 1 co zgodnie z celem przepisu umożliwi etapowe wdrażanie systemu obsługującego centralną ewidencję kierowców.</w:t>
      </w:r>
    </w:p>
    <w:p w14:paraId="0688AE5B" w14:textId="312DA4EB" w:rsidR="002A17C8" w:rsidRDefault="002A17C8" w:rsidP="002A17C8">
      <w:pPr>
        <w:pStyle w:val="ARTartustawynprozporzdzenia"/>
      </w:pPr>
      <w:r>
        <w:t xml:space="preserve">Ustawa umożliwi również powierzenie </w:t>
      </w:r>
      <w:r w:rsidR="000C062A">
        <w:t xml:space="preserve">ministrowi właściwemu do spraw informatyzacji </w:t>
      </w:r>
      <w:r>
        <w:t xml:space="preserve">prowadzenia ewidencji kierowców naruszających przepisy ruchu drogowego w systemie teleinformatycznym centralnej ewidencji kierowców – w zakresie określonym w art. 17 ustawy z dnia 2 grudnia 2021 r. o zmianie ustawy – Prawo o ruchu drogowym oraz niektórych innych ustaw </w:t>
      </w:r>
      <w:r w:rsidR="00220902">
        <w:t>,</w:t>
      </w:r>
      <w:r>
        <w:t xml:space="preserve"> tzn. jeszcze przed wydaniem komunikatu przez ministra właściwego do spraw informatyzacji na podstawie art. 14 ustawy z dnia 9 maja 2018 r. o zmianie ustawy – Prawo o ruchu drogowym oraz niektórych innych ustaw w zakresie docelowych rozwiązań dotyczących centralnej ewidencji kierowców.</w:t>
      </w:r>
    </w:p>
    <w:p w14:paraId="44958E08" w14:textId="77777777" w:rsidR="002A17C8" w:rsidRDefault="002A17C8" w:rsidP="002A17C8">
      <w:pPr>
        <w:pStyle w:val="ARTartustawynprozporzdzenia"/>
      </w:pPr>
      <w:r>
        <w:t>Projektowana ustawa zawiera przepisy przejściowe, których wprowadzenie powiązane jest ze zmianami:</w:t>
      </w:r>
    </w:p>
    <w:p w14:paraId="3876B2DB" w14:textId="44604F50" w:rsidR="002A17C8" w:rsidRDefault="002A17C8" w:rsidP="002A17C8">
      <w:pPr>
        <w:pStyle w:val="ARTartustawynprozporzdzenia"/>
        <w:numPr>
          <w:ilvl w:val="0"/>
          <w:numId w:val="10"/>
        </w:numPr>
      </w:pPr>
      <w:r>
        <w:t>w art. 75e ustaw</w:t>
      </w:r>
      <w:r w:rsidR="00220902">
        <w:t>y _P</w:t>
      </w:r>
      <w:r>
        <w:t>rawo o ruchu drogowym - umożliwiające ministrowi właściwemu do spraw informatyzacji wydanie komunikatu określającego termin i zakres wdrożenia rozwiązań umożliwiających organom rejestrującym realizację ich zadań związanych z rejestracją pojazdów w systemie teleinformatycznym obsługującym centralną ewidencję pojazdów</w:t>
      </w:r>
      <w:r w:rsidR="000C062A">
        <w:t xml:space="preserve"> (Art. 6)</w:t>
      </w:r>
      <w:r>
        <w:t xml:space="preserve">, </w:t>
      </w:r>
    </w:p>
    <w:p w14:paraId="3CB84F41" w14:textId="5C92865D" w:rsidR="002A17C8" w:rsidRDefault="002A17C8" w:rsidP="002A17C8">
      <w:pPr>
        <w:pStyle w:val="ARTartustawynprozporzdzenia"/>
        <w:numPr>
          <w:ilvl w:val="0"/>
          <w:numId w:val="10"/>
        </w:numPr>
      </w:pPr>
      <w:r>
        <w:t xml:space="preserve">w art. 16a ustawy o kierujących pojazdami – umożliwiające ministrowi właściwemu do spraw informatyzacji wydanie komunikatu określającego termin i zakres wdrożenia rozwiązań umożliwiających organom wydającym dokumenty stwierdzające uprawnienia do kierowania pojazdami realizację ich zadań związanych z wydawaniem tych dokumentów oraz innych zadań określonych w art. 122 ustawy o </w:t>
      </w:r>
      <w:r>
        <w:lastRenderedPageBreak/>
        <w:t>kierujących pojazdami w systemie teleinformatycznym obsługującym centralną ewidencję kierowców</w:t>
      </w:r>
      <w:r w:rsidR="000C062A">
        <w:t xml:space="preserve"> (Art. 7)</w:t>
      </w:r>
      <w:r>
        <w:t>.</w:t>
      </w:r>
    </w:p>
    <w:p w14:paraId="05C54656" w14:textId="5E183285" w:rsidR="002A17C8" w:rsidRPr="00A365C7" w:rsidRDefault="00220902" w:rsidP="002A17C8">
      <w:pPr>
        <w:pStyle w:val="ARTartustawynprozporzdzenia"/>
        <w:ind w:firstLine="708"/>
      </w:pPr>
      <w:r w:rsidRPr="00B80C69">
        <w:rPr>
          <w:rStyle w:val="IIGPindeksgrnyindeksugrnegoipogrubienie"/>
          <w:b w:val="0"/>
          <w:position w:val="0"/>
          <w:vertAlign w:val="baseline"/>
        </w:rPr>
        <w:t>Ustawa w</w:t>
      </w:r>
      <w:r>
        <w:rPr>
          <w:rStyle w:val="IIGPindeksgrnyindeksugrnegoipogrubienie"/>
          <w:b w:val="0"/>
          <w:position w:val="0"/>
          <w:vertAlign w:val="baseline"/>
        </w:rPr>
        <w:t xml:space="preserve">ejdzie </w:t>
      </w:r>
      <w:r w:rsidRPr="00B80C69">
        <w:rPr>
          <w:rStyle w:val="IIGPindeksgrnyindeksugrnegoipogrubienie"/>
          <w:b w:val="0"/>
          <w:position w:val="0"/>
          <w:vertAlign w:val="baseline"/>
        </w:rPr>
        <w:t xml:space="preserve">w życie po upływie 14 dni od dnia ogłoszenia, z </w:t>
      </w:r>
      <w:r>
        <w:rPr>
          <w:rStyle w:val="IIGPindeksgrnyindeksugrnegoipogrubienie"/>
          <w:b w:val="0"/>
          <w:position w:val="0"/>
          <w:vertAlign w:val="baseline"/>
        </w:rPr>
        <w:t xml:space="preserve">poniższymi wyjątkami. </w:t>
      </w:r>
      <w:r w:rsidR="002A17C8">
        <w:t>Ze względu na konieczność jak najszybszego rozpoczęcia prac w zakresie CEPiK przewidziano, że przepisy w tym zakresie wejdą w dniu następującym po dniu ogłoszenia. Jednocześnie wejście w życie przepisów dotyczących zmian w art. 75e ustawy – Prawo o ruchu drogowym oraz 16a ustawy o kierujących pojazdami uzależniono od terminu określonego w odpowiednich komunikatach ministra właściwego do spraw informatyzacji</w:t>
      </w:r>
      <w:r>
        <w:t>.</w:t>
      </w:r>
    </w:p>
    <w:p w14:paraId="251EE5F8" w14:textId="77777777" w:rsidR="002A17C8" w:rsidRDefault="002A17C8" w:rsidP="00220902">
      <w:pPr>
        <w:spacing w:before="120" w:line="360" w:lineRule="auto"/>
        <w:ind w:firstLine="510"/>
        <w:jc w:val="both"/>
      </w:pPr>
      <w:r w:rsidRPr="635AAE20">
        <w:rPr>
          <w:rFonts w:ascii="Times New Roman" w:eastAsia="Times New Roman" w:hAnsi="Times New Roman" w:cs="Times New Roman"/>
          <w:color w:val="000000" w:themeColor="text1"/>
          <w:sz w:val="24"/>
          <w:szCs w:val="24"/>
        </w:rPr>
        <w:t>Projekt ustawy:</w:t>
      </w:r>
    </w:p>
    <w:p w14:paraId="2D6914DD" w14:textId="77777777" w:rsidR="002A17C8" w:rsidRDefault="002A17C8" w:rsidP="002A17C8">
      <w:pPr>
        <w:spacing w:line="360" w:lineRule="auto"/>
        <w:ind w:left="510" w:hanging="510"/>
        <w:jc w:val="both"/>
      </w:pPr>
      <w:r w:rsidRPr="635AAE20">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ab/>
      </w:r>
      <w:r w:rsidRPr="635AAE20">
        <w:rPr>
          <w:rFonts w:ascii="Times New Roman" w:eastAsia="Times New Roman" w:hAnsi="Times New Roman" w:cs="Times New Roman"/>
          <w:color w:val="000000" w:themeColor="text1"/>
          <w:sz w:val="24"/>
          <w:szCs w:val="24"/>
        </w:rPr>
        <w:t>nie pociąga za sobą obciążenia budżetu państwa lub budżetów jednostek samorządu terytorialnego;</w:t>
      </w:r>
    </w:p>
    <w:p w14:paraId="6F77D1B7" w14:textId="77777777" w:rsidR="00693C4C" w:rsidRDefault="002A17C8" w:rsidP="002A17C8">
      <w:pPr>
        <w:spacing w:line="360" w:lineRule="auto"/>
        <w:ind w:left="510" w:hanging="510"/>
        <w:jc w:val="both"/>
        <w:rPr>
          <w:rFonts w:ascii="Times New Roman" w:eastAsia="Times New Roman" w:hAnsi="Times New Roman" w:cs="Times New Roman"/>
          <w:color w:val="000000" w:themeColor="text1"/>
          <w:sz w:val="24"/>
          <w:szCs w:val="24"/>
        </w:rPr>
      </w:pPr>
      <w:r w:rsidRPr="635AAE20">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ab/>
      </w:r>
      <w:r w:rsidRPr="635AAE20">
        <w:rPr>
          <w:rFonts w:ascii="Times New Roman" w:eastAsia="Times New Roman" w:hAnsi="Times New Roman" w:cs="Times New Roman"/>
          <w:color w:val="000000" w:themeColor="text1"/>
          <w:sz w:val="24"/>
          <w:szCs w:val="24"/>
        </w:rPr>
        <w:t>nie przewiduje wydania aktów wykonawczych;</w:t>
      </w:r>
    </w:p>
    <w:p w14:paraId="751B8652" w14:textId="3FC4798C" w:rsidR="002A17C8" w:rsidRDefault="002A17C8" w:rsidP="002A17C8">
      <w:pPr>
        <w:spacing w:line="360" w:lineRule="auto"/>
        <w:ind w:left="510" w:hanging="510"/>
        <w:jc w:val="both"/>
      </w:pPr>
      <w:r w:rsidRPr="635AAE20">
        <w:rPr>
          <w:rFonts w:ascii="Times New Roman" w:eastAsia="Times New Roman" w:hAnsi="Times New Roman" w:cs="Times New Roman"/>
          <w:color w:val="000000" w:themeColor="text1"/>
          <w:sz w:val="24"/>
          <w:szCs w:val="24"/>
        </w:rPr>
        <w:t>3)</w:t>
      </w:r>
      <w:r>
        <w:rPr>
          <w:rFonts w:ascii="Times New Roman" w:eastAsia="Times New Roman" w:hAnsi="Times New Roman" w:cs="Times New Roman"/>
          <w:color w:val="000000" w:themeColor="text1"/>
          <w:sz w:val="24"/>
          <w:szCs w:val="24"/>
        </w:rPr>
        <w:tab/>
      </w:r>
      <w:r w:rsidRPr="635AAE20">
        <w:rPr>
          <w:rFonts w:ascii="Times New Roman" w:eastAsia="Times New Roman" w:hAnsi="Times New Roman" w:cs="Times New Roman"/>
          <w:color w:val="000000" w:themeColor="text1"/>
          <w:sz w:val="24"/>
          <w:szCs w:val="24"/>
        </w:rPr>
        <w:t>jest zgodny z prawem Unii Europejskiej;</w:t>
      </w:r>
    </w:p>
    <w:p w14:paraId="3BFCE57C" w14:textId="77777777" w:rsidR="002A17C8" w:rsidRDefault="002A17C8" w:rsidP="002A17C8">
      <w:pPr>
        <w:spacing w:line="360" w:lineRule="auto"/>
        <w:ind w:left="510" w:hanging="510"/>
        <w:jc w:val="both"/>
      </w:pPr>
      <w:r w:rsidRPr="635AAE20">
        <w:rPr>
          <w:rFonts w:ascii="Times New Roman" w:eastAsia="Times New Roman" w:hAnsi="Times New Roman" w:cs="Times New Roman"/>
          <w:color w:val="000000" w:themeColor="text1"/>
          <w:sz w:val="24"/>
          <w:szCs w:val="24"/>
        </w:rPr>
        <w:t>4)</w:t>
      </w:r>
      <w:r>
        <w:rPr>
          <w:rFonts w:ascii="Times New Roman" w:eastAsia="Times New Roman" w:hAnsi="Times New Roman" w:cs="Times New Roman"/>
          <w:color w:val="000000" w:themeColor="text1"/>
          <w:sz w:val="24"/>
          <w:szCs w:val="24"/>
        </w:rPr>
        <w:tab/>
      </w:r>
      <w:r w:rsidRPr="635AAE20">
        <w:rPr>
          <w:rFonts w:ascii="Times New Roman" w:eastAsia="Times New Roman" w:hAnsi="Times New Roman" w:cs="Times New Roman"/>
          <w:color w:val="000000" w:themeColor="text1"/>
          <w:sz w:val="24"/>
          <w:szCs w:val="24"/>
        </w:rPr>
        <w:t>nie wywiera wpływu na działalność mikroprzedsiębiorców oraz małych i średnich przedsiębiorców;</w:t>
      </w:r>
    </w:p>
    <w:p w14:paraId="079439A7" w14:textId="1FE309B7" w:rsidR="004D419E" w:rsidRPr="00B80C69" w:rsidRDefault="002A17C8" w:rsidP="00220902">
      <w:pPr>
        <w:spacing w:line="360" w:lineRule="auto"/>
        <w:ind w:left="510" w:hanging="510"/>
        <w:jc w:val="both"/>
        <w:rPr>
          <w:rStyle w:val="IIGPindeksgrnyindeksugrnegoipogrubienie"/>
          <w:b w:val="0"/>
          <w:position w:val="0"/>
          <w:vertAlign w:val="baseline"/>
        </w:rPr>
      </w:pPr>
      <w:r w:rsidRPr="635AAE20">
        <w:rPr>
          <w:rFonts w:ascii="Times New Roman" w:eastAsia="Times New Roman" w:hAnsi="Times New Roman" w:cs="Times New Roman"/>
          <w:color w:val="000000" w:themeColor="text1"/>
          <w:sz w:val="24"/>
          <w:szCs w:val="24"/>
        </w:rPr>
        <w:t>5)</w:t>
      </w:r>
      <w:r>
        <w:rPr>
          <w:rFonts w:ascii="Times New Roman" w:eastAsia="Times New Roman" w:hAnsi="Times New Roman" w:cs="Times New Roman"/>
          <w:color w:val="000000" w:themeColor="text1"/>
          <w:sz w:val="24"/>
          <w:szCs w:val="24"/>
        </w:rPr>
        <w:tab/>
      </w:r>
      <w:r w:rsidRPr="635AAE20">
        <w:rPr>
          <w:rFonts w:ascii="Times New Roman" w:eastAsia="Times New Roman" w:hAnsi="Times New Roman" w:cs="Times New Roman"/>
          <w:color w:val="000000" w:themeColor="text1"/>
          <w:sz w:val="24"/>
          <w:szCs w:val="24"/>
        </w:rPr>
        <w:t>nie został poddany konsultacjom.</w:t>
      </w:r>
    </w:p>
    <w:sectPr w:rsidR="004D419E" w:rsidRPr="00B80C69" w:rsidSect="00C4298A">
      <w:headerReference w:type="default" r:id="rId12"/>
      <w:headerReference w:type="first" r:id="rId13"/>
      <w:footnotePr>
        <w:numRestart w:val="eachSect"/>
      </w:footnotePr>
      <w:pgSz w:w="11906" w:h="16838"/>
      <w:pgMar w:top="1560" w:right="1434" w:bottom="1560" w:left="1418" w:header="709" w:footer="709" w:gutter="0"/>
      <w:pgNumType w:start="7"/>
      <w:cols w:space="708"/>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CC2093" w14:textId="77777777" w:rsidR="00251C52" w:rsidRDefault="00251C52">
      <w:r>
        <w:separator/>
      </w:r>
    </w:p>
  </w:endnote>
  <w:endnote w:type="continuationSeparator" w:id="0">
    <w:p w14:paraId="4C76FD64" w14:textId="77777777" w:rsidR="00251C52" w:rsidRDefault="00251C52">
      <w:r>
        <w:continuationSeparator/>
      </w:r>
    </w:p>
  </w:endnote>
  <w:endnote w:type="continuationNotice" w:id="1">
    <w:p w14:paraId="3A8B8D68" w14:textId="77777777" w:rsidR="00251C52" w:rsidRDefault="00251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935B4" w14:textId="77777777" w:rsidR="00251C52" w:rsidRDefault="00251C52">
      <w:r>
        <w:separator/>
      </w:r>
    </w:p>
  </w:footnote>
  <w:footnote w:type="continuationSeparator" w:id="0">
    <w:p w14:paraId="62A6261F" w14:textId="77777777" w:rsidR="00251C52" w:rsidRDefault="00251C52">
      <w:r>
        <w:continuationSeparator/>
      </w:r>
    </w:p>
  </w:footnote>
  <w:footnote w:type="continuationNotice" w:id="1">
    <w:p w14:paraId="02DBA3B5" w14:textId="77777777" w:rsidR="00251C52" w:rsidRDefault="00251C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84A0E" w14:textId="4D72A8AB" w:rsidR="00A20CF2" w:rsidRPr="00B371CC" w:rsidRDefault="00A20CF2" w:rsidP="00B371CC">
    <w:pPr>
      <w:pStyle w:val="Nagwek"/>
      <w:jc w:val="center"/>
    </w:pPr>
    <w:r>
      <w:t xml:space="preserve">– </w:t>
    </w:r>
    <w:r>
      <w:fldChar w:fldCharType="begin"/>
    </w:r>
    <w:r>
      <w:instrText xml:space="preserve"> PAGE  \* MERGEFORMAT </w:instrText>
    </w:r>
    <w:r>
      <w:fldChar w:fldCharType="separate"/>
    </w:r>
    <w:r w:rsidR="00612E31">
      <w:rPr>
        <w:noProof/>
      </w:rPr>
      <w:t>11</w:t>
    </w:r>
    <w:r>
      <w:rPr>
        <w:noProof/>
      </w:rPr>
      <w:fldChar w:fldCharType="end"/>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4DF2A" w14:textId="77777777" w:rsidR="00C4298A" w:rsidRPr="00B371CC" w:rsidRDefault="00C4298A" w:rsidP="00C4298A">
    <w:pPr>
      <w:pStyle w:val="Nagwek"/>
      <w:jc w:val="center"/>
    </w:pPr>
    <w:r>
      <w:t xml:space="preserve">– </w:t>
    </w:r>
    <w:r>
      <w:fldChar w:fldCharType="begin"/>
    </w:r>
    <w:r>
      <w:instrText xml:space="preserve"> PAGE  \* MERGEFORMAT </w:instrText>
    </w:r>
    <w:r>
      <w:fldChar w:fldCharType="separate"/>
    </w:r>
    <w:r w:rsidR="00612E31">
      <w:rPr>
        <w:noProof/>
      </w:rPr>
      <w:t>7</w:t>
    </w:r>
    <w:r>
      <w:rPr>
        <w:noProof/>
      </w:rPr>
      <w:fldChar w:fldCharType="end"/>
    </w:r>
    <w:r>
      <w:t xml:space="preserve"> –</w:t>
    </w:r>
  </w:p>
  <w:p w14:paraId="5FACE6D0" w14:textId="77777777" w:rsidR="00C4298A" w:rsidRDefault="00C4298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CAE5966"/>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22E4FF6"/>
    <w:multiLevelType w:val="hybridMultilevel"/>
    <w:tmpl w:val="61440AE8"/>
    <w:lvl w:ilvl="0" w:tplc="0C22E810">
      <w:start w:val="1"/>
      <w:numFmt w:val="decimal"/>
      <w:lvlText w:val="%1)"/>
      <w:lvlJc w:val="left"/>
      <w:pPr>
        <w:ind w:left="1380" w:hanging="360"/>
      </w:pPr>
    </w:lvl>
    <w:lvl w:ilvl="1" w:tplc="04150019">
      <w:start w:val="1"/>
      <w:numFmt w:val="lowerLetter"/>
      <w:lvlText w:val="%2."/>
      <w:lvlJc w:val="left"/>
      <w:pPr>
        <w:ind w:left="2100" w:hanging="360"/>
      </w:pPr>
    </w:lvl>
    <w:lvl w:ilvl="2" w:tplc="0415001B">
      <w:start w:val="1"/>
      <w:numFmt w:val="lowerRoman"/>
      <w:lvlText w:val="%3."/>
      <w:lvlJc w:val="right"/>
      <w:pPr>
        <w:ind w:left="2820" w:hanging="180"/>
      </w:pPr>
    </w:lvl>
    <w:lvl w:ilvl="3" w:tplc="0415000F">
      <w:start w:val="1"/>
      <w:numFmt w:val="decimal"/>
      <w:lvlText w:val="%4."/>
      <w:lvlJc w:val="left"/>
      <w:pPr>
        <w:ind w:left="3540" w:hanging="360"/>
      </w:pPr>
    </w:lvl>
    <w:lvl w:ilvl="4" w:tplc="04150019">
      <w:start w:val="1"/>
      <w:numFmt w:val="lowerLetter"/>
      <w:lvlText w:val="%5."/>
      <w:lvlJc w:val="left"/>
      <w:pPr>
        <w:ind w:left="4260" w:hanging="360"/>
      </w:pPr>
    </w:lvl>
    <w:lvl w:ilvl="5" w:tplc="0415001B">
      <w:start w:val="1"/>
      <w:numFmt w:val="lowerRoman"/>
      <w:lvlText w:val="%6."/>
      <w:lvlJc w:val="right"/>
      <w:pPr>
        <w:ind w:left="4980" w:hanging="180"/>
      </w:pPr>
    </w:lvl>
    <w:lvl w:ilvl="6" w:tplc="0415000F">
      <w:start w:val="1"/>
      <w:numFmt w:val="decimal"/>
      <w:lvlText w:val="%7."/>
      <w:lvlJc w:val="left"/>
      <w:pPr>
        <w:ind w:left="5700" w:hanging="360"/>
      </w:pPr>
    </w:lvl>
    <w:lvl w:ilvl="7" w:tplc="04150019">
      <w:start w:val="1"/>
      <w:numFmt w:val="lowerLetter"/>
      <w:lvlText w:val="%8."/>
      <w:lvlJc w:val="left"/>
      <w:pPr>
        <w:ind w:left="6420" w:hanging="360"/>
      </w:pPr>
    </w:lvl>
    <w:lvl w:ilvl="8" w:tplc="0415001B">
      <w:start w:val="1"/>
      <w:numFmt w:val="lowerRoman"/>
      <w:lvlText w:val="%9."/>
      <w:lvlJc w:val="right"/>
      <w:pPr>
        <w:ind w:left="7140" w:hanging="180"/>
      </w:pPr>
    </w:lvl>
  </w:abstractNum>
  <w:abstractNum w:abstractNumId="2" w15:restartNumberingAfterBreak="0">
    <w:nsid w:val="0E587D18"/>
    <w:multiLevelType w:val="hybridMultilevel"/>
    <w:tmpl w:val="2ADC9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479707E"/>
    <w:multiLevelType w:val="hybridMultilevel"/>
    <w:tmpl w:val="466C17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9A5906"/>
    <w:multiLevelType w:val="hybridMultilevel"/>
    <w:tmpl w:val="F7D67496"/>
    <w:lvl w:ilvl="0" w:tplc="2020E84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5" w15:restartNumberingAfterBreak="0">
    <w:nsid w:val="440942E8"/>
    <w:multiLevelType w:val="hybridMultilevel"/>
    <w:tmpl w:val="707013CC"/>
    <w:lvl w:ilvl="0" w:tplc="4DF2B356">
      <w:start w:val="1"/>
      <w:numFmt w:val="decimal"/>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2D10B2"/>
    <w:multiLevelType w:val="hybridMultilevel"/>
    <w:tmpl w:val="38125BD0"/>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45F874E8"/>
    <w:multiLevelType w:val="hybridMultilevel"/>
    <w:tmpl w:val="D4B8352A"/>
    <w:lvl w:ilvl="0" w:tplc="3E86EEC0">
      <w:start w:val="1"/>
      <w:numFmt w:val="decimal"/>
      <w:lvlText w:val="%1)"/>
      <w:lvlJc w:val="left"/>
      <w:pPr>
        <w:ind w:left="870" w:hanging="360"/>
      </w:pPr>
      <w:rPr>
        <w:rFonts w:hint="default"/>
      </w:rPr>
    </w:lvl>
    <w:lvl w:ilvl="1" w:tplc="04150019" w:tentative="1">
      <w:start w:val="1"/>
      <w:numFmt w:val="lowerLetter"/>
      <w:lvlText w:val="%2."/>
      <w:lvlJc w:val="left"/>
      <w:pPr>
        <w:ind w:left="1590" w:hanging="360"/>
      </w:pPr>
    </w:lvl>
    <w:lvl w:ilvl="2" w:tplc="0415001B" w:tentative="1">
      <w:start w:val="1"/>
      <w:numFmt w:val="lowerRoman"/>
      <w:lvlText w:val="%3."/>
      <w:lvlJc w:val="right"/>
      <w:pPr>
        <w:ind w:left="2310" w:hanging="180"/>
      </w:pPr>
    </w:lvl>
    <w:lvl w:ilvl="3" w:tplc="0415000F" w:tentative="1">
      <w:start w:val="1"/>
      <w:numFmt w:val="decimal"/>
      <w:lvlText w:val="%4."/>
      <w:lvlJc w:val="left"/>
      <w:pPr>
        <w:ind w:left="3030" w:hanging="360"/>
      </w:pPr>
    </w:lvl>
    <w:lvl w:ilvl="4" w:tplc="04150019" w:tentative="1">
      <w:start w:val="1"/>
      <w:numFmt w:val="lowerLetter"/>
      <w:lvlText w:val="%5."/>
      <w:lvlJc w:val="left"/>
      <w:pPr>
        <w:ind w:left="3750" w:hanging="360"/>
      </w:pPr>
    </w:lvl>
    <w:lvl w:ilvl="5" w:tplc="0415001B" w:tentative="1">
      <w:start w:val="1"/>
      <w:numFmt w:val="lowerRoman"/>
      <w:lvlText w:val="%6."/>
      <w:lvlJc w:val="right"/>
      <w:pPr>
        <w:ind w:left="4470" w:hanging="180"/>
      </w:pPr>
    </w:lvl>
    <w:lvl w:ilvl="6" w:tplc="0415000F" w:tentative="1">
      <w:start w:val="1"/>
      <w:numFmt w:val="decimal"/>
      <w:lvlText w:val="%7."/>
      <w:lvlJc w:val="left"/>
      <w:pPr>
        <w:ind w:left="5190" w:hanging="360"/>
      </w:pPr>
    </w:lvl>
    <w:lvl w:ilvl="7" w:tplc="04150019" w:tentative="1">
      <w:start w:val="1"/>
      <w:numFmt w:val="lowerLetter"/>
      <w:lvlText w:val="%8."/>
      <w:lvlJc w:val="left"/>
      <w:pPr>
        <w:ind w:left="5910" w:hanging="360"/>
      </w:pPr>
    </w:lvl>
    <w:lvl w:ilvl="8" w:tplc="0415001B" w:tentative="1">
      <w:start w:val="1"/>
      <w:numFmt w:val="lowerRoman"/>
      <w:lvlText w:val="%9."/>
      <w:lvlJc w:val="right"/>
      <w:pPr>
        <w:ind w:left="6630" w:hanging="180"/>
      </w:pPr>
    </w:lvl>
  </w:abstractNum>
  <w:abstractNum w:abstractNumId="8" w15:restartNumberingAfterBreak="0">
    <w:nsid w:val="48B33CC7"/>
    <w:multiLevelType w:val="hybridMultilevel"/>
    <w:tmpl w:val="B38C858A"/>
    <w:lvl w:ilvl="0" w:tplc="1F729BD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 w15:restartNumberingAfterBreak="0">
    <w:nsid w:val="6C042B4F"/>
    <w:multiLevelType w:val="hybridMultilevel"/>
    <w:tmpl w:val="2F343AF6"/>
    <w:lvl w:ilvl="0" w:tplc="64C66028">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6"/>
  </w:num>
  <w:num w:numId="9">
    <w:abstractNumId w:val="9"/>
  </w:num>
  <w:num w:numId="1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3F0"/>
    <w:rsid w:val="000006C8"/>
    <w:rsid w:val="000012DA"/>
    <w:rsid w:val="000012FB"/>
    <w:rsid w:val="0000212E"/>
    <w:rsid w:val="0000246E"/>
    <w:rsid w:val="00003862"/>
    <w:rsid w:val="00004469"/>
    <w:rsid w:val="00007AF1"/>
    <w:rsid w:val="00010549"/>
    <w:rsid w:val="00010FEE"/>
    <w:rsid w:val="00011931"/>
    <w:rsid w:val="00011D33"/>
    <w:rsid w:val="00012A35"/>
    <w:rsid w:val="00012B2C"/>
    <w:rsid w:val="00012B78"/>
    <w:rsid w:val="000133E0"/>
    <w:rsid w:val="00013FA0"/>
    <w:rsid w:val="00013FA7"/>
    <w:rsid w:val="00014074"/>
    <w:rsid w:val="0001491D"/>
    <w:rsid w:val="000152E2"/>
    <w:rsid w:val="00016099"/>
    <w:rsid w:val="0001643D"/>
    <w:rsid w:val="00017DC2"/>
    <w:rsid w:val="00017E5A"/>
    <w:rsid w:val="00020023"/>
    <w:rsid w:val="00021522"/>
    <w:rsid w:val="00023471"/>
    <w:rsid w:val="00023F13"/>
    <w:rsid w:val="000243B3"/>
    <w:rsid w:val="00024AC4"/>
    <w:rsid w:val="00025192"/>
    <w:rsid w:val="000254DA"/>
    <w:rsid w:val="000265D4"/>
    <w:rsid w:val="00026B28"/>
    <w:rsid w:val="000273FC"/>
    <w:rsid w:val="00027F28"/>
    <w:rsid w:val="00030634"/>
    <w:rsid w:val="000319C1"/>
    <w:rsid w:val="00031A8B"/>
    <w:rsid w:val="00031BCA"/>
    <w:rsid w:val="00032575"/>
    <w:rsid w:val="00032C92"/>
    <w:rsid w:val="000330FA"/>
    <w:rsid w:val="0003362F"/>
    <w:rsid w:val="000339C8"/>
    <w:rsid w:val="00036B63"/>
    <w:rsid w:val="00037DD4"/>
    <w:rsid w:val="00037E1A"/>
    <w:rsid w:val="00040A55"/>
    <w:rsid w:val="00041C8C"/>
    <w:rsid w:val="00041F7F"/>
    <w:rsid w:val="00043495"/>
    <w:rsid w:val="00043A5E"/>
    <w:rsid w:val="00043CA0"/>
    <w:rsid w:val="00044FAD"/>
    <w:rsid w:val="000452F8"/>
    <w:rsid w:val="00046509"/>
    <w:rsid w:val="00046A75"/>
    <w:rsid w:val="00047104"/>
    <w:rsid w:val="00047312"/>
    <w:rsid w:val="000508BD"/>
    <w:rsid w:val="00050C35"/>
    <w:rsid w:val="0005151A"/>
    <w:rsid w:val="000517AB"/>
    <w:rsid w:val="0005214D"/>
    <w:rsid w:val="0005262C"/>
    <w:rsid w:val="00052E4B"/>
    <w:rsid w:val="0005339C"/>
    <w:rsid w:val="00053490"/>
    <w:rsid w:val="00054A68"/>
    <w:rsid w:val="0005571B"/>
    <w:rsid w:val="00057AB3"/>
    <w:rsid w:val="00060076"/>
    <w:rsid w:val="00060432"/>
    <w:rsid w:val="00060D87"/>
    <w:rsid w:val="000615A5"/>
    <w:rsid w:val="00064D59"/>
    <w:rsid w:val="00064E4C"/>
    <w:rsid w:val="0006580B"/>
    <w:rsid w:val="00065E04"/>
    <w:rsid w:val="00066351"/>
    <w:rsid w:val="000666F4"/>
    <w:rsid w:val="00066896"/>
    <w:rsid w:val="00066901"/>
    <w:rsid w:val="00071BEE"/>
    <w:rsid w:val="00072071"/>
    <w:rsid w:val="000736CD"/>
    <w:rsid w:val="0007533B"/>
    <w:rsid w:val="0007545D"/>
    <w:rsid w:val="000760BF"/>
    <w:rsid w:val="0007613E"/>
    <w:rsid w:val="00076BFC"/>
    <w:rsid w:val="000779C7"/>
    <w:rsid w:val="00077B25"/>
    <w:rsid w:val="000814A7"/>
    <w:rsid w:val="0008164B"/>
    <w:rsid w:val="00083B41"/>
    <w:rsid w:val="00084D51"/>
    <w:rsid w:val="0008557B"/>
    <w:rsid w:val="00085CE7"/>
    <w:rsid w:val="00086BCB"/>
    <w:rsid w:val="0009031C"/>
    <w:rsid w:val="000906EE"/>
    <w:rsid w:val="00090893"/>
    <w:rsid w:val="00090E4B"/>
    <w:rsid w:val="00091BA2"/>
    <w:rsid w:val="00093853"/>
    <w:rsid w:val="00093EAF"/>
    <w:rsid w:val="00093EFA"/>
    <w:rsid w:val="000944EF"/>
    <w:rsid w:val="00095B76"/>
    <w:rsid w:val="00096956"/>
    <w:rsid w:val="0009732D"/>
    <w:rsid w:val="000973F0"/>
    <w:rsid w:val="000A0D97"/>
    <w:rsid w:val="000A1296"/>
    <w:rsid w:val="000A1C27"/>
    <w:rsid w:val="000A1DAD"/>
    <w:rsid w:val="000A2649"/>
    <w:rsid w:val="000A323B"/>
    <w:rsid w:val="000A3C59"/>
    <w:rsid w:val="000A4B14"/>
    <w:rsid w:val="000A5142"/>
    <w:rsid w:val="000A54A1"/>
    <w:rsid w:val="000A602E"/>
    <w:rsid w:val="000A61C6"/>
    <w:rsid w:val="000B0B9C"/>
    <w:rsid w:val="000B16EB"/>
    <w:rsid w:val="000B2048"/>
    <w:rsid w:val="000B26E0"/>
    <w:rsid w:val="000B298D"/>
    <w:rsid w:val="000B2B64"/>
    <w:rsid w:val="000B384C"/>
    <w:rsid w:val="000B3979"/>
    <w:rsid w:val="000B499E"/>
    <w:rsid w:val="000B500C"/>
    <w:rsid w:val="000B55DC"/>
    <w:rsid w:val="000B579A"/>
    <w:rsid w:val="000B5B2D"/>
    <w:rsid w:val="000B5DCE"/>
    <w:rsid w:val="000B6CC0"/>
    <w:rsid w:val="000C05BA"/>
    <w:rsid w:val="000C062A"/>
    <w:rsid w:val="000C0CD4"/>
    <w:rsid w:val="000C0E8F"/>
    <w:rsid w:val="000C0EF1"/>
    <w:rsid w:val="000C1CC0"/>
    <w:rsid w:val="000C1CF6"/>
    <w:rsid w:val="000C4BC4"/>
    <w:rsid w:val="000C4E40"/>
    <w:rsid w:val="000C5DED"/>
    <w:rsid w:val="000C6FCE"/>
    <w:rsid w:val="000C6FE9"/>
    <w:rsid w:val="000C70E3"/>
    <w:rsid w:val="000C7B06"/>
    <w:rsid w:val="000C7F39"/>
    <w:rsid w:val="000D0110"/>
    <w:rsid w:val="000D0A3E"/>
    <w:rsid w:val="000D1E32"/>
    <w:rsid w:val="000D2468"/>
    <w:rsid w:val="000D2AE4"/>
    <w:rsid w:val="000D3010"/>
    <w:rsid w:val="000D318A"/>
    <w:rsid w:val="000D33FF"/>
    <w:rsid w:val="000D4787"/>
    <w:rsid w:val="000D6173"/>
    <w:rsid w:val="000D63D7"/>
    <w:rsid w:val="000D6F83"/>
    <w:rsid w:val="000D71BB"/>
    <w:rsid w:val="000D7888"/>
    <w:rsid w:val="000E0333"/>
    <w:rsid w:val="000E25CC"/>
    <w:rsid w:val="000E3143"/>
    <w:rsid w:val="000E3694"/>
    <w:rsid w:val="000E4773"/>
    <w:rsid w:val="000E490F"/>
    <w:rsid w:val="000E52ED"/>
    <w:rsid w:val="000E5E42"/>
    <w:rsid w:val="000E6241"/>
    <w:rsid w:val="000E7CAE"/>
    <w:rsid w:val="000F0806"/>
    <w:rsid w:val="000F22C6"/>
    <w:rsid w:val="000F24C9"/>
    <w:rsid w:val="000F28BA"/>
    <w:rsid w:val="000F2BE3"/>
    <w:rsid w:val="000F2C7E"/>
    <w:rsid w:val="000F30AC"/>
    <w:rsid w:val="000F3D0D"/>
    <w:rsid w:val="000F6ED0"/>
    <w:rsid w:val="000F6ED4"/>
    <w:rsid w:val="000F711A"/>
    <w:rsid w:val="000F7A6E"/>
    <w:rsid w:val="000F7B0D"/>
    <w:rsid w:val="000F7F36"/>
    <w:rsid w:val="0010108F"/>
    <w:rsid w:val="001011FE"/>
    <w:rsid w:val="001032B5"/>
    <w:rsid w:val="00103906"/>
    <w:rsid w:val="001042BA"/>
    <w:rsid w:val="0010540C"/>
    <w:rsid w:val="00106BFA"/>
    <w:rsid w:val="00106D03"/>
    <w:rsid w:val="001072A4"/>
    <w:rsid w:val="00110465"/>
    <w:rsid w:val="00110628"/>
    <w:rsid w:val="00111597"/>
    <w:rsid w:val="00111A8C"/>
    <w:rsid w:val="001121E6"/>
    <w:rsid w:val="0011245A"/>
    <w:rsid w:val="001139EB"/>
    <w:rsid w:val="00113B63"/>
    <w:rsid w:val="00114826"/>
    <w:rsid w:val="0011493E"/>
    <w:rsid w:val="00114E3F"/>
    <w:rsid w:val="0011500A"/>
    <w:rsid w:val="00115708"/>
    <w:rsid w:val="00115B72"/>
    <w:rsid w:val="00116543"/>
    <w:rsid w:val="001209EC"/>
    <w:rsid w:val="00120A9E"/>
    <w:rsid w:val="001227F6"/>
    <w:rsid w:val="0012287E"/>
    <w:rsid w:val="00123125"/>
    <w:rsid w:val="00123D0A"/>
    <w:rsid w:val="0012487E"/>
    <w:rsid w:val="00124BA5"/>
    <w:rsid w:val="00124EAF"/>
    <w:rsid w:val="0012527E"/>
    <w:rsid w:val="00125A9C"/>
    <w:rsid w:val="00125E99"/>
    <w:rsid w:val="001270A2"/>
    <w:rsid w:val="00127401"/>
    <w:rsid w:val="00131237"/>
    <w:rsid w:val="00131C1E"/>
    <w:rsid w:val="001329AC"/>
    <w:rsid w:val="00133253"/>
    <w:rsid w:val="001345A8"/>
    <w:rsid w:val="00134BD3"/>
    <w:rsid w:val="00134CA0"/>
    <w:rsid w:val="00134F6C"/>
    <w:rsid w:val="00135C38"/>
    <w:rsid w:val="00136EEE"/>
    <w:rsid w:val="001375B0"/>
    <w:rsid w:val="0014026F"/>
    <w:rsid w:val="00140B39"/>
    <w:rsid w:val="00143329"/>
    <w:rsid w:val="00144D0B"/>
    <w:rsid w:val="00144E79"/>
    <w:rsid w:val="00147A47"/>
    <w:rsid w:val="00147AA1"/>
    <w:rsid w:val="00150DD2"/>
    <w:rsid w:val="00151881"/>
    <w:rsid w:val="001520CF"/>
    <w:rsid w:val="00153A4D"/>
    <w:rsid w:val="001542E6"/>
    <w:rsid w:val="0015444C"/>
    <w:rsid w:val="001549F6"/>
    <w:rsid w:val="0015667C"/>
    <w:rsid w:val="00156A15"/>
    <w:rsid w:val="00157110"/>
    <w:rsid w:val="0015742A"/>
    <w:rsid w:val="00157DA1"/>
    <w:rsid w:val="0016003A"/>
    <w:rsid w:val="00161455"/>
    <w:rsid w:val="00161B5E"/>
    <w:rsid w:val="00161F09"/>
    <w:rsid w:val="00163147"/>
    <w:rsid w:val="00163A53"/>
    <w:rsid w:val="00164C57"/>
    <w:rsid w:val="00164C9D"/>
    <w:rsid w:val="00166247"/>
    <w:rsid w:val="00166DE6"/>
    <w:rsid w:val="001715AC"/>
    <w:rsid w:val="00171766"/>
    <w:rsid w:val="00172BF5"/>
    <w:rsid w:val="00172F7A"/>
    <w:rsid w:val="001730F6"/>
    <w:rsid w:val="00173150"/>
    <w:rsid w:val="00173390"/>
    <w:rsid w:val="001736F0"/>
    <w:rsid w:val="00173BB3"/>
    <w:rsid w:val="001740D0"/>
    <w:rsid w:val="001742D5"/>
    <w:rsid w:val="00174AE6"/>
    <w:rsid w:val="00174F2C"/>
    <w:rsid w:val="00174F54"/>
    <w:rsid w:val="0017640E"/>
    <w:rsid w:val="00176562"/>
    <w:rsid w:val="00180370"/>
    <w:rsid w:val="00180F2A"/>
    <w:rsid w:val="001816A8"/>
    <w:rsid w:val="00183840"/>
    <w:rsid w:val="001841A9"/>
    <w:rsid w:val="00184B91"/>
    <w:rsid w:val="00184D4A"/>
    <w:rsid w:val="001851DF"/>
    <w:rsid w:val="001855A1"/>
    <w:rsid w:val="001855ED"/>
    <w:rsid w:val="00186EC1"/>
    <w:rsid w:val="00190336"/>
    <w:rsid w:val="0019162D"/>
    <w:rsid w:val="00191B0E"/>
    <w:rsid w:val="00191E1F"/>
    <w:rsid w:val="0019328C"/>
    <w:rsid w:val="00193619"/>
    <w:rsid w:val="0019374A"/>
    <w:rsid w:val="0019473B"/>
    <w:rsid w:val="00194C6C"/>
    <w:rsid w:val="001952B1"/>
    <w:rsid w:val="00195414"/>
    <w:rsid w:val="001960DB"/>
    <w:rsid w:val="001962D5"/>
    <w:rsid w:val="00196800"/>
    <w:rsid w:val="00196CF2"/>
    <w:rsid w:val="00196E39"/>
    <w:rsid w:val="00196FDD"/>
    <w:rsid w:val="00197649"/>
    <w:rsid w:val="00197E3B"/>
    <w:rsid w:val="001A01FB"/>
    <w:rsid w:val="001A10E9"/>
    <w:rsid w:val="001A183D"/>
    <w:rsid w:val="001A2B65"/>
    <w:rsid w:val="001A3CD3"/>
    <w:rsid w:val="001A5BEF"/>
    <w:rsid w:val="001A5C65"/>
    <w:rsid w:val="001A679A"/>
    <w:rsid w:val="001A6DEC"/>
    <w:rsid w:val="001A7A79"/>
    <w:rsid w:val="001A7F15"/>
    <w:rsid w:val="001B02D4"/>
    <w:rsid w:val="001B168C"/>
    <w:rsid w:val="001B16D8"/>
    <w:rsid w:val="001B342E"/>
    <w:rsid w:val="001B3BE0"/>
    <w:rsid w:val="001B4473"/>
    <w:rsid w:val="001B5012"/>
    <w:rsid w:val="001B552A"/>
    <w:rsid w:val="001B75CF"/>
    <w:rsid w:val="001B7B9E"/>
    <w:rsid w:val="001C00CA"/>
    <w:rsid w:val="001C1660"/>
    <w:rsid w:val="001C1832"/>
    <w:rsid w:val="001C188C"/>
    <w:rsid w:val="001C21A9"/>
    <w:rsid w:val="001C5312"/>
    <w:rsid w:val="001D0C25"/>
    <w:rsid w:val="001D1783"/>
    <w:rsid w:val="001D24FC"/>
    <w:rsid w:val="001D25D7"/>
    <w:rsid w:val="001D261D"/>
    <w:rsid w:val="001D53CD"/>
    <w:rsid w:val="001D55A3"/>
    <w:rsid w:val="001D5AF5"/>
    <w:rsid w:val="001D5F78"/>
    <w:rsid w:val="001D60CB"/>
    <w:rsid w:val="001E1C2F"/>
    <w:rsid w:val="001E1E73"/>
    <w:rsid w:val="001E29CB"/>
    <w:rsid w:val="001E4E0C"/>
    <w:rsid w:val="001E526D"/>
    <w:rsid w:val="001E5655"/>
    <w:rsid w:val="001E57E0"/>
    <w:rsid w:val="001E58BE"/>
    <w:rsid w:val="001E63FB"/>
    <w:rsid w:val="001E6725"/>
    <w:rsid w:val="001E6E39"/>
    <w:rsid w:val="001E7D7A"/>
    <w:rsid w:val="001F13CD"/>
    <w:rsid w:val="001F1832"/>
    <w:rsid w:val="001F220F"/>
    <w:rsid w:val="001F25B3"/>
    <w:rsid w:val="001F27C6"/>
    <w:rsid w:val="001F2921"/>
    <w:rsid w:val="001F2DAD"/>
    <w:rsid w:val="001F37F4"/>
    <w:rsid w:val="001F3D16"/>
    <w:rsid w:val="001F4A4C"/>
    <w:rsid w:val="001F4A63"/>
    <w:rsid w:val="001F4CDC"/>
    <w:rsid w:val="001F538A"/>
    <w:rsid w:val="001F53B5"/>
    <w:rsid w:val="001F5584"/>
    <w:rsid w:val="001F5E54"/>
    <w:rsid w:val="001F6616"/>
    <w:rsid w:val="001F6EB0"/>
    <w:rsid w:val="001F71C3"/>
    <w:rsid w:val="00200CA3"/>
    <w:rsid w:val="00202BD4"/>
    <w:rsid w:val="00202CAC"/>
    <w:rsid w:val="00203AE2"/>
    <w:rsid w:val="00203F8E"/>
    <w:rsid w:val="00204A97"/>
    <w:rsid w:val="00204B68"/>
    <w:rsid w:val="0020570F"/>
    <w:rsid w:val="00205B58"/>
    <w:rsid w:val="00206540"/>
    <w:rsid w:val="0020741B"/>
    <w:rsid w:val="002114EF"/>
    <w:rsid w:val="00213CC4"/>
    <w:rsid w:val="00214756"/>
    <w:rsid w:val="00215ACA"/>
    <w:rsid w:val="002166AD"/>
    <w:rsid w:val="002177FA"/>
    <w:rsid w:val="00217871"/>
    <w:rsid w:val="00217DAA"/>
    <w:rsid w:val="00220902"/>
    <w:rsid w:val="00220B5B"/>
    <w:rsid w:val="0022130C"/>
    <w:rsid w:val="0022130D"/>
    <w:rsid w:val="00221400"/>
    <w:rsid w:val="00221E21"/>
    <w:rsid w:val="00221ED8"/>
    <w:rsid w:val="002224B0"/>
    <w:rsid w:val="00222870"/>
    <w:rsid w:val="00222D75"/>
    <w:rsid w:val="00222FE4"/>
    <w:rsid w:val="002231EA"/>
    <w:rsid w:val="00223A44"/>
    <w:rsid w:val="00223AE6"/>
    <w:rsid w:val="00223C71"/>
    <w:rsid w:val="00223DAE"/>
    <w:rsid w:val="00223E1C"/>
    <w:rsid w:val="00223FDF"/>
    <w:rsid w:val="002279C0"/>
    <w:rsid w:val="00227F41"/>
    <w:rsid w:val="00231CA1"/>
    <w:rsid w:val="00232753"/>
    <w:rsid w:val="00232AEE"/>
    <w:rsid w:val="00234769"/>
    <w:rsid w:val="00235498"/>
    <w:rsid w:val="00235924"/>
    <w:rsid w:val="0023727E"/>
    <w:rsid w:val="00237561"/>
    <w:rsid w:val="00240052"/>
    <w:rsid w:val="00242081"/>
    <w:rsid w:val="00243777"/>
    <w:rsid w:val="00243E09"/>
    <w:rsid w:val="002441CD"/>
    <w:rsid w:val="00244899"/>
    <w:rsid w:val="00244DFC"/>
    <w:rsid w:val="002500A0"/>
    <w:rsid w:val="002500C5"/>
    <w:rsid w:val="002501A3"/>
    <w:rsid w:val="0025166C"/>
    <w:rsid w:val="0025190E"/>
    <w:rsid w:val="00251C52"/>
    <w:rsid w:val="00251CA6"/>
    <w:rsid w:val="0025358C"/>
    <w:rsid w:val="002555D4"/>
    <w:rsid w:val="002567B5"/>
    <w:rsid w:val="00256DDC"/>
    <w:rsid w:val="002574B2"/>
    <w:rsid w:val="00260259"/>
    <w:rsid w:val="002609F9"/>
    <w:rsid w:val="00260F3D"/>
    <w:rsid w:val="00261953"/>
    <w:rsid w:val="002619C1"/>
    <w:rsid w:val="00261A16"/>
    <w:rsid w:val="0026203F"/>
    <w:rsid w:val="00263522"/>
    <w:rsid w:val="00263CEC"/>
    <w:rsid w:val="00264436"/>
    <w:rsid w:val="00264EC6"/>
    <w:rsid w:val="00264F5F"/>
    <w:rsid w:val="00265C66"/>
    <w:rsid w:val="00266523"/>
    <w:rsid w:val="00270552"/>
    <w:rsid w:val="00270C80"/>
    <w:rsid w:val="00271013"/>
    <w:rsid w:val="00272605"/>
    <w:rsid w:val="00272992"/>
    <w:rsid w:val="002729BB"/>
    <w:rsid w:val="00272CDC"/>
    <w:rsid w:val="00272FE1"/>
    <w:rsid w:val="002733CC"/>
    <w:rsid w:val="00273D9E"/>
    <w:rsid w:val="00273FE4"/>
    <w:rsid w:val="0027475C"/>
    <w:rsid w:val="0027545B"/>
    <w:rsid w:val="002754B9"/>
    <w:rsid w:val="002765B4"/>
    <w:rsid w:val="00276A94"/>
    <w:rsid w:val="002779EF"/>
    <w:rsid w:val="00281527"/>
    <w:rsid w:val="00281DCC"/>
    <w:rsid w:val="002831A7"/>
    <w:rsid w:val="0028391D"/>
    <w:rsid w:val="00283A8A"/>
    <w:rsid w:val="00284E46"/>
    <w:rsid w:val="00285393"/>
    <w:rsid w:val="00285F12"/>
    <w:rsid w:val="0028621E"/>
    <w:rsid w:val="00286DFF"/>
    <w:rsid w:val="002874D9"/>
    <w:rsid w:val="00287DE6"/>
    <w:rsid w:val="00291124"/>
    <w:rsid w:val="00291A3B"/>
    <w:rsid w:val="00292298"/>
    <w:rsid w:val="002922B6"/>
    <w:rsid w:val="002930FF"/>
    <w:rsid w:val="00293CB6"/>
    <w:rsid w:val="0029405D"/>
    <w:rsid w:val="002942F5"/>
    <w:rsid w:val="00294FA6"/>
    <w:rsid w:val="00295A6F"/>
    <w:rsid w:val="00295D8A"/>
    <w:rsid w:val="00295E21"/>
    <w:rsid w:val="00296F3F"/>
    <w:rsid w:val="002A17C8"/>
    <w:rsid w:val="002A20C4"/>
    <w:rsid w:val="002A24BF"/>
    <w:rsid w:val="002A30D3"/>
    <w:rsid w:val="002A570F"/>
    <w:rsid w:val="002A5A93"/>
    <w:rsid w:val="002A5C72"/>
    <w:rsid w:val="002A7036"/>
    <w:rsid w:val="002A7292"/>
    <w:rsid w:val="002A7358"/>
    <w:rsid w:val="002A7902"/>
    <w:rsid w:val="002B0F6B"/>
    <w:rsid w:val="002B1EFB"/>
    <w:rsid w:val="002B23B8"/>
    <w:rsid w:val="002B2A7C"/>
    <w:rsid w:val="002B3566"/>
    <w:rsid w:val="002B4201"/>
    <w:rsid w:val="002B4429"/>
    <w:rsid w:val="002B49AB"/>
    <w:rsid w:val="002B68A6"/>
    <w:rsid w:val="002B7416"/>
    <w:rsid w:val="002B7FAF"/>
    <w:rsid w:val="002C1D16"/>
    <w:rsid w:val="002C1E90"/>
    <w:rsid w:val="002C2F9F"/>
    <w:rsid w:val="002C33FA"/>
    <w:rsid w:val="002C550E"/>
    <w:rsid w:val="002C56BB"/>
    <w:rsid w:val="002C5B6E"/>
    <w:rsid w:val="002C5D11"/>
    <w:rsid w:val="002C62E9"/>
    <w:rsid w:val="002D0541"/>
    <w:rsid w:val="002D0C4F"/>
    <w:rsid w:val="002D1295"/>
    <w:rsid w:val="002D1364"/>
    <w:rsid w:val="002D1C65"/>
    <w:rsid w:val="002D406F"/>
    <w:rsid w:val="002D428B"/>
    <w:rsid w:val="002D4D30"/>
    <w:rsid w:val="002D5000"/>
    <w:rsid w:val="002D5448"/>
    <w:rsid w:val="002D559F"/>
    <w:rsid w:val="002D598D"/>
    <w:rsid w:val="002D7188"/>
    <w:rsid w:val="002D7D7D"/>
    <w:rsid w:val="002E05C6"/>
    <w:rsid w:val="002E1DE3"/>
    <w:rsid w:val="002E219B"/>
    <w:rsid w:val="002E2503"/>
    <w:rsid w:val="002E2562"/>
    <w:rsid w:val="002E2AB6"/>
    <w:rsid w:val="002E2F2E"/>
    <w:rsid w:val="002E3C1F"/>
    <w:rsid w:val="002E3F34"/>
    <w:rsid w:val="002E46C6"/>
    <w:rsid w:val="002E4F1F"/>
    <w:rsid w:val="002E5F79"/>
    <w:rsid w:val="002E61AD"/>
    <w:rsid w:val="002E64FA"/>
    <w:rsid w:val="002F0A00"/>
    <w:rsid w:val="002F0CFA"/>
    <w:rsid w:val="002F114B"/>
    <w:rsid w:val="002F1A57"/>
    <w:rsid w:val="002F27FA"/>
    <w:rsid w:val="002F2E6C"/>
    <w:rsid w:val="002F2E90"/>
    <w:rsid w:val="002F3426"/>
    <w:rsid w:val="002F34BF"/>
    <w:rsid w:val="002F3EEC"/>
    <w:rsid w:val="002F5906"/>
    <w:rsid w:val="002F669F"/>
    <w:rsid w:val="00301387"/>
    <w:rsid w:val="00301A34"/>
    <w:rsid w:val="00301C97"/>
    <w:rsid w:val="00301EDA"/>
    <w:rsid w:val="00303653"/>
    <w:rsid w:val="00303B0D"/>
    <w:rsid w:val="00304BB3"/>
    <w:rsid w:val="00304CAF"/>
    <w:rsid w:val="003052DB"/>
    <w:rsid w:val="0030647F"/>
    <w:rsid w:val="0031004C"/>
    <w:rsid w:val="0031020B"/>
    <w:rsid w:val="0031049F"/>
    <w:rsid w:val="003105F6"/>
    <w:rsid w:val="00311258"/>
    <w:rsid w:val="00311297"/>
    <w:rsid w:val="003113BE"/>
    <w:rsid w:val="003122CA"/>
    <w:rsid w:val="003148FD"/>
    <w:rsid w:val="00314B6F"/>
    <w:rsid w:val="00315B97"/>
    <w:rsid w:val="00316830"/>
    <w:rsid w:val="0032100A"/>
    <w:rsid w:val="00321080"/>
    <w:rsid w:val="00322079"/>
    <w:rsid w:val="00322835"/>
    <w:rsid w:val="003229C1"/>
    <w:rsid w:val="00322C44"/>
    <w:rsid w:val="00322D45"/>
    <w:rsid w:val="00323123"/>
    <w:rsid w:val="00323D35"/>
    <w:rsid w:val="0032569A"/>
    <w:rsid w:val="00325A1F"/>
    <w:rsid w:val="00326546"/>
    <w:rsid w:val="00326622"/>
    <w:rsid w:val="003268F9"/>
    <w:rsid w:val="00327057"/>
    <w:rsid w:val="003302E0"/>
    <w:rsid w:val="00330A39"/>
    <w:rsid w:val="00330BAF"/>
    <w:rsid w:val="003312FF"/>
    <w:rsid w:val="00331707"/>
    <w:rsid w:val="0033266E"/>
    <w:rsid w:val="003328D9"/>
    <w:rsid w:val="00334E3A"/>
    <w:rsid w:val="0033537B"/>
    <w:rsid w:val="003361DD"/>
    <w:rsid w:val="00336300"/>
    <w:rsid w:val="00336A18"/>
    <w:rsid w:val="00336D15"/>
    <w:rsid w:val="00336E94"/>
    <w:rsid w:val="00336EEE"/>
    <w:rsid w:val="003412E7"/>
    <w:rsid w:val="003418FE"/>
    <w:rsid w:val="00341A6A"/>
    <w:rsid w:val="00342BC0"/>
    <w:rsid w:val="003433B0"/>
    <w:rsid w:val="00345B9C"/>
    <w:rsid w:val="00345D27"/>
    <w:rsid w:val="00345DC0"/>
    <w:rsid w:val="0034652A"/>
    <w:rsid w:val="00351738"/>
    <w:rsid w:val="00352CC5"/>
    <w:rsid w:val="00352DAE"/>
    <w:rsid w:val="0035309B"/>
    <w:rsid w:val="00353B36"/>
    <w:rsid w:val="003545C6"/>
    <w:rsid w:val="00354EB9"/>
    <w:rsid w:val="00357496"/>
    <w:rsid w:val="003602AE"/>
    <w:rsid w:val="00360929"/>
    <w:rsid w:val="00361889"/>
    <w:rsid w:val="003644EE"/>
    <w:rsid w:val="003647D5"/>
    <w:rsid w:val="00364AD5"/>
    <w:rsid w:val="00365041"/>
    <w:rsid w:val="00365EA6"/>
    <w:rsid w:val="003674B0"/>
    <w:rsid w:val="00370895"/>
    <w:rsid w:val="00372EC1"/>
    <w:rsid w:val="00373DFF"/>
    <w:rsid w:val="00373E39"/>
    <w:rsid w:val="0037573B"/>
    <w:rsid w:val="00375F28"/>
    <w:rsid w:val="00376AC9"/>
    <w:rsid w:val="00376C14"/>
    <w:rsid w:val="003770D3"/>
    <w:rsid w:val="0037727C"/>
    <w:rsid w:val="00377E70"/>
    <w:rsid w:val="00377E7A"/>
    <w:rsid w:val="00380904"/>
    <w:rsid w:val="003823EE"/>
    <w:rsid w:val="00382960"/>
    <w:rsid w:val="003831DD"/>
    <w:rsid w:val="003846F7"/>
    <w:rsid w:val="003851ED"/>
    <w:rsid w:val="00385B39"/>
    <w:rsid w:val="00385BC0"/>
    <w:rsid w:val="00385C1D"/>
    <w:rsid w:val="00386785"/>
    <w:rsid w:val="00386B40"/>
    <w:rsid w:val="0038746E"/>
    <w:rsid w:val="00390E89"/>
    <w:rsid w:val="00391B1A"/>
    <w:rsid w:val="00392BEC"/>
    <w:rsid w:val="00394423"/>
    <w:rsid w:val="003954ED"/>
    <w:rsid w:val="003960F7"/>
    <w:rsid w:val="00396942"/>
    <w:rsid w:val="00396B49"/>
    <w:rsid w:val="00396E3E"/>
    <w:rsid w:val="00397622"/>
    <w:rsid w:val="003A0D0C"/>
    <w:rsid w:val="003A306E"/>
    <w:rsid w:val="003A60D3"/>
    <w:rsid w:val="003A60DC"/>
    <w:rsid w:val="003A6A46"/>
    <w:rsid w:val="003A6AB7"/>
    <w:rsid w:val="003A7471"/>
    <w:rsid w:val="003A7A63"/>
    <w:rsid w:val="003B000C"/>
    <w:rsid w:val="003B07A6"/>
    <w:rsid w:val="003B0F1D"/>
    <w:rsid w:val="003B218E"/>
    <w:rsid w:val="003B3828"/>
    <w:rsid w:val="003B3C48"/>
    <w:rsid w:val="003B3E18"/>
    <w:rsid w:val="003B4577"/>
    <w:rsid w:val="003B4A57"/>
    <w:rsid w:val="003B5C08"/>
    <w:rsid w:val="003C0AD9"/>
    <w:rsid w:val="003C0ED0"/>
    <w:rsid w:val="003C0FA8"/>
    <w:rsid w:val="003C1382"/>
    <w:rsid w:val="003C1B24"/>
    <w:rsid w:val="003C1D49"/>
    <w:rsid w:val="003C35C4"/>
    <w:rsid w:val="003C3E9C"/>
    <w:rsid w:val="003C4645"/>
    <w:rsid w:val="003C51C0"/>
    <w:rsid w:val="003C5940"/>
    <w:rsid w:val="003C65F6"/>
    <w:rsid w:val="003C692D"/>
    <w:rsid w:val="003D02B9"/>
    <w:rsid w:val="003D12C2"/>
    <w:rsid w:val="003D2A1F"/>
    <w:rsid w:val="003D2C7C"/>
    <w:rsid w:val="003D31B9"/>
    <w:rsid w:val="003D3247"/>
    <w:rsid w:val="003D32C9"/>
    <w:rsid w:val="003D3867"/>
    <w:rsid w:val="003D56CA"/>
    <w:rsid w:val="003D5BFC"/>
    <w:rsid w:val="003D5D4E"/>
    <w:rsid w:val="003D632F"/>
    <w:rsid w:val="003D6C7C"/>
    <w:rsid w:val="003D7028"/>
    <w:rsid w:val="003D7294"/>
    <w:rsid w:val="003D79D8"/>
    <w:rsid w:val="003E0AC3"/>
    <w:rsid w:val="003E0D1A"/>
    <w:rsid w:val="003E11E2"/>
    <w:rsid w:val="003E1571"/>
    <w:rsid w:val="003E2BF1"/>
    <w:rsid w:val="003E2DA3"/>
    <w:rsid w:val="003E77A5"/>
    <w:rsid w:val="003F020D"/>
    <w:rsid w:val="003F03D9"/>
    <w:rsid w:val="003F0514"/>
    <w:rsid w:val="003F18EA"/>
    <w:rsid w:val="003F2167"/>
    <w:rsid w:val="003F21D6"/>
    <w:rsid w:val="003F23BA"/>
    <w:rsid w:val="003F298D"/>
    <w:rsid w:val="003F2FBE"/>
    <w:rsid w:val="003F318D"/>
    <w:rsid w:val="003F3926"/>
    <w:rsid w:val="003F49FB"/>
    <w:rsid w:val="003F531E"/>
    <w:rsid w:val="003F5BAE"/>
    <w:rsid w:val="003F6ED7"/>
    <w:rsid w:val="0040053B"/>
    <w:rsid w:val="00400AB6"/>
    <w:rsid w:val="00401C84"/>
    <w:rsid w:val="00403210"/>
    <w:rsid w:val="004035BB"/>
    <w:rsid w:val="004035EB"/>
    <w:rsid w:val="004045DC"/>
    <w:rsid w:val="00406E18"/>
    <w:rsid w:val="00407332"/>
    <w:rsid w:val="0040761F"/>
    <w:rsid w:val="00407828"/>
    <w:rsid w:val="004102B6"/>
    <w:rsid w:val="0041063B"/>
    <w:rsid w:val="00412133"/>
    <w:rsid w:val="0041213E"/>
    <w:rsid w:val="00413D8E"/>
    <w:rsid w:val="004140F2"/>
    <w:rsid w:val="00414AC8"/>
    <w:rsid w:val="00416603"/>
    <w:rsid w:val="00416885"/>
    <w:rsid w:val="004169F7"/>
    <w:rsid w:val="00417B22"/>
    <w:rsid w:val="00417FBF"/>
    <w:rsid w:val="00421085"/>
    <w:rsid w:val="0042465E"/>
    <w:rsid w:val="004246FE"/>
    <w:rsid w:val="00424DF7"/>
    <w:rsid w:val="00424FF9"/>
    <w:rsid w:val="00425E86"/>
    <w:rsid w:val="00426379"/>
    <w:rsid w:val="0043019E"/>
    <w:rsid w:val="0043091D"/>
    <w:rsid w:val="0043239A"/>
    <w:rsid w:val="00432B76"/>
    <w:rsid w:val="00433D09"/>
    <w:rsid w:val="00434916"/>
    <w:rsid w:val="00434D01"/>
    <w:rsid w:val="004359B7"/>
    <w:rsid w:val="00435D26"/>
    <w:rsid w:val="00436462"/>
    <w:rsid w:val="004370B7"/>
    <w:rsid w:val="004371D6"/>
    <w:rsid w:val="00437A8B"/>
    <w:rsid w:val="0044015E"/>
    <w:rsid w:val="004405F9"/>
    <w:rsid w:val="00440C99"/>
    <w:rsid w:val="0044175C"/>
    <w:rsid w:val="00442DB9"/>
    <w:rsid w:val="00444649"/>
    <w:rsid w:val="004449F3"/>
    <w:rsid w:val="0044567F"/>
    <w:rsid w:val="00445A12"/>
    <w:rsid w:val="00445F4D"/>
    <w:rsid w:val="00447454"/>
    <w:rsid w:val="004504C0"/>
    <w:rsid w:val="00450839"/>
    <w:rsid w:val="004519FB"/>
    <w:rsid w:val="00452E8D"/>
    <w:rsid w:val="004534CA"/>
    <w:rsid w:val="0045358B"/>
    <w:rsid w:val="00453598"/>
    <w:rsid w:val="00453824"/>
    <w:rsid w:val="00453883"/>
    <w:rsid w:val="004550FB"/>
    <w:rsid w:val="00456BF5"/>
    <w:rsid w:val="00457A09"/>
    <w:rsid w:val="0046111A"/>
    <w:rsid w:val="00461575"/>
    <w:rsid w:val="004619B0"/>
    <w:rsid w:val="00461B17"/>
    <w:rsid w:val="00462946"/>
    <w:rsid w:val="00462CDF"/>
    <w:rsid w:val="00463F43"/>
    <w:rsid w:val="00464B94"/>
    <w:rsid w:val="004653A8"/>
    <w:rsid w:val="00465A0B"/>
    <w:rsid w:val="00467583"/>
    <w:rsid w:val="0047077C"/>
    <w:rsid w:val="00470B05"/>
    <w:rsid w:val="00471522"/>
    <w:rsid w:val="0047207C"/>
    <w:rsid w:val="0047245E"/>
    <w:rsid w:val="004724BE"/>
    <w:rsid w:val="00472C52"/>
    <w:rsid w:val="00472CD6"/>
    <w:rsid w:val="00474E3C"/>
    <w:rsid w:val="00474E89"/>
    <w:rsid w:val="00480A58"/>
    <w:rsid w:val="0048107F"/>
    <w:rsid w:val="00482151"/>
    <w:rsid w:val="004821B5"/>
    <w:rsid w:val="00482B72"/>
    <w:rsid w:val="00484E06"/>
    <w:rsid w:val="00485AE7"/>
    <w:rsid w:val="00485FAD"/>
    <w:rsid w:val="0048766A"/>
    <w:rsid w:val="00487AED"/>
    <w:rsid w:val="004901C7"/>
    <w:rsid w:val="0049142C"/>
    <w:rsid w:val="004919A4"/>
    <w:rsid w:val="00491EDF"/>
    <w:rsid w:val="00491FE0"/>
    <w:rsid w:val="00492A3F"/>
    <w:rsid w:val="00494F62"/>
    <w:rsid w:val="004979D0"/>
    <w:rsid w:val="004A2001"/>
    <w:rsid w:val="004A3590"/>
    <w:rsid w:val="004A3A65"/>
    <w:rsid w:val="004A40A5"/>
    <w:rsid w:val="004A49B3"/>
    <w:rsid w:val="004A4A59"/>
    <w:rsid w:val="004A4C90"/>
    <w:rsid w:val="004A6919"/>
    <w:rsid w:val="004A6D1D"/>
    <w:rsid w:val="004A7D4F"/>
    <w:rsid w:val="004B00A7"/>
    <w:rsid w:val="004B0160"/>
    <w:rsid w:val="004B0C7D"/>
    <w:rsid w:val="004B1392"/>
    <w:rsid w:val="004B25E2"/>
    <w:rsid w:val="004B34D7"/>
    <w:rsid w:val="004B5037"/>
    <w:rsid w:val="004B5B2F"/>
    <w:rsid w:val="004B626A"/>
    <w:rsid w:val="004B660E"/>
    <w:rsid w:val="004B71B4"/>
    <w:rsid w:val="004B72DE"/>
    <w:rsid w:val="004B7DFC"/>
    <w:rsid w:val="004C02A4"/>
    <w:rsid w:val="004C05BD"/>
    <w:rsid w:val="004C0EAE"/>
    <w:rsid w:val="004C1F1C"/>
    <w:rsid w:val="004C31D9"/>
    <w:rsid w:val="004C3B06"/>
    <w:rsid w:val="004C3F97"/>
    <w:rsid w:val="004C3FBB"/>
    <w:rsid w:val="004C4545"/>
    <w:rsid w:val="004C4D86"/>
    <w:rsid w:val="004C62FD"/>
    <w:rsid w:val="004C6716"/>
    <w:rsid w:val="004C7A04"/>
    <w:rsid w:val="004C7EE7"/>
    <w:rsid w:val="004C7F11"/>
    <w:rsid w:val="004D03B6"/>
    <w:rsid w:val="004D0B38"/>
    <w:rsid w:val="004D1CF3"/>
    <w:rsid w:val="004D2DEE"/>
    <w:rsid w:val="004D2E1F"/>
    <w:rsid w:val="004D419E"/>
    <w:rsid w:val="004D6C67"/>
    <w:rsid w:val="004D7FD9"/>
    <w:rsid w:val="004E0016"/>
    <w:rsid w:val="004E041E"/>
    <w:rsid w:val="004E0614"/>
    <w:rsid w:val="004E0704"/>
    <w:rsid w:val="004E07DD"/>
    <w:rsid w:val="004E1324"/>
    <w:rsid w:val="004E1776"/>
    <w:rsid w:val="004E17BF"/>
    <w:rsid w:val="004E19A5"/>
    <w:rsid w:val="004E37E5"/>
    <w:rsid w:val="004E3F72"/>
    <w:rsid w:val="004E3FDB"/>
    <w:rsid w:val="004E4054"/>
    <w:rsid w:val="004E46BB"/>
    <w:rsid w:val="004E4BB0"/>
    <w:rsid w:val="004E60CE"/>
    <w:rsid w:val="004E735F"/>
    <w:rsid w:val="004F189F"/>
    <w:rsid w:val="004F1F4A"/>
    <w:rsid w:val="004F20FD"/>
    <w:rsid w:val="004F296D"/>
    <w:rsid w:val="004F508B"/>
    <w:rsid w:val="004F6066"/>
    <w:rsid w:val="004F64A6"/>
    <w:rsid w:val="004F695F"/>
    <w:rsid w:val="004F6CA4"/>
    <w:rsid w:val="00500519"/>
    <w:rsid w:val="00500752"/>
    <w:rsid w:val="00500CCD"/>
    <w:rsid w:val="0050160C"/>
    <w:rsid w:val="00501A50"/>
    <w:rsid w:val="00501EE7"/>
    <w:rsid w:val="0050222D"/>
    <w:rsid w:val="0050261E"/>
    <w:rsid w:val="00503AF3"/>
    <w:rsid w:val="005040C5"/>
    <w:rsid w:val="00504320"/>
    <w:rsid w:val="0050696D"/>
    <w:rsid w:val="005077F4"/>
    <w:rsid w:val="0051094B"/>
    <w:rsid w:val="00510B54"/>
    <w:rsid w:val="005110D7"/>
    <w:rsid w:val="00511D99"/>
    <w:rsid w:val="00512062"/>
    <w:rsid w:val="00512541"/>
    <w:rsid w:val="005128D3"/>
    <w:rsid w:val="005141D8"/>
    <w:rsid w:val="005147E8"/>
    <w:rsid w:val="005151D7"/>
    <w:rsid w:val="005158F2"/>
    <w:rsid w:val="0051666C"/>
    <w:rsid w:val="00516D5B"/>
    <w:rsid w:val="00517E9B"/>
    <w:rsid w:val="005217A1"/>
    <w:rsid w:val="00522D1D"/>
    <w:rsid w:val="005253E5"/>
    <w:rsid w:val="00526DFC"/>
    <w:rsid w:val="00526F43"/>
    <w:rsid w:val="00527651"/>
    <w:rsid w:val="00527B5F"/>
    <w:rsid w:val="00531562"/>
    <w:rsid w:val="00532D17"/>
    <w:rsid w:val="0053349B"/>
    <w:rsid w:val="00534990"/>
    <w:rsid w:val="00535CE3"/>
    <w:rsid w:val="005363AB"/>
    <w:rsid w:val="00537997"/>
    <w:rsid w:val="00540636"/>
    <w:rsid w:val="005424E9"/>
    <w:rsid w:val="00542DD0"/>
    <w:rsid w:val="005442A9"/>
    <w:rsid w:val="00544431"/>
    <w:rsid w:val="00544EF4"/>
    <w:rsid w:val="00545E53"/>
    <w:rsid w:val="005479D9"/>
    <w:rsid w:val="00547A0B"/>
    <w:rsid w:val="00547B63"/>
    <w:rsid w:val="00551930"/>
    <w:rsid w:val="00551CF9"/>
    <w:rsid w:val="00551F45"/>
    <w:rsid w:val="005549B1"/>
    <w:rsid w:val="00554ED0"/>
    <w:rsid w:val="00555F6D"/>
    <w:rsid w:val="005572BD"/>
    <w:rsid w:val="00557A12"/>
    <w:rsid w:val="00560AC7"/>
    <w:rsid w:val="00561AFB"/>
    <w:rsid w:val="00561FA8"/>
    <w:rsid w:val="005635ED"/>
    <w:rsid w:val="00565253"/>
    <w:rsid w:val="0056629F"/>
    <w:rsid w:val="005667C8"/>
    <w:rsid w:val="00567926"/>
    <w:rsid w:val="00570015"/>
    <w:rsid w:val="00570191"/>
    <w:rsid w:val="00570238"/>
    <w:rsid w:val="00570570"/>
    <w:rsid w:val="00571F37"/>
    <w:rsid w:val="0057217A"/>
    <w:rsid w:val="00572512"/>
    <w:rsid w:val="00572520"/>
    <w:rsid w:val="00573891"/>
    <w:rsid w:val="00573CA8"/>
    <w:rsid w:val="00573EE6"/>
    <w:rsid w:val="00575301"/>
    <w:rsid w:val="0057547F"/>
    <w:rsid w:val="005754EE"/>
    <w:rsid w:val="0057617E"/>
    <w:rsid w:val="00576497"/>
    <w:rsid w:val="005772F4"/>
    <w:rsid w:val="00580763"/>
    <w:rsid w:val="00581519"/>
    <w:rsid w:val="00581724"/>
    <w:rsid w:val="005835E7"/>
    <w:rsid w:val="0058360E"/>
    <w:rsid w:val="00583777"/>
    <w:rsid w:val="0058397F"/>
    <w:rsid w:val="00583BF8"/>
    <w:rsid w:val="00583CE4"/>
    <w:rsid w:val="00584E72"/>
    <w:rsid w:val="0058551D"/>
    <w:rsid w:val="00585F33"/>
    <w:rsid w:val="0059101D"/>
    <w:rsid w:val="00591124"/>
    <w:rsid w:val="00595918"/>
    <w:rsid w:val="00595CFD"/>
    <w:rsid w:val="00597024"/>
    <w:rsid w:val="005A0274"/>
    <w:rsid w:val="005A095C"/>
    <w:rsid w:val="005A1199"/>
    <w:rsid w:val="005A14B8"/>
    <w:rsid w:val="005A1593"/>
    <w:rsid w:val="005A17E7"/>
    <w:rsid w:val="005A2850"/>
    <w:rsid w:val="005A2C10"/>
    <w:rsid w:val="005A4FB5"/>
    <w:rsid w:val="005A669D"/>
    <w:rsid w:val="005A6A4E"/>
    <w:rsid w:val="005A6AFF"/>
    <w:rsid w:val="005A75D8"/>
    <w:rsid w:val="005A7BEE"/>
    <w:rsid w:val="005B130A"/>
    <w:rsid w:val="005B1576"/>
    <w:rsid w:val="005B20C2"/>
    <w:rsid w:val="005B31DB"/>
    <w:rsid w:val="005B3BA7"/>
    <w:rsid w:val="005B406D"/>
    <w:rsid w:val="005B4CFE"/>
    <w:rsid w:val="005B6409"/>
    <w:rsid w:val="005B713E"/>
    <w:rsid w:val="005B7BC3"/>
    <w:rsid w:val="005C03B6"/>
    <w:rsid w:val="005C1C07"/>
    <w:rsid w:val="005C22C5"/>
    <w:rsid w:val="005C348E"/>
    <w:rsid w:val="005C34F3"/>
    <w:rsid w:val="005C559A"/>
    <w:rsid w:val="005C63FA"/>
    <w:rsid w:val="005C68E1"/>
    <w:rsid w:val="005C6A65"/>
    <w:rsid w:val="005C706E"/>
    <w:rsid w:val="005C7DDE"/>
    <w:rsid w:val="005D3763"/>
    <w:rsid w:val="005D4940"/>
    <w:rsid w:val="005D55E1"/>
    <w:rsid w:val="005D5A2D"/>
    <w:rsid w:val="005D5D7D"/>
    <w:rsid w:val="005D643F"/>
    <w:rsid w:val="005D669F"/>
    <w:rsid w:val="005D7083"/>
    <w:rsid w:val="005D7F5B"/>
    <w:rsid w:val="005E19F7"/>
    <w:rsid w:val="005E245B"/>
    <w:rsid w:val="005E30C9"/>
    <w:rsid w:val="005E442C"/>
    <w:rsid w:val="005E4F04"/>
    <w:rsid w:val="005E55D5"/>
    <w:rsid w:val="005E5AD2"/>
    <w:rsid w:val="005E5D8F"/>
    <w:rsid w:val="005E62C2"/>
    <w:rsid w:val="005E68DB"/>
    <w:rsid w:val="005E6C71"/>
    <w:rsid w:val="005F02B9"/>
    <w:rsid w:val="005F0963"/>
    <w:rsid w:val="005F0B4C"/>
    <w:rsid w:val="005F2824"/>
    <w:rsid w:val="005F2EBA"/>
    <w:rsid w:val="005F35D1"/>
    <w:rsid w:val="005F35ED"/>
    <w:rsid w:val="005F4CF7"/>
    <w:rsid w:val="005F54BA"/>
    <w:rsid w:val="005F5925"/>
    <w:rsid w:val="005F5ED7"/>
    <w:rsid w:val="005F7812"/>
    <w:rsid w:val="005F7A88"/>
    <w:rsid w:val="006009FA"/>
    <w:rsid w:val="0060199B"/>
    <w:rsid w:val="00602A54"/>
    <w:rsid w:val="00602EB6"/>
    <w:rsid w:val="00602EE0"/>
    <w:rsid w:val="00603A1A"/>
    <w:rsid w:val="0060457B"/>
    <w:rsid w:val="006046D5"/>
    <w:rsid w:val="0060591C"/>
    <w:rsid w:val="00605E43"/>
    <w:rsid w:val="00606A14"/>
    <w:rsid w:val="00606FC9"/>
    <w:rsid w:val="00607A93"/>
    <w:rsid w:val="00610C08"/>
    <w:rsid w:val="00611F74"/>
    <w:rsid w:val="006122ED"/>
    <w:rsid w:val="0061299D"/>
    <w:rsid w:val="00612E31"/>
    <w:rsid w:val="00615772"/>
    <w:rsid w:val="00616F22"/>
    <w:rsid w:val="006207A1"/>
    <w:rsid w:val="00621256"/>
    <w:rsid w:val="006212A9"/>
    <w:rsid w:val="00621ED7"/>
    <w:rsid w:val="00621FCC"/>
    <w:rsid w:val="0062273F"/>
    <w:rsid w:val="006227A1"/>
    <w:rsid w:val="00622E4B"/>
    <w:rsid w:val="006247D7"/>
    <w:rsid w:val="006255A5"/>
    <w:rsid w:val="006263F3"/>
    <w:rsid w:val="00626678"/>
    <w:rsid w:val="00630D0C"/>
    <w:rsid w:val="00632460"/>
    <w:rsid w:val="006333DA"/>
    <w:rsid w:val="00634F98"/>
    <w:rsid w:val="00635134"/>
    <w:rsid w:val="006356E2"/>
    <w:rsid w:val="00636E88"/>
    <w:rsid w:val="00637550"/>
    <w:rsid w:val="00640984"/>
    <w:rsid w:val="00642025"/>
    <w:rsid w:val="00642A65"/>
    <w:rsid w:val="00644AB5"/>
    <w:rsid w:val="00644F39"/>
    <w:rsid w:val="00645DCE"/>
    <w:rsid w:val="0064625A"/>
    <w:rsid w:val="006465AC"/>
    <w:rsid w:val="006465BF"/>
    <w:rsid w:val="006469A5"/>
    <w:rsid w:val="00647F62"/>
    <w:rsid w:val="00650214"/>
    <w:rsid w:val="0065124E"/>
    <w:rsid w:val="006530AD"/>
    <w:rsid w:val="00653545"/>
    <w:rsid w:val="00653B22"/>
    <w:rsid w:val="00654C65"/>
    <w:rsid w:val="00656DF7"/>
    <w:rsid w:val="00657BF4"/>
    <w:rsid w:val="00657C62"/>
    <w:rsid w:val="006603FB"/>
    <w:rsid w:val="006608DF"/>
    <w:rsid w:val="00661A39"/>
    <w:rsid w:val="006623AC"/>
    <w:rsid w:val="0066450B"/>
    <w:rsid w:val="00664B95"/>
    <w:rsid w:val="006678AF"/>
    <w:rsid w:val="006701EF"/>
    <w:rsid w:val="00670CF6"/>
    <w:rsid w:val="00671204"/>
    <w:rsid w:val="00671CE2"/>
    <w:rsid w:val="0067245B"/>
    <w:rsid w:val="00673BA5"/>
    <w:rsid w:val="00674A16"/>
    <w:rsid w:val="00675177"/>
    <w:rsid w:val="00676479"/>
    <w:rsid w:val="00680058"/>
    <w:rsid w:val="006803FA"/>
    <w:rsid w:val="00681AA0"/>
    <w:rsid w:val="00681F9F"/>
    <w:rsid w:val="00681FB1"/>
    <w:rsid w:val="00682931"/>
    <w:rsid w:val="006830B7"/>
    <w:rsid w:val="006833D9"/>
    <w:rsid w:val="006840EA"/>
    <w:rsid w:val="00684451"/>
    <w:rsid w:val="006844E2"/>
    <w:rsid w:val="00685267"/>
    <w:rsid w:val="00685913"/>
    <w:rsid w:val="006872AE"/>
    <w:rsid w:val="00690082"/>
    <w:rsid w:val="00690252"/>
    <w:rsid w:val="006916B4"/>
    <w:rsid w:val="006916C7"/>
    <w:rsid w:val="00692D48"/>
    <w:rsid w:val="006931D0"/>
    <w:rsid w:val="00693516"/>
    <w:rsid w:val="00693C4C"/>
    <w:rsid w:val="006946BB"/>
    <w:rsid w:val="0069475B"/>
    <w:rsid w:val="00694CD0"/>
    <w:rsid w:val="006969FA"/>
    <w:rsid w:val="00696DD1"/>
    <w:rsid w:val="00697429"/>
    <w:rsid w:val="006A1B59"/>
    <w:rsid w:val="006A1D2A"/>
    <w:rsid w:val="006A28F5"/>
    <w:rsid w:val="006A2CDE"/>
    <w:rsid w:val="006A3144"/>
    <w:rsid w:val="006A35D5"/>
    <w:rsid w:val="006A35FC"/>
    <w:rsid w:val="006A4365"/>
    <w:rsid w:val="006A4731"/>
    <w:rsid w:val="006A485D"/>
    <w:rsid w:val="006A4AD9"/>
    <w:rsid w:val="006A5882"/>
    <w:rsid w:val="006A5A1C"/>
    <w:rsid w:val="006A748A"/>
    <w:rsid w:val="006A7BB6"/>
    <w:rsid w:val="006B15C9"/>
    <w:rsid w:val="006B164B"/>
    <w:rsid w:val="006B4D8B"/>
    <w:rsid w:val="006B5678"/>
    <w:rsid w:val="006B597D"/>
    <w:rsid w:val="006B68F0"/>
    <w:rsid w:val="006B6BF3"/>
    <w:rsid w:val="006B75E9"/>
    <w:rsid w:val="006B76CD"/>
    <w:rsid w:val="006B7C25"/>
    <w:rsid w:val="006C1788"/>
    <w:rsid w:val="006C2A4F"/>
    <w:rsid w:val="006C419E"/>
    <w:rsid w:val="006C43DE"/>
    <w:rsid w:val="006C4A31"/>
    <w:rsid w:val="006C5AC2"/>
    <w:rsid w:val="006C6AFB"/>
    <w:rsid w:val="006D047E"/>
    <w:rsid w:val="006D11D4"/>
    <w:rsid w:val="006D2735"/>
    <w:rsid w:val="006D3070"/>
    <w:rsid w:val="006D45B2"/>
    <w:rsid w:val="006D52E3"/>
    <w:rsid w:val="006D5FF6"/>
    <w:rsid w:val="006D6336"/>
    <w:rsid w:val="006D7FA4"/>
    <w:rsid w:val="006E03C7"/>
    <w:rsid w:val="006E05E9"/>
    <w:rsid w:val="006E0639"/>
    <w:rsid w:val="006E0FCC"/>
    <w:rsid w:val="006E1E96"/>
    <w:rsid w:val="006E2693"/>
    <w:rsid w:val="006E4B32"/>
    <w:rsid w:val="006E5E21"/>
    <w:rsid w:val="006E6847"/>
    <w:rsid w:val="006F1CB0"/>
    <w:rsid w:val="006F2648"/>
    <w:rsid w:val="006F2DCC"/>
    <w:rsid w:val="006F2F10"/>
    <w:rsid w:val="006F2F20"/>
    <w:rsid w:val="006F3AA1"/>
    <w:rsid w:val="006F482B"/>
    <w:rsid w:val="006F5367"/>
    <w:rsid w:val="006F6311"/>
    <w:rsid w:val="006F68F0"/>
    <w:rsid w:val="006F6CDC"/>
    <w:rsid w:val="006F6E15"/>
    <w:rsid w:val="006F70A0"/>
    <w:rsid w:val="006F7500"/>
    <w:rsid w:val="007008A1"/>
    <w:rsid w:val="0070135E"/>
    <w:rsid w:val="007018E5"/>
    <w:rsid w:val="00701952"/>
    <w:rsid w:val="00701F7E"/>
    <w:rsid w:val="00702556"/>
    <w:rsid w:val="0070277E"/>
    <w:rsid w:val="00704156"/>
    <w:rsid w:val="007069FC"/>
    <w:rsid w:val="00706D3E"/>
    <w:rsid w:val="00707D44"/>
    <w:rsid w:val="00707EF2"/>
    <w:rsid w:val="00711221"/>
    <w:rsid w:val="007119A4"/>
    <w:rsid w:val="00712675"/>
    <w:rsid w:val="00713808"/>
    <w:rsid w:val="00713ACF"/>
    <w:rsid w:val="007151B6"/>
    <w:rsid w:val="0071520D"/>
    <w:rsid w:val="00715EDB"/>
    <w:rsid w:val="007160D5"/>
    <w:rsid w:val="00716235"/>
    <w:rsid w:val="007163FB"/>
    <w:rsid w:val="00716C44"/>
    <w:rsid w:val="00717C2E"/>
    <w:rsid w:val="007204FA"/>
    <w:rsid w:val="00720E70"/>
    <w:rsid w:val="007213B3"/>
    <w:rsid w:val="00721688"/>
    <w:rsid w:val="00721D61"/>
    <w:rsid w:val="0072286D"/>
    <w:rsid w:val="0072457C"/>
    <w:rsid w:val="0072457F"/>
    <w:rsid w:val="00725406"/>
    <w:rsid w:val="0072621B"/>
    <w:rsid w:val="007273F8"/>
    <w:rsid w:val="00730555"/>
    <w:rsid w:val="007312CC"/>
    <w:rsid w:val="00731479"/>
    <w:rsid w:val="0073282D"/>
    <w:rsid w:val="00733B06"/>
    <w:rsid w:val="007357D2"/>
    <w:rsid w:val="00735AD4"/>
    <w:rsid w:val="00736A64"/>
    <w:rsid w:val="00737F6A"/>
    <w:rsid w:val="00737FF5"/>
    <w:rsid w:val="007410B6"/>
    <w:rsid w:val="0074223E"/>
    <w:rsid w:val="0074319F"/>
    <w:rsid w:val="00744C6F"/>
    <w:rsid w:val="007457F6"/>
    <w:rsid w:val="00745ABB"/>
    <w:rsid w:val="00746284"/>
    <w:rsid w:val="00746543"/>
    <w:rsid w:val="007468B5"/>
    <w:rsid w:val="00746BE4"/>
    <w:rsid w:val="00746E38"/>
    <w:rsid w:val="00746FED"/>
    <w:rsid w:val="00747CD5"/>
    <w:rsid w:val="007519AA"/>
    <w:rsid w:val="00753B51"/>
    <w:rsid w:val="007548A6"/>
    <w:rsid w:val="00755071"/>
    <w:rsid w:val="007558E0"/>
    <w:rsid w:val="00756629"/>
    <w:rsid w:val="00756BC2"/>
    <w:rsid w:val="007575D2"/>
    <w:rsid w:val="007577D8"/>
    <w:rsid w:val="00757822"/>
    <w:rsid w:val="0075790A"/>
    <w:rsid w:val="00757948"/>
    <w:rsid w:val="00757B4F"/>
    <w:rsid w:val="00757B6A"/>
    <w:rsid w:val="007610E0"/>
    <w:rsid w:val="0076191A"/>
    <w:rsid w:val="007621AA"/>
    <w:rsid w:val="0076260A"/>
    <w:rsid w:val="00762C7E"/>
    <w:rsid w:val="00762DB1"/>
    <w:rsid w:val="007641B9"/>
    <w:rsid w:val="00764A67"/>
    <w:rsid w:val="007667DB"/>
    <w:rsid w:val="00766D6B"/>
    <w:rsid w:val="0076785D"/>
    <w:rsid w:val="00770F6B"/>
    <w:rsid w:val="00771883"/>
    <w:rsid w:val="00772000"/>
    <w:rsid w:val="00773220"/>
    <w:rsid w:val="00773B9E"/>
    <w:rsid w:val="007749F1"/>
    <w:rsid w:val="00774A4C"/>
    <w:rsid w:val="00774C91"/>
    <w:rsid w:val="007759B2"/>
    <w:rsid w:val="00775D8A"/>
    <w:rsid w:val="00776DC2"/>
    <w:rsid w:val="00776FCD"/>
    <w:rsid w:val="00780122"/>
    <w:rsid w:val="007801DD"/>
    <w:rsid w:val="00780EEC"/>
    <w:rsid w:val="00781573"/>
    <w:rsid w:val="00781FF8"/>
    <w:rsid w:val="0078214B"/>
    <w:rsid w:val="007824BD"/>
    <w:rsid w:val="0078498A"/>
    <w:rsid w:val="00785853"/>
    <w:rsid w:val="00786007"/>
    <w:rsid w:val="00786F96"/>
    <w:rsid w:val="00787783"/>
    <w:rsid w:val="00790662"/>
    <w:rsid w:val="00790CD6"/>
    <w:rsid w:val="00791DAE"/>
    <w:rsid w:val="00792207"/>
    <w:rsid w:val="00792B64"/>
    <w:rsid w:val="00792E29"/>
    <w:rsid w:val="0079379A"/>
    <w:rsid w:val="007937B6"/>
    <w:rsid w:val="007944D9"/>
    <w:rsid w:val="00794953"/>
    <w:rsid w:val="00794DB2"/>
    <w:rsid w:val="00794DB5"/>
    <w:rsid w:val="00796A9F"/>
    <w:rsid w:val="00797A26"/>
    <w:rsid w:val="00797FF8"/>
    <w:rsid w:val="007A0459"/>
    <w:rsid w:val="007A0C8D"/>
    <w:rsid w:val="007A1CE4"/>
    <w:rsid w:val="007A1F2F"/>
    <w:rsid w:val="007A2A5C"/>
    <w:rsid w:val="007A5150"/>
    <w:rsid w:val="007A5373"/>
    <w:rsid w:val="007A5D0B"/>
    <w:rsid w:val="007A6CB9"/>
    <w:rsid w:val="007A7674"/>
    <w:rsid w:val="007A7686"/>
    <w:rsid w:val="007A789F"/>
    <w:rsid w:val="007B10EB"/>
    <w:rsid w:val="007B218C"/>
    <w:rsid w:val="007B230E"/>
    <w:rsid w:val="007B398D"/>
    <w:rsid w:val="007B399D"/>
    <w:rsid w:val="007B42F7"/>
    <w:rsid w:val="007B75BC"/>
    <w:rsid w:val="007C0B59"/>
    <w:rsid w:val="007C0BD6"/>
    <w:rsid w:val="007C0E4A"/>
    <w:rsid w:val="007C21CB"/>
    <w:rsid w:val="007C3806"/>
    <w:rsid w:val="007C5BB7"/>
    <w:rsid w:val="007D07D5"/>
    <w:rsid w:val="007D08E2"/>
    <w:rsid w:val="007D0C10"/>
    <w:rsid w:val="007D10F4"/>
    <w:rsid w:val="007D18C6"/>
    <w:rsid w:val="007D1C64"/>
    <w:rsid w:val="007D215D"/>
    <w:rsid w:val="007D32DD"/>
    <w:rsid w:val="007D43FE"/>
    <w:rsid w:val="007D5404"/>
    <w:rsid w:val="007D5CAA"/>
    <w:rsid w:val="007D63D4"/>
    <w:rsid w:val="007D6DCE"/>
    <w:rsid w:val="007D72C4"/>
    <w:rsid w:val="007D73CB"/>
    <w:rsid w:val="007E0D87"/>
    <w:rsid w:val="007E0F34"/>
    <w:rsid w:val="007E18F6"/>
    <w:rsid w:val="007E2496"/>
    <w:rsid w:val="007E2CFE"/>
    <w:rsid w:val="007E59C9"/>
    <w:rsid w:val="007E6ABF"/>
    <w:rsid w:val="007E71AB"/>
    <w:rsid w:val="007F0072"/>
    <w:rsid w:val="007F08F0"/>
    <w:rsid w:val="007F0F41"/>
    <w:rsid w:val="007F2527"/>
    <w:rsid w:val="007F25C7"/>
    <w:rsid w:val="007F28BD"/>
    <w:rsid w:val="007F2EB6"/>
    <w:rsid w:val="007F47C2"/>
    <w:rsid w:val="007F54C3"/>
    <w:rsid w:val="007F5E42"/>
    <w:rsid w:val="007F7AB7"/>
    <w:rsid w:val="007F7D6C"/>
    <w:rsid w:val="00800FE0"/>
    <w:rsid w:val="00802949"/>
    <w:rsid w:val="0080301E"/>
    <w:rsid w:val="0080365F"/>
    <w:rsid w:val="008036ED"/>
    <w:rsid w:val="008037AD"/>
    <w:rsid w:val="00803FA8"/>
    <w:rsid w:val="00805113"/>
    <w:rsid w:val="00805BDC"/>
    <w:rsid w:val="00805F56"/>
    <w:rsid w:val="00806177"/>
    <w:rsid w:val="00807A0E"/>
    <w:rsid w:val="00807B8E"/>
    <w:rsid w:val="00810175"/>
    <w:rsid w:val="0081036C"/>
    <w:rsid w:val="00811FEF"/>
    <w:rsid w:val="00812BE5"/>
    <w:rsid w:val="00813914"/>
    <w:rsid w:val="00813CC5"/>
    <w:rsid w:val="00815087"/>
    <w:rsid w:val="0081696F"/>
    <w:rsid w:val="00817429"/>
    <w:rsid w:val="00820493"/>
    <w:rsid w:val="00821514"/>
    <w:rsid w:val="00821E35"/>
    <w:rsid w:val="00821FBC"/>
    <w:rsid w:val="00824591"/>
    <w:rsid w:val="00824AED"/>
    <w:rsid w:val="00825253"/>
    <w:rsid w:val="00825470"/>
    <w:rsid w:val="00826F4E"/>
    <w:rsid w:val="00827820"/>
    <w:rsid w:val="008301F4"/>
    <w:rsid w:val="008311C7"/>
    <w:rsid w:val="00831B8B"/>
    <w:rsid w:val="0083405D"/>
    <w:rsid w:val="00834082"/>
    <w:rsid w:val="008345CF"/>
    <w:rsid w:val="008352D4"/>
    <w:rsid w:val="00835A2C"/>
    <w:rsid w:val="00835D2A"/>
    <w:rsid w:val="00836DB9"/>
    <w:rsid w:val="00836E4E"/>
    <w:rsid w:val="008375AB"/>
    <w:rsid w:val="00837C67"/>
    <w:rsid w:val="00841087"/>
    <w:rsid w:val="008415B0"/>
    <w:rsid w:val="00842028"/>
    <w:rsid w:val="0084227F"/>
    <w:rsid w:val="008436B8"/>
    <w:rsid w:val="008460B6"/>
    <w:rsid w:val="00850136"/>
    <w:rsid w:val="00850401"/>
    <w:rsid w:val="00850C9D"/>
    <w:rsid w:val="00852B59"/>
    <w:rsid w:val="00853061"/>
    <w:rsid w:val="00853A0A"/>
    <w:rsid w:val="00856272"/>
    <w:rsid w:val="00856353"/>
    <w:rsid w:val="008563FF"/>
    <w:rsid w:val="008566E7"/>
    <w:rsid w:val="008576E9"/>
    <w:rsid w:val="0086018B"/>
    <w:rsid w:val="008611DD"/>
    <w:rsid w:val="008612F4"/>
    <w:rsid w:val="00861596"/>
    <w:rsid w:val="00861DDA"/>
    <w:rsid w:val="008620DE"/>
    <w:rsid w:val="008643E0"/>
    <w:rsid w:val="00866867"/>
    <w:rsid w:val="00867531"/>
    <w:rsid w:val="00870510"/>
    <w:rsid w:val="00871634"/>
    <w:rsid w:val="00872257"/>
    <w:rsid w:val="0087283E"/>
    <w:rsid w:val="008753E6"/>
    <w:rsid w:val="0087566F"/>
    <w:rsid w:val="0087681A"/>
    <w:rsid w:val="0087738C"/>
    <w:rsid w:val="008802AF"/>
    <w:rsid w:val="00880607"/>
    <w:rsid w:val="00881775"/>
    <w:rsid w:val="00881910"/>
    <w:rsid w:val="00881926"/>
    <w:rsid w:val="00881E92"/>
    <w:rsid w:val="0088318F"/>
    <w:rsid w:val="0088331D"/>
    <w:rsid w:val="00883619"/>
    <w:rsid w:val="008852B0"/>
    <w:rsid w:val="00885AE7"/>
    <w:rsid w:val="00885C1D"/>
    <w:rsid w:val="00885EF0"/>
    <w:rsid w:val="00886024"/>
    <w:rsid w:val="00886B60"/>
    <w:rsid w:val="00887495"/>
    <w:rsid w:val="00887889"/>
    <w:rsid w:val="00887EB5"/>
    <w:rsid w:val="008920FF"/>
    <w:rsid w:val="008926E8"/>
    <w:rsid w:val="008937B3"/>
    <w:rsid w:val="008947AA"/>
    <w:rsid w:val="008948C4"/>
    <w:rsid w:val="00894E02"/>
    <w:rsid w:val="00894F19"/>
    <w:rsid w:val="00895C10"/>
    <w:rsid w:val="00896A10"/>
    <w:rsid w:val="008971B5"/>
    <w:rsid w:val="008973BF"/>
    <w:rsid w:val="008A2455"/>
    <w:rsid w:val="008A310B"/>
    <w:rsid w:val="008A47E7"/>
    <w:rsid w:val="008A4C01"/>
    <w:rsid w:val="008A4E12"/>
    <w:rsid w:val="008A5D26"/>
    <w:rsid w:val="008A6313"/>
    <w:rsid w:val="008A6567"/>
    <w:rsid w:val="008A6B13"/>
    <w:rsid w:val="008A6CE7"/>
    <w:rsid w:val="008A6ECB"/>
    <w:rsid w:val="008A7756"/>
    <w:rsid w:val="008B02E4"/>
    <w:rsid w:val="008B050D"/>
    <w:rsid w:val="008B0BF9"/>
    <w:rsid w:val="008B1161"/>
    <w:rsid w:val="008B1BA0"/>
    <w:rsid w:val="008B2866"/>
    <w:rsid w:val="008B2FAB"/>
    <w:rsid w:val="008B31D3"/>
    <w:rsid w:val="008B35D8"/>
    <w:rsid w:val="008B3859"/>
    <w:rsid w:val="008B436D"/>
    <w:rsid w:val="008B4E49"/>
    <w:rsid w:val="008B5B4E"/>
    <w:rsid w:val="008B6C36"/>
    <w:rsid w:val="008B7451"/>
    <w:rsid w:val="008B7712"/>
    <w:rsid w:val="008B7B26"/>
    <w:rsid w:val="008B7EA2"/>
    <w:rsid w:val="008C2F31"/>
    <w:rsid w:val="008C3524"/>
    <w:rsid w:val="008C3E19"/>
    <w:rsid w:val="008C4061"/>
    <w:rsid w:val="008C4229"/>
    <w:rsid w:val="008C5BE0"/>
    <w:rsid w:val="008C62E7"/>
    <w:rsid w:val="008C7233"/>
    <w:rsid w:val="008C7371"/>
    <w:rsid w:val="008D0C1F"/>
    <w:rsid w:val="008D1110"/>
    <w:rsid w:val="008D2434"/>
    <w:rsid w:val="008D42B1"/>
    <w:rsid w:val="008D6536"/>
    <w:rsid w:val="008D67A8"/>
    <w:rsid w:val="008D76F5"/>
    <w:rsid w:val="008D7C11"/>
    <w:rsid w:val="008E171D"/>
    <w:rsid w:val="008E2785"/>
    <w:rsid w:val="008E5432"/>
    <w:rsid w:val="008E6902"/>
    <w:rsid w:val="008E6F96"/>
    <w:rsid w:val="008E78A3"/>
    <w:rsid w:val="008F049A"/>
    <w:rsid w:val="008F0654"/>
    <w:rsid w:val="008F06CB"/>
    <w:rsid w:val="008F15A4"/>
    <w:rsid w:val="008F181A"/>
    <w:rsid w:val="008F2CC6"/>
    <w:rsid w:val="008F2E83"/>
    <w:rsid w:val="008F3642"/>
    <w:rsid w:val="008F395F"/>
    <w:rsid w:val="008F3B7A"/>
    <w:rsid w:val="008F5701"/>
    <w:rsid w:val="008F59FD"/>
    <w:rsid w:val="008F612A"/>
    <w:rsid w:val="008F784B"/>
    <w:rsid w:val="00900748"/>
    <w:rsid w:val="00901A02"/>
    <w:rsid w:val="0090293D"/>
    <w:rsid w:val="00903419"/>
    <w:rsid w:val="009034DE"/>
    <w:rsid w:val="009042BC"/>
    <w:rsid w:val="00905396"/>
    <w:rsid w:val="0090605D"/>
    <w:rsid w:val="00906419"/>
    <w:rsid w:val="009076FC"/>
    <w:rsid w:val="0091190A"/>
    <w:rsid w:val="00912763"/>
    <w:rsid w:val="00912889"/>
    <w:rsid w:val="00913A42"/>
    <w:rsid w:val="00913F82"/>
    <w:rsid w:val="00914167"/>
    <w:rsid w:val="00914381"/>
    <w:rsid w:val="009143DB"/>
    <w:rsid w:val="009149E5"/>
    <w:rsid w:val="00915065"/>
    <w:rsid w:val="009162E2"/>
    <w:rsid w:val="00917CE5"/>
    <w:rsid w:val="009207F0"/>
    <w:rsid w:val="0092100A"/>
    <w:rsid w:val="009217C0"/>
    <w:rsid w:val="00922963"/>
    <w:rsid w:val="00922DE7"/>
    <w:rsid w:val="00925241"/>
    <w:rsid w:val="00925CEC"/>
    <w:rsid w:val="009268DD"/>
    <w:rsid w:val="00926A3F"/>
    <w:rsid w:val="009278D2"/>
    <w:rsid w:val="0092794E"/>
    <w:rsid w:val="00930701"/>
    <w:rsid w:val="00930D30"/>
    <w:rsid w:val="00930D55"/>
    <w:rsid w:val="00931593"/>
    <w:rsid w:val="00932E51"/>
    <w:rsid w:val="009332A2"/>
    <w:rsid w:val="00934117"/>
    <w:rsid w:val="00934F0C"/>
    <w:rsid w:val="00935251"/>
    <w:rsid w:val="00935429"/>
    <w:rsid w:val="00937598"/>
    <w:rsid w:val="0093790B"/>
    <w:rsid w:val="00940065"/>
    <w:rsid w:val="00940FC0"/>
    <w:rsid w:val="009413F0"/>
    <w:rsid w:val="00941DB5"/>
    <w:rsid w:val="00942690"/>
    <w:rsid w:val="009432CA"/>
    <w:rsid w:val="00943751"/>
    <w:rsid w:val="00944615"/>
    <w:rsid w:val="00944C48"/>
    <w:rsid w:val="00944C4E"/>
    <w:rsid w:val="009457A6"/>
    <w:rsid w:val="00946085"/>
    <w:rsid w:val="0094650B"/>
    <w:rsid w:val="009465E5"/>
    <w:rsid w:val="00946DD0"/>
    <w:rsid w:val="009473A1"/>
    <w:rsid w:val="009474EF"/>
    <w:rsid w:val="0094763B"/>
    <w:rsid w:val="009509E6"/>
    <w:rsid w:val="009513FF"/>
    <w:rsid w:val="00952018"/>
    <w:rsid w:val="009525A0"/>
    <w:rsid w:val="009525E6"/>
    <w:rsid w:val="00952800"/>
    <w:rsid w:val="0095300D"/>
    <w:rsid w:val="00953152"/>
    <w:rsid w:val="0095336A"/>
    <w:rsid w:val="00954952"/>
    <w:rsid w:val="00956812"/>
    <w:rsid w:val="0095719A"/>
    <w:rsid w:val="009611AC"/>
    <w:rsid w:val="009623E9"/>
    <w:rsid w:val="00963886"/>
    <w:rsid w:val="00963EEB"/>
    <w:rsid w:val="009640A6"/>
    <w:rsid w:val="00964103"/>
    <w:rsid w:val="009648BC"/>
    <w:rsid w:val="00964C2F"/>
    <w:rsid w:val="00964C8A"/>
    <w:rsid w:val="00965C16"/>
    <w:rsid w:val="00965EDD"/>
    <w:rsid w:val="00965F88"/>
    <w:rsid w:val="00967C53"/>
    <w:rsid w:val="00967F3F"/>
    <w:rsid w:val="00970BB3"/>
    <w:rsid w:val="00970F8A"/>
    <w:rsid w:val="0097280B"/>
    <w:rsid w:val="009740B0"/>
    <w:rsid w:val="009811AC"/>
    <w:rsid w:val="0098261E"/>
    <w:rsid w:val="00984E03"/>
    <w:rsid w:val="00985368"/>
    <w:rsid w:val="00987E85"/>
    <w:rsid w:val="009919BE"/>
    <w:rsid w:val="009920A7"/>
    <w:rsid w:val="00992D67"/>
    <w:rsid w:val="00995907"/>
    <w:rsid w:val="009A0D12"/>
    <w:rsid w:val="009A1170"/>
    <w:rsid w:val="009A1987"/>
    <w:rsid w:val="009A2BEE"/>
    <w:rsid w:val="009A2C54"/>
    <w:rsid w:val="009A39EC"/>
    <w:rsid w:val="009A5289"/>
    <w:rsid w:val="009A5ADD"/>
    <w:rsid w:val="009A7A53"/>
    <w:rsid w:val="009B0402"/>
    <w:rsid w:val="009B0B75"/>
    <w:rsid w:val="009B16DF"/>
    <w:rsid w:val="009B1E1A"/>
    <w:rsid w:val="009B2414"/>
    <w:rsid w:val="009B26C4"/>
    <w:rsid w:val="009B3D5C"/>
    <w:rsid w:val="009B4193"/>
    <w:rsid w:val="009B4261"/>
    <w:rsid w:val="009B4CB2"/>
    <w:rsid w:val="009B4EB3"/>
    <w:rsid w:val="009B53EA"/>
    <w:rsid w:val="009B5746"/>
    <w:rsid w:val="009B5C4B"/>
    <w:rsid w:val="009B6701"/>
    <w:rsid w:val="009B69F0"/>
    <w:rsid w:val="009B6D5C"/>
    <w:rsid w:val="009B6DA5"/>
    <w:rsid w:val="009B6EF7"/>
    <w:rsid w:val="009B7000"/>
    <w:rsid w:val="009B739C"/>
    <w:rsid w:val="009B7BA7"/>
    <w:rsid w:val="009C04EC"/>
    <w:rsid w:val="009C0625"/>
    <w:rsid w:val="009C07AB"/>
    <w:rsid w:val="009C0ACC"/>
    <w:rsid w:val="009C2913"/>
    <w:rsid w:val="009C328C"/>
    <w:rsid w:val="009C3716"/>
    <w:rsid w:val="009C4444"/>
    <w:rsid w:val="009C4850"/>
    <w:rsid w:val="009C4B86"/>
    <w:rsid w:val="009C53B3"/>
    <w:rsid w:val="009C79AD"/>
    <w:rsid w:val="009C7CA6"/>
    <w:rsid w:val="009D01CE"/>
    <w:rsid w:val="009D0CDE"/>
    <w:rsid w:val="009D2165"/>
    <w:rsid w:val="009D3316"/>
    <w:rsid w:val="009D3390"/>
    <w:rsid w:val="009D348A"/>
    <w:rsid w:val="009D3957"/>
    <w:rsid w:val="009D3C57"/>
    <w:rsid w:val="009D3E44"/>
    <w:rsid w:val="009D4B8A"/>
    <w:rsid w:val="009D55AA"/>
    <w:rsid w:val="009D580F"/>
    <w:rsid w:val="009D7653"/>
    <w:rsid w:val="009D7DEC"/>
    <w:rsid w:val="009E27D2"/>
    <w:rsid w:val="009E3E77"/>
    <w:rsid w:val="009E3F4C"/>
    <w:rsid w:val="009E3FAB"/>
    <w:rsid w:val="009E5B3F"/>
    <w:rsid w:val="009E60D7"/>
    <w:rsid w:val="009E7A12"/>
    <w:rsid w:val="009E7D90"/>
    <w:rsid w:val="009F044E"/>
    <w:rsid w:val="009F1AB0"/>
    <w:rsid w:val="009F28D8"/>
    <w:rsid w:val="009F443D"/>
    <w:rsid w:val="009F4BBE"/>
    <w:rsid w:val="009F4D80"/>
    <w:rsid w:val="009F501D"/>
    <w:rsid w:val="009F61E6"/>
    <w:rsid w:val="009F6F16"/>
    <w:rsid w:val="00A004FB"/>
    <w:rsid w:val="00A00EC7"/>
    <w:rsid w:val="00A039D5"/>
    <w:rsid w:val="00A03A34"/>
    <w:rsid w:val="00A03F8C"/>
    <w:rsid w:val="00A046AD"/>
    <w:rsid w:val="00A049E3"/>
    <w:rsid w:val="00A05532"/>
    <w:rsid w:val="00A05FD2"/>
    <w:rsid w:val="00A079C1"/>
    <w:rsid w:val="00A10321"/>
    <w:rsid w:val="00A11A33"/>
    <w:rsid w:val="00A11ACE"/>
    <w:rsid w:val="00A12520"/>
    <w:rsid w:val="00A1277B"/>
    <w:rsid w:val="00A12C8A"/>
    <w:rsid w:val="00A130FD"/>
    <w:rsid w:val="00A13D6D"/>
    <w:rsid w:val="00A1404B"/>
    <w:rsid w:val="00A14769"/>
    <w:rsid w:val="00A159D8"/>
    <w:rsid w:val="00A16151"/>
    <w:rsid w:val="00A16D90"/>
    <w:rsid w:val="00A16EC6"/>
    <w:rsid w:val="00A1703F"/>
    <w:rsid w:val="00A17C06"/>
    <w:rsid w:val="00A20CF2"/>
    <w:rsid w:val="00A2126E"/>
    <w:rsid w:val="00A21275"/>
    <w:rsid w:val="00A21360"/>
    <w:rsid w:val="00A21706"/>
    <w:rsid w:val="00A23767"/>
    <w:rsid w:val="00A23912"/>
    <w:rsid w:val="00A24811"/>
    <w:rsid w:val="00A24CE5"/>
    <w:rsid w:val="00A24F7F"/>
    <w:rsid w:val="00A24FBD"/>
    <w:rsid w:val="00A24FCC"/>
    <w:rsid w:val="00A26A90"/>
    <w:rsid w:val="00A26B27"/>
    <w:rsid w:val="00A27E71"/>
    <w:rsid w:val="00A30008"/>
    <w:rsid w:val="00A3088C"/>
    <w:rsid w:val="00A30E4F"/>
    <w:rsid w:val="00A30E60"/>
    <w:rsid w:val="00A311D7"/>
    <w:rsid w:val="00A32253"/>
    <w:rsid w:val="00A3310E"/>
    <w:rsid w:val="00A332DB"/>
    <w:rsid w:val="00A333A0"/>
    <w:rsid w:val="00A34D97"/>
    <w:rsid w:val="00A37E70"/>
    <w:rsid w:val="00A405AD"/>
    <w:rsid w:val="00A40AC0"/>
    <w:rsid w:val="00A42EE6"/>
    <w:rsid w:val="00A437E1"/>
    <w:rsid w:val="00A454E1"/>
    <w:rsid w:val="00A456B8"/>
    <w:rsid w:val="00A467F5"/>
    <w:rsid w:val="00A4685E"/>
    <w:rsid w:val="00A50A67"/>
    <w:rsid w:val="00A50CD4"/>
    <w:rsid w:val="00A51191"/>
    <w:rsid w:val="00A516A6"/>
    <w:rsid w:val="00A51938"/>
    <w:rsid w:val="00A52DF4"/>
    <w:rsid w:val="00A53A03"/>
    <w:rsid w:val="00A53EA7"/>
    <w:rsid w:val="00A5495B"/>
    <w:rsid w:val="00A550C3"/>
    <w:rsid w:val="00A55A48"/>
    <w:rsid w:val="00A55A56"/>
    <w:rsid w:val="00A56D62"/>
    <w:rsid w:val="00A56F07"/>
    <w:rsid w:val="00A5762C"/>
    <w:rsid w:val="00A600FC"/>
    <w:rsid w:val="00A60BCA"/>
    <w:rsid w:val="00A61214"/>
    <w:rsid w:val="00A61399"/>
    <w:rsid w:val="00A61616"/>
    <w:rsid w:val="00A623BD"/>
    <w:rsid w:val="00A62E74"/>
    <w:rsid w:val="00A62EB0"/>
    <w:rsid w:val="00A638DA"/>
    <w:rsid w:val="00A63DCD"/>
    <w:rsid w:val="00A64D85"/>
    <w:rsid w:val="00A65A76"/>
    <w:rsid w:val="00A65B41"/>
    <w:rsid w:val="00A65E00"/>
    <w:rsid w:val="00A664C8"/>
    <w:rsid w:val="00A66A78"/>
    <w:rsid w:val="00A67E61"/>
    <w:rsid w:val="00A702E2"/>
    <w:rsid w:val="00A71C7F"/>
    <w:rsid w:val="00A7250D"/>
    <w:rsid w:val="00A7436E"/>
    <w:rsid w:val="00A74E96"/>
    <w:rsid w:val="00A75A8E"/>
    <w:rsid w:val="00A76AB5"/>
    <w:rsid w:val="00A77FC6"/>
    <w:rsid w:val="00A81DDD"/>
    <w:rsid w:val="00A824DD"/>
    <w:rsid w:val="00A829AA"/>
    <w:rsid w:val="00A82E08"/>
    <w:rsid w:val="00A82FF4"/>
    <w:rsid w:val="00A83180"/>
    <w:rsid w:val="00A83676"/>
    <w:rsid w:val="00A83A8B"/>
    <w:rsid w:val="00A83B7B"/>
    <w:rsid w:val="00A84274"/>
    <w:rsid w:val="00A850F3"/>
    <w:rsid w:val="00A85996"/>
    <w:rsid w:val="00A864E3"/>
    <w:rsid w:val="00A864FA"/>
    <w:rsid w:val="00A86A85"/>
    <w:rsid w:val="00A86BFE"/>
    <w:rsid w:val="00A86F08"/>
    <w:rsid w:val="00A876B3"/>
    <w:rsid w:val="00A91792"/>
    <w:rsid w:val="00A91F4E"/>
    <w:rsid w:val="00A92817"/>
    <w:rsid w:val="00A93E8D"/>
    <w:rsid w:val="00A94574"/>
    <w:rsid w:val="00A9524E"/>
    <w:rsid w:val="00A956C7"/>
    <w:rsid w:val="00A9591F"/>
    <w:rsid w:val="00A95936"/>
    <w:rsid w:val="00A96265"/>
    <w:rsid w:val="00A966BE"/>
    <w:rsid w:val="00A97084"/>
    <w:rsid w:val="00A9738A"/>
    <w:rsid w:val="00A97FF2"/>
    <w:rsid w:val="00AA0122"/>
    <w:rsid w:val="00AA0797"/>
    <w:rsid w:val="00AA1243"/>
    <w:rsid w:val="00AA1B25"/>
    <w:rsid w:val="00AA1C2C"/>
    <w:rsid w:val="00AA300A"/>
    <w:rsid w:val="00AA35F6"/>
    <w:rsid w:val="00AA4370"/>
    <w:rsid w:val="00AA490C"/>
    <w:rsid w:val="00AA667C"/>
    <w:rsid w:val="00AA6E91"/>
    <w:rsid w:val="00AA7439"/>
    <w:rsid w:val="00AA7DCC"/>
    <w:rsid w:val="00AB00E0"/>
    <w:rsid w:val="00AB047E"/>
    <w:rsid w:val="00AB0B0A"/>
    <w:rsid w:val="00AB0BB7"/>
    <w:rsid w:val="00AB1262"/>
    <w:rsid w:val="00AB1F63"/>
    <w:rsid w:val="00AB22C6"/>
    <w:rsid w:val="00AB2894"/>
    <w:rsid w:val="00AB2AD0"/>
    <w:rsid w:val="00AB31C9"/>
    <w:rsid w:val="00AB45FB"/>
    <w:rsid w:val="00AB4A5E"/>
    <w:rsid w:val="00AB59D0"/>
    <w:rsid w:val="00AB5C44"/>
    <w:rsid w:val="00AB5F04"/>
    <w:rsid w:val="00AB6652"/>
    <w:rsid w:val="00AB67FC"/>
    <w:rsid w:val="00AB7C02"/>
    <w:rsid w:val="00AC00F2"/>
    <w:rsid w:val="00AC0A5D"/>
    <w:rsid w:val="00AC1BDE"/>
    <w:rsid w:val="00AC31B5"/>
    <w:rsid w:val="00AC46D8"/>
    <w:rsid w:val="00AC4EA1"/>
    <w:rsid w:val="00AC5381"/>
    <w:rsid w:val="00AC5920"/>
    <w:rsid w:val="00AD00EC"/>
    <w:rsid w:val="00AD0409"/>
    <w:rsid w:val="00AD0E65"/>
    <w:rsid w:val="00AD2301"/>
    <w:rsid w:val="00AD28DC"/>
    <w:rsid w:val="00AD2BF2"/>
    <w:rsid w:val="00AD2FFF"/>
    <w:rsid w:val="00AD343F"/>
    <w:rsid w:val="00AD4E90"/>
    <w:rsid w:val="00AD5422"/>
    <w:rsid w:val="00AD60BF"/>
    <w:rsid w:val="00AD62E7"/>
    <w:rsid w:val="00AD677D"/>
    <w:rsid w:val="00AD6EA7"/>
    <w:rsid w:val="00AD6F5D"/>
    <w:rsid w:val="00AD7BF6"/>
    <w:rsid w:val="00AE0577"/>
    <w:rsid w:val="00AE180B"/>
    <w:rsid w:val="00AE4179"/>
    <w:rsid w:val="00AE4425"/>
    <w:rsid w:val="00AE4FBE"/>
    <w:rsid w:val="00AE650F"/>
    <w:rsid w:val="00AE6555"/>
    <w:rsid w:val="00AE75CE"/>
    <w:rsid w:val="00AE7D16"/>
    <w:rsid w:val="00AF0C48"/>
    <w:rsid w:val="00AF3F46"/>
    <w:rsid w:val="00AF42FB"/>
    <w:rsid w:val="00AF4CAA"/>
    <w:rsid w:val="00AF571A"/>
    <w:rsid w:val="00AF5894"/>
    <w:rsid w:val="00AF599B"/>
    <w:rsid w:val="00AF60A0"/>
    <w:rsid w:val="00AF648D"/>
    <w:rsid w:val="00AF67FC"/>
    <w:rsid w:val="00AF7519"/>
    <w:rsid w:val="00AF7DF5"/>
    <w:rsid w:val="00B0055E"/>
    <w:rsid w:val="00B006E5"/>
    <w:rsid w:val="00B00769"/>
    <w:rsid w:val="00B00A3D"/>
    <w:rsid w:val="00B00E5E"/>
    <w:rsid w:val="00B017E0"/>
    <w:rsid w:val="00B01B6F"/>
    <w:rsid w:val="00B01B82"/>
    <w:rsid w:val="00B024C2"/>
    <w:rsid w:val="00B0317C"/>
    <w:rsid w:val="00B0530D"/>
    <w:rsid w:val="00B05F18"/>
    <w:rsid w:val="00B07700"/>
    <w:rsid w:val="00B10B50"/>
    <w:rsid w:val="00B10FD9"/>
    <w:rsid w:val="00B1267B"/>
    <w:rsid w:val="00B13921"/>
    <w:rsid w:val="00B13CC1"/>
    <w:rsid w:val="00B143B5"/>
    <w:rsid w:val="00B1528C"/>
    <w:rsid w:val="00B16ACD"/>
    <w:rsid w:val="00B201EF"/>
    <w:rsid w:val="00B213B9"/>
    <w:rsid w:val="00B21487"/>
    <w:rsid w:val="00B2172D"/>
    <w:rsid w:val="00B21892"/>
    <w:rsid w:val="00B232D1"/>
    <w:rsid w:val="00B2418F"/>
    <w:rsid w:val="00B245AE"/>
    <w:rsid w:val="00B24DB5"/>
    <w:rsid w:val="00B260A0"/>
    <w:rsid w:val="00B26718"/>
    <w:rsid w:val="00B278D1"/>
    <w:rsid w:val="00B27F32"/>
    <w:rsid w:val="00B27FE8"/>
    <w:rsid w:val="00B30968"/>
    <w:rsid w:val="00B31502"/>
    <w:rsid w:val="00B31F9E"/>
    <w:rsid w:val="00B3268F"/>
    <w:rsid w:val="00B32C2C"/>
    <w:rsid w:val="00B33A1A"/>
    <w:rsid w:val="00B33E6C"/>
    <w:rsid w:val="00B34301"/>
    <w:rsid w:val="00B35B66"/>
    <w:rsid w:val="00B369A8"/>
    <w:rsid w:val="00B371CC"/>
    <w:rsid w:val="00B37A64"/>
    <w:rsid w:val="00B40051"/>
    <w:rsid w:val="00B408E9"/>
    <w:rsid w:val="00B41238"/>
    <w:rsid w:val="00B418B9"/>
    <w:rsid w:val="00B41CD9"/>
    <w:rsid w:val="00B427E6"/>
    <w:rsid w:val="00B428A6"/>
    <w:rsid w:val="00B4305D"/>
    <w:rsid w:val="00B43E1F"/>
    <w:rsid w:val="00B44FF2"/>
    <w:rsid w:val="00B4553F"/>
    <w:rsid w:val="00B45615"/>
    <w:rsid w:val="00B45879"/>
    <w:rsid w:val="00B45EDA"/>
    <w:rsid w:val="00B45FBC"/>
    <w:rsid w:val="00B46363"/>
    <w:rsid w:val="00B47C3C"/>
    <w:rsid w:val="00B5085F"/>
    <w:rsid w:val="00B5177C"/>
    <w:rsid w:val="00B51A7D"/>
    <w:rsid w:val="00B526CA"/>
    <w:rsid w:val="00B52F19"/>
    <w:rsid w:val="00B52F36"/>
    <w:rsid w:val="00B5321E"/>
    <w:rsid w:val="00B53596"/>
    <w:rsid w:val="00B535C2"/>
    <w:rsid w:val="00B545BC"/>
    <w:rsid w:val="00B547FE"/>
    <w:rsid w:val="00B55544"/>
    <w:rsid w:val="00B55A31"/>
    <w:rsid w:val="00B578A3"/>
    <w:rsid w:val="00B60BDD"/>
    <w:rsid w:val="00B62270"/>
    <w:rsid w:val="00B623EA"/>
    <w:rsid w:val="00B6269F"/>
    <w:rsid w:val="00B629BA"/>
    <w:rsid w:val="00B62B89"/>
    <w:rsid w:val="00B637ED"/>
    <w:rsid w:val="00B642FC"/>
    <w:rsid w:val="00B649D5"/>
    <w:rsid w:val="00B64D26"/>
    <w:rsid w:val="00B64FBB"/>
    <w:rsid w:val="00B64FEE"/>
    <w:rsid w:val="00B657B6"/>
    <w:rsid w:val="00B65973"/>
    <w:rsid w:val="00B70829"/>
    <w:rsid w:val="00B70E22"/>
    <w:rsid w:val="00B716C2"/>
    <w:rsid w:val="00B726BC"/>
    <w:rsid w:val="00B7281C"/>
    <w:rsid w:val="00B72E66"/>
    <w:rsid w:val="00B75EA8"/>
    <w:rsid w:val="00B76D92"/>
    <w:rsid w:val="00B774CB"/>
    <w:rsid w:val="00B80402"/>
    <w:rsid w:val="00B80B9A"/>
    <w:rsid w:val="00B80C69"/>
    <w:rsid w:val="00B81708"/>
    <w:rsid w:val="00B830B7"/>
    <w:rsid w:val="00B83BAB"/>
    <w:rsid w:val="00B848EA"/>
    <w:rsid w:val="00B84B2B"/>
    <w:rsid w:val="00B85AB2"/>
    <w:rsid w:val="00B86812"/>
    <w:rsid w:val="00B90500"/>
    <w:rsid w:val="00B90BEE"/>
    <w:rsid w:val="00B912C2"/>
    <w:rsid w:val="00B9176C"/>
    <w:rsid w:val="00B9260D"/>
    <w:rsid w:val="00B93356"/>
    <w:rsid w:val="00B934D5"/>
    <w:rsid w:val="00B935A4"/>
    <w:rsid w:val="00B94284"/>
    <w:rsid w:val="00B958AF"/>
    <w:rsid w:val="00B95CA9"/>
    <w:rsid w:val="00B962A6"/>
    <w:rsid w:val="00B970AE"/>
    <w:rsid w:val="00B973ED"/>
    <w:rsid w:val="00B97636"/>
    <w:rsid w:val="00B97FEB"/>
    <w:rsid w:val="00B97FF3"/>
    <w:rsid w:val="00BA2B80"/>
    <w:rsid w:val="00BA47B3"/>
    <w:rsid w:val="00BA561A"/>
    <w:rsid w:val="00BA5A7E"/>
    <w:rsid w:val="00BA601D"/>
    <w:rsid w:val="00BA61A9"/>
    <w:rsid w:val="00BB0DC6"/>
    <w:rsid w:val="00BB13A6"/>
    <w:rsid w:val="00BB15E4"/>
    <w:rsid w:val="00BB1E19"/>
    <w:rsid w:val="00BB21D1"/>
    <w:rsid w:val="00BB24A3"/>
    <w:rsid w:val="00BB2536"/>
    <w:rsid w:val="00BB32F2"/>
    <w:rsid w:val="00BB4338"/>
    <w:rsid w:val="00BB555D"/>
    <w:rsid w:val="00BB5928"/>
    <w:rsid w:val="00BB5C0A"/>
    <w:rsid w:val="00BB5C91"/>
    <w:rsid w:val="00BB6415"/>
    <w:rsid w:val="00BB69ED"/>
    <w:rsid w:val="00BB6A8E"/>
    <w:rsid w:val="00BB6C0E"/>
    <w:rsid w:val="00BB78FD"/>
    <w:rsid w:val="00BB7B38"/>
    <w:rsid w:val="00BC0EDD"/>
    <w:rsid w:val="00BC11E5"/>
    <w:rsid w:val="00BC3618"/>
    <w:rsid w:val="00BC3E9F"/>
    <w:rsid w:val="00BC4BC6"/>
    <w:rsid w:val="00BC4FF4"/>
    <w:rsid w:val="00BC52FD"/>
    <w:rsid w:val="00BC5675"/>
    <w:rsid w:val="00BC657C"/>
    <w:rsid w:val="00BC6E19"/>
    <w:rsid w:val="00BC6E62"/>
    <w:rsid w:val="00BC73C7"/>
    <w:rsid w:val="00BC7443"/>
    <w:rsid w:val="00BC74E0"/>
    <w:rsid w:val="00BC7B82"/>
    <w:rsid w:val="00BD0111"/>
    <w:rsid w:val="00BD0523"/>
    <w:rsid w:val="00BD0648"/>
    <w:rsid w:val="00BD1040"/>
    <w:rsid w:val="00BD2139"/>
    <w:rsid w:val="00BD34AA"/>
    <w:rsid w:val="00BD3579"/>
    <w:rsid w:val="00BD55C4"/>
    <w:rsid w:val="00BE0AC4"/>
    <w:rsid w:val="00BE0BEC"/>
    <w:rsid w:val="00BE0C44"/>
    <w:rsid w:val="00BE0EBC"/>
    <w:rsid w:val="00BE1291"/>
    <w:rsid w:val="00BE13F2"/>
    <w:rsid w:val="00BE1B8B"/>
    <w:rsid w:val="00BE21AE"/>
    <w:rsid w:val="00BE2A18"/>
    <w:rsid w:val="00BE2C01"/>
    <w:rsid w:val="00BE41EC"/>
    <w:rsid w:val="00BE50EE"/>
    <w:rsid w:val="00BE56FB"/>
    <w:rsid w:val="00BF0777"/>
    <w:rsid w:val="00BF2A11"/>
    <w:rsid w:val="00BF3DDE"/>
    <w:rsid w:val="00BF42DD"/>
    <w:rsid w:val="00BF4AAF"/>
    <w:rsid w:val="00BF5A14"/>
    <w:rsid w:val="00BF6274"/>
    <w:rsid w:val="00BF6589"/>
    <w:rsid w:val="00BF6F7F"/>
    <w:rsid w:val="00C00647"/>
    <w:rsid w:val="00C0081B"/>
    <w:rsid w:val="00C00A88"/>
    <w:rsid w:val="00C024F9"/>
    <w:rsid w:val="00C02764"/>
    <w:rsid w:val="00C029E7"/>
    <w:rsid w:val="00C02CFF"/>
    <w:rsid w:val="00C03B6D"/>
    <w:rsid w:val="00C03D8D"/>
    <w:rsid w:val="00C04637"/>
    <w:rsid w:val="00C04696"/>
    <w:rsid w:val="00C0499C"/>
    <w:rsid w:val="00C04CEF"/>
    <w:rsid w:val="00C04EF9"/>
    <w:rsid w:val="00C052D0"/>
    <w:rsid w:val="00C0662F"/>
    <w:rsid w:val="00C07207"/>
    <w:rsid w:val="00C07DDC"/>
    <w:rsid w:val="00C11943"/>
    <w:rsid w:val="00C11D72"/>
    <w:rsid w:val="00C12E96"/>
    <w:rsid w:val="00C14763"/>
    <w:rsid w:val="00C152FD"/>
    <w:rsid w:val="00C16141"/>
    <w:rsid w:val="00C20259"/>
    <w:rsid w:val="00C20CB4"/>
    <w:rsid w:val="00C22955"/>
    <w:rsid w:val="00C2363F"/>
    <w:rsid w:val="00C236C8"/>
    <w:rsid w:val="00C23DD6"/>
    <w:rsid w:val="00C24923"/>
    <w:rsid w:val="00C25108"/>
    <w:rsid w:val="00C2587C"/>
    <w:rsid w:val="00C260B1"/>
    <w:rsid w:val="00C265BB"/>
    <w:rsid w:val="00C26E56"/>
    <w:rsid w:val="00C27C33"/>
    <w:rsid w:val="00C30D88"/>
    <w:rsid w:val="00C30FE5"/>
    <w:rsid w:val="00C31406"/>
    <w:rsid w:val="00C321A9"/>
    <w:rsid w:val="00C329DE"/>
    <w:rsid w:val="00C32E14"/>
    <w:rsid w:val="00C345C3"/>
    <w:rsid w:val="00C35DE3"/>
    <w:rsid w:val="00C37194"/>
    <w:rsid w:val="00C37843"/>
    <w:rsid w:val="00C379FF"/>
    <w:rsid w:val="00C40637"/>
    <w:rsid w:val="00C40F6C"/>
    <w:rsid w:val="00C412EC"/>
    <w:rsid w:val="00C41EE7"/>
    <w:rsid w:val="00C42350"/>
    <w:rsid w:val="00C424F1"/>
    <w:rsid w:val="00C4298A"/>
    <w:rsid w:val="00C42D1B"/>
    <w:rsid w:val="00C430A9"/>
    <w:rsid w:val="00C439B1"/>
    <w:rsid w:val="00C44426"/>
    <w:rsid w:val="00C445A0"/>
    <w:rsid w:val="00C445F3"/>
    <w:rsid w:val="00C44EC6"/>
    <w:rsid w:val="00C451F4"/>
    <w:rsid w:val="00C453B3"/>
    <w:rsid w:val="00C45848"/>
    <w:rsid w:val="00C45EB1"/>
    <w:rsid w:val="00C464D1"/>
    <w:rsid w:val="00C478C1"/>
    <w:rsid w:val="00C5008A"/>
    <w:rsid w:val="00C50715"/>
    <w:rsid w:val="00C53740"/>
    <w:rsid w:val="00C54A3A"/>
    <w:rsid w:val="00C55566"/>
    <w:rsid w:val="00C56448"/>
    <w:rsid w:val="00C568FB"/>
    <w:rsid w:val="00C576B8"/>
    <w:rsid w:val="00C579C9"/>
    <w:rsid w:val="00C602F2"/>
    <w:rsid w:val="00C6084D"/>
    <w:rsid w:val="00C60902"/>
    <w:rsid w:val="00C61E60"/>
    <w:rsid w:val="00C63A81"/>
    <w:rsid w:val="00C64BA7"/>
    <w:rsid w:val="00C64C0C"/>
    <w:rsid w:val="00C659AB"/>
    <w:rsid w:val="00C667BE"/>
    <w:rsid w:val="00C66B22"/>
    <w:rsid w:val="00C6766B"/>
    <w:rsid w:val="00C7041D"/>
    <w:rsid w:val="00C72223"/>
    <w:rsid w:val="00C7398C"/>
    <w:rsid w:val="00C73CB8"/>
    <w:rsid w:val="00C74547"/>
    <w:rsid w:val="00C747A7"/>
    <w:rsid w:val="00C74872"/>
    <w:rsid w:val="00C76417"/>
    <w:rsid w:val="00C7726F"/>
    <w:rsid w:val="00C77EDE"/>
    <w:rsid w:val="00C80C74"/>
    <w:rsid w:val="00C81961"/>
    <w:rsid w:val="00C823DA"/>
    <w:rsid w:val="00C8259F"/>
    <w:rsid w:val="00C82746"/>
    <w:rsid w:val="00C8312F"/>
    <w:rsid w:val="00C831BB"/>
    <w:rsid w:val="00C84139"/>
    <w:rsid w:val="00C84C47"/>
    <w:rsid w:val="00C858A4"/>
    <w:rsid w:val="00C85B3C"/>
    <w:rsid w:val="00C86842"/>
    <w:rsid w:val="00C86AFA"/>
    <w:rsid w:val="00C87895"/>
    <w:rsid w:val="00C87BAA"/>
    <w:rsid w:val="00C9040A"/>
    <w:rsid w:val="00C9181C"/>
    <w:rsid w:val="00C9339B"/>
    <w:rsid w:val="00C94F8C"/>
    <w:rsid w:val="00CA1C35"/>
    <w:rsid w:val="00CA341A"/>
    <w:rsid w:val="00CA3D8E"/>
    <w:rsid w:val="00CA4DF4"/>
    <w:rsid w:val="00CA593D"/>
    <w:rsid w:val="00CA69B6"/>
    <w:rsid w:val="00CA6D60"/>
    <w:rsid w:val="00CA766B"/>
    <w:rsid w:val="00CA7A79"/>
    <w:rsid w:val="00CB0DA3"/>
    <w:rsid w:val="00CB14B7"/>
    <w:rsid w:val="00CB18D0"/>
    <w:rsid w:val="00CB1C8A"/>
    <w:rsid w:val="00CB2157"/>
    <w:rsid w:val="00CB24F5"/>
    <w:rsid w:val="00CB2663"/>
    <w:rsid w:val="00CB2AD8"/>
    <w:rsid w:val="00CB2B50"/>
    <w:rsid w:val="00CB3BBE"/>
    <w:rsid w:val="00CB59E9"/>
    <w:rsid w:val="00CB7264"/>
    <w:rsid w:val="00CB7646"/>
    <w:rsid w:val="00CC0D6A"/>
    <w:rsid w:val="00CC187A"/>
    <w:rsid w:val="00CC2027"/>
    <w:rsid w:val="00CC27DC"/>
    <w:rsid w:val="00CC3077"/>
    <w:rsid w:val="00CC3831"/>
    <w:rsid w:val="00CC3E3D"/>
    <w:rsid w:val="00CC519B"/>
    <w:rsid w:val="00CC5984"/>
    <w:rsid w:val="00CC6945"/>
    <w:rsid w:val="00CC754A"/>
    <w:rsid w:val="00CD12C1"/>
    <w:rsid w:val="00CD140D"/>
    <w:rsid w:val="00CD17B1"/>
    <w:rsid w:val="00CD214E"/>
    <w:rsid w:val="00CD2C19"/>
    <w:rsid w:val="00CD3397"/>
    <w:rsid w:val="00CD3C33"/>
    <w:rsid w:val="00CD3C77"/>
    <w:rsid w:val="00CD46FA"/>
    <w:rsid w:val="00CD4763"/>
    <w:rsid w:val="00CD54CF"/>
    <w:rsid w:val="00CD5973"/>
    <w:rsid w:val="00CD6C29"/>
    <w:rsid w:val="00CD6D75"/>
    <w:rsid w:val="00CD7430"/>
    <w:rsid w:val="00CE0F34"/>
    <w:rsid w:val="00CE102A"/>
    <w:rsid w:val="00CE1C01"/>
    <w:rsid w:val="00CE31A6"/>
    <w:rsid w:val="00CE37AE"/>
    <w:rsid w:val="00CE425B"/>
    <w:rsid w:val="00CE434A"/>
    <w:rsid w:val="00CE47F6"/>
    <w:rsid w:val="00CE4BC1"/>
    <w:rsid w:val="00CE4F30"/>
    <w:rsid w:val="00CE5496"/>
    <w:rsid w:val="00CE581A"/>
    <w:rsid w:val="00CE6B25"/>
    <w:rsid w:val="00CE6E6D"/>
    <w:rsid w:val="00CE7558"/>
    <w:rsid w:val="00CF09AA"/>
    <w:rsid w:val="00CF122C"/>
    <w:rsid w:val="00CF2C69"/>
    <w:rsid w:val="00CF4813"/>
    <w:rsid w:val="00CF4848"/>
    <w:rsid w:val="00CF4E4B"/>
    <w:rsid w:val="00CF510D"/>
    <w:rsid w:val="00CF5233"/>
    <w:rsid w:val="00CF53BB"/>
    <w:rsid w:val="00CF607E"/>
    <w:rsid w:val="00CF74FF"/>
    <w:rsid w:val="00CF7C95"/>
    <w:rsid w:val="00D01AE0"/>
    <w:rsid w:val="00D029B8"/>
    <w:rsid w:val="00D02F60"/>
    <w:rsid w:val="00D0464E"/>
    <w:rsid w:val="00D04A96"/>
    <w:rsid w:val="00D07A7B"/>
    <w:rsid w:val="00D07D05"/>
    <w:rsid w:val="00D10827"/>
    <w:rsid w:val="00D10E06"/>
    <w:rsid w:val="00D10E8B"/>
    <w:rsid w:val="00D1119A"/>
    <w:rsid w:val="00D117B8"/>
    <w:rsid w:val="00D117BE"/>
    <w:rsid w:val="00D12A37"/>
    <w:rsid w:val="00D12BE0"/>
    <w:rsid w:val="00D130B8"/>
    <w:rsid w:val="00D137EC"/>
    <w:rsid w:val="00D13FF4"/>
    <w:rsid w:val="00D1410B"/>
    <w:rsid w:val="00D141D2"/>
    <w:rsid w:val="00D14CB3"/>
    <w:rsid w:val="00D15197"/>
    <w:rsid w:val="00D15B3A"/>
    <w:rsid w:val="00D16820"/>
    <w:rsid w:val="00D169C8"/>
    <w:rsid w:val="00D16E65"/>
    <w:rsid w:val="00D1733F"/>
    <w:rsid w:val="00D1793F"/>
    <w:rsid w:val="00D17EA2"/>
    <w:rsid w:val="00D22AF5"/>
    <w:rsid w:val="00D235EA"/>
    <w:rsid w:val="00D247A9"/>
    <w:rsid w:val="00D2581D"/>
    <w:rsid w:val="00D26323"/>
    <w:rsid w:val="00D274A5"/>
    <w:rsid w:val="00D315AA"/>
    <w:rsid w:val="00D32087"/>
    <w:rsid w:val="00D32602"/>
    <w:rsid w:val="00D32721"/>
    <w:rsid w:val="00D328DC"/>
    <w:rsid w:val="00D32AAB"/>
    <w:rsid w:val="00D32C4C"/>
    <w:rsid w:val="00D33387"/>
    <w:rsid w:val="00D34339"/>
    <w:rsid w:val="00D35835"/>
    <w:rsid w:val="00D358DE"/>
    <w:rsid w:val="00D36610"/>
    <w:rsid w:val="00D37EBD"/>
    <w:rsid w:val="00D37EF4"/>
    <w:rsid w:val="00D402FB"/>
    <w:rsid w:val="00D41A54"/>
    <w:rsid w:val="00D41E81"/>
    <w:rsid w:val="00D42423"/>
    <w:rsid w:val="00D427DE"/>
    <w:rsid w:val="00D435F4"/>
    <w:rsid w:val="00D454FD"/>
    <w:rsid w:val="00D4567F"/>
    <w:rsid w:val="00D46B94"/>
    <w:rsid w:val="00D47847"/>
    <w:rsid w:val="00D47D7A"/>
    <w:rsid w:val="00D50ABD"/>
    <w:rsid w:val="00D514F5"/>
    <w:rsid w:val="00D5168F"/>
    <w:rsid w:val="00D516DA"/>
    <w:rsid w:val="00D5395B"/>
    <w:rsid w:val="00D54A94"/>
    <w:rsid w:val="00D54CD2"/>
    <w:rsid w:val="00D55127"/>
    <w:rsid w:val="00D55290"/>
    <w:rsid w:val="00D55842"/>
    <w:rsid w:val="00D566B9"/>
    <w:rsid w:val="00D57791"/>
    <w:rsid w:val="00D579B0"/>
    <w:rsid w:val="00D6046A"/>
    <w:rsid w:val="00D621C2"/>
    <w:rsid w:val="00D622DF"/>
    <w:rsid w:val="00D62870"/>
    <w:rsid w:val="00D640E8"/>
    <w:rsid w:val="00D655D9"/>
    <w:rsid w:val="00D65665"/>
    <w:rsid w:val="00D65872"/>
    <w:rsid w:val="00D676F3"/>
    <w:rsid w:val="00D70911"/>
    <w:rsid w:val="00D70B51"/>
    <w:rsid w:val="00D70EF5"/>
    <w:rsid w:val="00D71024"/>
    <w:rsid w:val="00D71A25"/>
    <w:rsid w:val="00D71FCF"/>
    <w:rsid w:val="00D72A54"/>
    <w:rsid w:val="00D72CC1"/>
    <w:rsid w:val="00D74E98"/>
    <w:rsid w:val="00D7570B"/>
    <w:rsid w:val="00D757A0"/>
    <w:rsid w:val="00D75A67"/>
    <w:rsid w:val="00D7647F"/>
    <w:rsid w:val="00D76672"/>
    <w:rsid w:val="00D76EC9"/>
    <w:rsid w:val="00D77FD1"/>
    <w:rsid w:val="00D80936"/>
    <w:rsid w:val="00D80B5B"/>
    <w:rsid w:val="00D80E7D"/>
    <w:rsid w:val="00D81397"/>
    <w:rsid w:val="00D82229"/>
    <w:rsid w:val="00D82C70"/>
    <w:rsid w:val="00D83CE1"/>
    <w:rsid w:val="00D848B9"/>
    <w:rsid w:val="00D84EA7"/>
    <w:rsid w:val="00D86429"/>
    <w:rsid w:val="00D87C72"/>
    <w:rsid w:val="00D900B4"/>
    <w:rsid w:val="00D90E69"/>
    <w:rsid w:val="00D91368"/>
    <w:rsid w:val="00D918C3"/>
    <w:rsid w:val="00D92126"/>
    <w:rsid w:val="00D92CA6"/>
    <w:rsid w:val="00D93106"/>
    <w:rsid w:val="00D933E9"/>
    <w:rsid w:val="00D941BC"/>
    <w:rsid w:val="00D944F3"/>
    <w:rsid w:val="00D9505D"/>
    <w:rsid w:val="00D953D0"/>
    <w:rsid w:val="00D959F5"/>
    <w:rsid w:val="00D96884"/>
    <w:rsid w:val="00D97065"/>
    <w:rsid w:val="00D9782D"/>
    <w:rsid w:val="00D97D05"/>
    <w:rsid w:val="00DA264E"/>
    <w:rsid w:val="00DA2AF3"/>
    <w:rsid w:val="00DA3154"/>
    <w:rsid w:val="00DA376A"/>
    <w:rsid w:val="00DA3D1A"/>
    <w:rsid w:val="00DA3DE5"/>
    <w:rsid w:val="00DA3FDD"/>
    <w:rsid w:val="00DA4D10"/>
    <w:rsid w:val="00DA5442"/>
    <w:rsid w:val="00DA683D"/>
    <w:rsid w:val="00DA6C57"/>
    <w:rsid w:val="00DA7017"/>
    <w:rsid w:val="00DA7028"/>
    <w:rsid w:val="00DA738A"/>
    <w:rsid w:val="00DB1AD2"/>
    <w:rsid w:val="00DB2B58"/>
    <w:rsid w:val="00DB2E1D"/>
    <w:rsid w:val="00DB31AA"/>
    <w:rsid w:val="00DB3479"/>
    <w:rsid w:val="00DB3774"/>
    <w:rsid w:val="00DB3BA7"/>
    <w:rsid w:val="00DB441E"/>
    <w:rsid w:val="00DB5206"/>
    <w:rsid w:val="00DB567F"/>
    <w:rsid w:val="00DB5D74"/>
    <w:rsid w:val="00DB6276"/>
    <w:rsid w:val="00DB63F5"/>
    <w:rsid w:val="00DB6EF0"/>
    <w:rsid w:val="00DB714C"/>
    <w:rsid w:val="00DC040C"/>
    <w:rsid w:val="00DC0F9F"/>
    <w:rsid w:val="00DC1C6B"/>
    <w:rsid w:val="00DC1F38"/>
    <w:rsid w:val="00DC2C2E"/>
    <w:rsid w:val="00DC391E"/>
    <w:rsid w:val="00DC4055"/>
    <w:rsid w:val="00DC4AF0"/>
    <w:rsid w:val="00DC4F7D"/>
    <w:rsid w:val="00DC5651"/>
    <w:rsid w:val="00DC657A"/>
    <w:rsid w:val="00DC716A"/>
    <w:rsid w:val="00DC7886"/>
    <w:rsid w:val="00DC7DB8"/>
    <w:rsid w:val="00DD0C78"/>
    <w:rsid w:val="00DD0CF2"/>
    <w:rsid w:val="00DD0EF3"/>
    <w:rsid w:val="00DD1CFD"/>
    <w:rsid w:val="00DD1EC6"/>
    <w:rsid w:val="00DD438F"/>
    <w:rsid w:val="00DD5677"/>
    <w:rsid w:val="00DD56E4"/>
    <w:rsid w:val="00DD5C91"/>
    <w:rsid w:val="00DE0018"/>
    <w:rsid w:val="00DE0CD6"/>
    <w:rsid w:val="00DE11FD"/>
    <w:rsid w:val="00DE1554"/>
    <w:rsid w:val="00DE1957"/>
    <w:rsid w:val="00DE2901"/>
    <w:rsid w:val="00DE3730"/>
    <w:rsid w:val="00DE3D7D"/>
    <w:rsid w:val="00DE484A"/>
    <w:rsid w:val="00DE4E40"/>
    <w:rsid w:val="00DE590F"/>
    <w:rsid w:val="00DE5B08"/>
    <w:rsid w:val="00DE5F60"/>
    <w:rsid w:val="00DE7DC1"/>
    <w:rsid w:val="00DF1251"/>
    <w:rsid w:val="00DF1590"/>
    <w:rsid w:val="00DF2553"/>
    <w:rsid w:val="00DF30EE"/>
    <w:rsid w:val="00DF3DD5"/>
    <w:rsid w:val="00DF3F7E"/>
    <w:rsid w:val="00DF4089"/>
    <w:rsid w:val="00DF484F"/>
    <w:rsid w:val="00DF6929"/>
    <w:rsid w:val="00DF6B6A"/>
    <w:rsid w:val="00DF74CA"/>
    <w:rsid w:val="00DF7648"/>
    <w:rsid w:val="00E00344"/>
    <w:rsid w:val="00E00BBA"/>
    <w:rsid w:val="00E00E29"/>
    <w:rsid w:val="00E02693"/>
    <w:rsid w:val="00E02BAB"/>
    <w:rsid w:val="00E02F21"/>
    <w:rsid w:val="00E04415"/>
    <w:rsid w:val="00E04CEB"/>
    <w:rsid w:val="00E05672"/>
    <w:rsid w:val="00E060BC"/>
    <w:rsid w:val="00E0655B"/>
    <w:rsid w:val="00E11420"/>
    <w:rsid w:val="00E11D23"/>
    <w:rsid w:val="00E129A3"/>
    <w:rsid w:val="00E132FB"/>
    <w:rsid w:val="00E13AF9"/>
    <w:rsid w:val="00E13D70"/>
    <w:rsid w:val="00E13EF1"/>
    <w:rsid w:val="00E15602"/>
    <w:rsid w:val="00E15E67"/>
    <w:rsid w:val="00E16856"/>
    <w:rsid w:val="00E170B7"/>
    <w:rsid w:val="00E173AE"/>
    <w:rsid w:val="00E17544"/>
    <w:rsid w:val="00E177CC"/>
    <w:rsid w:val="00E177DD"/>
    <w:rsid w:val="00E178BD"/>
    <w:rsid w:val="00E20900"/>
    <w:rsid w:val="00E209EB"/>
    <w:rsid w:val="00E20C7F"/>
    <w:rsid w:val="00E20F3A"/>
    <w:rsid w:val="00E2213E"/>
    <w:rsid w:val="00E22F1D"/>
    <w:rsid w:val="00E2325C"/>
    <w:rsid w:val="00E237C6"/>
    <w:rsid w:val="00E2396E"/>
    <w:rsid w:val="00E24728"/>
    <w:rsid w:val="00E250FB"/>
    <w:rsid w:val="00E25E4C"/>
    <w:rsid w:val="00E267F0"/>
    <w:rsid w:val="00E276AC"/>
    <w:rsid w:val="00E315B3"/>
    <w:rsid w:val="00E320C6"/>
    <w:rsid w:val="00E340DE"/>
    <w:rsid w:val="00E34A35"/>
    <w:rsid w:val="00E34C8D"/>
    <w:rsid w:val="00E36FDF"/>
    <w:rsid w:val="00E37C2F"/>
    <w:rsid w:val="00E402B5"/>
    <w:rsid w:val="00E4061E"/>
    <w:rsid w:val="00E41009"/>
    <w:rsid w:val="00E41C28"/>
    <w:rsid w:val="00E43D6B"/>
    <w:rsid w:val="00E442A6"/>
    <w:rsid w:val="00E44829"/>
    <w:rsid w:val="00E45EAC"/>
    <w:rsid w:val="00E46308"/>
    <w:rsid w:val="00E5095F"/>
    <w:rsid w:val="00E50D85"/>
    <w:rsid w:val="00E51E17"/>
    <w:rsid w:val="00E52DAB"/>
    <w:rsid w:val="00E539B0"/>
    <w:rsid w:val="00E53D6A"/>
    <w:rsid w:val="00E53F7E"/>
    <w:rsid w:val="00E55431"/>
    <w:rsid w:val="00E55922"/>
    <w:rsid w:val="00E55994"/>
    <w:rsid w:val="00E55F93"/>
    <w:rsid w:val="00E57124"/>
    <w:rsid w:val="00E60606"/>
    <w:rsid w:val="00E60C66"/>
    <w:rsid w:val="00E6164D"/>
    <w:rsid w:val="00E618C9"/>
    <w:rsid w:val="00E61E0F"/>
    <w:rsid w:val="00E61E29"/>
    <w:rsid w:val="00E62774"/>
    <w:rsid w:val="00E6307C"/>
    <w:rsid w:val="00E636FA"/>
    <w:rsid w:val="00E64102"/>
    <w:rsid w:val="00E64E95"/>
    <w:rsid w:val="00E65050"/>
    <w:rsid w:val="00E66C50"/>
    <w:rsid w:val="00E679D3"/>
    <w:rsid w:val="00E70F85"/>
    <w:rsid w:val="00E71208"/>
    <w:rsid w:val="00E71444"/>
    <w:rsid w:val="00E71C91"/>
    <w:rsid w:val="00E720A1"/>
    <w:rsid w:val="00E726B5"/>
    <w:rsid w:val="00E73B0A"/>
    <w:rsid w:val="00E73C3A"/>
    <w:rsid w:val="00E741F2"/>
    <w:rsid w:val="00E75DDA"/>
    <w:rsid w:val="00E7688D"/>
    <w:rsid w:val="00E76A2C"/>
    <w:rsid w:val="00E76EBB"/>
    <w:rsid w:val="00E773E8"/>
    <w:rsid w:val="00E77E40"/>
    <w:rsid w:val="00E803A7"/>
    <w:rsid w:val="00E80489"/>
    <w:rsid w:val="00E80F09"/>
    <w:rsid w:val="00E82FDB"/>
    <w:rsid w:val="00E83ADD"/>
    <w:rsid w:val="00E84B58"/>
    <w:rsid w:val="00E84F38"/>
    <w:rsid w:val="00E85623"/>
    <w:rsid w:val="00E85CF5"/>
    <w:rsid w:val="00E85F67"/>
    <w:rsid w:val="00E87441"/>
    <w:rsid w:val="00E87620"/>
    <w:rsid w:val="00E90FB7"/>
    <w:rsid w:val="00E91038"/>
    <w:rsid w:val="00E913B3"/>
    <w:rsid w:val="00E91FAE"/>
    <w:rsid w:val="00E92110"/>
    <w:rsid w:val="00E931AC"/>
    <w:rsid w:val="00E9393C"/>
    <w:rsid w:val="00E965A3"/>
    <w:rsid w:val="00E96D92"/>
    <w:rsid w:val="00E96E3F"/>
    <w:rsid w:val="00E97BCC"/>
    <w:rsid w:val="00EA25E6"/>
    <w:rsid w:val="00EA270C"/>
    <w:rsid w:val="00EA2751"/>
    <w:rsid w:val="00EA2C87"/>
    <w:rsid w:val="00EA3597"/>
    <w:rsid w:val="00EA3857"/>
    <w:rsid w:val="00EA41AD"/>
    <w:rsid w:val="00EA488B"/>
    <w:rsid w:val="00EA4974"/>
    <w:rsid w:val="00EA532E"/>
    <w:rsid w:val="00EA53EA"/>
    <w:rsid w:val="00EA5A13"/>
    <w:rsid w:val="00EA7FCC"/>
    <w:rsid w:val="00EB0436"/>
    <w:rsid w:val="00EB06D9"/>
    <w:rsid w:val="00EB192B"/>
    <w:rsid w:val="00EB19ED"/>
    <w:rsid w:val="00EB1CAB"/>
    <w:rsid w:val="00EB25F0"/>
    <w:rsid w:val="00EB2BD8"/>
    <w:rsid w:val="00EB5D68"/>
    <w:rsid w:val="00EB6706"/>
    <w:rsid w:val="00EB6D40"/>
    <w:rsid w:val="00EB6E58"/>
    <w:rsid w:val="00EB7834"/>
    <w:rsid w:val="00EB7E26"/>
    <w:rsid w:val="00EB7E34"/>
    <w:rsid w:val="00EC0F5A"/>
    <w:rsid w:val="00EC1A6F"/>
    <w:rsid w:val="00EC4265"/>
    <w:rsid w:val="00EC4CEB"/>
    <w:rsid w:val="00EC4E89"/>
    <w:rsid w:val="00EC57F1"/>
    <w:rsid w:val="00EC659E"/>
    <w:rsid w:val="00EC76EC"/>
    <w:rsid w:val="00ED073C"/>
    <w:rsid w:val="00ED0D22"/>
    <w:rsid w:val="00ED191C"/>
    <w:rsid w:val="00ED2072"/>
    <w:rsid w:val="00ED2447"/>
    <w:rsid w:val="00ED2AE0"/>
    <w:rsid w:val="00ED5553"/>
    <w:rsid w:val="00ED5E36"/>
    <w:rsid w:val="00ED61FC"/>
    <w:rsid w:val="00ED64B9"/>
    <w:rsid w:val="00ED6961"/>
    <w:rsid w:val="00ED6D0F"/>
    <w:rsid w:val="00EE1943"/>
    <w:rsid w:val="00EE1CEF"/>
    <w:rsid w:val="00EE1F37"/>
    <w:rsid w:val="00EE41C3"/>
    <w:rsid w:val="00EE58BF"/>
    <w:rsid w:val="00EE6016"/>
    <w:rsid w:val="00EE6902"/>
    <w:rsid w:val="00EE79F5"/>
    <w:rsid w:val="00EE7AF0"/>
    <w:rsid w:val="00EF0B96"/>
    <w:rsid w:val="00EF25AC"/>
    <w:rsid w:val="00EF3486"/>
    <w:rsid w:val="00EF47AF"/>
    <w:rsid w:val="00EF4C83"/>
    <w:rsid w:val="00EF53B6"/>
    <w:rsid w:val="00EF714E"/>
    <w:rsid w:val="00EF746C"/>
    <w:rsid w:val="00F00B73"/>
    <w:rsid w:val="00F00F97"/>
    <w:rsid w:val="00F01512"/>
    <w:rsid w:val="00F02026"/>
    <w:rsid w:val="00F03A6F"/>
    <w:rsid w:val="00F03F6B"/>
    <w:rsid w:val="00F04CE5"/>
    <w:rsid w:val="00F1020B"/>
    <w:rsid w:val="00F1089A"/>
    <w:rsid w:val="00F108A5"/>
    <w:rsid w:val="00F1124F"/>
    <w:rsid w:val="00F115CA"/>
    <w:rsid w:val="00F12185"/>
    <w:rsid w:val="00F128E7"/>
    <w:rsid w:val="00F14463"/>
    <w:rsid w:val="00F14664"/>
    <w:rsid w:val="00F14817"/>
    <w:rsid w:val="00F14A03"/>
    <w:rsid w:val="00F14CBC"/>
    <w:rsid w:val="00F14EBA"/>
    <w:rsid w:val="00F1510F"/>
    <w:rsid w:val="00F1533A"/>
    <w:rsid w:val="00F158D6"/>
    <w:rsid w:val="00F15C72"/>
    <w:rsid w:val="00F15E5A"/>
    <w:rsid w:val="00F15FF9"/>
    <w:rsid w:val="00F16938"/>
    <w:rsid w:val="00F16BD0"/>
    <w:rsid w:val="00F17F0A"/>
    <w:rsid w:val="00F22435"/>
    <w:rsid w:val="00F23035"/>
    <w:rsid w:val="00F24506"/>
    <w:rsid w:val="00F24586"/>
    <w:rsid w:val="00F246D4"/>
    <w:rsid w:val="00F2668F"/>
    <w:rsid w:val="00F26CD3"/>
    <w:rsid w:val="00F27046"/>
    <w:rsid w:val="00F2742F"/>
    <w:rsid w:val="00F2753B"/>
    <w:rsid w:val="00F275D8"/>
    <w:rsid w:val="00F3025D"/>
    <w:rsid w:val="00F31418"/>
    <w:rsid w:val="00F33F8B"/>
    <w:rsid w:val="00F340B2"/>
    <w:rsid w:val="00F34194"/>
    <w:rsid w:val="00F35265"/>
    <w:rsid w:val="00F36087"/>
    <w:rsid w:val="00F364F3"/>
    <w:rsid w:val="00F3678A"/>
    <w:rsid w:val="00F378C2"/>
    <w:rsid w:val="00F37B41"/>
    <w:rsid w:val="00F4016A"/>
    <w:rsid w:val="00F41061"/>
    <w:rsid w:val="00F41C0F"/>
    <w:rsid w:val="00F42E99"/>
    <w:rsid w:val="00F42ECF"/>
    <w:rsid w:val="00F43390"/>
    <w:rsid w:val="00F43A72"/>
    <w:rsid w:val="00F443B2"/>
    <w:rsid w:val="00F44660"/>
    <w:rsid w:val="00F44B7E"/>
    <w:rsid w:val="00F4549E"/>
    <w:rsid w:val="00F458D8"/>
    <w:rsid w:val="00F46744"/>
    <w:rsid w:val="00F4765F"/>
    <w:rsid w:val="00F47BED"/>
    <w:rsid w:val="00F50237"/>
    <w:rsid w:val="00F5085D"/>
    <w:rsid w:val="00F50BC0"/>
    <w:rsid w:val="00F53596"/>
    <w:rsid w:val="00F55BA8"/>
    <w:rsid w:val="00F55DB1"/>
    <w:rsid w:val="00F56ACA"/>
    <w:rsid w:val="00F5780F"/>
    <w:rsid w:val="00F57B10"/>
    <w:rsid w:val="00F600FE"/>
    <w:rsid w:val="00F6077F"/>
    <w:rsid w:val="00F60AC8"/>
    <w:rsid w:val="00F61C62"/>
    <w:rsid w:val="00F62E4D"/>
    <w:rsid w:val="00F62F66"/>
    <w:rsid w:val="00F6502A"/>
    <w:rsid w:val="00F66B34"/>
    <w:rsid w:val="00F675B9"/>
    <w:rsid w:val="00F678EA"/>
    <w:rsid w:val="00F70775"/>
    <w:rsid w:val="00F707D2"/>
    <w:rsid w:val="00F70D80"/>
    <w:rsid w:val="00F711C9"/>
    <w:rsid w:val="00F712EB"/>
    <w:rsid w:val="00F71A5A"/>
    <w:rsid w:val="00F71F26"/>
    <w:rsid w:val="00F72237"/>
    <w:rsid w:val="00F74C59"/>
    <w:rsid w:val="00F75C3A"/>
    <w:rsid w:val="00F766E5"/>
    <w:rsid w:val="00F76A8E"/>
    <w:rsid w:val="00F7729E"/>
    <w:rsid w:val="00F823EC"/>
    <w:rsid w:val="00F82735"/>
    <w:rsid w:val="00F82E30"/>
    <w:rsid w:val="00F831CB"/>
    <w:rsid w:val="00F8366A"/>
    <w:rsid w:val="00F839C2"/>
    <w:rsid w:val="00F84002"/>
    <w:rsid w:val="00F840B1"/>
    <w:rsid w:val="00F848A3"/>
    <w:rsid w:val="00F84ACF"/>
    <w:rsid w:val="00F85742"/>
    <w:rsid w:val="00F85BF8"/>
    <w:rsid w:val="00F86279"/>
    <w:rsid w:val="00F864DC"/>
    <w:rsid w:val="00F86519"/>
    <w:rsid w:val="00F86C16"/>
    <w:rsid w:val="00F871CE"/>
    <w:rsid w:val="00F87802"/>
    <w:rsid w:val="00F91EDD"/>
    <w:rsid w:val="00F92C0A"/>
    <w:rsid w:val="00F9415B"/>
    <w:rsid w:val="00F97339"/>
    <w:rsid w:val="00F97775"/>
    <w:rsid w:val="00FA05A6"/>
    <w:rsid w:val="00FA13C2"/>
    <w:rsid w:val="00FA2E9E"/>
    <w:rsid w:val="00FA37E0"/>
    <w:rsid w:val="00FA484D"/>
    <w:rsid w:val="00FA4ABF"/>
    <w:rsid w:val="00FA58A8"/>
    <w:rsid w:val="00FA5F1B"/>
    <w:rsid w:val="00FA6728"/>
    <w:rsid w:val="00FA6907"/>
    <w:rsid w:val="00FA7F91"/>
    <w:rsid w:val="00FB00AB"/>
    <w:rsid w:val="00FB0DE6"/>
    <w:rsid w:val="00FB121C"/>
    <w:rsid w:val="00FB125C"/>
    <w:rsid w:val="00FB1453"/>
    <w:rsid w:val="00FB1CDD"/>
    <w:rsid w:val="00FB29A7"/>
    <w:rsid w:val="00FB2C2F"/>
    <w:rsid w:val="00FB305C"/>
    <w:rsid w:val="00FB3DFA"/>
    <w:rsid w:val="00FB5CCF"/>
    <w:rsid w:val="00FB7BD1"/>
    <w:rsid w:val="00FC0491"/>
    <w:rsid w:val="00FC0F0F"/>
    <w:rsid w:val="00FC1F90"/>
    <w:rsid w:val="00FC2E3D"/>
    <w:rsid w:val="00FC3BDE"/>
    <w:rsid w:val="00FC4A5E"/>
    <w:rsid w:val="00FC71E2"/>
    <w:rsid w:val="00FC73F3"/>
    <w:rsid w:val="00FD1D68"/>
    <w:rsid w:val="00FD1D9D"/>
    <w:rsid w:val="00FD1DBE"/>
    <w:rsid w:val="00FD25A7"/>
    <w:rsid w:val="00FD27B6"/>
    <w:rsid w:val="00FD2BE6"/>
    <w:rsid w:val="00FD3689"/>
    <w:rsid w:val="00FD3F0E"/>
    <w:rsid w:val="00FD42A3"/>
    <w:rsid w:val="00FD4C8E"/>
    <w:rsid w:val="00FD538F"/>
    <w:rsid w:val="00FD5CE1"/>
    <w:rsid w:val="00FD64E9"/>
    <w:rsid w:val="00FD6F7C"/>
    <w:rsid w:val="00FD7468"/>
    <w:rsid w:val="00FD7CE0"/>
    <w:rsid w:val="00FE0B3B"/>
    <w:rsid w:val="00FE0E3D"/>
    <w:rsid w:val="00FE1BE2"/>
    <w:rsid w:val="00FE2A27"/>
    <w:rsid w:val="00FE3A1B"/>
    <w:rsid w:val="00FE4146"/>
    <w:rsid w:val="00FE4B13"/>
    <w:rsid w:val="00FE501A"/>
    <w:rsid w:val="00FE509E"/>
    <w:rsid w:val="00FE730A"/>
    <w:rsid w:val="00FE7995"/>
    <w:rsid w:val="00FF1DD7"/>
    <w:rsid w:val="00FF2230"/>
    <w:rsid w:val="00FF44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F1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locked/>
    <w:rsid w:val="00295A6F"/>
    <w:rPr>
      <w:rFonts w:ascii="Calibri" w:eastAsiaTheme="minorHAnsi" w:hAnsi="Calibri" w:cs="Calibri"/>
      <w:sz w:val="22"/>
      <w:szCs w:val="22"/>
      <w:lang w:eastAsia="en-US"/>
    </w:rPr>
  </w:style>
  <w:style w:type="paragraph" w:styleId="Nagwek1">
    <w:name w:val="heading 1"/>
    <w:basedOn w:val="Normalny"/>
    <w:next w:val="Normalny"/>
    <w:link w:val="Nagwek1Znak"/>
    <w:uiPriority w:val="99"/>
    <w:semiHidden/>
    <w:rsid w:val="001E1E73"/>
    <w:pPr>
      <w:keepNext/>
      <w:keepLines/>
      <w:suppressAutoHyphens/>
      <w:spacing w:before="480" w:after="160" w:line="256" w:lineRule="auto"/>
      <w:outlineLvl w:val="0"/>
    </w:pPr>
    <w:rPr>
      <w:rFonts w:ascii="Cambria" w:eastAsia="Times New Roman" w:hAnsi="Cambria" w:cs="Times New Roman"/>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semiHidden/>
    <w:rsid w:val="004C3F97"/>
    <w:pPr>
      <w:tabs>
        <w:tab w:val="center" w:pos="4536"/>
        <w:tab w:val="right" w:pos="9072"/>
      </w:tabs>
      <w:suppressAutoHyphens/>
      <w:spacing w:after="160" w:line="256" w:lineRule="auto"/>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imes New Roman" w:cs="Arial"/>
      <w:kern w:val="1"/>
      <w:sz w:val="20"/>
      <w:szCs w:val="20"/>
      <w:lang w:eastAsia="ar-SA"/>
    </w:rPr>
  </w:style>
  <w:style w:type="paragraph" w:styleId="Stopka">
    <w:name w:val="footer"/>
    <w:basedOn w:val="Normalny"/>
    <w:link w:val="StopkaZnak"/>
    <w:uiPriority w:val="99"/>
    <w:semiHidden/>
    <w:rsid w:val="004C3F97"/>
    <w:pPr>
      <w:tabs>
        <w:tab w:val="center" w:pos="4536"/>
        <w:tab w:val="right" w:pos="9072"/>
      </w:tabs>
      <w:suppressAutoHyphens/>
    </w:pPr>
    <w:rPr>
      <w:rFonts w:ascii="Times" w:eastAsia="Times New Roman" w:hAnsi="Times"/>
      <w:kern w:val="1"/>
      <w:szCs w:val="24"/>
      <w:lang w:eastAsia="ar-SA"/>
    </w:rPr>
  </w:style>
  <w:style w:type="character" w:customStyle="1" w:styleId="StopkaZnak">
    <w:name w:val="Stopka Znak"/>
    <w:link w:val="Stopka"/>
    <w:uiPriority w:val="99"/>
    <w:semiHidden/>
    <w:rsid w:val="00060076"/>
    <w:rPr>
      <w:rFonts w:eastAsia="Times New Roman" w:cs="Arial"/>
      <w:kern w:val="1"/>
      <w:sz w:val="20"/>
      <w:szCs w:val="20"/>
      <w:lang w:eastAsia="ar-SA"/>
    </w:rPr>
  </w:style>
  <w:style w:type="paragraph" w:styleId="Tekstdymka">
    <w:name w:val="Balloon Text"/>
    <w:basedOn w:val="Normalny"/>
    <w:link w:val="TekstdymkaZnak"/>
    <w:uiPriority w:val="99"/>
    <w:semiHidden/>
    <w:rsid w:val="004C3F97"/>
    <w:pPr>
      <w:suppressAutoHyphens/>
      <w:spacing w:after="160" w:line="256" w:lineRule="auto"/>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imes New Roman"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line="360" w:lineRule="auto"/>
      <w:ind w:firstLine="510"/>
      <w:jc w:val="both"/>
    </w:pPr>
    <w:rPr>
      <w:rFonts w:cs="Arial"/>
      <w:sz w:val="24"/>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link w:val="Nagwek1"/>
    <w:uiPriority w:val="99"/>
    <w:semiHidden/>
    <w:rsid w:val="004504C0"/>
    <w:rPr>
      <w:rFonts w:ascii="Cambria" w:eastAsia="Times New Roman" w:hAnsi="Cambria" w:cs="Times New Roman"/>
      <w:b/>
      <w:bCs/>
      <w:color w:val="365F91"/>
      <w:kern w:val="1"/>
      <w:sz w:val="28"/>
      <w:szCs w:val="28"/>
      <w:lang w:eastAsia="ar-SA"/>
    </w:rPr>
  </w:style>
  <w:style w:type="paragraph" w:styleId="Bezodstpw">
    <w:name w:val="No Spacing"/>
    <w:uiPriority w:val="99"/>
    <w:semiHidden/>
    <w:rsid w:val="004C3F97"/>
    <w:pPr>
      <w:widowControl w:val="0"/>
      <w:suppressAutoHyphens/>
      <w:spacing w:line="360" w:lineRule="auto"/>
    </w:pPr>
    <w:rPr>
      <w:kern w:val="1"/>
      <w:sz w:val="24"/>
      <w:szCs w:val="24"/>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line="360" w:lineRule="auto"/>
      <w:jc w:val="center"/>
    </w:pPr>
    <w:rPr>
      <w:rFonts w:cs="Arial"/>
      <w:bCs/>
      <w:sz w:val="24"/>
      <w:szCs w:val="24"/>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line="360" w:lineRule="auto"/>
      <w:jc w:val="center"/>
    </w:pPr>
    <w:rPr>
      <w:rFonts w:cs="Arial"/>
      <w:b/>
      <w:bCs/>
      <w:sz w:val="24"/>
      <w:szCs w:val="24"/>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line="360" w:lineRule="auto"/>
      <w:jc w:val="center"/>
    </w:pPr>
    <w:rPr>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line="360" w:lineRule="auto"/>
      <w:jc w:val="center"/>
    </w:pPr>
    <w:rPr>
      <w:b/>
      <w:bCs/>
      <w:caps/>
      <w:spacing w:val="54"/>
      <w:kern w:val="24"/>
      <w:sz w:val="24"/>
      <w:szCs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spacing w:line="360" w:lineRule="auto"/>
      <w:ind w:left="510" w:hanging="510"/>
      <w:jc w:val="both"/>
    </w:pPr>
    <w:rPr>
      <w:rFonts w:cs="Arial"/>
      <w:bCs/>
      <w:sz w:val="24"/>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line="360" w:lineRule="auto"/>
      <w:jc w:val="center"/>
    </w:pPr>
    <w:rPr>
      <w:b/>
      <w:bCs/>
      <w:sz w:val="24"/>
      <w:szCs w:val="24"/>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line="360" w:lineRule="auto"/>
      <w:jc w:val="center"/>
    </w:pPr>
    <w:rPr>
      <w:rFonts w:cs="Arial"/>
      <w:bCs/>
      <w:caps/>
      <w:kern w:val="24"/>
      <w:sz w:val="24"/>
      <w:szCs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spacing w:line="360" w:lineRule="auto"/>
      <w:ind w:left="510"/>
      <w:jc w:val="center"/>
    </w:pPr>
    <w:rPr>
      <w:sz w:val="24"/>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spacing w:line="360" w:lineRule="auto"/>
      <w:ind w:left="510"/>
      <w:jc w:val="center"/>
    </w:pPr>
    <w:rPr>
      <w:rFonts w:cs="Arial"/>
      <w:bCs/>
      <w:kern w:val="24"/>
      <w:sz w:val="24"/>
      <w:szCs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pPr>
      <w:spacing w:after="160" w:line="256" w:lineRule="auto"/>
    </w:pPr>
    <w:rPr>
      <w:rFonts w:ascii="Times" w:eastAsia="Times New Roman" w:hAnsi="Times" w:cs="Times New Roman"/>
      <w:szCs w:val="24"/>
    </w:rPr>
  </w:style>
  <w:style w:type="character" w:customStyle="1" w:styleId="TekstprzypisudolnegoZnak">
    <w:name w:val="Tekst przypisu dolnego Znak"/>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uiPriority w:val="99"/>
    <w:rsid w:val="00023F13"/>
    <w:rPr>
      <w:sz w:val="16"/>
      <w:szCs w:val="16"/>
    </w:rPr>
  </w:style>
  <w:style w:type="paragraph" w:styleId="Tekstkomentarza">
    <w:name w:val="annotation text"/>
    <w:basedOn w:val="Normalny"/>
    <w:link w:val="TekstkomentarzaZnak"/>
    <w:uiPriority w:val="99"/>
    <w:semiHidden/>
    <w:rsid w:val="00023F13"/>
    <w:pPr>
      <w:spacing w:after="160" w:line="256" w:lineRule="auto"/>
    </w:pPr>
    <w:rPr>
      <w:rFonts w:ascii="Times" w:eastAsia="Times New Roman" w:hAnsi="Times" w:cs="Times New Roman"/>
      <w:szCs w:val="24"/>
    </w:rPr>
  </w:style>
  <w:style w:type="character" w:customStyle="1" w:styleId="TekstkomentarzaZnak">
    <w:name w:val="Tekst komentarza Znak"/>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ind w:left="284" w:hanging="284"/>
      <w:jc w:val="both"/>
    </w:pPr>
    <w:rPr>
      <w:rFonts w:ascii="Times New Roman" w:hAnsi="Times New Roman" w:cs="Arial"/>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line="360" w:lineRule="auto"/>
      <w:jc w:val="center"/>
    </w:pPr>
    <w:rPr>
      <w:rFonts w:cs="Arial"/>
      <w:bCs/>
      <w:kern w:val="24"/>
      <w:sz w:val="24"/>
      <w:szCs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line="360" w:lineRule="auto"/>
      <w:jc w:val="center"/>
    </w:pPr>
    <w:rPr>
      <w:b/>
      <w:sz w:val="24"/>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spacing w:line="360" w:lineRule="auto"/>
      <w:jc w:val="right"/>
    </w:pPr>
    <w:rPr>
      <w:rFonts w:ascii="Times New Roman" w:hAnsi="Times New Roman" w:cs="Arial"/>
      <w:sz w:val="24"/>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pPr>
      <w:spacing w:line="360" w:lineRule="auto"/>
    </w:pPr>
    <w:rPr>
      <w:rFonts w:ascii="Times New Roman" w:hAnsi="Times New Roman" w:cs="Arial"/>
      <w:b/>
      <w:sz w:val="24"/>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pPr>
      <w:spacing w:after="160" w:line="256" w:lineRule="auto"/>
    </w:pPr>
    <w:rPr>
      <w:rFonts w:eastAsia="Calibri" w:cs="Times New Roman"/>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ind w:left="5670"/>
      <w:contextualSpacing/>
    </w:pPr>
    <w:rPr>
      <w:rFonts w:ascii="Times New Roman" w:hAnsi="Times New Roman" w:cs="Arial"/>
      <w:sz w:val="24"/>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uiPriority w:val="2"/>
    <w:qFormat/>
    <w:rsid w:val="00A12520"/>
    <w:rPr>
      <w:b w:val="0"/>
      <w:i w:val="0"/>
      <w:vanish w:val="0"/>
      <w:spacing w:val="0"/>
      <w:vertAlign w:val="superscript"/>
    </w:rPr>
  </w:style>
  <w:style w:type="character" w:customStyle="1" w:styleId="IDindeksdolny">
    <w:name w:val="_ID_ – indeks dolny"/>
    <w:uiPriority w:val="3"/>
    <w:qFormat/>
    <w:rsid w:val="00591124"/>
    <w:rPr>
      <w:b w:val="0"/>
      <w:i w:val="0"/>
      <w:vanish w:val="0"/>
      <w:spacing w:val="0"/>
      <w:vertAlign w:val="subscript"/>
    </w:rPr>
  </w:style>
  <w:style w:type="character" w:customStyle="1" w:styleId="IDPindeksdolnyipogrubienie">
    <w:name w:val="_ID_P_ – indeks dolny i pogrubienie"/>
    <w:uiPriority w:val="3"/>
    <w:qFormat/>
    <w:rsid w:val="00591124"/>
    <w:rPr>
      <w:b/>
      <w:vanish w:val="0"/>
      <w:spacing w:val="0"/>
      <w:vertAlign w:val="subscript"/>
    </w:rPr>
  </w:style>
  <w:style w:type="character" w:customStyle="1" w:styleId="IDKindeksdolnyikursywa">
    <w:name w:val="_ID_K_ – indeks dolny i kursywa"/>
    <w:uiPriority w:val="3"/>
    <w:qFormat/>
    <w:rsid w:val="00591124"/>
    <w:rPr>
      <w:i/>
      <w:vanish w:val="0"/>
      <w:spacing w:val="0"/>
      <w:vertAlign w:val="subscript"/>
    </w:rPr>
  </w:style>
  <w:style w:type="character" w:customStyle="1" w:styleId="IGPindeksgrnyipogrubienie">
    <w:name w:val="_IG_P_ – indeks górny i pogrubienie"/>
    <w:uiPriority w:val="2"/>
    <w:qFormat/>
    <w:rsid w:val="00A12520"/>
    <w:rPr>
      <w:b/>
      <w:vanish w:val="0"/>
      <w:spacing w:val="0"/>
      <w:vertAlign w:val="superscript"/>
    </w:rPr>
  </w:style>
  <w:style w:type="character" w:customStyle="1" w:styleId="IGKindeksgrnyikursywa">
    <w:name w:val="_IG_K_ – indeks górny i kursywa"/>
    <w:uiPriority w:val="2"/>
    <w:qFormat/>
    <w:rsid w:val="00A12520"/>
    <w:rPr>
      <w:i/>
      <w:vanish w:val="0"/>
      <w:spacing w:val="0"/>
      <w:vertAlign w:val="superscript"/>
    </w:rPr>
  </w:style>
  <w:style w:type="character" w:customStyle="1" w:styleId="IGPKindeksgrnyipogrubieniekursywa">
    <w:name w:val="_IG_P_K_ – indeks górny i pogrubienie kursywa"/>
    <w:uiPriority w:val="2"/>
    <w:qFormat/>
    <w:rsid w:val="00591124"/>
    <w:rPr>
      <w:b/>
      <w:i/>
      <w:vanish w:val="0"/>
      <w:spacing w:val="0"/>
      <w:vertAlign w:val="superscript"/>
    </w:rPr>
  </w:style>
  <w:style w:type="character" w:customStyle="1" w:styleId="IDPKindeksdolnyipogrugieniekursywa">
    <w:name w:val="_ID_P_K_ – indeks dolny i pogrugienie kursywa"/>
    <w:uiPriority w:val="3"/>
    <w:qFormat/>
    <w:rsid w:val="00591124"/>
    <w:rPr>
      <w:b/>
      <w:i/>
      <w:vanish w:val="0"/>
      <w:spacing w:val="0"/>
      <w:vertAlign w:val="subscript"/>
    </w:rPr>
  </w:style>
  <w:style w:type="character" w:customStyle="1" w:styleId="Ppogrubienie">
    <w:name w:val="_P_ – pogrubienie"/>
    <w:uiPriority w:val="1"/>
    <w:qFormat/>
    <w:rsid w:val="006A748A"/>
    <w:rPr>
      <w:b/>
    </w:rPr>
  </w:style>
  <w:style w:type="character" w:customStyle="1" w:styleId="Kkursywa">
    <w:name w:val="_K_ – kursywa"/>
    <w:uiPriority w:val="1"/>
    <w:qFormat/>
    <w:rsid w:val="006A748A"/>
    <w:rPr>
      <w:i/>
    </w:rPr>
  </w:style>
  <w:style w:type="character" w:customStyle="1" w:styleId="PKpogrubieniekursywa">
    <w:name w:val="_P_K_ – pogrubienie kursywa"/>
    <w:uiPriority w:val="1"/>
    <w:qFormat/>
    <w:rsid w:val="006A748A"/>
    <w:rPr>
      <w:b/>
      <w:i/>
    </w:rPr>
  </w:style>
  <w:style w:type="character" w:customStyle="1" w:styleId="TEKSTOZNACZONYWDOKUMENCIERDOWYMJAKOUKRYTY">
    <w:name w:val="_TEKST_OZNACZONY_W_DOKUMENCIE_ŹRÓDŁOWYM_JAKO_UKRYTY_"/>
    <w:uiPriority w:val="4"/>
    <w:unhideWhenUsed/>
    <w:qFormat/>
    <w:rsid w:val="009D55AA"/>
    <w:rPr>
      <w:vanish w:val="0"/>
      <w:color w:val="FF0000"/>
      <w:u w:val="single" w:color="FF0000"/>
    </w:rPr>
  </w:style>
  <w:style w:type="character" w:customStyle="1" w:styleId="BEZWERSALIKW">
    <w:name w:val="_BEZ_WERSALIKÓW_"/>
    <w:uiPriority w:val="4"/>
    <w:qFormat/>
    <w:rsid w:val="00390E89"/>
    <w:rPr>
      <w:caps/>
    </w:rPr>
  </w:style>
  <w:style w:type="character" w:customStyle="1" w:styleId="IIGPindeksgrnyindeksugrnegoipogrubienie">
    <w:name w:val="_IIG_P_ – indeks górny indeksu górnego i pogrubienie"/>
    <w:uiPriority w:val="3"/>
    <w:qFormat/>
    <w:rsid w:val="00A12520"/>
    <w:rPr>
      <w:b/>
      <w:vanish w:val="0"/>
      <w:spacing w:val="0"/>
      <w:position w:val="6"/>
      <w:vertAlign w:val="superscript"/>
    </w:rPr>
  </w:style>
  <w:style w:type="character" w:customStyle="1" w:styleId="IIGindeksgrnyindeksugrnego">
    <w:name w:val="_IIG_ – indeks górny indeksu górnego"/>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spacing w:after="160"/>
      <w:ind w:left="283" w:hanging="170"/>
    </w:pPr>
    <w:rPr>
      <w:rFonts w:eastAsia="Calibri" w:cs="Times New Roman"/>
      <w:sz w:val="20"/>
    </w:rPr>
  </w:style>
  <w:style w:type="paragraph" w:customStyle="1" w:styleId="TEKSTwTABELItekstzwcitympierwwierszem">
    <w:name w:val="TEKST_w_TABELI – tekst z wciętym pierw. wierszem"/>
    <w:basedOn w:val="Normalny"/>
    <w:uiPriority w:val="23"/>
    <w:qFormat/>
    <w:rsid w:val="007A789F"/>
    <w:pPr>
      <w:suppressAutoHyphens/>
      <w:spacing w:after="160" w:line="256" w:lineRule="auto"/>
      <w:ind w:firstLine="510"/>
    </w:pPr>
    <w:rPr>
      <w:rFonts w:ascii="Times" w:eastAsia="Calibri" w:hAnsi="Times" w:cs="Times New Roman"/>
      <w:bCs/>
      <w:kern w:val="24"/>
    </w:rPr>
  </w:style>
  <w:style w:type="paragraph" w:customStyle="1" w:styleId="TEKSTwTABELIWYRODKOWANYtekstwyrodkowanywpoziomie">
    <w:name w:val="TEKST_w_TABELI_WYŚRODKOWANY – tekst wyśrodkowany w poziomie"/>
    <w:basedOn w:val="Normalny"/>
    <w:uiPriority w:val="23"/>
    <w:qFormat/>
    <w:rsid w:val="007A789F"/>
    <w:pPr>
      <w:suppressAutoHyphens/>
      <w:spacing w:after="160" w:line="256" w:lineRule="auto"/>
      <w:jc w:val="center"/>
    </w:pPr>
    <w:rPr>
      <w:rFonts w:ascii="Times" w:eastAsia="Calibri" w:hAnsi="Times" w:cs="Times New Roman"/>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spacing w:line="360" w:lineRule="auto"/>
      <w:jc w:val="center"/>
    </w:pPr>
    <w:rPr>
      <w:rFonts w:ascii="Times New Roman" w:hAnsi="Times New Roman" w:cs="Arial"/>
      <w:sz w:val="24"/>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uiPriority w:val="99"/>
    <w:semiHidden/>
    <w:rsid w:val="00341A6A"/>
    <w:rPr>
      <w:color w:val="808080"/>
    </w:rPr>
  </w:style>
  <w:style w:type="character" w:styleId="Uwydatnienie">
    <w:name w:val="Emphasis"/>
    <w:uiPriority w:val="20"/>
    <w:qFormat/>
    <w:rsid w:val="009413F0"/>
    <w:rPr>
      <w:i/>
      <w:iCs/>
    </w:rPr>
  </w:style>
  <w:style w:type="character" w:styleId="Hipercze">
    <w:name w:val="Hyperlink"/>
    <w:uiPriority w:val="99"/>
    <w:unhideWhenUsed/>
    <w:rsid w:val="009413F0"/>
    <w:rPr>
      <w:color w:val="0000FF"/>
      <w:u w:val="single"/>
    </w:rPr>
  </w:style>
  <w:style w:type="paragraph" w:styleId="Listapunktowana">
    <w:name w:val="List Bullet"/>
    <w:basedOn w:val="Normalny"/>
    <w:uiPriority w:val="99"/>
    <w:semiHidden/>
    <w:rsid w:val="00144E79"/>
    <w:pPr>
      <w:numPr>
        <w:numId w:val="1"/>
      </w:numPr>
      <w:spacing w:after="160" w:line="256" w:lineRule="auto"/>
      <w:contextualSpacing/>
    </w:pPr>
    <w:rPr>
      <w:rFonts w:eastAsia="Calibri" w:cs="Times New Roman"/>
    </w:rPr>
  </w:style>
  <w:style w:type="paragraph" w:styleId="Akapitzlist">
    <w:name w:val="List Paragraph"/>
    <w:basedOn w:val="Normalny"/>
    <w:uiPriority w:val="34"/>
    <w:qFormat/>
    <w:rsid w:val="000E4773"/>
    <w:pPr>
      <w:spacing w:after="160" w:line="259" w:lineRule="auto"/>
      <w:ind w:left="720"/>
      <w:contextualSpacing/>
    </w:pPr>
    <w:rPr>
      <w:rFonts w:asciiTheme="minorHAnsi" w:hAnsiTheme="minorHAnsi" w:cstheme="minorBidi"/>
    </w:rPr>
  </w:style>
  <w:style w:type="paragraph" w:styleId="Poprawka">
    <w:name w:val="Revision"/>
    <w:hidden/>
    <w:uiPriority w:val="99"/>
    <w:semiHidden/>
    <w:rsid w:val="00803FA8"/>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rsid w:val="003F2167"/>
    <w:rPr>
      <w:sz w:val="20"/>
      <w:szCs w:val="20"/>
    </w:rPr>
  </w:style>
  <w:style w:type="character" w:customStyle="1" w:styleId="TekstprzypisukocowegoZnak">
    <w:name w:val="Tekst przypisu końcowego Znak"/>
    <w:basedOn w:val="Domylnaczcionkaakapitu"/>
    <w:link w:val="Tekstprzypisukocowego"/>
    <w:uiPriority w:val="99"/>
    <w:semiHidden/>
    <w:rsid w:val="003F2167"/>
    <w:rPr>
      <w:rFonts w:ascii="Calibri" w:eastAsia="Calibri" w:hAnsi="Calibri"/>
      <w:lang w:eastAsia="en-US"/>
    </w:rPr>
  </w:style>
  <w:style w:type="character" w:styleId="Odwoanieprzypisukocowego">
    <w:name w:val="endnote reference"/>
    <w:basedOn w:val="Domylnaczcionkaakapitu"/>
    <w:uiPriority w:val="99"/>
    <w:semiHidden/>
    <w:rsid w:val="003F2167"/>
    <w:rPr>
      <w:vertAlign w:val="superscript"/>
    </w:rPr>
  </w:style>
  <w:style w:type="character" w:styleId="Pogrubienie">
    <w:name w:val="Strong"/>
    <w:basedOn w:val="Domylnaczcionkaakapitu"/>
    <w:uiPriority w:val="99"/>
    <w:qFormat/>
    <w:rsid w:val="004B71B4"/>
    <w:rPr>
      <w:b/>
      <w:bCs/>
    </w:rPr>
  </w:style>
  <w:style w:type="character" w:customStyle="1" w:styleId="TekstpodstawowyZnak">
    <w:name w:val="Tekst podstawowy Znak"/>
    <w:basedOn w:val="Domylnaczcionkaakapitu"/>
    <w:link w:val="Tekstpodstawowy"/>
    <w:rsid w:val="002A17C8"/>
    <w:rPr>
      <w:rFonts w:ascii="Times New Roman" w:hAnsi="Times New Roman"/>
    </w:rPr>
  </w:style>
  <w:style w:type="paragraph" w:styleId="Tekstpodstawowy">
    <w:name w:val="Body Text"/>
    <w:basedOn w:val="Normalny"/>
    <w:link w:val="TekstpodstawowyZnak"/>
    <w:qFormat/>
    <w:rsid w:val="002A17C8"/>
    <w:pPr>
      <w:widowControl w:val="0"/>
    </w:pPr>
    <w:rPr>
      <w:rFonts w:ascii="Times New Roman" w:eastAsia="Times New Roman" w:hAnsi="Times New Roman" w:cs="Times New Roman"/>
      <w:sz w:val="20"/>
      <w:szCs w:val="20"/>
      <w:lang w:eastAsia="pl-PL"/>
    </w:rPr>
  </w:style>
  <w:style w:type="character" w:customStyle="1" w:styleId="TekstpodstawowyZnak1">
    <w:name w:val="Tekst podstawowy Znak1"/>
    <w:basedOn w:val="Domylnaczcionkaakapitu"/>
    <w:uiPriority w:val="99"/>
    <w:semiHidden/>
    <w:rsid w:val="002A17C8"/>
    <w:rPr>
      <w:rFonts w:ascii="Calibri" w:eastAsiaTheme="minorHAns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041">
      <w:bodyDiv w:val="1"/>
      <w:marLeft w:val="0"/>
      <w:marRight w:val="0"/>
      <w:marTop w:val="0"/>
      <w:marBottom w:val="0"/>
      <w:divBdr>
        <w:top w:val="none" w:sz="0" w:space="0" w:color="auto"/>
        <w:left w:val="none" w:sz="0" w:space="0" w:color="auto"/>
        <w:bottom w:val="none" w:sz="0" w:space="0" w:color="auto"/>
        <w:right w:val="none" w:sz="0" w:space="0" w:color="auto"/>
      </w:divBdr>
    </w:div>
    <w:div w:id="79715362">
      <w:bodyDiv w:val="1"/>
      <w:marLeft w:val="0"/>
      <w:marRight w:val="0"/>
      <w:marTop w:val="0"/>
      <w:marBottom w:val="0"/>
      <w:divBdr>
        <w:top w:val="none" w:sz="0" w:space="0" w:color="auto"/>
        <w:left w:val="none" w:sz="0" w:space="0" w:color="auto"/>
        <w:bottom w:val="none" w:sz="0" w:space="0" w:color="auto"/>
        <w:right w:val="none" w:sz="0" w:space="0" w:color="auto"/>
      </w:divBdr>
    </w:div>
    <w:div w:id="104614119">
      <w:bodyDiv w:val="1"/>
      <w:marLeft w:val="0"/>
      <w:marRight w:val="0"/>
      <w:marTop w:val="0"/>
      <w:marBottom w:val="0"/>
      <w:divBdr>
        <w:top w:val="none" w:sz="0" w:space="0" w:color="auto"/>
        <w:left w:val="none" w:sz="0" w:space="0" w:color="auto"/>
        <w:bottom w:val="none" w:sz="0" w:space="0" w:color="auto"/>
        <w:right w:val="none" w:sz="0" w:space="0" w:color="auto"/>
      </w:divBdr>
    </w:div>
    <w:div w:id="111942547">
      <w:bodyDiv w:val="1"/>
      <w:marLeft w:val="0"/>
      <w:marRight w:val="0"/>
      <w:marTop w:val="0"/>
      <w:marBottom w:val="0"/>
      <w:divBdr>
        <w:top w:val="none" w:sz="0" w:space="0" w:color="auto"/>
        <w:left w:val="none" w:sz="0" w:space="0" w:color="auto"/>
        <w:bottom w:val="none" w:sz="0" w:space="0" w:color="auto"/>
        <w:right w:val="none" w:sz="0" w:space="0" w:color="auto"/>
      </w:divBdr>
    </w:div>
    <w:div w:id="129907550">
      <w:bodyDiv w:val="1"/>
      <w:marLeft w:val="0"/>
      <w:marRight w:val="0"/>
      <w:marTop w:val="0"/>
      <w:marBottom w:val="0"/>
      <w:divBdr>
        <w:top w:val="none" w:sz="0" w:space="0" w:color="auto"/>
        <w:left w:val="none" w:sz="0" w:space="0" w:color="auto"/>
        <w:bottom w:val="none" w:sz="0" w:space="0" w:color="auto"/>
        <w:right w:val="none" w:sz="0" w:space="0" w:color="auto"/>
      </w:divBdr>
    </w:div>
    <w:div w:id="144667602">
      <w:bodyDiv w:val="1"/>
      <w:marLeft w:val="0"/>
      <w:marRight w:val="0"/>
      <w:marTop w:val="0"/>
      <w:marBottom w:val="0"/>
      <w:divBdr>
        <w:top w:val="none" w:sz="0" w:space="0" w:color="auto"/>
        <w:left w:val="none" w:sz="0" w:space="0" w:color="auto"/>
        <w:bottom w:val="none" w:sz="0" w:space="0" w:color="auto"/>
        <w:right w:val="none" w:sz="0" w:space="0" w:color="auto"/>
      </w:divBdr>
    </w:div>
    <w:div w:id="163086171">
      <w:bodyDiv w:val="1"/>
      <w:marLeft w:val="0"/>
      <w:marRight w:val="0"/>
      <w:marTop w:val="0"/>
      <w:marBottom w:val="0"/>
      <w:divBdr>
        <w:top w:val="none" w:sz="0" w:space="0" w:color="auto"/>
        <w:left w:val="none" w:sz="0" w:space="0" w:color="auto"/>
        <w:bottom w:val="none" w:sz="0" w:space="0" w:color="auto"/>
        <w:right w:val="none" w:sz="0" w:space="0" w:color="auto"/>
      </w:divBdr>
      <w:divsChild>
        <w:div w:id="896820481">
          <w:marLeft w:val="0"/>
          <w:marRight w:val="0"/>
          <w:marTop w:val="0"/>
          <w:marBottom w:val="0"/>
          <w:divBdr>
            <w:top w:val="none" w:sz="0" w:space="0" w:color="auto"/>
            <w:left w:val="none" w:sz="0" w:space="0" w:color="auto"/>
            <w:bottom w:val="none" w:sz="0" w:space="0" w:color="auto"/>
            <w:right w:val="none" w:sz="0" w:space="0" w:color="auto"/>
          </w:divBdr>
        </w:div>
      </w:divsChild>
    </w:div>
    <w:div w:id="207760183">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767921690">
          <w:marLeft w:val="0"/>
          <w:marRight w:val="0"/>
          <w:marTop w:val="0"/>
          <w:marBottom w:val="0"/>
          <w:divBdr>
            <w:top w:val="none" w:sz="0" w:space="0" w:color="auto"/>
            <w:left w:val="none" w:sz="0" w:space="0" w:color="auto"/>
            <w:bottom w:val="none" w:sz="0" w:space="0" w:color="auto"/>
            <w:right w:val="none" w:sz="0" w:space="0" w:color="auto"/>
          </w:divBdr>
        </w:div>
      </w:divsChild>
    </w:div>
    <w:div w:id="234123720">
      <w:bodyDiv w:val="1"/>
      <w:marLeft w:val="0"/>
      <w:marRight w:val="0"/>
      <w:marTop w:val="0"/>
      <w:marBottom w:val="0"/>
      <w:divBdr>
        <w:top w:val="none" w:sz="0" w:space="0" w:color="auto"/>
        <w:left w:val="none" w:sz="0" w:space="0" w:color="auto"/>
        <w:bottom w:val="none" w:sz="0" w:space="0" w:color="auto"/>
        <w:right w:val="none" w:sz="0" w:space="0" w:color="auto"/>
      </w:divBdr>
    </w:div>
    <w:div w:id="289676169">
      <w:bodyDiv w:val="1"/>
      <w:marLeft w:val="0"/>
      <w:marRight w:val="0"/>
      <w:marTop w:val="0"/>
      <w:marBottom w:val="0"/>
      <w:divBdr>
        <w:top w:val="none" w:sz="0" w:space="0" w:color="auto"/>
        <w:left w:val="none" w:sz="0" w:space="0" w:color="auto"/>
        <w:bottom w:val="none" w:sz="0" w:space="0" w:color="auto"/>
        <w:right w:val="none" w:sz="0" w:space="0" w:color="auto"/>
      </w:divBdr>
    </w:div>
    <w:div w:id="292711531">
      <w:bodyDiv w:val="1"/>
      <w:marLeft w:val="0"/>
      <w:marRight w:val="0"/>
      <w:marTop w:val="0"/>
      <w:marBottom w:val="0"/>
      <w:divBdr>
        <w:top w:val="none" w:sz="0" w:space="0" w:color="auto"/>
        <w:left w:val="none" w:sz="0" w:space="0" w:color="auto"/>
        <w:bottom w:val="none" w:sz="0" w:space="0" w:color="auto"/>
        <w:right w:val="none" w:sz="0" w:space="0" w:color="auto"/>
      </w:divBdr>
    </w:div>
    <w:div w:id="316805953">
      <w:bodyDiv w:val="1"/>
      <w:marLeft w:val="0"/>
      <w:marRight w:val="0"/>
      <w:marTop w:val="0"/>
      <w:marBottom w:val="0"/>
      <w:divBdr>
        <w:top w:val="none" w:sz="0" w:space="0" w:color="auto"/>
        <w:left w:val="none" w:sz="0" w:space="0" w:color="auto"/>
        <w:bottom w:val="none" w:sz="0" w:space="0" w:color="auto"/>
        <w:right w:val="none" w:sz="0" w:space="0" w:color="auto"/>
      </w:divBdr>
    </w:div>
    <w:div w:id="343291461">
      <w:bodyDiv w:val="1"/>
      <w:marLeft w:val="0"/>
      <w:marRight w:val="0"/>
      <w:marTop w:val="0"/>
      <w:marBottom w:val="0"/>
      <w:divBdr>
        <w:top w:val="none" w:sz="0" w:space="0" w:color="auto"/>
        <w:left w:val="none" w:sz="0" w:space="0" w:color="auto"/>
        <w:bottom w:val="none" w:sz="0" w:space="0" w:color="auto"/>
        <w:right w:val="none" w:sz="0" w:space="0" w:color="auto"/>
      </w:divBdr>
      <w:divsChild>
        <w:div w:id="112405134">
          <w:marLeft w:val="0"/>
          <w:marRight w:val="0"/>
          <w:marTop w:val="0"/>
          <w:marBottom w:val="0"/>
          <w:divBdr>
            <w:top w:val="none" w:sz="0" w:space="0" w:color="auto"/>
            <w:left w:val="none" w:sz="0" w:space="0" w:color="auto"/>
            <w:bottom w:val="none" w:sz="0" w:space="0" w:color="auto"/>
            <w:right w:val="none" w:sz="0" w:space="0" w:color="auto"/>
          </w:divBdr>
        </w:div>
      </w:divsChild>
    </w:div>
    <w:div w:id="347484813">
      <w:bodyDiv w:val="1"/>
      <w:marLeft w:val="0"/>
      <w:marRight w:val="0"/>
      <w:marTop w:val="0"/>
      <w:marBottom w:val="0"/>
      <w:divBdr>
        <w:top w:val="none" w:sz="0" w:space="0" w:color="auto"/>
        <w:left w:val="none" w:sz="0" w:space="0" w:color="auto"/>
        <w:bottom w:val="none" w:sz="0" w:space="0" w:color="auto"/>
        <w:right w:val="none" w:sz="0" w:space="0" w:color="auto"/>
      </w:divBdr>
      <w:divsChild>
        <w:div w:id="1369645849">
          <w:marLeft w:val="0"/>
          <w:marRight w:val="0"/>
          <w:marTop w:val="0"/>
          <w:marBottom w:val="0"/>
          <w:divBdr>
            <w:top w:val="none" w:sz="0" w:space="0" w:color="auto"/>
            <w:left w:val="none" w:sz="0" w:space="0" w:color="auto"/>
            <w:bottom w:val="none" w:sz="0" w:space="0" w:color="auto"/>
            <w:right w:val="none" w:sz="0" w:space="0" w:color="auto"/>
          </w:divBdr>
        </w:div>
      </w:divsChild>
    </w:div>
    <w:div w:id="360016586">
      <w:bodyDiv w:val="1"/>
      <w:marLeft w:val="0"/>
      <w:marRight w:val="0"/>
      <w:marTop w:val="0"/>
      <w:marBottom w:val="0"/>
      <w:divBdr>
        <w:top w:val="none" w:sz="0" w:space="0" w:color="auto"/>
        <w:left w:val="none" w:sz="0" w:space="0" w:color="auto"/>
        <w:bottom w:val="none" w:sz="0" w:space="0" w:color="auto"/>
        <w:right w:val="none" w:sz="0" w:space="0" w:color="auto"/>
      </w:divBdr>
    </w:div>
    <w:div w:id="429476275">
      <w:bodyDiv w:val="1"/>
      <w:marLeft w:val="0"/>
      <w:marRight w:val="0"/>
      <w:marTop w:val="0"/>
      <w:marBottom w:val="0"/>
      <w:divBdr>
        <w:top w:val="none" w:sz="0" w:space="0" w:color="auto"/>
        <w:left w:val="none" w:sz="0" w:space="0" w:color="auto"/>
        <w:bottom w:val="none" w:sz="0" w:space="0" w:color="auto"/>
        <w:right w:val="none" w:sz="0" w:space="0" w:color="auto"/>
      </w:divBdr>
    </w:div>
    <w:div w:id="434059480">
      <w:bodyDiv w:val="1"/>
      <w:marLeft w:val="0"/>
      <w:marRight w:val="0"/>
      <w:marTop w:val="0"/>
      <w:marBottom w:val="0"/>
      <w:divBdr>
        <w:top w:val="none" w:sz="0" w:space="0" w:color="auto"/>
        <w:left w:val="none" w:sz="0" w:space="0" w:color="auto"/>
        <w:bottom w:val="none" w:sz="0" w:space="0" w:color="auto"/>
        <w:right w:val="none" w:sz="0" w:space="0" w:color="auto"/>
      </w:divBdr>
      <w:divsChild>
        <w:div w:id="766652360">
          <w:marLeft w:val="0"/>
          <w:marRight w:val="0"/>
          <w:marTop w:val="0"/>
          <w:marBottom w:val="0"/>
          <w:divBdr>
            <w:top w:val="none" w:sz="0" w:space="0" w:color="auto"/>
            <w:left w:val="none" w:sz="0" w:space="0" w:color="auto"/>
            <w:bottom w:val="none" w:sz="0" w:space="0" w:color="auto"/>
            <w:right w:val="none" w:sz="0" w:space="0" w:color="auto"/>
          </w:divBdr>
        </w:div>
      </w:divsChild>
    </w:div>
    <w:div w:id="450902478">
      <w:bodyDiv w:val="1"/>
      <w:marLeft w:val="0"/>
      <w:marRight w:val="0"/>
      <w:marTop w:val="0"/>
      <w:marBottom w:val="0"/>
      <w:divBdr>
        <w:top w:val="none" w:sz="0" w:space="0" w:color="auto"/>
        <w:left w:val="none" w:sz="0" w:space="0" w:color="auto"/>
        <w:bottom w:val="none" w:sz="0" w:space="0" w:color="auto"/>
        <w:right w:val="none" w:sz="0" w:space="0" w:color="auto"/>
      </w:divBdr>
    </w:div>
    <w:div w:id="452330321">
      <w:bodyDiv w:val="1"/>
      <w:marLeft w:val="0"/>
      <w:marRight w:val="0"/>
      <w:marTop w:val="0"/>
      <w:marBottom w:val="0"/>
      <w:divBdr>
        <w:top w:val="none" w:sz="0" w:space="0" w:color="auto"/>
        <w:left w:val="none" w:sz="0" w:space="0" w:color="auto"/>
        <w:bottom w:val="none" w:sz="0" w:space="0" w:color="auto"/>
        <w:right w:val="none" w:sz="0" w:space="0" w:color="auto"/>
      </w:divBdr>
      <w:divsChild>
        <w:div w:id="238294108">
          <w:marLeft w:val="0"/>
          <w:marRight w:val="0"/>
          <w:marTop w:val="0"/>
          <w:marBottom w:val="0"/>
          <w:divBdr>
            <w:top w:val="none" w:sz="0" w:space="0" w:color="auto"/>
            <w:left w:val="none" w:sz="0" w:space="0" w:color="auto"/>
            <w:bottom w:val="none" w:sz="0" w:space="0" w:color="auto"/>
            <w:right w:val="none" w:sz="0" w:space="0" w:color="auto"/>
          </w:divBdr>
          <w:divsChild>
            <w:div w:id="1973904948">
              <w:marLeft w:val="0"/>
              <w:marRight w:val="0"/>
              <w:marTop w:val="0"/>
              <w:marBottom w:val="0"/>
              <w:divBdr>
                <w:top w:val="none" w:sz="0" w:space="0" w:color="auto"/>
                <w:left w:val="none" w:sz="0" w:space="0" w:color="auto"/>
                <w:bottom w:val="none" w:sz="0" w:space="0" w:color="auto"/>
                <w:right w:val="none" w:sz="0" w:space="0" w:color="auto"/>
              </w:divBdr>
              <w:divsChild>
                <w:div w:id="175493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3448">
          <w:marLeft w:val="0"/>
          <w:marRight w:val="0"/>
          <w:marTop w:val="0"/>
          <w:marBottom w:val="0"/>
          <w:divBdr>
            <w:top w:val="none" w:sz="0" w:space="0" w:color="auto"/>
            <w:left w:val="none" w:sz="0" w:space="0" w:color="auto"/>
            <w:bottom w:val="none" w:sz="0" w:space="0" w:color="auto"/>
            <w:right w:val="none" w:sz="0" w:space="0" w:color="auto"/>
          </w:divBdr>
        </w:div>
        <w:div w:id="1176267661">
          <w:marLeft w:val="0"/>
          <w:marRight w:val="0"/>
          <w:marTop w:val="0"/>
          <w:marBottom w:val="0"/>
          <w:divBdr>
            <w:top w:val="none" w:sz="0" w:space="0" w:color="auto"/>
            <w:left w:val="none" w:sz="0" w:space="0" w:color="auto"/>
            <w:bottom w:val="none" w:sz="0" w:space="0" w:color="auto"/>
            <w:right w:val="none" w:sz="0" w:space="0" w:color="auto"/>
          </w:divBdr>
          <w:divsChild>
            <w:div w:id="810293995">
              <w:marLeft w:val="0"/>
              <w:marRight w:val="0"/>
              <w:marTop w:val="0"/>
              <w:marBottom w:val="0"/>
              <w:divBdr>
                <w:top w:val="none" w:sz="0" w:space="0" w:color="auto"/>
                <w:left w:val="none" w:sz="0" w:space="0" w:color="auto"/>
                <w:bottom w:val="none" w:sz="0" w:space="0" w:color="auto"/>
                <w:right w:val="none" w:sz="0" w:space="0" w:color="auto"/>
              </w:divBdr>
              <w:divsChild>
                <w:div w:id="17184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2245">
          <w:marLeft w:val="0"/>
          <w:marRight w:val="0"/>
          <w:marTop w:val="0"/>
          <w:marBottom w:val="0"/>
          <w:divBdr>
            <w:top w:val="none" w:sz="0" w:space="0" w:color="auto"/>
            <w:left w:val="none" w:sz="0" w:space="0" w:color="auto"/>
            <w:bottom w:val="none" w:sz="0" w:space="0" w:color="auto"/>
            <w:right w:val="none" w:sz="0" w:space="0" w:color="auto"/>
          </w:divBdr>
          <w:divsChild>
            <w:div w:id="1246645475">
              <w:marLeft w:val="0"/>
              <w:marRight w:val="0"/>
              <w:marTop w:val="0"/>
              <w:marBottom w:val="0"/>
              <w:divBdr>
                <w:top w:val="none" w:sz="0" w:space="0" w:color="auto"/>
                <w:left w:val="none" w:sz="0" w:space="0" w:color="auto"/>
                <w:bottom w:val="none" w:sz="0" w:space="0" w:color="auto"/>
                <w:right w:val="none" w:sz="0" w:space="0" w:color="auto"/>
              </w:divBdr>
              <w:divsChild>
                <w:div w:id="89746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82426">
      <w:bodyDiv w:val="1"/>
      <w:marLeft w:val="0"/>
      <w:marRight w:val="0"/>
      <w:marTop w:val="0"/>
      <w:marBottom w:val="0"/>
      <w:divBdr>
        <w:top w:val="none" w:sz="0" w:space="0" w:color="auto"/>
        <w:left w:val="none" w:sz="0" w:space="0" w:color="auto"/>
        <w:bottom w:val="none" w:sz="0" w:space="0" w:color="auto"/>
        <w:right w:val="none" w:sz="0" w:space="0" w:color="auto"/>
      </w:divBdr>
    </w:div>
    <w:div w:id="494760657">
      <w:bodyDiv w:val="1"/>
      <w:marLeft w:val="0"/>
      <w:marRight w:val="0"/>
      <w:marTop w:val="0"/>
      <w:marBottom w:val="0"/>
      <w:divBdr>
        <w:top w:val="none" w:sz="0" w:space="0" w:color="auto"/>
        <w:left w:val="none" w:sz="0" w:space="0" w:color="auto"/>
        <w:bottom w:val="none" w:sz="0" w:space="0" w:color="auto"/>
        <w:right w:val="none" w:sz="0" w:space="0" w:color="auto"/>
      </w:divBdr>
    </w:div>
    <w:div w:id="525753052">
      <w:bodyDiv w:val="1"/>
      <w:marLeft w:val="0"/>
      <w:marRight w:val="0"/>
      <w:marTop w:val="0"/>
      <w:marBottom w:val="0"/>
      <w:divBdr>
        <w:top w:val="none" w:sz="0" w:space="0" w:color="auto"/>
        <w:left w:val="none" w:sz="0" w:space="0" w:color="auto"/>
        <w:bottom w:val="none" w:sz="0" w:space="0" w:color="auto"/>
        <w:right w:val="none" w:sz="0" w:space="0" w:color="auto"/>
      </w:divBdr>
    </w:div>
    <w:div w:id="549267218">
      <w:bodyDiv w:val="1"/>
      <w:marLeft w:val="0"/>
      <w:marRight w:val="0"/>
      <w:marTop w:val="0"/>
      <w:marBottom w:val="0"/>
      <w:divBdr>
        <w:top w:val="none" w:sz="0" w:space="0" w:color="auto"/>
        <w:left w:val="none" w:sz="0" w:space="0" w:color="auto"/>
        <w:bottom w:val="none" w:sz="0" w:space="0" w:color="auto"/>
        <w:right w:val="none" w:sz="0" w:space="0" w:color="auto"/>
      </w:divBdr>
    </w:div>
    <w:div w:id="563762594">
      <w:bodyDiv w:val="1"/>
      <w:marLeft w:val="0"/>
      <w:marRight w:val="0"/>
      <w:marTop w:val="0"/>
      <w:marBottom w:val="0"/>
      <w:divBdr>
        <w:top w:val="none" w:sz="0" w:space="0" w:color="auto"/>
        <w:left w:val="none" w:sz="0" w:space="0" w:color="auto"/>
        <w:bottom w:val="none" w:sz="0" w:space="0" w:color="auto"/>
        <w:right w:val="none" w:sz="0" w:space="0" w:color="auto"/>
      </w:divBdr>
    </w:div>
    <w:div w:id="605428361">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141731890">
          <w:marLeft w:val="0"/>
          <w:marRight w:val="0"/>
          <w:marTop w:val="0"/>
          <w:marBottom w:val="0"/>
          <w:divBdr>
            <w:top w:val="none" w:sz="0" w:space="0" w:color="auto"/>
            <w:left w:val="none" w:sz="0" w:space="0" w:color="auto"/>
            <w:bottom w:val="none" w:sz="0" w:space="0" w:color="auto"/>
            <w:right w:val="none" w:sz="0" w:space="0" w:color="auto"/>
          </w:divBdr>
        </w:div>
      </w:divsChild>
    </w:div>
    <w:div w:id="612129025">
      <w:bodyDiv w:val="1"/>
      <w:marLeft w:val="0"/>
      <w:marRight w:val="0"/>
      <w:marTop w:val="0"/>
      <w:marBottom w:val="0"/>
      <w:divBdr>
        <w:top w:val="none" w:sz="0" w:space="0" w:color="auto"/>
        <w:left w:val="none" w:sz="0" w:space="0" w:color="auto"/>
        <w:bottom w:val="none" w:sz="0" w:space="0" w:color="auto"/>
        <w:right w:val="none" w:sz="0" w:space="0" w:color="auto"/>
      </w:divBdr>
    </w:div>
    <w:div w:id="653686054">
      <w:bodyDiv w:val="1"/>
      <w:marLeft w:val="0"/>
      <w:marRight w:val="0"/>
      <w:marTop w:val="0"/>
      <w:marBottom w:val="0"/>
      <w:divBdr>
        <w:top w:val="none" w:sz="0" w:space="0" w:color="auto"/>
        <w:left w:val="none" w:sz="0" w:space="0" w:color="auto"/>
        <w:bottom w:val="none" w:sz="0" w:space="0" w:color="auto"/>
        <w:right w:val="none" w:sz="0" w:space="0" w:color="auto"/>
      </w:divBdr>
      <w:divsChild>
        <w:div w:id="1264847260">
          <w:marLeft w:val="0"/>
          <w:marRight w:val="0"/>
          <w:marTop w:val="0"/>
          <w:marBottom w:val="0"/>
          <w:divBdr>
            <w:top w:val="none" w:sz="0" w:space="0" w:color="auto"/>
            <w:left w:val="none" w:sz="0" w:space="0" w:color="auto"/>
            <w:bottom w:val="none" w:sz="0" w:space="0" w:color="auto"/>
            <w:right w:val="none" w:sz="0" w:space="0" w:color="auto"/>
          </w:divBdr>
          <w:divsChild>
            <w:div w:id="1231963156">
              <w:marLeft w:val="0"/>
              <w:marRight w:val="0"/>
              <w:marTop w:val="0"/>
              <w:marBottom w:val="0"/>
              <w:divBdr>
                <w:top w:val="none" w:sz="0" w:space="0" w:color="auto"/>
                <w:left w:val="none" w:sz="0" w:space="0" w:color="auto"/>
                <w:bottom w:val="none" w:sz="0" w:space="0" w:color="auto"/>
                <w:right w:val="none" w:sz="0" w:space="0" w:color="auto"/>
              </w:divBdr>
              <w:divsChild>
                <w:div w:id="2061395413">
                  <w:marLeft w:val="0"/>
                  <w:marRight w:val="0"/>
                  <w:marTop w:val="0"/>
                  <w:marBottom w:val="0"/>
                  <w:divBdr>
                    <w:top w:val="none" w:sz="0" w:space="0" w:color="auto"/>
                    <w:left w:val="none" w:sz="0" w:space="0" w:color="auto"/>
                    <w:bottom w:val="none" w:sz="0" w:space="0" w:color="auto"/>
                    <w:right w:val="none" w:sz="0" w:space="0" w:color="auto"/>
                  </w:divBdr>
                  <w:divsChild>
                    <w:div w:id="2113085112">
                      <w:marLeft w:val="0"/>
                      <w:marRight w:val="0"/>
                      <w:marTop w:val="0"/>
                      <w:marBottom w:val="0"/>
                      <w:divBdr>
                        <w:top w:val="none" w:sz="0" w:space="0" w:color="auto"/>
                        <w:left w:val="none" w:sz="0" w:space="0" w:color="auto"/>
                        <w:bottom w:val="none" w:sz="0" w:space="0" w:color="auto"/>
                        <w:right w:val="none" w:sz="0" w:space="0" w:color="auto"/>
                      </w:divBdr>
                      <w:divsChild>
                        <w:div w:id="1544517083">
                          <w:marLeft w:val="405"/>
                          <w:marRight w:val="0"/>
                          <w:marTop w:val="0"/>
                          <w:marBottom w:val="0"/>
                          <w:divBdr>
                            <w:top w:val="none" w:sz="0" w:space="0" w:color="auto"/>
                            <w:left w:val="none" w:sz="0" w:space="0" w:color="auto"/>
                            <w:bottom w:val="none" w:sz="0" w:space="0" w:color="auto"/>
                            <w:right w:val="none" w:sz="0" w:space="0" w:color="auto"/>
                          </w:divBdr>
                          <w:divsChild>
                            <w:div w:id="926116480">
                              <w:marLeft w:val="0"/>
                              <w:marRight w:val="0"/>
                              <w:marTop w:val="0"/>
                              <w:marBottom w:val="0"/>
                              <w:divBdr>
                                <w:top w:val="none" w:sz="0" w:space="0" w:color="auto"/>
                                <w:left w:val="none" w:sz="0" w:space="0" w:color="auto"/>
                                <w:bottom w:val="none" w:sz="0" w:space="0" w:color="auto"/>
                                <w:right w:val="none" w:sz="0" w:space="0" w:color="auto"/>
                              </w:divBdr>
                              <w:divsChild>
                                <w:div w:id="1569996859">
                                  <w:marLeft w:val="0"/>
                                  <w:marRight w:val="0"/>
                                  <w:marTop w:val="0"/>
                                  <w:marBottom w:val="0"/>
                                  <w:divBdr>
                                    <w:top w:val="none" w:sz="0" w:space="0" w:color="auto"/>
                                    <w:left w:val="none" w:sz="0" w:space="0" w:color="auto"/>
                                    <w:bottom w:val="none" w:sz="0" w:space="0" w:color="auto"/>
                                    <w:right w:val="none" w:sz="0" w:space="0" w:color="auto"/>
                                  </w:divBdr>
                                  <w:divsChild>
                                    <w:div w:id="1319188042">
                                      <w:marLeft w:val="0"/>
                                      <w:marRight w:val="0"/>
                                      <w:marTop w:val="60"/>
                                      <w:marBottom w:val="0"/>
                                      <w:divBdr>
                                        <w:top w:val="none" w:sz="0" w:space="0" w:color="auto"/>
                                        <w:left w:val="none" w:sz="0" w:space="0" w:color="auto"/>
                                        <w:bottom w:val="none" w:sz="0" w:space="0" w:color="auto"/>
                                        <w:right w:val="none" w:sz="0" w:space="0" w:color="auto"/>
                                      </w:divBdr>
                                      <w:divsChild>
                                        <w:div w:id="871499318">
                                          <w:marLeft w:val="0"/>
                                          <w:marRight w:val="0"/>
                                          <w:marTop w:val="0"/>
                                          <w:marBottom w:val="0"/>
                                          <w:divBdr>
                                            <w:top w:val="none" w:sz="0" w:space="0" w:color="auto"/>
                                            <w:left w:val="none" w:sz="0" w:space="0" w:color="auto"/>
                                            <w:bottom w:val="none" w:sz="0" w:space="0" w:color="auto"/>
                                            <w:right w:val="none" w:sz="0" w:space="0" w:color="auto"/>
                                          </w:divBdr>
                                          <w:divsChild>
                                            <w:div w:id="972559633">
                                              <w:marLeft w:val="0"/>
                                              <w:marRight w:val="0"/>
                                              <w:marTop w:val="0"/>
                                              <w:marBottom w:val="0"/>
                                              <w:divBdr>
                                                <w:top w:val="none" w:sz="0" w:space="0" w:color="auto"/>
                                                <w:left w:val="none" w:sz="0" w:space="0" w:color="auto"/>
                                                <w:bottom w:val="none" w:sz="0" w:space="0" w:color="auto"/>
                                                <w:right w:val="none" w:sz="0" w:space="0" w:color="auto"/>
                                              </w:divBdr>
                                              <w:divsChild>
                                                <w:div w:id="657155100">
                                                  <w:marLeft w:val="0"/>
                                                  <w:marRight w:val="0"/>
                                                  <w:marTop w:val="0"/>
                                                  <w:marBottom w:val="0"/>
                                                  <w:divBdr>
                                                    <w:top w:val="none" w:sz="0" w:space="0" w:color="auto"/>
                                                    <w:left w:val="none" w:sz="0" w:space="0" w:color="auto"/>
                                                    <w:bottom w:val="none" w:sz="0" w:space="0" w:color="auto"/>
                                                    <w:right w:val="none" w:sz="0" w:space="0" w:color="auto"/>
                                                  </w:divBdr>
                                                  <w:divsChild>
                                                    <w:div w:id="498354502">
                                                      <w:marLeft w:val="0"/>
                                                      <w:marRight w:val="0"/>
                                                      <w:marTop w:val="0"/>
                                                      <w:marBottom w:val="0"/>
                                                      <w:divBdr>
                                                        <w:top w:val="none" w:sz="0" w:space="0" w:color="auto"/>
                                                        <w:left w:val="none" w:sz="0" w:space="0" w:color="auto"/>
                                                        <w:bottom w:val="none" w:sz="0" w:space="0" w:color="auto"/>
                                                        <w:right w:val="none" w:sz="0" w:space="0" w:color="auto"/>
                                                      </w:divBdr>
                                                      <w:divsChild>
                                                        <w:div w:id="272786930">
                                                          <w:marLeft w:val="0"/>
                                                          <w:marRight w:val="0"/>
                                                          <w:marTop w:val="0"/>
                                                          <w:marBottom w:val="0"/>
                                                          <w:divBdr>
                                                            <w:top w:val="none" w:sz="0" w:space="0" w:color="auto"/>
                                                            <w:left w:val="none" w:sz="0" w:space="0" w:color="auto"/>
                                                            <w:bottom w:val="none" w:sz="0" w:space="0" w:color="auto"/>
                                                            <w:right w:val="none" w:sz="0" w:space="0" w:color="auto"/>
                                                          </w:divBdr>
                                                          <w:divsChild>
                                                            <w:div w:id="7870689">
                                                              <w:marLeft w:val="0"/>
                                                              <w:marRight w:val="0"/>
                                                              <w:marTop w:val="0"/>
                                                              <w:marBottom w:val="0"/>
                                                              <w:divBdr>
                                                                <w:top w:val="none" w:sz="0" w:space="0" w:color="auto"/>
                                                                <w:left w:val="none" w:sz="0" w:space="0" w:color="auto"/>
                                                                <w:bottom w:val="none" w:sz="0" w:space="0" w:color="auto"/>
                                                                <w:right w:val="none" w:sz="0" w:space="0" w:color="auto"/>
                                                              </w:divBdr>
                                                              <w:divsChild>
                                                                <w:div w:id="1254588321">
                                                                  <w:marLeft w:val="0"/>
                                                                  <w:marRight w:val="0"/>
                                                                  <w:marTop w:val="0"/>
                                                                  <w:marBottom w:val="0"/>
                                                                  <w:divBdr>
                                                                    <w:top w:val="none" w:sz="0" w:space="0" w:color="auto"/>
                                                                    <w:left w:val="none" w:sz="0" w:space="0" w:color="auto"/>
                                                                    <w:bottom w:val="none" w:sz="0" w:space="0" w:color="auto"/>
                                                                    <w:right w:val="none" w:sz="0" w:space="0" w:color="auto"/>
                                                                  </w:divBdr>
                                                                  <w:divsChild>
                                                                    <w:div w:id="12806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2994125">
      <w:bodyDiv w:val="1"/>
      <w:marLeft w:val="0"/>
      <w:marRight w:val="0"/>
      <w:marTop w:val="0"/>
      <w:marBottom w:val="0"/>
      <w:divBdr>
        <w:top w:val="none" w:sz="0" w:space="0" w:color="auto"/>
        <w:left w:val="none" w:sz="0" w:space="0" w:color="auto"/>
        <w:bottom w:val="none" w:sz="0" w:space="0" w:color="auto"/>
        <w:right w:val="none" w:sz="0" w:space="0" w:color="auto"/>
      </w:divBdr>
    </w:div>
    <w:div w:id="702437159">
      <w:bodyDiv w:val="1"/>
      <w:marLeft w:val="0"/>
      <w:marRight w:val="0"/>
      <w:marTop w:val="0"/>
      <w:marBottom w:val="0"/>
      <w:divBdr>
        <w:top w:val="none" w:sz="0" w:space="0" w:color="auto"/>
        <w:left w:val="none" w:sz="0" w:space="0" w:color="auto"/>
        <w:bottom w:val="none" w:sz="0" w:space="0" w:color="auto"/>
        <w:right w:val="none" w:sz="0" w:space="0" w:color="auto"/>
      </w:divBdr>
    </w:div>
    <w:div w:id="799693432">
      <w:bodyDiv w:val="1"/>
      <w:marLeft w:val="0"/>
      <w:marRight w:val="0"/>
      <w:marTop w:val="0"/>
      <w:marBottom w:val="0"/>
      <w:divBdr>
        <w:top w:val="none" w:sz="0" w:space="0" w:color="auto"/>
        <w:left w:val="none" w:sz="0" w:space="0" w:color="auto"/>
        <w:bottom w:val="none" w:sz="0" w:space="0" w:color="auto"/>
        <w:right w:val="none" w:sz="0" w:space="0" w:color="auto"/>
      </w:divBdr>
    </w:div>
    <w:div w:id="811991673">
      <w:bodyDiv w:val="1"/>
      <w:marLeft w:val="0"/>
      <w:marRight w:val="0"/>
      <w:marTop w:val="0"/>
      <w:marBottom w:val="0"/>
      <w:divBdr>
        <w:top w:val="none" w:sz="0" w:space="0" w:color="auto"/>
        <w:left w:val="none" w:sz="0" w:space="0" w:color="auto"/>
        <w:bottom w:val="none" w:sz="0" w:space="0" w:color="auto"/>
        <w:right w:val="none" w:sz="0" w:space="0" w:color="auto"/>
      </w:divBdr>
    </w:div>
    <w:div w:id="830412345">
      <w:bodyDiv w:val="1"/>
      <w:marLeft w:val="0"/>
      <w:marRight w:val="0"/>
      <w:marTop w:val="0"/>
      <w:marBottom w:val="0"/>
      <w:divBdr>
        <w:top w:val="none" w:sz="0" w:space="0" w:color="auto"/>
        <w:left w:val="none" w:sz="0" w:space="0" w:color="auto"/>
        <w:bottom w:val="none" w:sz="0" w:space="0" w:color="auto"/>
        <w:right w:val="none" w:sz="0" w:space="0" w:color="auto"/>
      </w:divBdr>
    </w:div>
    <w:div w:id="881097741">
      <w:bodyDiv w:val="1"/>
      <w:marLeft w:val="0"/>
      <w:marRight w:val="0"/>
      <w:marTop w:val="0"/>
      <w:marBottom w:val="0"/>
      <w:divBdr>
        <w:top w:val="none" w:sz="0" w:space="0" w:color="auto"/>
        <w:left w:val="none" w:sz="0" w:space="0" w:color="auto"/>
        <w:bottom w:val="none" w:sz="0" w:space="0" w:color="auto"/>
        <w:right w:val="none" w:sz="0" w:space="0" w:color="auto"/>
      </w:divBdr>
    </w:div>
    <w:div w:id="908347863">
      <w:bodyDiv w:val="1"/>
      <w:marLeft w:val="0"/>
      <w:marRight w:val="0"/>
      <w:marTop w:val="0"/>
      <w:marBottom w:val="0"/>
      <w:divBdr>
        <w:top w:val="none" w:sz="0" w:space="0" w:color="auto"/>
        <w:left w:val="none" w:sz="0" w:space="0" w:color="auto"/>
        <w:bottom w:val="none" w:sz="0" w:space="0" w:color="auto"/>
        <w:right w:val="none" w:sz="0" w:space="0" w:color="auto"/>
      </w:divBdr>
      <w:divsChild>
        <w:div w:id="52430753">
          <w:marLeft w:val="0"/>
          <w:marRight w:val="0"/>
          <w:marTop w:val="0"/>
          <w:marBottom w:val="0"/>
          <w:divBdr>
            <w:top w:val="none" w:sz="0" w:space="0" w:color="auto"/>
            <w:left w:val="none" w:sz="0" w:space="0" w:color="auto"/>
            <w:bottom w:val="none" w:sz="0" w:space="0" w:color="auto"/>
            <w:right w:val="none" w:sz="0" w:space="0" w:color="auto"/>
          </w:divBdr>
        </w:div>
      </w:divsChild>
    </w:div>
    <w:div w:id="920606360">
      <w:bodyDiv w:val="1"/>
      <w:marLeft w:val="0"/>
      <w:marRight w:val="0"/>
      <w:marTop w:val="0"/>
      <w:marBottom w:val="0"/>
      <w:divBdr>
        <w:top w:val="none" w:sz="0" w:space="0" w:color="auto"/>
        <w:left w:val="none" w:sz="0" w:space="0" w:color="auto"/>
        <w:bottom w:val="none" w:sz="0" w:space="0" w:color="auto"/>
        <w:right w:val="none" w:sz="0" w:space="0" w:color="auto"/>
      </w:divBdr>
    </w:div>
    <w:div w:id="1084567618">
      <w:bodyDiv w:val="1"/>
      <w:marLeft w:val="0"/>
      <w:marRight w:val="0"/>
      <w:marTop w:val="0"/>
      <w:marBottom w:val="0"/>
      <w:divBdr>
        <w:top w:val="none" w:sz="0" w:space="0" w:color="auto"/>
        <w:left w:val="none" w:sz="0" w:space="0" w:color="auto"/>
        <w:bottom w:val="none" w:sz="0" w:space="0" w:color="auto"/>
        <w:right w:val="none" w:sz="0" w:space="0" w:color="auto"/>
      </w:divBdr>
    </w:div>
    <w:div w:id="1112289827">
      <w:bodyDiv w:val="1"/>
      <w:marLeft w:val="0"/>
      <w:marRight w:val="0"/>
      <w:marTop w:val="0"/>
      <w:marBottom w:val="0"/>
      <w:divBdr>
        <w:top w:val="none" w:sz="0" w:space="0" w:color="auto"/>
        <w:left w:val="none" w:sz="0" w:space="0" w:color="auto"/>
        <w:bottom w:val="none" w:sz="0" w:space="0" w:color="auto"/>
        <w:right w:val="none" w:sz="0" w:space="0" w:color="auto"/>
      </w:divBdr>
      <w:divsChild>
        <w:div w:id="253518983">
          <w:marLeft w:val="0"/>
          <w:marRight w:val="0"/>
          <w:marTop w:val="72"/>
          <w:marBottom w:val="0"/>
          <w:divBdr>
            <w:top w:val="none" w:sz="0" w:space="0" w:color="auto"/>
            <w:left w:val="none" w:sz="0" w:space="0" w:color="auto"/>
            <w:bottom w:val="none" w:sz="0" w:space="0" w:color="auto"/>
            <w:right w:val="none" w:sz="0" w:space="0" w:color="auto"/>
          </w:divBdr>
        </w:div>
        <w:div w:id="593394558">
          <w:marLeft w:val="0"/>
          <w:marRight w:val="0"/>
          <w:marTop w:val="72"/>
          <w:marBottom w:val="0"/>
          <w:divBdr>
            <w:top w:val="none" w:sz="0" w:space="0" w:color="auto"/>
            <w:left w:val="none" w:sz="0" w:space="0" w:color="auto"/>
            <w:bottom w:val="none" w:sz="0" w:space="0" w:color="auto"/>
            <w:right w:val="none" w:sz="0" w:space="0" w:color="auto"/>
          </w:divBdr>
          <w:divsChild>
            <w:div w:id="282272012">
              <w:marLeft w:val="360"/>
              <w:marRight w:val="0"/>
              <w:marTop w:val="72"/>
              <w:marBottom w:val="72"/>
              <w:divBdr>
                <w:top w:val="none" w:sz="0" w:space="0" w:color="auto"/>
                <w:left w:val="none" w:sz="0" w:space="0" w:color="auto"/>
                <w:bottom w:val="none" w:sz="0" w:space="0" w:color="auto"/>
                <w:right w:val="none" w:sz="0" w:space="0" w:color="auto"/>
              </w:divBdr>
            </w:div>
            <w:div w:id="1267999207">
              <w:marLeft w:val="360"/>
              <w:marRight w:val="0"/>
              <w:marTop w:val="0"/>
              <w:marBottom w:val="72"/>
              <w:divBdr>
                <w:top w:val="none" w:sz="0" w:space="0" w:color="auto"/>
                <w:left w:val="none" w:sz="0" w:space="0" w:color="auto"/>
                <w:bottom w:val="none" w:sz="0" w:space="0" w:color="auto"/>
                <w:right w:val="none" w:sz="0" w:space="0" w:color="auto"/>
              </w:divBdr>
            </w:div>
            <w:div w:id="1399867209">
              <w:marLeft w:val="360"/>
              <w:marRight w:val="0"/>
              <w:marTop w:val="0"/>
              <w:marBottom w:val="72"/>
              <w:divBdr>
                <w:top w:val="none" w:sz="0" w:space="0" w:color="auto"/>
                <w:left w:val="none" w:sz="0" w:space="0" w:color="auto"/>
                <w:bottom w:val="none" w:sz="0" w:space="0" w:color="auto"/>
                <w:right w:val="none" w:sz="0" w:space="0" w:color="auto"/>
              </w:divBdr>
            </w:div>
          </w:divsChild>
        </w:div>
        <w:div w:id="1943955824">
          <w:marLeft w:val="0"/>
          <w:marRight w:val="0"/>
          <w:marTop w:val="72"/>
          <w:marBottom w:val="0"/>
          <w:divBdr>
            <w:top w:val="none" w:sz="0" w:space="0" w:color="auto"/>
            <w:left w:val="none" w:sz="0" w:space="0" w:color="auto"/>
            <w:bottom w:val="none" w:sz="0" w:space="0" w:color="auto"/>
            <w:right w:val="none" w:sz="0" w:space="0" w:color="auto"/>
          </w:divBdr>
          <w:divsChild>
            <w:div w:id="249656706">
              <w:marLeft w:val="360"/>
              <w:marRight w:val="0"/>
              <w:marTop w:val="0"/>
              <w:marBottom w:val="72"/>
              <w:divBdr>
                <w:top w:val="none" w:sz="0" w:space="0" w:color="auto"/>
                <w:left w:val="none" w:sz="0" w:space="0" w:color="auto"/>
                <w:bottom w:val="none" w:sz="0" w:space="0" w:color="auto"/>
                <w:right w:val="none" w:sz="0" w:space="0" w:color="auto"/>
              </w:divBdr>
            </w:div>
            <w:div w:id="411706531">
              <w:marLeft w:val="360"/>
              <w:marRight w:val="0"/>
              <w:marTop w:val="0"/>
              <w:marBottom w:val="72"/>
              <w:divBdr>
                <w:top w:val="none" w:sz="0" w:space="0" w:color="auto"/>
                <w:left w:val="none" w:sz="0" w:space="0" w:color="auto"/>
                <w:bottom w:val="none" w:sz="0" w:space="0" w:color="auto"/>
                <w:right w:val="none" w:sz="0" w:space="0" w:color="auto"/>
              </w:divBdr>
            </w:div>
            <w:div w:id="970674245">
              <w:marLeft w:val="360"/>
              <w:marRight w:val="0"/>
              <w:marTop w:val="0"/>
              <w:marBottom w:val="72"/>
              <w:divBdr>
                <w:top w:val="none" w:sz="0" w:space="0" w:color="auto"/>
                <w:left w:val="none" w:sz="0" w:space="0" w:color="auto"/>
                <w:bottom w:val="none" w:sz="0" w:space="0" w:color="auto"/>
                <w:right w:val="none" w:sz="0" w:space="0" w:color="auto"/>
              </w:divBdr>
            </w:div>
            <w:div w:id="1256137361">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1142312612">
      <w:bodyDiv w:val="1"/>
      <w:marLeft w:val="0"/>
      <w:marRight w:val="0"/>
      <w:marTop w:val="0"/>
      <w:marBottom w:val="0"/>
      <w:divBdr>
        <w:top w:val="none" w:sz="0" w:space="0" w:color="auto"/>
        <w:left w:val="none" w:sz="0" w:space="0" w:color="auto"/>
        <w:bottom w:val="none" w:sz="0" w:space="0" w:color="auto"/>
        <w:right w:val="none" w:sz="0" w:space="0" w:color="auto"/>
      </w:divBdr>
      <w:divsChild>
        <w:div w:id="1801266697">
          <w:marLeft w:val="0"/>
          <w:marRight w:val="0"/>
          <w:marTop w:val="0"/>
          <w:marBottom w:val="0"/>
          <w:divBdr>
            <w:top w:val="none" w:sz="0" w:space="0" w:color="auto"/>
            <w:left w:val="none" w:sz="0" w:space="0" w:color="auto"/>
            <w:bottom w:val="none" w:sz="0" w:space="0" w:color="auto"/>
            <w:right w:val="none" w:sz="0" w:space="0" w:color="auto"/>
          </w:divBdr>
        </w:div>
      </w:divsChild>
    </w:div>
    <w:div w:id="1174077739">
      <w:bodyDiv w:val="1"/>
      <w:marLeft w:val="0"/>
      <w:marRight w:val="0"/>
      <w:marTop w:val="0"/>
      <w:marBottom w:val="0"/>
      <w:divBdr>
        <w:top w:val="none" w:sz="0" w:space="0" w:color="auto"/>
        <w:left w:val="none" w:sz="0" w:space="0" w:color="auto"/>
        <w:bottom w:val="none" w:sz="0" w:space="0" w:color="auto"/>
        <w:right w:val="none" w:sz="0" w:space="0" w:color="auto"/>
      </w:divBdr>
      <w:divsChild>
        <w:div w:id="1494250121">
          <w:marLeft w:val="360"/>
          <w:marRight w:val="0"/>
          <w:marTop w:val="0"/>
          <w:marBottom w:val="72"/>
          <w:divBdr>
            <w:top w:val="none" w:sz="0" w:space="0" w:color="auto"/>
            <w:left w:val="none" w:sz="0" w:space="0" w:color="auto"/>
            <w:bottom w:val="none" w:sz="0" w:space="0" w:color="auto"/>
            <w:right w:val="none" w:sz="0" w:space="0" w:color="auto"/>
          </w:divBdr>
          <w:divsChild>
            <w:div w:id="853616858">
              <w:marLeft w:val="360"/>
              <w:marRight w:val="0"/>
              <w:marTop w:val="0"/>
              <w:marBottom w:val="0"/>
              <w:divBdr>
                <w:top w:val="none" w:sz="0" w:space="0" w:color="auto"/>
                <w:left w:val="none" w:sz="0" w:space="0" w:color="auto"/>
                <w:bottom w:val="none" w:sz="0" w:space="0" w:color="auto"/>
                <w:right w:val="none" w:sz="0" w:space="0" w:color="auto"/>
              </w:divBdr>
            </w:div>
            <w:div w:id="1187209829">
              <w:marLeft w:val="360"/>
              <w:marRight w:val="0"/>
              <w:marTop w:val="0"/>
              <w:marBottom w:val="0"/>
              <w:divBdr>
                <w:top w:val="none" w:sz="0" w:space="0" w:color="auto"/>
                <w:left w:val="none" w:sz="0" w:space="0" w:color="auto"/>
                <w:bottom w:val="none" w:sz="0" w:space="0" w:color="auto"/>
                <w:right w:val="none" w:sz="0" w:space="0" w:color="auto"/>
              </w:divBdr>
            </w:div>
            <w:div w:id="1734238308">
              <w:marLeft w:val="360"/>
              <w:marRight w:val="0"/>
              <w:marTop w:val="0"/>
              <w:marBottom w:val="0"/>
              <w:divBdr>
                <w:top w:val="none" w:sz="0" w:space="0" w:color="auto"/>
                <w:left w:val="none" w:sz="0" w:space="0" w:color="auto"/>
                <w:bottom w:val="none" w:sz="0" w:space="0" w:color="auto"/>
                <w:right w:val="none" w:sz="0" w:space="0" w:color="auto"/>
              </w:divBdr>
            </w:div>
            <w:div w:id="218055517">
              <w:marLeft w:val="360"/>
              <w:marRight w:val="0"/>
              <w:marTop w:val="0"/>
              <w:marBottom w:val="0"/>
              <w:divBdr>
                <w:top w:val="none" w:sz="0" w:space="0" w:color="auto"/>
                <w:left w:val="none" w:sz="0" w:space="0" w:color="auto"/>
                <w:bottom w:val="none" w:sz="0" w:space="0" w:color="auto"/>
                <w:right w:val="none" w:sz="0" w:space="0" w:color="auto"/>
              </w:divBdr>
            </w:div>
            <w:div w:id="1467353010">
              <w:marLeft w:val="360"/>
              <w:marRight w:val="0"/>
              <w:marTop w:val="0"/>
              <w:marBottom w:val="0"/>
              <w:divBdr>
                <w:top w:val="none" w:sz="0" w:space="0" w:color="auto"/>
                <w:left w:val="none" w:sz="0" w:space="0" w:color="auto"/>
                <w:bottom w:val="none" w:sz="0" w:space="0" w:color="auto"/>
                <w:right w:val="none" w:sz="0" w:space="0" w:color="auto"/>
              </w:divBdr>
            </w:div>
            <w:div w:id="1253667363">
              <w:marLeft w:val="360"/>
              <w:marRight w:val="0"/>
              <w:marTop w:val="0"/>
              <w:marBottom w:val="0"/>
              <w:divBdr>
                <w:top w:val="none" w:sz="0" w:space="0" w:color="auto"/>
                <w:left w:val="none" w:sz="0" w:space="0" w:color="auto"/>
                <w:bottom w:val="none" w:sz="0" w:space="0" w:color="auto"/>
                <w:right w:val="none" w:sz="0" w:space="0" w:color="auto"/>
              </w:divBdr>
            </w:div>
          </w:divsChild>
        </w:div>
        <w:div w:id="341668854">
          <w:marLeft w:val="360"/>
          <w:marRight w:val="0"/>
          <w:marTop w:val="0"/>
          <w:marBottom w:val="72"/>
          <w:divBdr>
            <w:top w:val="none" w:sz="0" w:space="0" w:color="auto"/>
            <w:left w:val="none" w:sz="0" w:space="0" w:color="auto"/>
            <w:bottom w:val="none" w:sz="0" w:space="0" w:color="auto"/>
            <w:right w:val="none" w:sz="0" w:space="0" w:color="auto"/>
          </w:divBdr>
        </w:div>
      </w:divsChild>
    </w:div>
    <w:div w:id="1187447621">
      <w:bodyDiv w:val="1"/>
      <w:marLeft w:val="300"/>
      <w:marRight w:val="300"/>
      <w:marTop w:val="300"/>
      <w:marBottom w:val="300"/>
      <w:divBdr>
        <w:top w:val="none" w:sz="0" w:space="0" w:color="auto"/>
        <w:left w:val="none" w:sz="0" w:space="0" w:color="auto"/>
        <w:bottom w:val="none" w:sz="0" w:space="0" w:color="auto"/>
        <w:right w:val="none" w:sz="0" w:space="0" w:color="auto"/>
      </w:divBdr>
      <w:divsChild>
        <w:div w:id="1214275649">
          <w:marLeft w:val="0"/>
          <w:marRight w:val="0"/>
          <w:marTop w:val="0"/>
          <w:marBottom w:val="0"/>
          <w:divBdr>
            <w:top w:val="none" w:sz="0" w:space="0" w:color="auto"/>
            <w:left w:val="none" w:sz="0" w:space="0" w:color="auto"/>
            <w:bottom w:val="none" w:sz="0" w:space="0" w:color="auto"/>
            <w:right w:val="none" w:sz="0" w:space="0" w:color="auto"/>
          </w:divBdr>
        </w:div>
      </w:divsChild>
    </w:div>
    <w:div w:id="1203057342">
      <w:bodyDiv w:val="1"/>
      <w:marLeft w:val="0"/>
      <w:marRight w:val="0"/>
      <w:marTop w:val="0"/>
      <w:marBottom w:val="0"/>
      <w:divBdr>
        <w:top w:val="none" w:sz="0" w:space="0" w:color="auto"/>
        <w:left w:val="none" w:sz="0" w:space="0" w:color="auto"/>
        <w:bottom w:val="none" w:sz="0" w:space="0" w:color="auto"/>
        <w:right w:val="none" w:sz="0" w:space="0" w:color="auto"/>
      </w:divBdr>
    </w:div>
    <w:div w:id="1312951574">
      <w:bodyDiv w:val="1"/>
      <w:marLeft w:val="0"/>
      <w:marRight w:val="0"/>
      <w:marTop w:val="0"/>
      <w:marBottom w:val="0"/>
      <w:divBdr>
        <w:top w:val="none" w:sz="0" w:space="0" w:color="auto"/>
        <w:left w:val="none" w:sz="0" w:space="0" w:color="auto"/>
        <w:bottom w:val="none" w:sz="0" w:space="0" w:color="auto"/>
        <w:right w:val="none" w:sz="0" w:space="0" w:color="auto"/>
      </w:divBdr>
    </w:div>
    <w:div w:id="1316181952">
      <w:bodyDiv w:val="1"/>
      <w:marLeft w:val="0"/>
      <w:marRight w:val="0"/>
      <w:marTop w:val="0"/>
      <w:marBottom w:val="0"/>
      <w:divBdr>
        <w:top w:val="none" w:sz="0" w:space="0" w:color="auto"/>
        <w:left w:val="none" w:sz="0" w:space="0" w:color="auto"/>
        <w:bottom w:val="none" w:sz="0" w:space="0" w:color="auto"/>
        <w:right w:val="none" w:sz="0" w:space="0" w:color="auto"/>
      </w:divBdr>
    </w:div>
    <w:div w:id="1367563819">
      <w:bodyDiv w:val="1"/>
      <w:marLeft w:val="0"/>
      <w:marRight w:val="0"/>
      <w:marTop w:val="0"/>
      <w:marBottom w:val="0"/>
      <w:divBdr>
        <w:top w:val="none" w:sz="0" w:space="0" w:color="auto"/>
        <w:left w:val="none" w:sz="0" w:space="0" w:color="auto"/>
        <w:bottom w:val="none" w:sz="0" w:space="0" w:color="auto"/>
        <w:right w:val="none" w:sz="0" w:space="0" w:color="auto"/>
      </w:divBdr>
      <w:divsChild>
        <w:div w:id="85545318">
          <w:marLeft w:val="0"/>
          <w:marRight w:val="0"/>
          <w:marTop w:val="0"/>
          <w:marBottom w:val="0"/>
          <w:divBdr>
            <w:top w:val="none" w:sz="0" w:space="0" w:color="auto"/>
            <w:left w:val="none" w:sz="0" w:space="0" w:color="auto"/>
            <w:bottom w:val="none" w:sz="0" w:space="0" w:color="auto"/>
            <w:right w:val="none" w:sz="0" w:space="0" w:color="auto"/>
          </w:divBdr>
          <w:divsChild>
            <w:div w:id="1339696925">
              <w:marLeft w:val="0"/>
              <w:marRight w:val="0"/>
              <w:marTop w:val="0"/>
              <w:marBottom w:val="0"/>
              <w:divBdr>
                <w:top w:val="none" w:sz="0" w:space="0" w:color="auto"/>
                <w:left w:val="none" w:sz="0" w:space="0" w:color="auto"/>
                <w:bottom w:val="none" w:sz="0" w:space="0" w:color="auto"/>
                <w:right w:val="none" w:sz="0" w:space="0" w:color="auto"/>
              </w:divBdr>
              <w:divsChild>
                <w:div w:id="1998653826">
                  <w:marLeft w:val="0"/>
                  <w:marRight w:val="0"/>
                  <w:marTop w:val="0"/>
                  <w:marBottom w:val="0"/>
                  <w:divBdr>
                    <w:top w:val="none" w:sz="0" w:space="0" w:color="auto"/>
                    <w:left w:val="none" w:sz="0" w:space="0" w:color="auto"/>
                    <w:bottom w:val="none" w:sz="0" w:space="0" w:color="auto"/>
                    <w:right w:val="none" w:sz="0" w:space="0" w:color="auto"/>
                  </w:divBdr>
                  <w:divsChild>
                    <w:div w:id="1086463952">
                      <w:marLeft w:val="0"/>
                      <w:marRight w:val="0"/>
                      <w:marTop w:val="0"/>
                      <w:marBottom w:val="0"/>
                      <w:divBdr>
                        <w:top w:val="none" w:sz="0" w:space="0" w:color="auto"/>
                        <w:left w:val="none" w:sz="0" w:space="0" w:color="auto"/>
                        <w:bottom w:val="none" w:sz="0" w:space="0" w:color="auto"/>
                        <w:right w:val="none" w:sz="0" w:space="0" w:color="auto"/>
                      </w:divBdr>
                      <w:divsChild>
                        <w:div w:id="343947423">
                          <w:marLeft w:val="0"/>
                          <w:marRight w:val="0"/>
                          <w:marTop w:val="0"/>
                          <w:marBottom w:val="0"/>
                          <w:divBdr>
                            <w:top w:val="none" w:sz="0" w:space="0" w:color="auto"/>
                            <w:left w:val="none" w:sz="0" w:space="0" w:color="auto"/>
                            <w:bottom w:val="none" w:sz="0" w:space="0" w:color="auto"/>
                            <w:right w:val="none" w:sz="0" w:space="0" w:color="auto"/>
                          </w:divBdr>
                          <w:divsChild>
                            <w:div w:id="618076049">
                              <w:marLeft w:val="0"/>
                              <w:marRight w:val="0"/>
                              <w:marTop w:val="0"/>
                              <w:marBottom w:val="0"/>
                              <w:divBdr>
                                <w:top w:val="none" w:sz="0" w:space="0" w:color="auto"/>
                                <w:left w:val="none" w:sz="0" w:space="0" w:color="auto"/>
                                <w:bottom w:val="none" w:sz="0" w:space="0" w:color="auto"/>
                                <w:right w:val="none" w:sz="0" w:space="0" w:color="auto"/>
                              </w:divBdr>
                              <w:divsChild>
                                <w:div w:id="1519615816">
                                  <w:marLeft w:val="0"/>
                                  <w:marRight w:val="0"/>
                                  <w:marTop w:val="0"/>
                                  <w:marBottom w:val="0"/>
                                  <w:divBdr>
                                    <w:top w:val="none" w:sz="0" w:space="0" w:color="auto"/>
                                    <w:left w:val="none" w:sz="0" w:space="0" w:color="auto"/>
                                    <w:bottom w:val="none" w:sz="0" w:space="0" w:color="auto"/>
                                    <w:right w:val="none" w:sz="0" w:space="0" w:color="auto"/>
                                  </w:divBdr>
                                  <w:divsChild>
                                    <w:div w:id="1368607828">
                                      <w:marLeft w:val="0"/>
                                      <w:marRight w:val="0"/>
                                      <w:marTop w:val="0"/>
                                      <w:marBottom w:val="0"/>
                                      <w:divBdr>
                                        <w:top w:val="none" w:sz="0" w:space="0" w:color="auto"/>
                                        <w:left w:val="none" w:sz="0" w:space="0" w:color="auto"/>
                                        <w:bottom w:val="none" w:sz="0" w:space="0" w:color="auto"/>
                                        <w:right w:val="none" w:sz="0" w:space="0" w:color="auto"/>
                                      </w:divBdr>
                                      <w:divsChild>
                                        <w:div w:id="1211915466">
                                          <w:marLeft w:val="0"/>
                                          <w:marRight w:val="0"/>
                                          <w:marTop w:val="0"/>
                                          <w:marBottom w:val="0"/>
                                          <w:divBdr>
                                            <w:top w:val="none" w:sz="0" w:space="0" w:color="auto"/>
                                            <w:left w:val="none" w:sz="0" w:space="0" w:color="auto"/>
                                            <w:bottom w:val="none" w:sz="0" w:space="0" w:color="auto"/>
                                            <w:right w:val="none" w:sz="0" w:space="0" w:color="auto"/>
                                          </w:divBdr>
                                          <w:divsChild>
                                            <w:div w:id="1416628236">
                                              <w:marLeft w:val="0"/>
                                              <w:marRight w:val="0"/>
                                              <w:marTop w:val="0"/>
                                              <w:marBottom w:val="0"/>
                                              <w:divBdr>
                                                <w:top w:val="none" w:sz="0" w:space="0" w:color="auto"/>
                                                <w:left w:val="none" w:sz="0" w:space="0" w:color="auto"/>
                                                <w:bottom w:val="none" w:sz="0" w:space="0" w:color="auto"/>
                                                <w:right w:val="none" w:sz="0" w:space="0" w:color="auto"/>
                                              </w:divBdr>
                                              <w:divsChild>
                                                <w:div w:id="2033679868">
                                                  <w:marLeft w:val="0"/>
                                                  <w:marRight w:val="0"/>
                                                  <w:marTop w:val="0"/>
                                                  <w:marBottom w:val="0"/>
                                                  <w:divBdr>
                                                    <w:top w:val="none" w:sz="0" w:space="0" w:color="auto"/>
                                                    <w:left w:val="none" w:sz="0" w:space="0" w:color="auto"/>
                                                    <w:bottom w:val="none" w:sz="0" w:space="0" w:color="auto"/>
                                                    <w:right w:val="none" w:sz="0" w:space="0" w:color="auto"/>
                                                  </w:divBdr>
                                                  <w:divsChild>
                                                    <w:div w:id="1951622277">
                                                      <w:marLeft w:val="0"/>
                                                      <w:marRight w:val="0"/>
                                                      <w:marTop w:val="0"/>
                                                      <w:marBottom w:val="0"/>
                                                      <w:divBdr>
                                                        <w:top w:val="none" w:sz="0" w:space="0" w:color="auto"/>
                                                        <w:left w:val="none" w:sz="0" w:space="0" w:color="auto"/>
                                                        <w:bottom w:val="none" w:sz="0" w:space="0" w:color="auto"/>
                                                        <w:right w:val="none" w:sz="0" w:space="0" w:color="auto"/>
                                                      </w:divBdr>
                                                      <w:divsChild>
                                                        <w:div w:id="589196152">
                                                          <w:marLeft w:val="0"/>
                                                          <w:marRight w:val="0"/>
                                                          <w:marTop w:val="0"/>
                                                          <w:marBottom w:val="0"/>
                                                          <w:divBdr>
                                                            <w:top w:val="none" w:sz="0" w:space="0" w:color="auto"/>
                                                            <w:left w:val="none" w:sz="0" w:space="0" w:color="auto"/>
                                                            <w:bottom w:val="none" w:sz="0" w:space="0" w:color="auto"/>
                                                            <w:right w:val="none" w:sz="0" w:space="0" w:color="auto"/>
                                                          </w:divBdr>
                                                          <w:divsChild>
                                                            <w:div w:id="690186972">
                                                              <w:marLeft w:val="0"/>
                                                              <w:marRight w:val="0"/>
                                                              <w:marTop w:val="0"/>
                                                              <w:marBottom w:val="0"/>
                                                              <w:divBdr>
                                                                <w:top w:val="none" w:sz="0" w:space="0" w:color="auto"/>
                                                                <w:left w:val="none" w:sz="0" w:space="0" w:color="auto"/>
                                                                <w:bottom w:val="none" w:sz="0" w:space="0" w:color="auto"/>
                                                                <w:right w:val="none" w:sz="0" w:space="0" w:color="auto"/>
                                                              </w:divBdr>
                                                              <w:divsChild>
                                                                <w:div w:id="211234787">
                                                                  <w:marLeft w:val="0"/>
                                                                  <w:marRight w:val="0"/>
                                                                  <w:marTop w:val="0"/>
                                                                  <w:marBottom w:val="0"/>
                                                                  <w:divBdr>
                                                                    <w:top w:val="none" w:sz="0" w:space="0" w:color="auto"/>
                                                                    <w:left w:val="none" w:sz="0" w:space="0" w:color="auto"/>
                                                                    <w:bottom w:val="none" w:sz="0" w:space="0" w:color="auto"/>
                                                                    <w:right w:val="none" w:sz="0" w:space="0" w:color="auto"/>
                                                                  </w:divBdr>
                                                                  <w:divsChild>
                                                                    <w:div w:id="424956217">
                                                                      <w:marLeft w:val="405"/>
                                                                      <w:marRight w:val="0"/>
                                                                      <w:marTop w:val="0"/>
                                                                      <w:marBottom w:val="0"/>
                                                                      <w:divBdr>
                                                                        <w:top w:val="none" w:sz="0" w:space="0" w:color="auto"/>
                                                                        <w:left w:val="none" w:sz="0" w:space="0" w:color="auto"/>
                                                                        <w:bottom w:val="none" w:sz="0" w:space="0" w:color="auto"/>
                                                                        <w:right w:val="none" w:sz="0" w:space="0" w:color="auto"/>
                                                                      </w:divBdr>
                                                                      <w:divsChild>
                                                                        <w:div w:id="1218780893">
                                                                          <w:marLeft w:val="0"/>
                                                                          <w:marRight w:val="0"/>
                                                                          <w:marTop w:val="0"/>
                                                                          <w:marBottom w:val="0"/>
                                                                          <w:divBdr>
                                                                            <w:top w:val="none" w:sz="0" w:space="0" w:color="auto"/>
                                                                            <w:left w:val="none" w:sz="0" w:space="0" w:color="auto"/>
                                                                            <w:bottom w:val="none" w:sz="0" w:space="0" w:color="auto"/>
                                                                            <w:right w:val="none" w:sz="0" w:space="0" w:color="auto"/>
                                                                          </w:divBdr>
                                                                          <w:divsChild>
                                                                            <w:div w:id="145706522">
                                                                              <w:marLeft w:val="0"/>
                                                                              <w:marRight w:val="0"/>
                                                                              <w:marTop w:val="0"/>
                                                                              <w:marBottom w:val="0"/>
                                                                              <w:divBdr>
                                                                                <w:top w:val="none" w:sz="0" w:space="0" w:color="auto"/>
                                                                                <w:left w:val="none" w:sz="0" w:space="0" w:color="auto"/>
                                                                                <w:bottom w:val="none" w:sz="0" w:space="0" w:color="auto"/>
                                                                                <w:right w:val="none" w:sz="0" w:space="0" w:color="auto"/>
                                                                              </w:divBdr>
                                                                              <w:divsChild>
                                                                                <w:div w:id="520245320">
                                                                                  <w:marLeft w:val="0"/>
                                                                                  <w:marRight w:val="0"/>
                                                                                  <w:marTop w:val="0"/>
                                                                                  <w:marBottom w:val="0"/>
                                                                                  <w:divBdr>
                                                                                    <w:top w:val="none" w:sz="0" w:space="0" w:color="auto"/>
                                                                                    <w:left w:val="none" w:sz="0" w:space="0" w:color="auto"/>
                                                                                    <w:bottom w:val="none" w:sz="0" w:space="0" w:color="auto"/>
                                                                                    <w:right w:val="none" w:sz="0" w:space="0" w:color="auto"/>
                                                                                  </w:divBdr>
                                                                                  <w:divsChild>
                                                                                    <w:div w:id="1524325874">
                                                                                      <w:marLeft w:val="0"/>
                                                                                      <w:marRight w:val="0"/>
                                                                                      <w:marTop w:val="0"/>
                                                                                      <w:marBottom w:val="0"/>
                                                                                      <w:divBdr>
                                                                                        <w:top w:val="none" w:sz="0" w:space="0" w:color="auto"/>
                                                                                        <w:left w:val="none" w:sz="0" w:space="0" w:color="auto"/>
                                                                                        <w:bottom w:val="none" w:sz="0" w:space="0" w:color="auto"/>
                                                                                        <w:right w:val="none" w:sz="0" w:space="0" w:color="auto"/>
                                                                                      </w:divBdr>
                                                                                      <w:divsChild>
                                                                                        <w:div w:id="1420172042">
                                                                                          <w:marLeft w:val="0"/>
                                                                                          <w:marRight w:val="0"/>
                                                                                          <w:marTop w:val="0"/>
                                                                                          <w:marBottom w:val="0"/>
                                                                                          <w:divBdr>
                                                                                            <w:top w:val="none" w:sz="0" w:space="0" w:color="auto"/>
                                                                                            <w:left w:val="none" w:sz="0" w:space="0" w:color="auto"/>
                                                                                            <w:bottom w:val="none" w:sz="0" w:space="0" w:color="auto"/>
                                                                                            <w:right w:val="none" w:sz="0" w:space="0" w:color="auto"/>
                                                                                          </w:divBdr>
                                                                                          <w:divsChild>
                                                                                            <w:div w:id="1020811929">
                                                                                              <w:marLeft w:val="0"/>
                                                                                              <w:marRight w:val="0"/>
                                                                                              <w:marTop w:val="0"/>
                                                                                              <w:marBottom w:val="0"/>
                                                                                              <w:divBdr>
                                                                                                <w:top w:val="none" w:sz="0" w:space="0" w:color="auto"/>
                                                                                                <w:left w:val="none" w:sz="0" w:space="0" w:color="auto"/>
                                                                                                <w:bottom w:val="none" w:sz="0" w:space="0" w:color="auto"/>
                                                                                                <w:right w:val="none" w:sz="0" w:space="0" w:color="auto"/>
                                                                                              </w:divBdr>
                                                                                              <w:divsChild>
                                                                                                <w:div w:id="1670596658">
                                                                                                  <w:marLeft w:val="0"/>
                                                                                                  <w:marRight w:val="0"/>
                                                                                                  <w:marTop w:val="15"/>
                                                                                                  <w:marBottom w:val="0"/>
                                                                                                  <w:divBdr>
                                                                                                    <w:top w:val="none" w:sz="0" w:space="0" w:color="auto"/>
                                                                                                    <w:left w:val="none" w:sz="0" w:space="0" w:color="auto"/>
                                                                                                    <w:bottom w:val="single" w:sz="6" w:space="15" w:color="auto"/>
                                                                                                    <w:right w:val="none" w:sz="0" w:space="0" w:color="auto"/>
                                                                                                  </w:divBdr>
                                                                                                  <w:divsChild>
                                                                                                    <w:div w:id="5716048">
                                                                                                      <w:marLeft w:val="0"/>
                                                                                                      <w:marRight w:val="0"/>
                                                                                                      <w:marTop w:val="180"/>
                                                                                                      <w:marBottom w:val="0"/>
                                                                                                      <w:divBdr>
                                                                                                        <w:top w:val="none" w:sz="0" w:space="0" w:color="auto"/>
                                                                                                        <w:left w:val="none" w:sz="0" w:space="0" w:color="auto"/>
                                                                                                        <w:bottom w:val="none" w:sz="0" w:space="0" w:color="auto"/>
                                                                                                        <w:right w:val="none" w:sz="0" w:space="0" w:color="auto"/>
                                                                                                      </w:divBdr>
                                                                                                      <w:divsChild>
                                                                                                        <w:div w:id="521289736">
                                                                                                          <w:marLeft w:val="0"/>
                                                                                                          <w:marRight w:val="0"/>
                                                                                                          <w:marTop w:val="0"/>
                                                                                                          <w:marBottom w:val="0"/>
                                                                                                          <w:divBdr>
                                                                                                            <w:top w:val="none" w:sz="0" w:space="0" w:color="auto"/>
                                                                                                            <w:left w:val="none" w:sz="0" w:space="0" w:color="auto"/>
                                                                                                            <w:bottom w:val="none" w:sz="0" w:space="0" w:color="auto"/>
                                                                                                            <w:right w:val="none" w:sz="0" w:space="0" w:color="auto"/>
                                                                                                          </w:divBdr>
                                                                                                          <w:divsChild>
                                                                                                            <w:div w:id="1611545535">
                                                                                                              <w:marLeft w:val="0"/>
                                                                                                              <w:marRight w:val="0"/>
                                                                                                              <w:marTop w:val="0"/>
                                                                                                              <w:marBottom w:val="0"/>
                                                                                                              <w:divBdr>
                                                                                                                <w:top w:val="none" w:sz="0" w:space="0" w:color="auto"/>
                                                                                                                <w:left w:val="none" w:sz="0" w:space="0" w:color="auto"/>
                                                                                                                <w:bottom w:val="none" w:sz="0" w:space="0" w:color="auto"/>
                                                                                                                <w:right w:val="none" w:sz="0" w:space="0" w:color="auto"/>
                                                                                                              </w:divBdr>
                                                                                                              <w:divsChild>
                                                                                                                <w:div w:id="1605528422">
                                                                                                                  <w:marLeft w:val="0"/>
                                                                                                                  <w:marRight w:val="0"/>
                                                                                                                  <w:marTop w:val="30"/>
                                                                                                                  <w:marBottom w:val="0"/>
                                                                                                                  <w:divBdr>
                                                                                                                    <w:top w:val="none" w:sz="0" w:space="0" w:color="auto"/>
                                                                                                                    <w:left w:val="none" w:sz="0" w:space="0" w:color="auto"/>
                                                                                                                    <w:bottom w:val="none" w:sz="0" w:space="0" w:color="auto"/>
                                                                                                                    <w:right w:val="none" w:sz="0" w:space="0" w:color="auto"/>
                                                                                                                  </w:divBdr>
                                                                                                                  <w:divsChild>
                                                                                                                    <w:div w:id="714086778">
                                                                                                                      <w:marLeft w:val="0"/>
                                                                                                                      <w:marRight w:val="0"/>
                                                                                                                      <w:marTop w:val="0"/>
                                                                                                                      <w:marBottom w:val="0"/>
                                                                                                                      <w:divBdr>
                                                                                                                        <w:top w:val="none" w:sz="0" w:space="0" w:color="auto"/>
                                                                                                                        <w:left w:val="none" w:sz="0" w:space="0" w:color="auto"/>
                                                                                                                        <w:bottom w:val="none" w:sz="0" w:space="0" w:color="auto"/>
                                                                                                                        <w:right w:val="none" w:sz="0" w:space="0" w:color="auto"/>
                                                                                                                      </w:divBdr>
                                                                                                                      <w:divsChild>
                                                                                                                        <w:div w:id="2132358913">
                                                                                                                          <w:marLeft w:val="0"/>
                                                                                                                          <w:marRight w:val="0"/>
                                                                                                                          <w:marTop w:val="0"/>
                                                                                                                          <w:marBottom w:val="0"/>
                                                                                                                          <w:divBdr>
                                                                                                                            <w:top w:val="none" w:sz="0" w:space="0" w:color="auto"/>
                                                                                                                            <w:left w:val="none" w:sz="0" w:space="0" w:color="auto"/>
                                                                                                                            <w:bottom w:val="none" w:sz="0" w:space="0" w:color="auto"/>
                                                                                                                            <w:right w:val="none" w:sz="0" w:space="0" w:color="auto"/>
                                                                                                                          </w:divBdr>
                                                                                                                          <w:divsChild>
                                                                                                                            <w:div w:id="1559823260">
                                                                                                                              <w:marLeft w:val="0"/>
                                                                                                                              <w:marRight w:val="0"/>
                                                                                                                              <w:marTop w:val="0"/>
                                                                                                                              <w:marBottom w:val="0"/>
                                                                                                                              <w:divBdr>
                                                                                                                                <w:top w:val="none" w:sz="0" w:space="0" w:color="auto"/>
                                                                                                                                <w:left w:val="none" w:sz="0" w:space="0" w:color="auto"/>
                                                                                                                                <w:bottom w:val="none" w:sz="0" w:space="0" w:color="auto"/>
                                                                                                                                <w:right w:val="none" w:sz="0" w:space="0" w:color="auto"/>
                                                                                                                              </w:divBdr>
                                                                                                                              <w:divsChild>
                                                                                                                                <w:div w:id="100987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544296">
      <w:bodyDiv w:val="1"/>
      <w:marLeft w:val="0"/>
      <w:marRight w:val="0"/>
      <w:marTop w:val="0"/>
      <w:marBottom w:val="0"/>
      <w:divBdr>
        <w:top w:val="none" w:sz="0" w:space="0" w:color="auto"/>
        <w:left w:val="none" w:sz="0" w:space="0" w:color="auto"/>
        <w:bottom w:val="none" w:sz="0" w:space="0" w:color="auto"/>
        <w:right w:val="none" w:sz="0" w:space="0" w:color="auto"/>
      </w:divBdr>
      <w:divsChild>
        <w:div w:id="440956905">
          <w:marLeft w:val="0"/>
          <w:marRight w:val="0"/>
          <w:marTop w:val="0"/>
          <w:marBottom w:val="0"/>
          <w:divBdr>
            <w:top w:val="none" w:sz="0" w:space="0" w:color="auto"/>
            <w:left w:val="none" w:sz="0" w:space="0" w:color="auto"/>
            <w:bottom w:val="none" w:sz="0" w:space="0" w:color="auto"/>
            <w:right w:val="none" w:sz="0" w:space="0" w:color="auto"/>
          </w:divBdr>
        </w:div>
      </w:divsChild>
    </w:div>
    <w:div w:id="1388869927">
      <w:bodyDiv w:val="1"/>
      <w:marLeft w:val="0"/>
      <w:marRight w:val="0"/>
      <w:marTop w:val="0"/>
      <w:marBottom w:val="0"/>
      <w:divBdr>
        <w:top w:val="none" w:sz="0" w:space="0" w:color="auto"/>
        <w:left w:val="none" w:sz="0" w:space="0" w:color="auto"/>
        <w:bottom w:val="none" w:sz="0" w:space="0" w:color="auto"/>
        <w:right w:val="none" w:sz="0" w:space="0" w:color="auto"/>
      </w:divBdr>
    </w:div>
    <w:div w:id="1423182205">
      <w:bodyDiv w:val="1"/>
      <w:marLeft w:val="0"/>
      <w:marRight w:val="0"/>
      <w:marTop w:val="0"/>
      <w:marBottom w:val="0"/>
      <w:divBdr>
        <w:top w:val="none" w:sz="0" w:space="0" w:color="auto"/>
        <w:left w:val="none" w:sz="0" w:space="0" w:color="auto"/>
        <w:bottom w:val="none" w:sz="0" w:space="0" w:color="auto"/>
        <w:right w:val="none" w:sz="0" w:space="0" w:color="auto"/>
      </w:divBdr>
      <w:divsChild>
        <w:div w:id="1260140266">
          <w:marLeft w:val="0"/>
          <w:marRight w:val="0"/>
          <w:marTop w:val="0"/>
          <w:marBottom w:val="0"/>
          <w:divBdr>
            <w:top w:val="none" w:sz="0" w:space="0" w:color="auto"/>
            <w:left w:val="none" w:sz="0" w:space="0" w:color="auto"/>
            <w:bottom w:val="none" w:sz="0" w:space="0" w:color="auto"/>
            <w:right w:val="none" w:sz="0" w:space="0" w:color="auto"/>
          </w:divBdr>
        </w:div>
      </w:divsChild>
    </w:div>
    <w:div w:id="1457456168">
      <w:bodyDiv w:val="1"/>
      <w:marLeft w:val="0"/>
      <w:marRight w:val="0"/>
      <w:marTop w:val="0"/>
      <w:marBottom w:val="0"/>
      <w:divBdr>
        <w:top w:val="none" w:sz="0" w:space="0" w:color="auto"/>
        <w:left w:val="none" w:sz="0" w:space="0" w:color="auto"/>
        <w:bottom w:val="none" w:sz="0" w:space="0" w:color="auto"/>
        <w:right w:val="none" w:sz="0" w:space="0" w:color="auto"/>
      </w:divBdr>
    </w:div>
    <w:div w:id="1498886533">
      <w:bodyDiv w:val="1"/>
      <w:marLeft w:val="0"/>
      <w:marRight w:val="0"/>
      <w:marTop w:val="0"/>
      <w:marBottom w:val="0"/>
      <w:divBdr>
        <w:top w:val="none" w:sz="0" w:space="0" w:color="auto"/>
        <w:left w:val="none" w:sz="0" w:space="0" w:color="auto"/>
        <w:bottom w:val="none" w:sz="0" w:space="0" w:color="auto"/>
        <w:right w:val="none" w:sz="0" w:space="0" w:color="auto"/>
      </w:divBdr>
      <w:divsChild>
        <w:div w:id="122846065">
          <w:marLeft w:val="0"/>
          <w:marRight w:val="0"/>
          <w:marTop w:val="0"/>
          <w:marBottom w:val="0"/>
          <w:divBdr>
            <w:top w:val="none" w:sz="0" w:space="0" w:color="auto"/>
            <w:left w:val="none" w:sz="0" w:space="0" w:color="auto"/>
            <w:bottom w:val="none" w:sz="0" w:space="0" w:color="auto"/>
            <w:right w:val="none" w:sz="0" w:space="0" w:color="auto"/>
          </w:divBdr>
        </w:div>
      </w:divsChild>
    </w:div>
    <w:div w:id="1519347782">
      <w:bodyDiv w:val="1"/>
      <w:marLeft w:val="0"/>
      <w:marRight w:val="0"/>
      <w:marTop w:val="0"/>
      <w:marBottom w:val="0"/>
      <w:divBdr>
        <w:top w:val="none" w:sz="0" w:space="0" w:color="auto"/>
        <w:left w:val="none" w:sz="0" w:space="0" w:color="auto"/>
        <w:bottom w:val="none" w:sz="0" w:space="0" w:color="auto"/>
        <w:right w:val="none" w:sz="0" w:space="0" w:color="auto"/>
      </w:divBdr>
    </w:div>
    <w:div w:id="1543244954">
      <w:bodyDiv w:val="1"/>
      <w:marLeft w:val="0"/>
      <w:marRight w:val="0"/>
      <w:marTop w:val="0"/>
      <w:marBottom w:val="0"/>
      <w:divBdr>
        <w:top w:val="none" w:sz="0" w:space="0" w:color="auto"/>
        <w:left w:val="none" w:sz="0" w:space="0" w:color="auto"/>
        <w:bottom w:val="none" w:sz="0" w:space="0" w:color="auto"/>
        <w:right w:val="none" w:sz="0" w:space="0" w:color="auto"/>
      </w:divBdr>
    </w:div>
    <w:div w:id="1651910478">
      <w:bodyDiv w:val="1"/>
      <w:marLeft w:val="0"/>
      <w:marRight w:val="0"/>
      <w:marTop w:val="0"/>
      <w:marBottom w:val="0"/>
      <w:divBdr>
        <w:top w:val="none" w:sz="0" w:space="0" w:color="auto"/>
        <w:left w:val="none" w:sz="0" w:space="0" w:color="auto"/>
        <w:bottom w:val="none" w:sz="0" w:space="0" w:color="auto"/>
        <w:right w:val="none" w:sz="0" w:space="0" w:color="auto"/>
      </w:divBdr>
    </w:div>
    <w:div w:id="1734542328">
      <w:bodyDiv w:val="1"/>
      <w:marLeft w:val="0"/>
      <w:marRight w:val="0"/>
      <w:marTop w:val="0"/>
      <w:marBottom w:val="0"/>
      <w:divBdr>
        <w:top w:val="none" w:sz="0" w:space="0" w:color="auto"/>
        <w:left w:val="none" w:sz="0" w:space="0" w:color="auto"/>
        <w:bottom w:val="none" w:sz="0" w:space="0" w:color="auto"/>
        <w:right w:val="none" w:sz="0" w:space="0" w:color="auto"/>
      </w:divBdr>
    </w:div>
    <w:div w:id="1754857883">
      <w:bodyDiv w:val="1"/>
      <w:marLeft w:val="0"/>
      <w:marRight w:val="0"/>
      <w:marTop w:val="0"/>
      <w:marBottom w:val="0"/>
      <w:divBdr>
        <w:top w:val="none" w:sz="0" w:space="0" w:color="auto"/>
        <w:left w:val="none" w:sz="0" w:space="0" w:color="auto"/>
        <w:bottom w:val="none" w:sz="0" w:space="0" w:color="auto"/>
        <w:right w:val="none" w:sz="0" w:space="0" w:color="auto"/>
      </w:divBdr>
    </w:div>
    <w:div w:id="1808468808">
      <w:bodyDiv w:val="1"/>
      <w:marLeft w:val="0"/>
      <w:marRight w:val="0"/>
      <w:marTop w:val="0"/>
      <w:marBottom w:val="0"/>
      <w:divBdr>
        <w:top w:val="none" w:sz="0" w:space="0" w:color="auto"/>
        <w:left w:val="none" w:sz="0" w:space="0" w:color="auto"/>
        <w:bottom w:val="none" w:sz="0" w:space="0" w:color="auto"/>
        <w:right w:val="none" w:sz="0" w:space="0" w:color="auto"/>
      </w:divBdr>
      <w:divsChild>
        <w:div w:id="1133333452">
          <w:marLeft w:val="0"/>
          <w:marRight w:val="0"/>
          <w:marTop w:val="0"/>
          <w:marBottom w:val="0"/>
          <w:divBdr>
            <w:top w:val="none" w:sz="0" w:space="0" w:color="auto"/>
            <w:left w:val="none" w:sz="0" w:space="0" w:color="auto"/>
            <w:bottom w:val="none" w:sz="0" w:space="0" w:color="auto"/>
            <w:right w:val="none" w:sz="0" w:space="0" w:color="auto"/>
          </w:divBdr>
        </w:div>
      </w:divsChild>
    </w:div>
    <w:div w:id="1839494735">
      <w:bodyDiv w:val="1"/>
      <w:marLeft w:val="0"/>
      <w:marRight w:val="0"/>
      <w:marTop w:val="0"/>
      <w:marBottom w:val="0"/>
      <w:divBdr>
        <w:top w:val="none" w:sz="0" w:space="0" w:color="auto"/>
        <w:left w:val="none" w:sz="0" w:space="0" w:color="auto"/>
        <w:bottom w:val="none" w:sz="0" w:space="0" w:color="auto"/>
        <w:right w:val="none" w:sz="0" w:space="0" w:color="auto"/>
      </w:divBdr>
    </w:div>
    <w:div w:id="1848519979">
      <w:bodyDiv w:val="1"/>
      <w:marLeft w:val="0"/>
      <w:marRight w:val="0"/>
      <w:marTop w:val="0"/>
      <w:marBottom w:val="0"/>
      <w:divBdr>
        <w:top w:val="none" w:sz="0" w:space="0" w:color="auto"/>
        <w:left w:val="none" w:sz="0" w:space="0" w:color="auto"/>
        <w:bottom w:val="none" w:sz="0" w:space="0" w:color="auto"/>
        <w:right w:val="none" w:sz="0" w:space="0" w:color="auto"/>
      </w:divBdr>
    </w:div>
    <w:div w:id="1940327361">
      <w:bodyDiv w:val="1"/>
      <w:marLeft w:val="0"/>
      <w:marRight w:val="0"/>
      <w:marTop w:val="0"/>
      <w:marBottom w:val="0"/>
      <w:divBdr>
        <w:top w:val="none" w:sz="0" w:space="0" w:color="auto"/>
        <w:left w:val="none" w:sz="0" w:space="0" w:color="auto"/>
        <w:bottom w:val="none" w:sz="0" w:space="0" w:color="auto"/>
        <w:right w:val="none" w:sz="0" w:space="0" w:color="auto"/>
      </w:divBdr>
      <w:divsChild>
        <w:div w:id="180053698">
          <w:marLeft w:val="0"/>
          <w:marRight w:val="0"/>
          <w:marTop w:val="0"/>
          <w:marBottom w:val="0"/>
          <w:divBdr>
            <w:top w:val="none" w:sz="0" w:space="0" w:color="auto"/>
            <w:left w:val="none" w:sz="0" w:space="0" w:color="auto"/>
            <w:bottom w:val="none" w:sz="0" w:space="0" w:color="auto"/>
            <w:right w:val="none" w:sz="0" w:space="0" w:color="auto"/>
          </w:divBdr>
          <w:divsChild>
            <w:div w:id="1511292273">
              <w:marLeft w:val="0"/>
              <w:marRight w:val="0"/>
              <w:marTop w:val="0"/>
              <w:marBottom w:val="0"/>
              <w:divBdr>
                <w:top w:val="none" w:sz="0" w:space="0" w:color="auto"/>
                <w:left w:val="none" w:sz="0" w:space="0" w:color="auto"/>
                <w:bottom w:val="none" w:sz="0" w:space="0" w:color="auto"/>
                <w:right w:val="none" w:sz="0" w:space="0" w:color="auto"/>
              </w:divBdr>
            </w:div>
          </w:divsChild>
        </w:div>
        <w:div w:id="623342900">
          <w:marLeft w:val="0"/>
          <w:marRight w:val="0"/>
          <w:marTop w:val="0"/>
          <w:marBottom w:val="0"/>
          <w:divBdr>
            <w:top w:val="none" w:sz="0" w:space="0" w:color="auto"/>
            <w:left w:val="none" w:sz="0" w:space="0" w:color="auto"/>
            <w:bottom w:val="none" w:sz="0" w:space="0" w:color="auto"/>
            <w:right w:val="none" w:sz="0" w:space="0" w:color="auto"/>
          </w:divBdr>
          <w:divsChild>
            <w:div w:id="7027539">
              <w:marLeft w:val="0"/>
              <w:marRight w:val="0"/>
              <w:marTop w:val="0"/>
              <w:marBottom w:val="0"/>
              <w:divBdr>
                <w:top w:val="none" w:sz="0" w:space="0" w:color="auto"/>
                <w:left w:val="none" w:sz="0" w:space="0" w:color="auto"/>
                <w:bottom w:val="none" w:sz="0" w:space="0" w:color="auto"/>
                <w:right w:val="none" w:sz="0" w:space="0" w:color="auto"/>
              </w:divBdr>
              <w:divsChild>
                <w:div w:id="880097841">
                  <w:marLeft w:val="0"/>
                  <w:marRight w:val="0"/>
                  <w:marTop w:val="0"/>
                  <w:marBottom w:val="0"/>
                  <w:divBdr>
                    <w:top w:val="none" w:sz="0" w:space="0" w:color="auto"/>
                    <w:left w:val="none" w:sz="0" w:space="0" w:color="auto"/>
                    <w:bottom w:val="none" w:sz="0" w:space="0" w:color="auto"/>
                    <w:right w:val="none" w:sz="0" w:space="0" w:color="auto"/>
                  </w:divBdr>
                  <w:divsChild>
                    <w:div w:id="5372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193">
              <w:marLeft w:val="0"/>
              <w:marRight w:val="0"/>
              <w:marTop w:val="0"/>
              <w:marBottom w:val="0"/>
              <w:divBdr>
                <w:top w:val="none" w:sz="0" w:space="0" w:color="auto"/>
                <w:left w:val="none" w:sz="0" w:space="0" w:color="auto"/>
                <w:bottom w:val="none" w:sz="0" w:space="0" w:color="auto"/>
                <w:right w:val="none" w:sz="0" w:space="0" w:color="auto"/>
              </w:divBdr>
              <w:divsChild>
                <w:div w:id="533661139">
                  <w:marLeft w:val="0"/>
                  <w:marRight w:val="0"/>
                  <w:marTop w:val="0"/>
                  <w:marBottom w:val="0"/>
                  <w:divBdr>
                    <w:top w:val="none" w:sz="0" w:space="0" w:color="auto"/>
                    <w:left w:val="none" w:sz="0" w:space="0" w:color="auto"/>
                    <w:bottom w:val="none" w:sz="0" w:space="0" w:color="auto"/>
                    <w:right w:val="none" w:sz="0" w:space="0" w:color="auto"/>
                  </w:divBdr>
                  <w:divsChild>
                    <w:div w:id="177000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036918">
              <w:marLeft w:val="0"/>
              <w:marRight w:val="0"/>
              <w:marTop w:val="0"/>
              <w:marBottom w:val="0"/>
              <w:divBdr>
                <w:top w:val="none" w:sz="0" w:space="0" w:color="auto"/>
                <w:left w:val="none" w:sz="0" w:space="0" w:color="auto"/>
                <w:bottom w:val="none" w:sz="0" w:space="0" w:color="auto"/>
                <w:right w:val="none" w:sz="0" w:space="0" w:color="auto"/>
              </w:divBdr>
            </w:div>
            <w:div w:id="2101675569">
              <w:marLeft w:val="0"/>
              <w:marRight w:val="0"/>
              <w:marTop w:val="0"/>
              <w:marBottom w:val="0"/>
              <w:divBdr>
                <w:top w:val="none" w:sz="0" w:space="0" w:color="auto"/>
                <w:left w:val="none" w:sz="0" w:space="0" w:color="auto"/>
                <w:bottom w:val="none" w:sz="0" w:space="0" w:color="auto"/>
                <w:right w:val="none" w:sz="0" w:space="0" w:color="auto"/>
              </w:divBdr>
              <w:divsChild>
                <w:div w:id="462694169">
                  <w:marLeft w:val="0"/>
                  <w:marRight w:val="0"/>
                  <w:marTop w:val="0"/>
                  <w:marBottom w:val="0"/>
                  <w:divBdr>
                    <w:top w:val="none" w:sz="0" w:space="0" w:color="auto"/>
                    <w:left w:val="none" w:sz="0" w:space="0" w:color="auto"/>
                    <w:bottom w:val="none" w:sz="0" w:space="0" w:color="auto"/>
                    <w:right w:val="none" w:sz="0" w:space="0" w:color="auto"/>
                  </w:divBdr>
                  <w:divsChild>
                    <w:div w:id="3014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872525">
      <w:bodyDiv w:val="1"/>
      <w:marLeft w:val="0"/>
      <w:marRight w:val="0"/>
      <w:marTop w:val="0"/>
      <w:marBottom w:val="0"/>
      <w:divBdr>
        <w:top w:val="none" w:sz="0" w:space="0" w:color="auto"/>
        <w:left w:val="none" w:sz="0" w:space="0" w:color="auto"/>
        <w:bottom w:val="none" w:sz="0" w:space="0" w:color="auto"/>
        <w:right w:val="none" w:sz="0" w:space="0" w:color="auto"/>
      </w:divBdr>
    </w:div>
    <w:div w:id="1970013203">
      <w:bodyDiv w:val="1"/>
      <w:marLeft w:val="0"/>
      <w:marRight w:val="0"/>
      <w:marTop w:val="0"/>
      <w:marBottom w:val="0"/>
      <w:divBdr>
        <w:top w:val="none" w:sz="0" w:space="0" w:color="auto"/>
        <w:left w:val="none" w:sz="0" w:space="0" w:color="auto"/>
        <w:bottom w:val="none" w:sz="0" w:space="0" w:color="auto"/>
        <w:right w:val="none" w:sz="0" w:space="0" w:color="auto"/>
      </w:divBdr>
    </w:div>
    <w:div w:id="2000038995">
      <w:bodyDiv w:val="1"/>
      <w:marLeft w:val="0"/>
      <w:marRight w:val="0"/>
      <w:marTop w:val="0"/>
      <w:marBottom w:val="0"/>
      <w:divBdr>
        <w:top w:val="none" w:sz="0" w:space="0" w:color="auto"/>
        <w:left w:val="none" w:sz="0" w:space="0" w:color="auto"/>
        <w:bottom w:val="none" w:sz="0" w:space="0" w:color="auto"/>
        <w:right w:val="none" w:sz="0" w:space="0" w:color="auto"/>
      </w:divBdr>
    </w:div>
    <w:div w:id="2012826912">
      <w:bodyDiv w:val="1"/>
      <w:marLeft w:val="0"/>
      <w:marRight w:val="0"/>
      <w:marTop w:val="0"/>
      <w:marBottom w:val="0"/>
      <w:divBdr>
        <w:top w:val="none" w:sz="0" w:space="0" w:color="auto"/>
        <w:left w:val="none" w:sz="0" w:space="0" w:color="auto"/>
        <w:bottom w:val="none" w:sz="0" w:space="0" w:color="auto"/>
        <w:right w:val="none" w:sz="0" w:space="0" w:color="auto"/>
      </w:divBdr>
    </w:div>
    <w:div w:id="2021856779">
      <w:bodyDiv w:val="1"/>
      <w:marLeft w:val="0"/>
      <w:marRight w:val="0"/>
      <w:marTop w:val="0"/>
      <w:marBottom w:val="0"/>
      <w:divBdr>
        <w:top w:val="none" w:sz="0" w:space="0" w:color="auto"/>
        <w:left w:val="none" w:sz="0" w:space="0" w:color="auto"/>
        <w:bottom w:val="none" w:sz="0" w:space="0" w:color="auto"/>
        <w:right w:val="none" w:sz="0" w:space="0" w:color="auto"/>
      </w:divBdr>
      <w:divsChild>
        <w:div w:id="793445129">
          <w:marLeft w:val="0"/>
          <w:marRight w:val="0"/>
          <w:marTop w:val="0"/>
          <w:marBottom w:val="0"/>
          <w:divBdr>
            <w:top w:val="none" w:sz="0" w:space="0" w:color="auto"/>
            <w:left w:val="none" w:sz="0" w:space="0" w:color="auto"/>
            <w:bottom w:val="none" w:sz="0" w:space="0" w:color="auto"/>
            <w:right w:val="none" w:sz="0" w:space="0" w:color="auto"/>
          </w:divBdr>
          <w:divsChild>
            <w:div w:id="90012068">
              <w:marLeft w:val="0"/>
              <w:marRight w:val="0"/>
              <w:marTop w:val="0"/>
              <w:marBottom w:val="0"/>
              <w:divBdr>
                <w:top w:val="none" w:sz="0" w:space="0" w:color="auto"/>
                <w:left w:val="none" w:sz="0" w:space="0" w:color="auto"/>
                <w:bottom w:val="none" w:sz="0" w:space="0" w:color="auto"/>
                <w:right w:val="none" w:sz="0" w:space="0" w:color="auto"/>
              </w:divBdr>
            </w:div>
          </w:divsChild>
        </w:div>
        <w:div w:id="1828864144">
          <w:marLeft w:val="0"/>
          <w:marRight w:val="0"/>
          <w:marTop w:val="0"/>
          <w:marBottom w:val="0"/>
          <w:divBdr>
            <w:top w:val="none" w:sz="0" w:space="0" w:color="auto"/>
            <w:left w:val="none" w:sz="0" w:space="0" w:color="auto"/>
            <w:bottom w:val="none" w:sz="0" w:space="0" w:color="auto"/>
            <w:right w:val="none" w:sz="0" w:space="0" w:color="auto"/>
          </w:divBdr>
          <w:divsChild>
            <w:div w:id="1173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061591">
      <w:bodyDiv w:val="1"/>
      <w:marLeft w:val="0"/>
      <w:marRight w:val="0"/>
      <w:marTop w:val="0"/>
      <w:marBottom w:val="0"/>
      <w:divBdr>
        <w:top w:val="none" w:sz="0" w:space="0" w:color="auto"/>
        <w:left w:val="none" w:sz="0" w:space="0" w:color="auto"/>
        <w:bottom w:val="none" w:sz="0" w:space="0" w:color="auto"/>
        <w:right w:val="none" w:sz="0" w:space="0" w:color="auto"/>
      </w:divBdr>
      <w:divsChild>
        <w:div w:id="1076897738">
          <w:marLeft w:val="0"/>
          <w:marRight w:val="0"/>
          <w:marTop w:val="0"/>
          <w:marBottom w:val="0"/>
          <w:divBdr>
            <w:top w:val="none" w:sz="0" w:space="0" w:color="auto"/>
            <w:left w:val="none" w:sz="0" w:space="0" w:color="auto"/>
            <w:bottom w:val="none" w:sz="0" w:space="0" w:color="auto"/>
            <w:right w:val="none" w:sz="0" w:space="0" w:color="auto"/>
          </w:divBdr>
        </w:div>
      </w:divsChild>
    </w:div>
    <w:div w:id="2036535279">
      <w:bodyDiv w:val="1"/>
      <w:marLeft w:val="0"/>
      <w:marRight w:val="0"/>
      <w:marTop w:val="0"/>
      <w:marBottom w:val="0"/>
      <w:divBdr>
        <w:top w:val="none" w:sz="0" w:space="0" w:color="auto"/>
        <w:left w:val="none" w:sz="0" w:space="0" w:color="auto"/>
        <w:bottom w:val="none" w:sz="0" w:space="0" w:color="auto"/>
        <w:right w:val="none" w:sz="0" w:space="0" w:color="auto"/>
      </w:divBdr>
    </w:div>
    <w:div w:id="2057927123">
      <w:bodyDiv w:val="1"/>
      <w:marLeft w:val="0"/>
      <w:marRight w:val="0"/>
      <w:marTop w:val="0"/>
      <w:marBottom w:val="0"/>
      <w:divBdr>
        <w:top w:val="none" w:sz="0" w:space="0" w:color="auto"/>
        <w:left w:val="none" w:sz="0" w:space="0" w:color="auto"/>
        <w:bottom w:val="none" w:sz="0" w:space="0" w:color="auto"/>
        <w:right w:val="none" w:sz="0" w:space="0" w:color="auto"/>
      </w:divBdr>
    </w:div>
    <w:div w:id="2064671972">
      <w:bodyDiv w:val="1"/>
      <w:marLeft w:val="0"/>
      <w:marRight w:val="0"/>
      <w:marTop w:val="0"/>
      <w:marBottom w:val="0"/>
      <w:divBdr>
        <w:top w:val="none" w:sz="0" w:space="0" w:color="auto"/>
        <w:left w:val="none" w:sz="0" w:space="0" w:color="auto"/>
        <w:bottom w:val="none" w:sz="0" w:space="0" w:color="auto"/>
        <w:right w:val="none" w:sz="0" w:space="0" w:color="auto"/>
      </w:divBdr>
    </w:div>
    <w:div w:id="2071996019">
      <w:bodyDiv w:val="1"/>
      <w:marLeft w:val="0"/>
      <w:marRight w:val="0"/>
      <w:marTop w:val="0"/>
      <w:marBottom w:val="0"/>
      <w:divBdr>
        <w:top w:val="none" w:sz="0" w:space="0" w:color="auto"/>
        <w:left w:val="none" w:sz="0" w:space="0" w:color="auto"/>
        <w:bottom w:val="none" w:sz="0" w:space="0" w:color="auto"/>
        <w:right w:val="none" w:sz="0" w:space="0" w:color="auto"/>
      </w:divBdr>
      <w:divsChild>
        <w:div w:id="1223524237">
          <w:marLeft w:val="0"/>
          <w:marRight w:val="0"/>
          <w:marTop w:val="0"/>
          <w:marBottom w:val="0"/>
          <w:divBdr>
            <w:top w:val="none" w:sz="0" w:space="0" w:color="auto"/>
            <w:left w:val="none" w:sz="0" w:space="0" w:color="auto"/>
            <w:bottom w:val="none" w:sz="0" w:space="0" w:color="auto"/>
            <w:right w:val="none" w:sz="0" w:space="0" w:color="auto"/>
          </w:divBdr>
        </w:div>
      </w:divsChild>
    </w:div>
    <w:div w:id="2077970863">
      <w:bodyDiv w:val="1"/>
      <w:marLeft w:val="0"/>
      <w:marRight w:val="0"/>
      <w:marTop w:val="0"/>
      <w:marBottom w:val="0"/>
      <w:divBdr>
        <w:top w:val="none" w:sz="0" w:space="0" w:color="auto"/>
        <w:left w:val="none" w:sz="0" w:space="0" w:color="auto"/>
        <w:bottom w:val="none" w:sz="0" w:space="0" w:color="auto"/>
        <w:right w:val="none" w:sz="0" w:space="0" w:color="auto"/>
      </w:divBdr>
    </w:div>
    <w:div w:id="2093819407">
      <w:bodyDiv w:val="1"/>
      <w:marLeft w:val="0"/>
      <w:marRight w:val="0"/>
      <w:marTop w:val="0"/>
      <w:marBottom w:val="0"/>
      <w:divBdr>
        <w:top w:val="none" w:sz="0" w:space="0" w:color="auto"/>
        <w:left w:val="none" w:sz="0" w:space="0" w:color="auto"/>
        <w:bottom w:val="none" w:sz="0" w:space="0" w:color="auto"/>
        <w:right w:val="none" w:sz="0" w:space="0" w:color="auto"/>
      </w:divBdr>
    </w:div>
    <w:div w:id="2094158493">
      <w:bodyDiv w:val="1"/>
      <w:marLeft w:val="0"/>
      <w:marRight w:val="0"/>
      <w:marTop w:val="0"/>
      <w:marBottom w:val="0"/>
      <w:divBdr>
        <w:top w:val="none" w:sz="0" w:space="0" w:color="auto"/>
        <w:left w:val="none" w:sz="0" w:space="0" w:color="auto"/>
        <w:bottom w:val="none" w:sz="0" w:space="0" w:color="auto"/>
        <w:right w:val="none" w:sz="0" w:space="0" w:color="auto"/>
      </w:divBdr>
      <w:divsChild>
        <w:div w:id="1924146272">
          <w:marLeft w:val="0"/>
          <w:marRight w:val="0"/>
          <w:marTop w:val="0"/>
          <w:marBottom w:val="0"/>
          <w:divBdr>
            <w:top w:val="none" w:sz="0" w:space="0" w:color="auto"/>
            <w:left w:val="none" w:sz="0" w:space="0" w:color="auto"/>
            <w:bottom w:val="none" w:sz="0" w:space="0" w:color="auto"/>
            <w:right w:val="none" w:sz="0" w:space="0" w:color="auto"/>
          </w:divBdr>
        </w:div>
      </w:divsChild>
    </w:div>
    <w:div w:id="2109735228">
      <w:bodyDiv w:val="1"/>
      <w:marLeft w:val="0"/>
      <w:marRight w:val="0"/>
      <w:marTop w:val="0"/>
      <w:marBottom w:val="0"/>
      <w:divBdr>
        <w:top w:val="none" w:sz="0" w:space="0" w:color="auto"/>
        <w:left w:val="none" w:sz="0" w:space="0" w:color="auto"/>
        <w:bottom w:val="none" w:sz="0" w:space="0" w:color="auto"/>
        <w:right w:val="none" w:sz="0" w:space="0" w:color="auto"/>
      </w:divBdr>
    </w:div>
    <w:div w:id="212993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882ADB-7B01-429A-9CB4-52C0095124AC}">
  <ds:schemaRefs>
    <ds:schemaRef ds:uri="http://schemas.openxmlformats.org/officeDocument/2006/bibliography"/>
  </ds:schemaRefs>
</ds:datastoreItem>
</file>

<file path=customXml/itemProps3.xml><?xml version="1.0" encoding="utf-8"?>
<ds:datastoreItem xmlns:ds="http://schemas.openxmlformats.org/officeDocument/2006/customXml" ds:itemID="{49F3C63E-246A-41C1-8BF0-F67A8E66A35B}">
  <ds:schemaRefs>
    <ds:schemaRef ds:uri="http://schemas.openxmlformats.org/officeDocument/2006/bibliography"/>
  </ds:schemaRefs>
</ds:datastoreItem>
</file>

<file path=customXml/itemProps4.xml><?xml version="1.0" encoding="utf-8"?>
<ds:datastoreItem xmlns:ds="http://schemas.openxmlformats.org/officeDocument/2006/customXml" ds:itemID="{6F5CB301-995A-4C13-B88D-5DD49AE76D97}">
  <ds:schemaRefs>
    <ds:schemaRef ds:uri="http://schemas.openxmlformats.org/officeDocument/2006/bibliography"/>
  </ds:schemaRefs>
</ds:datastoreItem>
</file>

<file path=customXml/itemProps5.xml><?xml version="1.0" encoding="utf-8"?>
<ds:datastoreItem xmlns:ds="http://schemas.openxmlformats.org/officeDocument/2006/customXml" ds:itemID="{87E93E1B-8455-4F0D-8012-04CD6E811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1605</Words>
  <Characters>9633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2022-02-23T10:29:00Z</dcterms:created>
  <dcterms:modified xsi:type="dcterms:W3CDTF">2022-03-08T10:26:00Z</dcterms:modified>
</cp:coreProperties>
</file>