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A14" w:rsidRDefault="004E4A14" w:rsidP="00F379AA">
      <w:pPr>
        <w:pStyle w:val="OZNPROJEKTUwskazaniedatylubwersjiprojektu"/>
        <w:keepNext/>
      </w:pPr>
      <w:r>
        <w:t>projekt</w:t>
      </w:r>
    </w:p>
    <w:p w:rsidR="004E4A14" w:rsidRPr="00E000DC" w:rsidRDefault="004E4A14" w:rsidP="004810D7">
      <w:pPr>
        <w:pStyle w:val="OZNRODZAKTUtznustawalubrozporzdzenieiorganwydajcy"/>
      </w:pPr>
      <w:r w:rsidRPr="004810D7">
        <w:t>ustawa</w:t>
      </w:r>
    </w:p>
    <w:p w:rsidR="004E4A14" w:rsidRDefault="004E4A14" w:rsidP="00912118">
      <w:pPr>
        <w:pStyle w:val="DATAAKTUdatauchwalenialubwydaniaaktu"/>
      </w:pPr>
      <w:r w:rsidRPr="00E000DC">
        <w:t>z dnia</w:t>
      </w:r>
    </w:p>
    <w:p w:rsidR="004E4A14" w:rsidRPr="00620730" w:rsidRDefault="004E4A14" w:rsidP="00F379AA">
      <w:pPr>
        <w:pStyle w:val="TYTUAKTUprzedmiotregulacjiustawylubrozporzdzenia"/>
      </w:pPr>
      <w:r>
        <w:t>o zmianie ustawy</w:t>
      </w:r>
      <w:r w:rsidRPr="000C3528">
        <w:t xml:space="preserve"> o ubezpieczeniach obowiązkowych, Ubezpieczeniowym Funduszu Gwarancyjnym i Polskim Biurze Ubezpieczycieli Komunikacyjnych</w:t>
      </w:r>
      <w:r>
        <w:t xml:space="preserve"> oraz ustawy </w:t>
      </w:r>
      <w:r w:rsidRPr="000C3528">
        <w:t>o</w:t>
      </w:r>
      <w:r>
        <w:t> </w:t>
      </w:r>
      <w:r w:rsidRPr="000C3528">
        <w:t>kosztach sądowych w sprawach cywilnych</w:t>
      </w:r>
    </w:p>
    <w:p w:rsidR="004E4A14" w:rsidRPr="00276511" w:rsidRDefault="004E4A14" w:rsidP="00553E47">
      <w:pPr>
        <w:pStyle w:val="ARTartustawynprozporzdzenia"/>
        <w:rPr>
          <w:bCs/>
        </w:rPr>
      </w:pPr>
      <w:r>
        <w:rPr>
          <w:rStyle w:val="Ppogrubienie"/>
        </w:rPr>
        <w:t>Art. 1</w:t>
      </w:r>
      <w:r w:rsidRPr="00D875C9">
        <w:rPr>
          <w:rStyle w:val="Ppogrubienie"/>
        </w:rPr>
        <w:t>.</w:t>
      </w:r>
      <w:r w:rsidRPr="00D875C9">
        <w:t xml:space="preserve"> W ustawie z dnia 22 maja 2003 r. o ubezpieczeniach obowiązkowych, Ubezpieczeniowym Funduszu Gwarancyjnym i Polskim Biurze Ubezpieczycieli Komunikacyjny</w:t>
      </w:r>
      <w:r>
        <w:t xml:space="preserve">ch (Dz. U. z 2021 r. poz. 854, </w:t>
      </w:r>
      <w:r w:rsidRPr="00D875C9">
        <w:t>1177</w:t>
      </w:r>
      <w:r>
        <w:t xml:space="preserve"> i 2328</w:t>
      </w:r>
      <w:r w:rsidRPr="00D875C9">
        <w:t xml:space="preserve">) </w:t>
      </w:r>
      <w:r w:rsidRPr="00276511">
        <w:rPr>
          <w:bCs/>
        </w:rPr>
        <w:t>w art. 14 w ust. 2 zdanie pierwsze otrzymuje brzmienie:</w:t>
      </w:r>
    </w:p>
    <w:p w:rsidR="004E4A14" w:rsidRDefault="004E4A14" w:rsidP="00276511">
      <w:pPr>
        <w:pStyle w:val="ZFRAGzmfragmentunpzdaniaartykuempunktem"/>
      </w:pPr>
      <w:r w:rsidRPr="00276511">
        <w:t>„W przypadku gdyby wyjaśnienie w terminie, o którym mowa w ust. 1, okoliczności niezbędnych do ustalenia odpowiedzialności zakładu ubezpieczeń albo wysokości odszkodowania okazało się niemożliwe, odszkodowanie wypłaca się w terminie 14 dni od dnia, w którym przy zachowaniu należytej staranności wyjaśnienie tych okoliczności było możliwe, nie później jednak niż w terminie 90 dni od dnia złożenia zawiadomienia o szkodzie.</w:t>
      </w:r>
      <w:r>
        <w:t>”.</w:t>
      </w:r>
    </w:p>
    <w:p w:rsidR="004E4A14" w:rsidRPr="00731AA4" w:rsidRDefault="004E4A14" w:rsidP="00276511">
      <w:pPr>
        <w:pStyle w:val="ARTartustawynprozporzdzenia"/>
        <w:keepNext/>
      </w:pPr>
      <w:r>
        <w:rPr>
          <w:rStyle w:val="Ppogrubienie"/>
        </w:rPr>
        <w:t>Art. 2</w:t>
      </w:r>
      <w:r w:rsidRPr="00276511">
        <w:rPr>
          <w:rStyle w:val="Ppogrubienie"/>
        </w:rPr>
        <w:t>.</w:t>
      </w:r>
      <w:r>
        <w:t xml:space="preserve"> </w:t>
      </w:r>
      <w:r w:rsidRPr="00731AA4">
        <w:t>W ustawie z dnia 28 lipca 2005 r. o kosztach sądowych w s</w:t>
      </w:r>
      <w:r>
        <w:t>prawach cywilnych (Dz. U. z 2021 r. poz. 2257 i 2328</w:t>
      </w:r>
      <w:r w:rsidRPr="00731AA4">
        <w:t xml:space="preserve">) </w:t>
      </w:r>
      <w:r>
        <w:t>wprowadza się następujące zmiany</w:t>
      </w:r>
      <w:r w:rsidRPr="00731AA4">
        <w:t>:</w:t>
      </w:r>
    </w:p>
    <w:p w:rsidR="004E4A14" w:rsidRPr="001272D0" w:rsidRDefault="004E4A14" w:rsidP="00276511">
      <w:pPr>
        <w:pStyle w:val="PKTpunkt"/>
      </w:pPr>
      <w:r>
        <w:t>1</w:t>
      </w:r>
      <w:r w:rsidRPr="001272D0">
        <w:t>)</w:t>
      </w:r>
      <w:r w:rsidRPr="001272D0">
        <w:tab/>
        <w:t>po art. 13e dodaje się art. 13f w brzmieniu:</w:t>
      </w:r>
    </w:p>
    <w:p w:rsidR="004E4A14" w:rsidRPr="001272D0" w:rsidRDefault="004E4A14" w:rsidP="00276511">
      <w:pPr>
        <w:pStyle w:val="ZARTzmartartykuempunktem"/>
      </w:pPr>
      <w:r>
        <w:t>„</w:t>
      </w:r>
      <w:r w:rsidRPr="001272D0">
        <w:t xml:space="preserve">Art. 13f. W sprawach o roszczenia wynikające z </w:t>
      </w:r>
      <w:r w:rsidRPr="00BC2625">
        <w:t>art. 444 § 1, art. 445</w:t>
      </w:r>
      <w:r>
        <w:t xml:space="preserve"> § 1 i 3</w:t>
      </w:r>
      <w:r w:rsidRPr="00BC2625">
        <w:t>, art.</w:t>
      </w:r>
      <w:r>
        <w:t> </w:t>
      </w:r>
      <w:r w:rsidRPr="00BC2625">
        <w:t>446 § 1, 3 i 4, art. 446</w:t>
      </w:r>
      <w:r w:rsidRPr="00BC2625">
        <w:rPr>
          <w:vertAlign w:val="superscript"/>
        </w:rPr>
        <w:t>1</w:t>
      </w:r>
      <w:r w:rsidRPr="00BC2625">
        <w:t>, art. 446</w:t>
      </w:r>
      <w:r w:rsidRPr="00BC2625">
        <w:rPr>
          <w:vertAlign w:val="superscript"/>
        </w:rPr>
        <w:t>2</w:t>
      </w:r>
      <w:r w:rsidRPr="00BC2625">
        <w:t xml:space="preserve"> oraz art. 447</w:t>
      </w:r>
      <w:r>
        <w:t xml:space="preserve"> </w:t>
      </w:r>
      <w:r w:rsidRPr="001272D0">
        <w:t>ustawy z dnia 23 kwietnia 1964 r. – Kodeks cywilny (Dz. U. z 2020 r. poz. 1740 i 2320 oraz z 2021 r. poz. 1509), które są następstwem przestępstwa przeciwko bezpieczeństwu w komunikacji, przy wartości przedmiotu sporu lub wartości przedmiotu zaskarżenia wynoszącej ponad 20 000 złotych, od strony będącej osobą fizyczną pobiera się opłatę stałą w kwocie 1000 złotych.</w:t>
      </w:r>
      <w:r>
        <w:t>”;</w:t>
      </w:r>
    </w:p>
    <w:p w:rsidR="004E4A14" w:rsidRDefault="004E4A14" w:rsidP="00276511">
      <w:pPr>
        <w:pStyle w:val="PKTpunkt"/>
      </w:pPr>
      <w:r>
        <w:t>2)</w:t>
      </w:r>
      <w:r>
        <w:tab/>
      </w:r>
      <w:r w:rsidRPr="001272D0">
        <w:t>art. 17 otrzymuje brzmienie:</w:t>
      </w:r>
    </w:p>
    <w:p w:rsidR="004E4A14" w:rsidRDefault="004E4A14" w:rsidP="00CD4455">
      <w:pPr>
        <w:pStyle w:val="ZARTzmartartykuempunktem"/>
      </w:pPr>
      <w:r>
        <w:t>„</w:t>
      </w:r>
      <w:r w:rsidRPr="00A75985">
        <w:t xml:space="preserve">Art. 17. W wypadku wstąpienia do sprawy osoby prawnej lub jednostki organizacyjnej niebędącej osobą prawną, na której rzecz prokurator wytoczył </w:t>
      </w:r>
      <w:r>
        <w:t>powództwo lub zgłosił wniosek o </w:t>
      </w:r>
      <w:r w:rsidRPr="00A75985">
        <w:t>wszczęcie postępowania, pobiera się od tej osoby lub jednostki opłatę należną od takiego pozwu lub wniosku.”</w:t>
      </w:r>
      <w:r>
        <w:t>;</w:t>
      </w:r>
    </w:p>
    <w:p w:rsidR="004E4A14" w:rsidRPr="00A75985" w:rsidRDefault="004E4A14" w:rsidP="00CD4455">
      <w:pPr>
        <w:pStyle w:val="PKTpunkt"/>
      </w:pPr>
      <w:r w:rsidRPr="00A75985">
        <w:lastRenderedPageBreak/>
        <w:t>3)</w:t>
      </w:r>
      <w:r w:rsidRPr="00A75985">
        <w:tab/>
        <w:t>w art. 95 po ust. 1d dodaje się ust. 1e w brzmieniu:</w:t>
      </w:r>
    </w:p>
    <w:p w:rsidR="004E4A14" w:rsidRDefault="004E4A14" w:rsidP="00CD4455">
      <w:pPr>
        <w:pStyle w:val="ZUSTzmustartykuempunktem"/>
      </w:pPr>
      <w:r>
        <w:t>„</w:t>
      </w:r>
      <w:r w:rsidRPr="00A75985">
        <w:t>1e. Nie pobiera się opłat od pisma zawierającego oświadczenie o rozszerzeniu</w:t>
      </w:r>
      <w:r>
        <w:t xml:space="preserve"> powództwa lub o jego zmianie w </w:t>
      </w:r>
      <w:r w:rsidRPr="00A75985">
        <w:t>sprawach, o których mowa w art. 13f.”;</w:t>
      </w:r>
    </w:p>
    <w:p w:rsidR="004E4A14" w:rsidRPr="00A75985" w:rsidRDefault="004E4A14" w:rsidP="00CD4455">
      <w:pPr>
        <w:pStyle w:val="PKTpunkt"/>
      </w:pPr>
      <w:r w:rsidRPr="00A75985">
        <w:t>4)</w:t>
      </w:r>
      <w:r w:rsidRPr="00A75985">
        <w:tab/>
        <w:t>w art. 96</w:t>
      </w:r>
      <w:r>
        <w:t xml:space="preserve"> w ust. 1</w:t>
      </w:r>
      <w:r w:rsidRPr="00A75985">
        <w:t xml:space="preserve"> pkt 16 otrzymuje brzmienie:</w:t>
      </w:r>
    </w:p>
    <w:p w:rsidR="004E4A14" w:rsidRPr="001272D0" w:rsidRDefault="004E4A14" w:rsidP="00CD4455">
      <w:pPr>
        <w:pStyle w:val="ZPKTzmpktartykuempunktem"/>
      </w:pPr>
      <w:r>
        <w:t>„</w:t>
      </w:r>
      <w:r w:rsidRPr="00A75985">
        <w:t>16)</w:t>
      </w:r>
      <w:r w:rsidRPr="00A75985">
        <w:tab/>
        <w:t xml:space="preserve">osoba </w:t>
      </w:r>
      <w:r w:rsidRPr="00CD4455">
        <w:t>fizyczna</w:t>
      </w:r>
      <w:r w:rsidRPr="00A75985">
        <w:t xml:space="preserve"> wnosząca pozew o przyznanie re</w:t>
      </w:r>
      <w:r>
        <w:t>nty na podstawie przepisów art. </w:t>
      </w:r>
      <w:r w:rsidRPr="00A75985">
        <w:t xml:space="preserve">444 § 2 lub 3 lub art. 446 § 2 ustawy z dnia 23 </w:t>
      </w:r>
      <w:r>
        <w:t>kwietnia 1964 r. –</w:t>
      </w:r>
      <w:r w:rsidRPr="00A75985">
        <w:t xml:space="preserve"> Kodeks cywilny (Dz. U. z 2020 r. poz. 1740 i 2320 oraz z 2021 r. poz. 1509</w:t>
      </w:r>
      <w:r>
        <w:t xml:space="preserve"> i 2459</w:t>
      </w:r>
      <w:r w:rsidRPr="00A75985">
        <w:t>), żądająca zmiany wysokości lub czasu trwania renty na po</w:t>
      </w:r>
      <w:r>
        <w:t>dstawie art. 907 § 2 tej ustawy</w:t>
      </w:r>
      <w:r w:rsidRPr="00A75985">
        <w:t xml:space="preserve"> lub występująca z żądaniem udzielenia zabezpieczenia takiego roszczenia.</w:t>
      </w:r>
      <w:r>
        <w:t>”.</w:t>
      </w:r>
    </w:p>
    <w:p w:rsidR="004E4A14" w:rsidRPr="004C0C05" w:rsidRDefault="004E4A14" w:rsidP="00553E47">
      <w:pPr>
        <w:pStyle w:val="ARTartustawynprozporzdzenia"/>
      </w:pPr>
      <w:r w:rsidRPr="00F379AA">
        <w:rPr>
          <w:rStyle w:val="Ppogrubienie"/>
        </w:rPr>
        <w:t>Art. </w:t>
      </w:r>
      <w:r>
        <w:rPr>
          <w:rStyle w:val="Ppogrubienie"/>
        </w:rPr>
        <w:t>3</w:t>
      </w:r>
      <w:r w:rsidRPr="00F379AA">
        <w:rPr>
          <w:rStyle w:val="Ppogrubienie"/>
        </w:rPr>
        <w:t>.</w:t>
      </w:r>
      <w:r>
        <w:t xml:space="preserve"> Ustawa wchodzi w </w:t>
      </w:r>
      <w:r w:rsidRPr="000C4698">
        <w:t xml:space="preserve">życie </w:t>
      </w:r>
      <w:r>
        <w:t>po upływie 3 miesięcy od dnia ogłoszenia</w:t>
      </w:r>
      <w:r w:rsidRPr="004C0C05">
        <w:t>.</w:t>
      </w:r>
    </w:p>
    <w:p w:rsidR="00C70646" w:rsidRPr="001B342E" w:rsidRDefault="00C70646" w:rsidP="008D15AE">
      <w:pPr>
        <w:pStyle w:val="OZNRODZAKTUtznustawalubrozporzdzenieiorganwydajcy"/>
      </w:pPr>
      <w:bookmarkStart w:id="0" w:name="_GoBack"/>
      <w:bookmarkEnd w:id="0"/>
    </w:p>
    <w:sectPr w:rsidR="00C70646" w:rsidRPr="001B342E" w:rsidSect="007806EA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7CF" w:rsidRDefault="009147CF">
      <w:r>
        <w:separator/>
      </w:r>
    </w:p>
  </w:endnote>
  <w:endnote w:type="continuationSeparator" w:id="0">
    <w:p w:rsidR="009147CF" w:rsidRDefault="0091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7CF" w:rsidRDefault="009147CF">
      <w:r>
        <w:separator/>
      </w:r>
    </w:p>
  </w:footnote>
  <w:footnote w:type="continuationSeparator" w:id="0">
    <w:p w:rsidR="009147CF" w:rsidRDefault="009147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4E4A1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D15AE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A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8670D"/>
    <w:rsid w:val="0029405D"/>
    <w:rsid w:val="00295A6F"/>
    <w:rsid w:val="002A20C4"/>
    <w:rsid w:val="002A465A"/>
    <w:rsid w:val="002A570F"/>
    <w:rsid w:val="002A7358"/>
    <w:rsid w:val="002A7902"/>
    <w:rsid w:val="002B0F6B"/>
    <w:rsid w:val="002B23B8"/>
    <w:rsid w:val="002B68A6"/>
    <w:rsid w:val="002C28A5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E4A14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15AE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47CF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A7CCD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11AE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50ED18-EB52-4017-8674-F02B7D71C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10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4E4A1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E4A14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14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6</cp:revision>
  <cp:lastPrinted>2012-07-23T08:40:00Z</cp:lastPrinted>
  <dcterms:created xsi:type="dcterms:W3CDTF">2022-02-16T12:22:00Z</dcterms:created>
  <dcterms:modified xsi:type="dcterms:W3CDTF">2022-03-08T10:48:00Z</dcterms:modified>
</cp:coreProperties>
</file>