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F7F889" w14:textId="77777777" w:rsidR="000132B9" w:rsidRDefault="000132B9" w:rsidP="00EA4493">
      <w:pPr>
        <w:spacing w:line="360" w:lineRule="auto"/>
        <w:ind w:firstLine="708"/>
        <w:jc w:val="center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EB1332">
        <w:rPr>
          <w:rFonts w:ascii="Tahoma" w:hAnsi="Tahoma" w:cs="Tahoma"/>
          <w:b/>
          <w:bCs/>
          <w:sz w:val="24"/>
          <w:szCs w:val="24"/>
        </w:rPr>
        <w:t>Uzasadnienie</w:t>
      </w:r>
    </w:p>
    <w:p w14:paraId="17C47097" w14:textId="77777777" w:rsidR="00EA4493" w:rsidRPr="00416BF8" w:rsidRDefault="00EA4493" w:rsidP="00EA4493">
      <w:pPr>
        <w:spacing w:line="360" w:lineRule="auto"/>
        <w:ind w:firstLine="708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14592AC" w14:textId="26B499E4" w:rsidR="00CF065C" w:rsidRPr="00416BF8" w:rsidRDefault="00CF065C" w:rsidP="00EA449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416BF8">
        <w:rPr>
          <w:rFonts w:ascii="Tahoma" w:hAnsi="Tahoma" w:cs="Tahoma"/>
          <w:sz w:val="24"/>
          <w:szCs w:val="24"/>
        </w:rPr>
        <w:t xml:space="preserve">Zmiany wprowadzone ustawą z dnia 26 stycznia 2022 r. o szczególnych </w:t>
      </w:r>
      <w:r w:rsidR="001616D8" w:rsidRPr="00416BF8">
        <w:rPr>
          <w:rFonts w:ascii="Tahoma" w:hAnsi="Tahoma" w:cs="Tahoma"/>
          <w:sz w:val="24"/>
          <w:szCs w:val="24"/>
        </w:rPr>
        <w:t>rozwiązaniach</w:t>
      </w:r>
      <w:r w:rsidRPr="00416BF8">
        <w:rPr>
          <w:rFonts w:ascii="Tahoma" w:hAnsi="Tahoma" w:cs="Tahoma"/>
          <w:sz w:val="24"/>
          <w:szCs w:val="24"/>
        </w:rPr>
        <w:t xml:space="preserve"> służących ochronie odbiorców paliw gazowych w związku z </w:t>
      </w:r>
      <w:r w:rsidR="001616D8" w:rsidRPr="00416BF8">
        <w:rPr>
          <w:rFonts w:ascii="Tahoma" w:hAnsi="Tahoma" w:cs="Tahoma"/>
          <w:sz w:val="24"/>
          <w:szCs w:val="24"/>
        </w:rPr>
        <w:t>sytuacją</w:t>
      </w:r>
      <w:r w:rsidRPr="00416BF8">
        <w:rPr>
          <w:rFonts w:ascii="Tahoma" w:hAnsi="Tahoma" w:cs="Tahoma"/>
          <w:sz w:val="24"/>
          <w:szCs w:val="24"/>
        </w:rPr>
        <w:t xml:space="preserve"> na rynku gazu </w:t>
      </w:r>
      <w:r w:rsidR="001616D8" w:rsidRPr="00416BF8">
        <w:rPr>
          <w:rFonts w:ascii="Tahoma" w:hAnsi="Tahoma" w:cs="Tahoma"/>
          <w:sz w:val="24"/>
          <w:szCs w:val="24"/>
        </w:rPr>
        <w:t xml:space="preserve">(Dz. U. z 2022 r. poz. 2020) </w:t>
      </w:r>
      <w:r w:rsidRPr="00416BF8">
        <w:rPr>
          <w:rFonts w:ascii="Tahoma" w:hAnsi="Tahoma" w:cs="Tahoma"/>
          <w:sz w:val="24"/>
          <w:szCs w:val="24"/>
        </w:rPr>
        <w:t xml:space="preserve">nie zapewniły mieszkańcom budynków wielolokalowych ochrony przed podwyżkami cen </w:t>
      </w:r>
      <w:r w:rsidR="00292487">
        <w:rPr>
          <w:rFonts w:ascii="Tahoma" w:hAnsi="Tahoma" w:cs="Tahoma"/>
          <w:sz w:val="24"/>
          <w:szCs w:val="24"/>
        </w:rPr>
        <w:t xml:space="preserve">energii </w:t>
      </w:r>
      <w:r w:rsidRPr="00416BF8">
        <w:rPr>
          <w:rFonts w:ascii="Tahoma" w:hAnsi="Tahoma" w:cs="Tahoma"/>
          <w:sz w:val="24"/>
          <w:szCs w:val="24"/>
        </w:rPr>
        <w:t>ciep</w:t>
      </w:r>
      <w:r w:rsidR="00292487">
        <w:rPr>
          <w:rFonts w:ascii="Tahoma" w:hAnsi="Tahoma" w:cs="Tahoma"/>
          <w:sz w:val="24"/>
          <w:szCs w:val="24"/>
        </w:rPr>
        <w:t xml:space="preserve">lnej </w:t>
      </w:r>
      <w:r w:rsidRPr="00416BF8">
        <w:rPr>
          <w:rFonts w:ascii="Tahoma" w:hAnsi="Tahoma" w:cs="Tahoma"/>
          <w:sz w:val="24"/>
          <w:szCs w:val="24"/>
        </w:rPr>
        <w:t xml:space="preserve">w </w:t>
      </w:r>
      <w:r w:rsidR="00F629DA" w:rsidRPr="00416BF8">
        <w:rPr>
          <w:rFonts w:ascii="Tahoma" w:hAnsi="Tahoma" w:cs="Tahoma"/>
          <w:sz w:val="24"/>
          <w:szCs w:val="24"/>
        </w:rPr>
        <w:t>przypadku</w:t>
      </w:r>
      <w:r w:rsidR="001616D8" w:rsidRPr="00416BF8">
        <w:rPr>
          <w:rFonts w:ascii="Tahoma" w:hAnsi="Tahoma" w:cs="Tahoma"/>
          <w:sz w:val="24"/>
          <w:szCs w:val="24"/>
        </w:rPr>
        <w:t>,</w:t>
      </w:r>
      <w:r w:rsidRPr="00416BF8">
        <w:rPr>
          <w:rFonts w:ascii="Tahoma" w:hAnsi="Tahoma" w:cs="Tahoma"/>
          <w:sz w:val="24"/>
          <w:szCs w:val="24"/>
        </w:rPr>
        <w:t xml:space="preserve"> gdy ciepło na potrzeby gospodarstwa domowego </w:t>
      </w:r>
      <w:r w:rsidR="001616D8" w:rsidRPr="00416BF8">
        <w:rPr>
          <w:rFonts w:ascii="Tahoma" w:hAnsi="Tahoma" w:cs="Tahoma"/>
          <w:sz w:val="24"/>
          <w:szCs w:val="24"/>
        </w:rPr>
        <w:t>jest dostarczane</w:t>
      </w:r>
      <w:r w:rsidRPr="00416BF8">
        <w:rPr>
          <w:rFonts w:ascii="Tahoma" w:hAnsi="Tahoma" w:cs="Tahoma"/>
          <w:sz w:val="24"/>
          <w:szCs w:val="24"/>
        </w:rPr>
        <w:t xml:space="preserve"> przez </w:t>
      </w:r>
      <w:r w:rsidR="001616D8" w:rsidRPr="00416BF8">
        <w:rPr>
          <w:rFonts w:ascii="Tahoma" w:hAnsi="Tahoma" w:cs="Tahoma"/>
          <w:sz w:val="24"/>
          <w:szCs w:val="24"/>
        </w:rPr>
        <w:t>przedsiębiorstwa</w:t>
      </w:r>
      <w:r w:rsidRPr="00416BF8">
        <w:rPr>
          <w:rFonts w:ascii="Tahoma" w:hAnsi="Tahoma" w:cs="Tahoma"/>
          <w:sz w:val="24"/>
          <w:szCs w:val="24"/>
        </w:rPr>
        <w:t xml:space="preserve"> energetyczne eksploatujące kotłownie gazowe.</w:t>
      </w:r>
      <w:r w:rsidR="001616D8" w:rsidRPr="00416BF8">
        <w:rPr>
          <w:rFonts w:ascii="Tahoma" w:hAnsi="Tahoma" w:cs="Tahoma"/>
          <w:sz w:val="24"/>
          <w:szCs w:val="24"/>
        </w:rPr>
        <w:t xml:space="preserve"> Przyjęte rozwiązanie jest niesprawiedliwe społeczne</w:t>
      </w:r>
      <w:r w:rsidR="00303A10" w:rsidRPr="00416BF8">
        <w:rPr>
          <w:rFonts w:ascii="Tahoma" w:hAnsi="Tahoma" w:cs="Tahoma"/>
          <w:sz w:val="24"/>
          <w:szCs w:val="24"/>
        </w:rPr>
        <w:t xml:space="preserve">, </w:t>
      </w:r>
      <w:r w:rsidR="001616D8" w:rsidRPr="00416BF8">
        <w:rPr>
          <w:rFonts w:ascii="Tahoma" w:hAnsi="Tahoma" w:cs="Tahoma"/>
          <w:sz w:val="24"/>
          <w:szCs w:val="24"/>
        </w:rPr>
        <w:t>świadczy o nierównym traktowaniu mieszkańców budynków wielolokalowyc</w:t>
      </w:r>
      <w:r w:rsidR="00303A10" w:rsidRPr="00416BF8">
        <w:rPr>
          <w:rFonts w:ascii="Tahoma" w:hAnsi="Tahoma" w:cs="Tahoma"/>
          <w:sz w:val="24"/>
          <w:szCs w:val="24"/>
        </w:rPr>
        <w:t>h</w:t>
      </w:r>
      <w:r w:rsidR="005C574E" w:rsidRPr="00416BF8">
        <w:rPr>
          <w:rFonts w:ascii="Tahoma" w:hAnsi="Tahoma" w:cs="Tahoma"/>
          <w:sz w:val="24"/>
          <w:szCs w:val="24"/>
        </w:rPr>
        <w:t xml:space="preserve"> </w:t>
      </w:r>
      <w:r w:rsidR="00416BF8" w:rsidRPr="00416BF8">
        <w:rPr>
          <w:rFonts w:ascii="Tahoma" w:hAnsi="Tahoma" w:cs="Tahoma"/>
          <w:sz w:val="24"/>
          <w:szCs w:val="24"/>
        </w:rPr>
        <w:t xml:space="preserve">dlatego </w:t>
      </w:r>
      <w:r w:rsidR="005C574E" w:rsidRPr="00416BF8">
        <w:rPr>
          <w:rFonts w:ascii="Tahoma" w:hAnsi="Tahoma" w:cs="Tahoma"/>
          <w:sz w:val="24"/>
          <w:szCs w:val="24"/>
        </w:rPr>
        <w:t xml:space="preserve">konieczne jest </w:t>
      </w:r>
      <w:r w:rsidR="00416BF8" w:rsidRPr="00416BF8">
        <w:rPr>
          <w:rFonts w:ascii="Tahoma" w:hAnsi="Tahoma" w:cs="Tahoma"/>
          <w:sz w:val="24"/>
          <w:szCs w:val="24"/>
        </w:rPr>
        <w:t>podjęcie</w:t>
      </w:r>
      <w:r w:rsidR="005C574E" w:rsidRPr="00416BF8">
        <w:rPr>
          <w:rFonts w:ascii="Tahoma" w:hAnsi="Tahoma" w:cs="Tahoma"/>
          <w:sz w:val="24"/>
          <w:szCs w:val="24"/>
        </w:rPr>
        <w:t xml:space="preserve"> w trybie pilnym </w:t>
      </w:r>
      <w:r w:rsidR="00416BF8" w:rsidRPr="00416BF8">
        <w:rPr>
          <w:rFonts w:ascii="Tahoma" w:hAnsi="Tahoma" w:cs="Tahoma"/>
          <w:sz w:val="24"/>
          <w:szCs w:val="24"/>
        </w:rPr>
        <w:t xml:space="preserve">działań zmierzających do zmiany przepisów ustawy z dnia </w:t>
      </w:r>
      <w:r w:rsidR="00416BF8" w:rsidRPr="00416BF8">
        <w:rPr>
          <w:rFonts w:ascii="Tahoma" w:eastAsia="Times New Roman" w:hAnsi="Tahoma" w:cs="Tahoma"/>
          <w:sz w:val="24"/>
          <w:szCs w:val="24"/>
          <w:lang w:eastAsia="pl-PL"/>
        </w:rPr>
        <w:t>10 kwietnia 1997 r. – Prawo energetyczne</w:t>
      </w:r>
      <w:r w:rsidR="00CB5907">
        <w:rPr>
          <w:rFonts w:ascii="Tahoma" w:eastAsia="Times New Roman" w:hAnsi="Tahoma" w:cs="Tahoma"/>
          <w:sz w:val="24"/>
          <w:szCs w:val="24"/>
          <w:lang w:eastAsia="pl-PL"/>
        </w:rPr>
        <w:t xml:space="preserve">. </w:t>
      </w:r>
    </w:p>
    <w:p w14:paraId="054D1237" w14:textId="469EC441" w:rsidR="00F94975" w:rsidRPr="00EB1332" w:rsidRDefault="003B7A48" w:rsidP="00EA449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</w:t>
      </w:r>
      <w:r w:rsidR="00CB5907">
        <w:rPr>
          <w:rFonts w:ascii="Tahoma" w:hAnsi="Tahoma" w:cs="Tahoma"/>
          <w:sz w:val="24"/>
          <w:szCs w:val="24"/>
        </w:rPr>
        <w:t xml:space="preserve">rzedmiotowy </w:t>
      </w:r>
      <w:r w:rsidR="000132B9" w:rsidRPr="00EB1332">
        <w:rPr>
          <w:rFonts w:ascii="Tahoma" w:hAnsi="Tahoma" w:cs="Tahoma"/>
          <w:sz w:val="24"/>
          <w:szCs w:val="24"/>
        </w:rPr>
        <w:t>ustawy o zmianie ustawy – Prawo energetyczne</w:t>
      </w:r>
      <w:r>
        <w:rPr>
          <w:rFonts w:ascii="Tahoma" w:hAnsi="Tahoma" w:cs="Tahoma"/>
          <w:sz w:val="24"/>
          <w:szCs w:val="24"/>
        </w:rPr>
        <w:t xml:space="preserve"> ma na celu poszerzenie katalogu podmiotów objętych </w:t>
      </w:r>
      <w:r w:rsidR="00427A11">
        <w:rPr>
          <w:rFonts w:ascii="Tahoma" w:hAnsi="Tahoma" w:cs="Tahoma"/>
          <w:sz w:val="24"/>
          <w:szCs w:val="24"/>
        </w:rPr>
        <w:t xml:space="preserve">dostawą gazu według cen ustalanych </w:t>
      </w:r>
      <w:r w:rsidR="00ED0E4E">
        <w:rPr>
          <w:rFonts w:ascii="Tahoma" w:hAnsi="Tahoma" w:cs="Tahoma"/>
          <w:sz w:val="24"/>
          <w:szCs w:val="24"/>
        </w:rPr>
        <w:t>w</w:t>
      </w:r>
      <w:r w:rsidR="00427A11">
        <w:rPr>
          <w:rFonts w:ascii="Tahoma" w:hAnsi="Tahoma" w:cs="Tahoma"/>
          <w:sz w:val="24"/>
          <w:szCs w:val="24"/>
        </w:rPr>
        <w:t xml:space="preserve"> taryfie zatwierdzanej przez Prezesa </w:t>
      </w:r>
      <w:r w:rsidR="00ED0E4E">
        <w:rPr>
          <w:rFonts w:ascii="Tahoma" w:hAnsi="Tahoma" w:cs="Tahoma"/>
          <w:sz w:val="24"/>
          <w:szCs w:val="24"/>
        </w:rPr>
        <w:t>Urzędu</w:t>
      </w:r>
      <w:r w:rsidR="00427A11">
        <w:rPr>
          <w:rFonts w:ascii="Tahoma" w:hAnsi="Tahoma" w:cs="Tahoma"/>
          <w:sz w:val="24"/>
          <w:szCs w:val="24"/>
        </w:rPr>
        <w:t xml:space="preserve"> Regulacji Energetyki o po</w:t>
      </w:r>
      <w:r w:rsidR="00D32266">
        <w:rPr>
          <w:rFonts w:ascii="Tahoma" w:hAnsi="Tahoma" w:cs="Tahoma"/>
          <w:sz w:val="24"/>
          <w:szCs w:val="24"/>
        </w:rPr>
        <w:t>d</w:t>
      </w:r>
      <w:r w:rsidR="00427A11">
        <w:rPr>
          <w:rFonts w:ascii="Tahoma" w:hAnsi="Tahoma" w:cs="Tahoma"/>
          <w:sz w:val="24"/>
          <w:szCs w:val="24"/>
        </w:rPr>
        <w:t xml:space="preserve">mioty </w:t>
      </w:r>
      <w:r w:rsidR="00D32266">
        <w:rPr>
          <w:rFonts w:ascii="Tahoma" w:hAnsi="Tahoma" w:cs="Tahoma"/>
          <w:sz w:val="24"/>
          <w:szCs w:val="24"/>
        </w:rPr>
        <w:t xml:space="preserve">używające </w:t>
      </w:r>
      <w:r w:rsidR="00427A11">
        <w:rPr>
          <w:rFonts w:ascii="Tahoma" w:hAnsi="Tahoma" w:cs="Tahoma"/>
          <w:sz w:val="24"/>
          <w:szCs w:val="24"/>
        </w:rPr>
        <w:t>gaz do</w:t>
      </w:r>
      <w:r w:rsidR="00817CF0">
        <w:rPr>
          <w:rFonts w:ascii="Tahoma" w:hAnsi="Tahoma" w:cs="Tahoma"/>
          <w:sz w:val="24"/>
          <w:szCs w:val="24"/>
        </w:rPr>
        <w:t xml:space="preserve"> produkcji energii cieplnej </w:t>
      </w:r>
      <w:r w:rsidR="00D32266">
        <w:rPr>
          <w:rFonts w:ascii="Tahoma" w:hAnsi="Tahoma" w:cs="Tahoma"/>
          <w:sz w:val="24"/>
          <w:szCs w:val="24"/>
        </w:rPr>
        <w:t>dostarczanej</w:t>
      </w:r>
      <w:r w:rsidR="00817CF0">
        <w:rPr>
          <w:rFonts w:ascii="Tahoma" w:hAnsi="Tahoma" w:cs="Tahoma"/>
          <w:sz w:val="24"/>
          <w:szCs w:val="24"/>
        </w:rPr>
        <w:t xml:space="preserve"> do </w:t>
      </w:r>
      <w:r w:rsidR="00D32266">
        <w:rPr>
          <w:rFonts w:ascii="Tahoma" w:hAnsi="Tahoma" w:cs="Tahoma"/>
          <w:sz w:val="24"/>
          <w:szCs w:val="24"/>
        </w:rPr>
        <w:t>spółdzielni</w:t>
      </w:r>
      <w:r w:rsidR="00817CF0">
        <w:rPr>
          <w:rFonts w:ascii="Tahoma" w:hAnsi="Tahoma" w:cs="Tahoma"/>
          <w:sz w:val="24"/>
          <w:szCs w:val="24"/>
        </w:rPr>
        <w:t xml:space="preserve"> </w:t>
      </w:r>
      <w:r w:rsidR="00D32266">
        <w:rPr>
          <w:rFonts w:ascii="Tahoma" w:hAnsi="Tahoma" w:cs="Tahoma"/>
          <w:sz w:val="24"/>
          <w:szCs w:val="24"/>
        </w:rPr>
        <w:t>mieszkaniowych</w:t>
      </w:r>
      <w:r w:rsidR="00817CF0">
        <w:rPr>
          <w:rFonts w:ascii="Tahoma" w:hAnsi="Tahoma" w:cs="Tahoma"/>
          <w:sz w:val="24"/>
          <w:szCs w:val="24"/>
        </w:rPr>
        <w:t xml:space="preserve">, wspólnot mieszkaniowych </w:t>
      </w:r>
      <w:r w:rsidR="00402264">
        <w:rPr>
          <w:rFonts w:ascii="Tahoma" w:hAnsi="Tahoma" w:cs="Tahoma"/>
          <w:sz w:val="24"/>
          <w:szCs w:val="24"/>
        </w:rPr>
        <w:t xml:space="preserve">i innych podmiotów </w:t>
      </w:r>
      <w:r w:rsidR="00D32266">
        <w:rPr>
          <w:rFonts w:ascii="Tahoma" w:hAnsi="Tahoma" w:cs="Tahoma"/>
          <w:sz w:val="24"/>
          <w:szCs w:val="24"/>
        </w:rPr>
        <w:t>zarządzających</w:t>
      </w:r>
      <w:r w:rsidR="00402264">
        <w:rPr>
          <w:rFonts w:ascii="Tahoma" w:hAnsi="Tahoma" w:cs="Tahoma"/>
          <w:sz w:val="24"/>
          <w:szCs w:val="24"/>
        </w:rPr>
        <w:t xml:space="preserve"> wi</w:t>
      </w:r>
      <w:r w:rsidR="00D32266">
        <w:rPr>
          <w:rFonts w:ascii="Tahoma" w:hAnsi="Tahoma" w:cs="Tahoma"/>
          <w:sz w:val="24"/>
          <w:szCs w:val="24"/>
        </w:rPr>
        <w:t>e</w:t>
      </w:r>
      <w:r w:rsidR="00402264">
        <w:rPr>
          <w:rFonts w:ascii="Tahoma" w:hAnsi="Tahoma" w:cs="Tahoma"/>
          <w:sz w:val="24"/>
          <w:szCs w:val="24"/>
        </w:rPr>
        <w:t>lolokalowymi budynkami mieszka</w:t>
      </w:r>
      <w:r w:rsidR="00ED0E4E">
        <w:rPr>
          <w:rFonts w:ascii="Tahoma" w:hAnsi="Tahoma" w:cs="Tahoma"/>
          <w:sz w:val="24"/>
          <w:szCs w:val="24"/>
        </w:rPr>
        <w:t xml:space="preserve">lnymi. </w:t>
      </w:r>
      <w:r w:rsidR="00A60F8B">
        <w:rPr>
          <w:rFonts w:ascii="Tahoma" w:hAnsi="Tahoma" w:cs="Tahoma"/>
          <w:sz w:val="24"/>
          <w:szCs w:val="24"/>
        </w:rPr>
        <w:t>T</w:t>
      </w:r>
      <w:r w:rsidR="00E34AC3" w:rsidRPr="00EB1332">
        <w:rPr>
          <w:rFonts w:ascii="Tahoma" w:hAnsi="Tahoma" w:cs="Tahoma"/>
          <w:sz w:val="24"/>
          <w:szCs w:val="24"/>
        </w:rPr>
        <w:t>aryfy</w:t>
      </w:r>
      <w:r w:rsidR="001616D8" w:rsidRPr="00EB1332">
        <w:rPr>
          <w:rFonts w:ascii="Tahoma" w:hAnsi="Tahoma" w:cs="Tahoma"/>
          <w:sz w:val="24"/>
          <w:szCs w:val="24"/>
        </w:rPr>
        <w:t xml:space="preserve"> cen gazu zatwierdzane przez Prezesa Urzędu Regulacji Energetyki będą </w:t>
      </w:r>
      <w:r w:rsidR="00C53DC9" w:rsidRPr="00EB1332">
        <w:rPr>
          <w:rFonts w:ascii="Tahoma" w:hAnsi="Tahoma" w:cs="Tahoma"/>
          <w:sz w:val="24"/>
          <w:szCs w:val="24"/>
        </w:rPr>
        <w:t xml:space="preserve">miały zastosowanie także do </w:t>
      </w:r>
      <w:r w:rsidR="00E34AC3" w:rsidRPr="00EB1332">
        <w:rPr>
          <w:rFonts w:ascii="Tahoma" w:hAnsi="Tahoma" w:cs="Tahoma"/>
          <w:sz w:val="24"/>
          <w:szCs w:val="24"/>
        </w:rPr>
        <w:t xml:space="preserve">podmiotów zużywających gaz do </w:t>
      </w:r>
      <w:r w:rsidR="00C53DC9" w:rsidRPr="00EB1332">
        <w:rPr>
          <w:rFonts w:ascii="Tahoma" w:hAnsi="Tahoma" w:cs="Tahoma"/>
          <w:sz w:val="24"/>
          <w:szCs w:val="24"/>
        </w:rPr>
        <w:t>produkcji</w:t>
      </w:r>
      <w:r w:rsidR="00E34AC3" w:rsidRPr="00EB1332">
        <w:rPr>
          <w:rFonts w:ascii="Tahoma" w:hAnsi="Tahoma" w:cs="Tahoma"/>
          <w:sz w:val="24"/>
          <w:szCs w:val="24"/>
        </w:rPr>
        <w:t xml:space="preserve"> energii cieplnej w kotłowniach i ciepłowniach w zakresie dostawy ciepła na potrzeby gospodarstw domowych znajdujących się w budynkach wielo</w:t>
      </w:r>
      <w:r w:rsidR="00C53DC9" w:rsidRPr="00EB1332">
        <w:rPr>
          <w:rFonts w:ascii="Tahoma" w:hAnsi="Tahoma" w:cs="Tahoma"/>
          <w:sz w:val="24"/>
          <w:szCs w:val="24"/>
        </w:rPr>
        <w:t>l</w:t>
      </w:r>
      <w:r w:rsidR="00E34AC3" w:rsidRPr="00EB1332">
        <w:rPr>
          <w:rFonts w:ascii="Tahoma" w:hAnsi="Tahoma" w:cs="Tahoma"/>
          <w:sz w:val="24"/>
          <w:szCs w:val="24"/>
        </w:rPr>
        <w:t>o</w:t>
      </w:r>
      <w:r w:rsidR="00C53DC9" w:rsidRPr="00EB1332">
        <w:rPr>
          <w:rFonts w:ascii="Tahoma" w:hAnsi="Tahoma" w:cs="Tahoma"/>
          <w:sz w:val="24"/>
          <w:szCs w:val="24"/>
        </w:rPr>
        <w:t xml:space="preserve">kalowych. </w:t>
      </w:r>
    </w:p>
    <w:p w14:paraId="73F0B0A7" w14:textId="2EAE5A1E" w:rsidR="00C53DC9" w:rsidRPr="00EB1332" w:rsidRDefault="000132B9" w:rsidP="00EA449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EB1332">
        <w:rPr>
          <w:rFonts w:ascii="Tahoma" w:hAnsi="Tahoma" w:cs="Tahoma"/>
          <w:sz w:val="24"/>
          <w:szCs w:val="24"/>
        </w:rPr>
        <w:t xml:space="preserve">Wejście w życie projektu ustawy będzie miało pozytywne skutki społeczne, ponieważ </w:t>
      </w:r>
      <w:r w:rsidR="00A918E5" w:rsidRPr="00EB1332">
        <w:rPr>
          <w:rFonts w:ascii="Tahoma" w:hAnsi="Tahoma" w:cs="Tahoma"/>
          <w:sz w:val="24"/>
          <w:szCs w:val="24"/>
        </w:rPr>
        <w:t xml:space="preserve">nastąpi wyrównanie </w:t>
      </w:r>
      <w:r w:rsidR="00A918E5" w:rsidRPr="00E83444">
        <w:rPr>
          <w:rFonts w:ascii="Tahoma" w:hAnsi="Tahoma" w:cs="Tahoma"/>
          <w:sz w:val="24"/>
          <w:szCs w:val="24"/>
        </w:rPr>
        <w:t xml:space="preserve">różnic w cenach </w:t>
      </w:r>
      <w:r w:rsidR="001B7EFB">
        <w:rPr>
          <w:rFonts w:ascii="Tahoma" w:hAnsi="Tahoma" w:cs="Tahoma"/>
          <w:sz w:val="24"/>
          <w:szCs w:val="24"/>
        </w:rPr>
        <w:t xml:space="preserve">dostarczanej energii cieplnej </w:t>
      </w:r>
      <w:r w:rsidR="00A918E5" w:rsidRPr="00E83444">
        <w:rPr>
          <w:rFonts w:ascii="Tahoma" w:hAnsi="Tahoma" w:cs="Tahoma"/>
          <w:sz w:val="24"/>
          <w:szCs w:val="24"/>
        </w:rPr>
        <w:t>z gazu do odbiorców</w:t>
      </w:r>
      <w:r w:rsidR="001B7EFB">
        <w:rPr>
          <w:rFonts w:ascii="Tahoma" w:hAnsi="Tahoma" w:cs="Tahoma"/>
          <w:sz w:val="24"/>
          <w:szCs w:val="24"/>
        </w:rPr>
        <w:t xml:space="preserve"> m.in. </w:t>
      </w:r>
      <w:r w:rsidR="00A918E5" w:rsidRPr="00E83444">
        <w:rPr>
          <w:rFonts w:ascii="Tahoma" w:hAnsi="Tahoma" w:cs="Tahoma"/>
          <w:sz w:val="24"/>
          <w:szCs w:val="24"/>
        </w:rPr>
        <w:t>w spółdzielniach i wspólnotach mieszankowych</w:t>
      </w:r>
      <w:r w:rsidR="00EB1332" w:rsidRPr="00EB1332">
        <w:rPr>
          <w:rFonts w:ascii="Tahoma" w:hAnsi="Tahoma" w:cs="Tahoma"/>
          <w:sz w:val="24"/>
          <w:szCs w:val="24"/>
        </w:rPr>
        <w:t xml:space="preserve"> oraz </w:t>
      </w:r>
      <w:r w:rsidR="00B83344" w:rsidRPr="00EB1332">
        <w:rPr>
          <w:rFonts w:ascii="Tahoma" w:hAnsi="Tahoma" w:cs="Tahoma"/>
          <w:sz w:val="24"/>
          <w:szCs w:val="24"/>
        </w:rPr>
        <w:t xml:space="preserve">zmniejszenie obciążeń </w:t>
      </w:r>
      <w:r w:rsidR="00E83444" w:rsidRPr="00EB1332">
        <w:rPr>
          <w:rFonts w:ascii="Tahoma" w:hAnsi="Tahoma" w:cs="Tahoma"/>
          <w:sz w:val="24"/>
          <w:szCs w:val="24"/>
        </w:rPr>
        <w:t xml:space="preserve">finansowych mieszkańców </w:t>
      </w:r>
      <w:r w:rsidR="00132F79" w:rsidRPr="00EB1332">
        <w:rPr>
          <w:rFonts w:ascii="Tahoma" w:hAnsi="Tahoma" w:cs="Tahoma"/>
          <w:sz w:val="24"/>
          <w:szCs w:val="24"/>
        </w:rPr>
        <w:t>budynków wielolokalowych</w:t>
      </w:r>
      <w:r w:rsidR="00EB1332" w:rsidRPr="00EB1332">
        <w:rPr>
          <w:rFonts w:ascii="Tahoma" w:hAnsi="Tahoma" w:cs="Tahoma"/>
          <w:sz w:val="24"/>
          <w:szCs w:val="24"/>
        </w:rPr>
        <w:t>.</w:t>
      </w:r>
    </w:p>
    <w:p w14:paraId="66354E93" w14:textId="68DFDC8C" w:rsidR="00C53DC9" w:rsidRPr="00EB1332" w:rsidRDefault="00132F79" w:rsidP="00EA449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EB1332">
        <w:rPr>
          <w:rFonts w:ascii="Tahoma" w:hAnsi="Tahoma" w:cs="Tahoma"/>
          <w:sz w:val="24"/>
          <w:szCs w:val="24"/>
        </w:rPr>
        <w:t xml:space="preserve">Wejście w </w:t>
      </w:r>
      <w:r w:rsidR="00EB1332" w:rsidRPr="00EB1332">
        <w:rPr>
          <w:rFonts w:ascii="Tahoma" w:hAnsi="Tahoma" w:cs="Tahoma"/>
          <w:sz w:val="24"/>
          <w:szCs w:val="24"/>
        </w:rPr>
        <w:t>życie</w:t>
      </w:r>
      <w:r w:rsidRPr="00EB1332">
        <w:rPr>
          <w:rFonts w:ascii="Tahoma" w:hAnsi="Tahoma" w:cs="Tahoma"/>
          <w:sz w:val="24"/>
          <w:szCs w:val="24"/>
        </w:rPr>
        <w:t xml:space="preserve"> projektu ustawy nie będzie miło wpływu na sytuację mikroprzedsiębiorców oraz małych i średnich przedsiębiorców. </w:t>
      </w:r>
    </w:p>
    <w:p w14:paraId="12CEBFBA" w14:textId="5A024DB2" w:rsidR="00CB3A38" w:rsidRPr="00EB1332" w:rsidRDefault="000132B9" w:rsidP="00EA449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EB1332">
        <w:rPr>
          <w:rFonts w:ascii="Tahoma" w:hAnsi="Tahoma" w:cs="Tahoma"/>
          <w:sz w:val="24"/>
          <w:szCs w:val="24"/>
        </w:rPr>
        <w:t xml:space="preserve">Projekt jest zgodny z prawem Unii Europejskiej. </w:t>
      </w:r>
    </w:p>
    <w:sectPr w:rsidR="00CB3A38" w:rsidRPr="00EB1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5D4E0" w14:textId="77777777" w:rsidR="00A7267D" w:rsidRDefault="00A7267D" w:rsidP="000132B9">
      <w:pPr>
        <w:spacing w:after="0" w:line="240" w:lineRule="auto"/>
      </w:pPr>
      <w:r>
        <w:separator/>
      </w:r>
    </w:p>
  </w:endnote>
  <w:endnote w:type="continuationSeparator" w:id="0">
    <w:p w14:paraId="45369BAB" w14:textId="77777777" w:rsidR="00A7267D" w:rsidRDefault="00A7267D" w:rsidP="00013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57DD17" w14:textId="77777777" w:rsidR="00A7267D" w:rsidRDefault="00A7267D" w:rsidP="000132B9">
      <w:pPr>
        <w:spacing w:after="0" w:line="240" w:lineRule="auto"/>
      </w:pPr>
      <w:r>
        <w:separator/>
      </w:r>
    </w:p>
  </w:footnote>
  <w:footnote w:type="continuationSeparator" w:id="0">
    <w:p w14:paraId="21A18588" w14:textId="77777777" w:rsidR="00A7267D" w:rsidRDefault="00A7267D" w:rsidP="000132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94629"/>
    <w:multiLevelType w:val="hybridMultilevel"/>
    <w:tmpl w:val="3DEA9640"/>
    <w:lvl w:ilvl="0" w:tplc="F99C965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2B9"/>
    <w:rsid w:val="000132B9"/>
    <w:rsid w:val="000C62E2"/>
    <w:rsid w:val="00111689"/>
    <w:rsid w:val="00132F79"/>
    <w:rsid w:val="001616D8"/>
    <w:rsid w:val="001B7EFB"/>
    <w:rsid w:val="00292487"/>
    <w:rsid w:val="00302A5E"/>
    <w:rsid w:val="00303A10"/>
    <w:rsid w:val="00353E55"/>
    <w:rsid w:val="003B7A48"/>
    <w:rsid w:val="003E5121"/>
    <w:rsid w:val="00401BBB"/>
    <w:rsid w:val="00402264"/>
    <w:rsid w:val="00416BF8"/>
    <w:rsid w:val="00427A11"/>
    <w:rsid w:val="0056280F"/>
    <w:rsid w:val="005A3269"/>
    <w:rsid w:val="005C574E"/>
    <w:rsid w:val="005D0B2C"/>
    <w:rsid w:val="00601C42"/>
    <w:rsid w:val="006424F3"/>
    <w:rsid w:val="006502B1"/>
    <w:rsid w:val="006609D6"/>
    <w:rsid w:val="00751259"/>
    <w:rsid w:val="007A77CB"/>
    <w:rsid w:val="00817CF0"/>
    <w:rsid w:val="008858F2"/>
    <w:rsid w:val="009106F9"/>
    <w:rsid w:val="0091644E"/>
    <w:rsid w:val="00977CF8"/>
    <w:rsid w:val="00A23D36"/>
    <w:rsid w:val="00A60F8B"/>
    <w:rsid w:val="00A7267D"/>
    <w:rsid w:val="00A918E5"/>
    <w:rsid w:val="00AA01A4"/>
    <w:rsid w:val="00B83344"/>
    <w:rsid w:val="00BA7723"/>
    <w:rsid w:val="00BE0CD8"/>
    <w:rsid w:val="00C53DC9"/>
    <w:rsid w:val="00CA59E2"/>
    <w:rsid w:val="00CB3A38"/>
    <w:rsid w:val="00CB5907"/>
    <w:rsid w:val="00CF065C"/>
    <w:rsid w:val="00D32266"/>
    <w:rsid w:val="00E24682"/>
    <w:rsid w:val="00E34AC3"/>
    <w:rsid w:val="00E83444"/>
    <w:rsid w:val="00EA4493"/>
    <w:rsid w:val="00EB1332"/>
    <w:rsid w:val="00EC350A"/>
    <w:rsid w:val="00ED0E4E"/>
    <w:rsid w:val="00F629DA"/>
    <w:rsid w:val="00F9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582CF"/>
  <w15:chartTrackingRefBased/>
  <w15:docId w15:val="{C38ACE15-424B-4035-8198-5D07066D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32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32B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32B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32B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132B9"/>
    <w:rPr>
      <w:vertAlign w:val="superscript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E24682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IRwPKTzmtirwpktartykuempunktem">
    <w:name w:val="Z/TIR_w_PKT – zm. tir. w pkt artykułem (punktem)"/>
    <w:basedOn w:val="Normalny"/>
    <w:uiPriority w:val="33"/>
    <w:qFormat/>
    <w:rsid w:val="00E24682"/>
    <w:pPr>
      <w:spacing w:after="0" w:line="360" w:lineRule="auto"/>
      <w:ind w:left="1894" w:hanging="397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E24682"/>
    <w:rPr>
      <w:b/>
    </w:rPr>
  </w:style>
  <w:style w:type="character" w:styleId="Uwydatnienie">
    <w:name w:val="Emphasis"/>
    <w:basedOn w:val="Domylnaczcionkaakapitu"/>
    <w:uiPriority w:val="20"/>
    <w:qFormat/>
    <w:rsid w:val="00AA01A4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AA01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Molesztak</dc:creator>
  <cp:keywords/>
  <dc:description/>
  <cp:lastModifiedBy>Grzegorz Molesztak</cp:lastModifiedBy>
  <cp:revision>3</cp:revision>
  <cp:lastPrinted>2022-02-25T14:32:00Z</cp:lastPrinted>
  <dcterms:created xsi:type="dcterms:W3CDTF">2022-02-23T11:09:00Z</dcterms:created>
  <dcterms:modified xsi:type="dcterms:W3CDTF">2022-03-23T11:33:00Z</dcterms:modified>
</cp:coreProperties>
</file>