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E" w14:textId="77777777" w:rsidR="00E93243" w:rsidRPr="00837FEB" w:rsidRDefault="0014624B">
      <w:pPr>
        <w:spacing w:line="360" w:lineRule="auto"/>
        <w:ind w:firstLine="720"/>
        <w:jc w:val="center"/>
        <w:rPr>
          <w:rFonts w:ascii="Tahoma" w:eastAsia="Times New Roman" w:hAnsi="Tahoma" w:cs="Tahoma"/>
          <w:b/>
          <w:sz w:val="24"/>
          <w:szCs w:val="24"/>
        </w:rPr>
      </w:pPr>
      <w:r w:rsidRPr="00837FEB">
        <w:rPr>
          <w:rFonts w:ascii="Tahoma" w:eastAsia="Times New Roman" w:hAnsi="Tahoma" w:cs="Tahoma"/>
          <w:b/>
          <w:sz w:val="24"/>
          <w:szCs w:val="24"/>
        </w:rPr>
        <w:t>Uzasadnienie</w:t>
      </w:r>
    </w:p>
    <w:p w14:paraId="0000000F" w14:textId="77777777" w:rsidR="00E93243" w:rsidRPr="00837FEB" w:rsidRDefault="00E93243">
      <w:pPr>
        <w:spacing w:line="360" w:lineRule="auto"/>
        <w:ind w:firstLine="720"/>
        <w:jc w:val="center"/>
        <w:rPr>
          <w:rFonts w:ascii="Tahoma" w:eastAsia="Times New Roman" w:hAnsi="Tahoma" w:cs="Tahoma"/>
          <w:b/>
          <w:sz w:val="24"/>
          <w:szCs w:val="24"/>
        </w:rPr>
      </w:pPr>
    </w:p>
    <w:p w14:paraId="4A459F40" w14:textId="272313E4" w:rsidR="00837FEB" w:rsidRPr="00837FEB" w:rsidRDefault="0014624B" w:rsidP="00837FEB">
      <w:pPr>
        <w:spacing w:after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837FEB">
        <w:rPr>
          <w:rFonts w:ascii="Tahoma" w:eastAsia="Times New Roman" w:hAnsi="Tahoma" w:cs="Tahoma"/>
          <w:b/>
          <w:sz w:val="24"/>
          <w:szCs w:val="24"/>
        </w:rPr>
        <w:t>1. Cel i potrzeba wydania ustawy, rzeczywisty stan w dziedzinie, która ma zostać unormowana</w:t>
      </w:r>
    </w:p>
    <w:p w14:paraId="00000011" w14:textId="77777777" w:rsidR="00E93243" w:rsidRPr="00837FEB" w:rsidRDefault="0014624B">
      <w:pPr>
        <w:spacing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837FEB">
        <w:rPr>
          <w:rFonts w:ascii="Tahoma" w:eastAsia="Times New Roman" w:hAnsi="Tahoma" w:cs="Tahoma"/>
          <w:sz w:val="24"/>
          <w:szCs w:val="24"/>
        </w:rPr>
        <w:t xml:space="preserve">Zgodnie z obowiązującymi przepisami, farmaceuta jest samodzielnym zawodem medycznym. Apteki, jako placówki ochrony zdrowia publicznego, są elementem systemu ochrony zdrowia. Świadczone są w nich usługi farmaceutyczne, m.in. opieka farmaceutyczna. W ostatnich tygodniach do usług dołączyły testy i szczepienia przeciw COVID-19. Farmaceuci w ramach wykonywania czynności zawodowych powinni korzystać z ochrony prawnej właściwej dla funkcjonariuszy publicznych. </w:t>
      </w:r>
    </w:p>
    <w:p w14:paraId="00000012" w14:textId="77777777" w:rsidR="00E93243" w:rsidRPr="00837FEB" w:rsidRDefault="00E93243">
      <w:pPr>
        <w:spacing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13" w14:textId="77777777" w:rsidR="00E93243" w:rsidRPr="00837FEB" w:rsidRDefault="00E93243">
      <w:pPr>
        <w:spacing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15" w14:textId="78D3C9FE" w:rsidR="00E93243" w:rsidRPr="00837FEB" w:rsidRDefault="0014624B" w:rsidP="00837FEB">
      <w:pPr>
        <w:spacing w:after="240"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837FEB">
        <w:rPr>
          <w:rFonts w:ascii="Tahoma" w:eastAsia="Times New Roman" w:hAnsi="Tahoma" w:cs="Tahoma"/>
          <w:b/>
          <w:sz w:val="24"/>
          <w:szCs w:val="24"/>
        </w:rPr>
        <w:t xml:space="preserve">        </w:t>
      </w:r>
      <w:r w:rsidRPr="00837FEB">
        <w:rPr>
          <w:rFonts w:ascii="Tahoma" w:eastAsia="Times New Roman" w:hAnsi="Tahoma" w:cs="Tahoma"/>
          <w:b/>
          <w:sz w:val="24"/>
          <w:szCs w:val="24"/>
        </w:rPr>
        <w:tab/>
        <w:t>2. Różnice między dotychczasowym a projektowanym stanem prawnym</w:t>
      </w:r>
    </w:p>
    <w:p w14:paraId="00000016" w14:textId="77777777" w:rsidR="00E93243" w:rsidRPr="00837FEB" w:rsidRDefault="0014624B" w:rsidP="00837FEB">
      <w:pPr>
        <w:spacing w:line="360" w:lineRule="auto"/>
        <w:ind w:firstLine="720"/>
        <w:jc w:val="both"/>
        <w:rPr>
          <w:rFonts w:ascii="Tahoma" w:eastAsia="Times New Roman" w:hAnsi="Tahoma" w:cs="Tahoma"/>
          <w:sz w:val="24"/>
          <w:szCs w:val="24"/>
        </w:rPr>
      </w:pPr>
      <w:r w:rsidRPr="00837FEB">
        <w:rPr>
          <w:rFonts w:ascii="Tahoma" w:eastAsia="Times New Roman" w:hAnsi="Tahoma" w:cs="Tahoma"/>
          <w:sz w:val="24"/>
          <w:szCs w:val="24"/>
        </w:rPr>
        <w:t xml:space="preserve">Projektodawca proponuje dodanie art. 4a w ustawie z dnia 10 grudnia 2020 r. o zawodzie farmaceuty (Dz. U. z 2022 r. poz. 184). Zgodnie z proponowanym przepisem,  farmaceucie w czasie wykonywania swoich ustawowych czynności przysługiwać będzie ochrona prawna należna funkcjonariuszowi publicznemu przewidziana w ustawie z dnia 6 czerwca 1997 r. Kodeks karny (Dz. U. z 2021 r. poz. 790, 1559, 2232). Ochrona taka przysługiwała podczas wykonywania wszystkich czynności, o których mowa w art. 4 zmienianej ustawy. </w:t>
      </w:r>
    </w:p>
    <w:p w14:paraId="00000017" w14:textId="77777777" w:rsidR="00E93243" w:rsidRPr="00837FEB" w:rsidRDefault="0014624B" w:rsidP="00837FEB">
      <w:pPr>
        <w:spacing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837FEB">
        <w:rPr>
          <w:rFonts w:ascii="Tahoma" w:eastAsia="Times New Roman" w:hAnsi="Tahoma" w:cs="Tahoma"/>
          <w:sz w:val="24"/>
          <w:szCs w:val="24"/>
        </w:rPr>
        <w:t xml:space="preserve">Projektodawca proponuje, aby ustawa weszła w życia po upływie 14 dni od dnia ogłoszenia. </w:t>
      </w:r>
    </w:p>
    <w:p w14:paraId="00000018" w14:textId="77777777" w:rsidR="00E93243" w:rsidRPr="00837FEB" w:rsidRDefault="00E93243">
      <w:pPr>
        <w:spacing w:line="360" w:lineRule="auto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1A" w14:textId="71F4392C" w:rsidR="00E93243" w:rsidRPr="00837FEB" w:rsidRDefault="0014624B" w:rsidP="00837FEB">
      <w:pPr>
        <w:spacing w:after="240" w:line="360" w:lineRule="auto"/>
        <w:ind w:left="70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837FEB">
        <w:rPr>
          <w:rFonts w:ascii="Tahoma" w:eastAsia="Times New Roman" w:hAnsi="Tahoma" w:cs="Tahoma"/>
          <w:b/>
          <w:sz w:val="24"/>
          <w:szCs w:val="24"/>
        </w:rPr>
        <w:t>3. Przewidywane skutki społeczne, gospodarcze, finansowe i prawne. Finansowanie</w:t>
      </w:r>
    </w:p>
    <w:p w14:paraId="0000001B" w14:textId="77777777" w:rsidR="00E93243" w:rsidRPr="00837FEB" w:rsidRDefault="0014624B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837FEB">
        <w:rPr>
          <w:rFonts w:ascii="Tahoma" w:eastAsia="Times New Roman" w:hAnsi="Tahoma" w:cs="Tahoma"/>
          <w:b/>
          <w:sz w:val="24"/>
          <w:szCs w:val="24"/>
        </w:rPr>
        <w:tab/>
      </w:r>
      <w:r w:rsidRPr="00837FEB">
        <w:rPr>
          <w:rFonts w:ascii="Tahoma" w:eastAsia="Times New Roman" w:hAnsi="Tahoma" w:cs="Tahoma"/>
          <w:sz w:val="24"/>
          <w:szCs w:val="24"/>
        </w:rPr>
        <w:t xml:space="preserve">Projekt ustawy w ocenie wnioskodawców wpłynie pozytywnie na relacje społeczne, bezpieczeństwo farmaceutów oraz bezpieczeństwo obrotu gospodarczego. Proponowane rozwiązania są odpowiedzią na przypadki napaści farmaceutów w aptekach. W większości podłożem tych </w:t>
      </w:r>
      <w:bookmarkStart w:id="0" w:name="_GoBack"/>
      <w:bookmarkEnd w:id="0"/>
      <w:r w:rsidRPr="00837FEB">
        <w:rPr>
          <w:rFonts w:ascii="Tahoma" w:eastAsia="Times New Roman" w:hAnsi="Tahoma" w:cs="Tahoma"/>
          <w:sz w:val="24"/>
          <w:szCs w:val="24"/>
        </w:rPr>
        <w:t xml:space="preserve">ataków jest motywacja rabunkowa, ale </w:t>
      </w:r>
      <w:r w:rsidRPr="00837FEB">
        <w:rPr>
          <w:rFonts w:ascii="Tahoma" w:eastAsia="Times New Roman" w:hAnsi="Tahoma" w:cs="Tahoma"/>
          <w:sz w:val="24"/>
          <w:szCs w:val="24"/>
        </w:rPr>
        <w:lastRenderedPageBreak/>
        <w:t xml:space="preserve">zdarzają się przypadki, w których agresja wynika z niezgody na obowiązujące ograniczenia epidemiczne. Proponowane przepisy wzmocnią ochronę oraz bezpieczeństwo farmaceutów. Projekt ustawy wywoła zatem pozytywne skutki społeczne i prawne. </w:t>
      </w:r>
    </w:p>
    <w:p w14:paraId="0000001C" w14:textId="77777777" w:rsidR="00E93243" w:rsidRPr="00837FEB" w:rsidRDefault="0014624B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837FEB">
        <w:rPr>
          <w:rFonts w:ascii="Tahoma" w:eastAsia="Times New Roman" w:hAnsi="Tahoma" w:cs="Tahoma"/>
          <w:sz w:val="24"/>
          <w:szCs w:val="24"/>
        </w:rPr>
        <w:tab/>
        <w:t>Ze względu na pierwszy przesłankę napaści na apteki wzmocnione również zostanie bezpieczeństwo obrotu oraz prowadzenia tej szczególnej działalności gospodarczej. Projekt ustawy wywoła zatem pozytywne skutki gospodarcze.</w:t>
      </w:r>
    </w:p>
    <w:p w14:paraId="0000001D" w14:textId="77777777" w:rsidR="00E93243" w:rsidRPr="00837FEB" w:rsidRDefault="0014624B">
      <w:pPr>
        <w:spacing w:line="360" w:lineRule="auto"/>
        <w:jc w:val="both"/>
        <w:rPr>
          <w:rFonts w:ascii="Tahoma" w:eastAsia="Times New Roman" w:hAnsi="Tahoma" w:cs="Tahoma"/>
          <w:sz w:val="24"/>
          <w:szCs w:val="24"/>
        </w:rPr>
      </w:pPr>
      <w:r w:rsidRPr="00837FEB">
        <w:rPr>
          <w:rFonts w:ascii="Tahoma" w:eastAsia="Times New Roman" w:hAnsi="Tahoma" w:cs="Tahoma"/>
          <w:sz w:val="24"/>
          <w:szCs w:val="24"/>
        </w:rPr>
        <w:tab/>
        <w:t>Proponowany projekt ustawy jest neutralny z punktu widzenia finansów publicznych oraz nie wpływa na budżet państwa lub budżety jednostek samorządu terytorialnego. Nie wymaga zatem dodatkowych źródeł finansowania.</w:t>
      </w:r>
    </w:p>
    <w:p w14:paraId="0000001E" w14:textId="77777777" w:rsidR="00E93243" w:rsidRPr="00837FEB" w:rsidRDefault="00E93243">
      <w:pPr>
        <w:spacing w:line="360" w:lineRule="auto"/>
        <w:ind w:left="70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1F" w14:textId="62D0E336" w:rsidR="00E93243" w:rsidRDefault="0014624B" w:rsidP="00837FEB">
      <w:pPr>
        <w:spacing w:after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837FEB">
        <w:rPr>
          <w:rFonts w:ascii="Tahoma" w:eastAsia="Times New Roman" w:hAnsi="Tahoma" w:cs="Tahoma"/>
          <w:b/>
          <w:sz w:val="24"/>
          <w:szCs w:val="24"/>
        </w:rPr>
        <w:t>4. Założenia podstawowych aktów wykonawczych</w:t>
      </w:r>
    </w:p>
    <w:p w14:paraId="00000020" w14:textId="77777777" w:rsidR="00E93243" w:rsidRPr="00837FEB" w:rsidRDefault="0014624B">
      <w:pPr>
        <w:spacing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837FEB">
        <w:rPr>
          <w:rFonts w:ascii="Tahoma" w:eastAsia="Times New Roman" w:hAnsi="Tahoma" w:cs="Tahoma"/>
          <w:sz w:val="24"/>
          <w:szCs w:val="24"/>
        </w:rPr>
        <w:t xml:space="preserve">Proponowana ustawa nie wymaga wydania dodatkowych aktów wykonawczych. </w:t>
      </w:r>
    </w:p>
    <w:p w14:paraId="00000021" w14:textId="77777777" w:rsidR="00E93243" w:rsidRPr="00837FEB" w:rsidRDefault="00E93243">
      <w:pPr>
        <w:spacing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</w:p>
    <w:p w14:paraId="00000022" w14:textId="77777777" w:rsidR="00E93243" w:rsidRPr="00837FEB" w:rsidRDefault="0014624B">
      <w:pPr>
        <w:spacing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837FEB">
        <w:rPr>
          <w:rFonts w:ascii="Tahoma" w:eastAsia="Times New Roman" w:hAnsi="Tahoma" w:cs="Tahoma"/>
          <w:b/>
          <w:sz w:val="24"/>
          <w:szCs w:val="24"/>
        </w:rPr>
        <w:t>5. Oświadczenie o zgodności projektu ustawy z prawem Unii Europejskiej albo oświadczenie, że przedmiot projektowanej regulacji nie jest objęty prawem Unii Europejskiej</w:t>
      </w:r>
    </w:p>
    <w:p w14:paraId="00000023" w14:textId="77777777" w:rsidR="00E93243" w:rsidRPr="00837FEB" w:rsidRDefault="0014624B">
      <w:pPr>
        <w:spacing w:before="240"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837FEB">
        <w:rPr>
          <w:rFonts w:ascii="Tahoma" w:eastAsia="Times New Roman" w:hAnsi="Tahoma" w:cs="Tahoma"/>
          <w:sz w:val="24"/>
          <w:szCs w:val="24"/>
        </w:rPr>
        <w:t>Projektowana ustawa nie jest objęta prawem Unii Europejskiej i nie wymaga notyfikacji do właściwych instytucji unijnych. W ocenie wnioskodawcy projektowana ustawa jest zgodna z Konstytucją RP.</w:t>
      </w:r>
    </w:p>
    <w:p w14:paraId="00000024" w14:textId="77777777" w:rsidR="00E93243" w:rsidRPr="00837FEB" w:rsidRDefault="0014624B">
      <w:pPr>
        <w:spacing w:before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837FEB">
        <w:rPr>
          <w:rFonts w:ascii="Tahoma" w:eastAsia="Times New Roman" w:hAnsi="Tahoma" w:cs="Tahoma"/>
          <w:b/>
          <w:sz w:val="24"/>
          <w:szCs w:val="24"/>
        </w:rPr>
        <w:t>6. Wpływ na działalność mikroprzedsiębiorców oraz małych i średnich przedsiębiorców</w:t>
      </w:r>
    </w:p>
    <w:p w14:paraId="00000025" w14:textId="77777777" w:rsidR="00E93243" w:rsidRPr="00837FEB" w:rsidRDefault="0014624B">
      <w:pPr>
        <w:spacing w:before="240"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837FEB">
        <w:rPr>
          <w:rFonts w:ascii="Tahoma" w:eastAsia="Times New Roman" w:hAnsi="Tahoma" w:cs="Tahoma"/>
          <w:sz w:val="24"/>
          <w:szCs w:val="24"/>
        </w:rPr>
        <w:t xml:space="preserve">Wejście w życie projektowanej ustawy wpłynie pozytywnie na bezpieczeństwo działalności gospodarczej w zakresie prowadzenia aptek. W pozostałym zakresie nie wpłynie na działalność mikroprzedsiębiorców oraz małych i średnich przedsiębiorców. </w:t>
      </w:r>
    </w:p>
    <w:p w14:paraId="00000026" w14:textId="77777777" w:rsidR="00E93243" w:rsidRPr="00837FEB" w:rsidRDefault="0014624B">
      <w:pPr>
        <w:spacing w:before="240" w:line="360" w:lineRule="auto"/>
        <w:ind w:firstLine="700"/>
        <w:jc w:val="both"/>
        <w:rPr>
          <w:rFonts w:ascii="Tahoma" w:eastAsia="Times New Roman" w:hAnsi="Tahoma" w:cs="Tahoma"/>
          <w:b/>
          <w:sz w:val="24"/>
          <w:szCs w:val="24"/>
        </w:rPr>
      </w:pPr>
      <w:r w:rsidRPr="00837FEB">
        <w:rPr>
          <w:rFonts w:ascii="Tahoma" w:eastAsia="Times New Roman" w:hAnsi="Tahoma" w:cs="Tahoma"/>
          <w:b/>
          <w:sz w:val="24"/>
          <w:szCs w:val="24"/>
        </w:rPr>
        <w:t>7. Konsultacje społeczne</w:t>
      </w:r>
    </w:p>
    <w:p w14:paraId="00000027" w14:textId="77777777" w:rsidR="00E93243" w:rsidRPr="00837FEB" w:rsidRDefault="0014624B">
      <w:pPr>
        <w:spacing w:before="240" w:line="360" w:lineRule="auto"/>
        <w:ind w:firstLine="700"/>
        <w:jc w:val="both"/>
        <w:rPr>
          <w:rFonts w:ascii="Tahoma" w:eastAsia="Times New Roman" w:hAnsi="Tahoma" w:cs="Tahoma"/>
          <w:sz w:val="24"/>
          <w:szCs w:val="24"/>
        </w:rPr>
      </w:pPr>
      <w:r w:rsidRPr="00837FEB">
        <w:rPr>
          <w:rFonts w:ascii="Tahoma" w:eastAsia="Times New Roman" w:hAnsi="Tahoma" w:cs="Tahoma"/>
          <w:sz w:val="24"/>
          <w:szCs w:val="24"/>
        </w:rPr>
        <w:t xml:space="preserve">Proponowany projekt ustawy był konsultowany z Dolnośląską Izbą Aptekarską. </w:t>
      </w:r>
    </w:p>
    <w:p w14:paraId="00000028" w14:textId="77777777" w:rsidR="00E93243" w:rsidRPr="00837FEB" w:rsidRDefault="00E93243">
      <w:pPr>
        <w:spacing w:line="360" w:lineRule="auto"/>
        <w:ind w:firstLine="720"/>
        <w:jc w:val="center"/>
        <w:rPr>
          <w:rFonts w:ascii="Tahoma" w:eastAsia="Times New Roman" w:hAnsi="Tahoma" w:cs="Tahoma"/>
          <w:b/>
          <w:sz w:val="24"/>
          <w:szCs w:val="24"/>
        </w:rPr>
      </w:pPr>
    </w:p>
    <w:sectPr w:rsidR="00E93243" w:rsidRPr="00837FEB" w:rsidSect="00F12BB9">
      <w:footerReference w:type="default" r:id="rId6"/>
      <w:pgSz w:w="11909" w:h="16834"/>
      <w:pgMar w:top="1440" w:right="1440" w:bottom="1440" w:left="1440" w:header="720" w:footer="720" w:gutter="0"/>
      <w:pgNumType w:start="2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17C4D1" w14:textId="77777777" w:rsidR="00540237" w:rsidRDefault="00540237" w:rsidP="00837FEB">
      <w:pPr>
        <w:spacing w:line="240" w:lineRule="auto"/>
      </w:pPr>
      <w:r>
        <w:separator/>
      </w:r>
    </w:p>
  </w:endnote>
  <w:endnote w:type="continuationSeparator" w:id="0">
    <w:p w14:paraId="5A631F88" w14:textId="77777777" w:rsidR="00540237" w:rsidRDefault="00540237" w:rsidP="00837F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0217274"/>
      <w:docPartObj>
        <w:docPartGallery w:val="Page Numbers (Bottom of Page)"/>
        <w:docPartUnique/>
      </w:docPartObj>
    </w:sdtPr>
    <w:sdtEndPr/>
    <w:sdtContent>
      <w:p w14:paraId="6E500B61" w14:textId="5900CA6A" w:rsidR="00837FEB" w:rsidRDefault="00837FE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BB9" w:rsidRPr="00F12BB9">
          <w:rPr>
            <w:noProof/>
            <w:lang w:val="pl-PL"/>
          </w:rPr>
          <w:t>3</w:t>
        </w:r>
        <w:r>
          <w:fldChar w:fldCharType="end"/>
        </w:r>
      </w:p>
    </w:sdtContent>
  </w:sdt>
  <w:p w14:paraId="5FD4C938" w14:textId="77777777" w:rsidR="00837FEB" w:rsidRDefault="00837FE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0C93BA" w14:textId="77777777" w:rsidR="00540237" w:rsidRDefault="00540237" w:rsidP="00837FEB">
      <w:pPr>
        <w:spacing w:line="240" w:lineRule="auto"/>
      </w:pPr>
      <w:r>
        <w:separator/>
      </w:r>
    </w:p>
  </w:footnote>
  <w:footnote w:type="continuationSeparator" w:id="0">
    <w:p w14:paraId="1D9A0050" w14:textId="77777777" w:rsidR="00540237" w:rsidRDefault="00540237" w:rsidP="00837FE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243"/>
    <w:rsid w:val="0014624B"/>
    <w:rsid w:val="00315FD1"/>
    <w:rsid w:val="00540237"/>
    <w:rsid w:val="00837FEB"/>
    <w:rsid w:val="00E93243"/>
    <w:rsid w:val="00F12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EC17E"/>
  <w15:docId w15:val="{EF5717AE-01A9-4037-A109-5E04D2969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Nagwek">
    <w:name w:val="header"/>
    <w:basedOn w:val="Normalny"/>
    <w:link w:val="NagwekZnak"/>
    <w:uiPriority w:val="99"/>
    <w:unhideWhenUsed/>
    <w:rsid w:val="00837FE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37FEB"/>
  </w:style>
  <w:style w:type="paragraph" w:styleId="Stopka">
    <w:name w:val="footer"/>
    <w:basedOn w:val="Normalny"/>
    <w:link w:val="StopkaZnak"/>
    <w:uiPriority w:val="99"/>
    <w:unhideWhenUsed/>
    <w:rsid w:val="00837FE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37F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Sejmu</Company>
  <LinksUpToDate>false</LinksUpToDate>
  <CharactersWithSpaces>3194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Dariusz Standerski</dc:creator>
  <cp:lastModifiedBy>Grzegorz Molesztak</cp:lastModifiedBy>
  <cp:revision>3</cp:revision>
  <dcterms:created xsi:type="dcterms:W3CDTF">2022-03-10T14:03:00Z</dcterms:created>
  <dcterms:modified xsi:type="dcterms:W3CDTF">2022-03-23T11:37:00Z</dcterms:modified>
</cp:coreProperties>
</file>