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AE85E" w14:textId="22F18EC1" w:rsidR="005A5DB1" w:rsidRPr="00C348B5" w:rsidRDefault="005A5DB1" w:rsidP="00186573">
      <w:pPr>
        <w:tabs>
          <w:tab w:val="left" w:pos="567"/>
        </w:tabs>
        <w:spacing w:before="120" w:after="0" w:line="360" w:lineRule="auto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C348B5">
        <w:rPr>
          <w:rFonts w:ascii="Times New Roman" w:hAnsi="Times New Roman" w:cs="Times New Roman"/>
          <w:bCs/>
          <w:caps/>
          <w:sz w:val="24"/>
          <w:szCs w:val="24"/>
        </w:rPr>
        <w:t>Uzasadnienie</w:t>
      </w:r>
    </w:p>
    <w:p w14:paraId="25D0EEDD" w14:textId="1CD781F7" w:rsidR="001B70FB" w:rsidRDefault="0025237B" w:rsidP="00C348B5">
      <w:pPr>
        <w:spacing w:before="3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Proponowana zmiana polega na dodaniu w </w:t>
      </w:r>
      <w:r w:rsidRPr="00E56230">
        <w:rPr>
          <w:rFonts w:ascii="Times New Roman" w:hAnsi="Times New Roman" w:cs="Times New Roman"/>
          <w:sz w:val="24"/>
          <w:szCs w:val="24"/>
        </w:rPr>
        <w:t>ustawie z dnia 20 sierpnia 1997 r. o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E56230">
        <w:rPr>
          <w:rFonts w:ascii="Times New Roman" w:hAnsi="Times New Roman" w:cs="Times New Roman"/>
          <w:sz w:val="24"/>
          <w:szCs w:val="24"/>
        </w:rPr>
        <w:t>Krajowym Rejestrze Sądowym (Dz.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E56230">
        <w:rPr>
          <w:rFonts w:ascii="Times New Roman" w:hAnsi="Times New Roman" w:cs="Times New Roman"/>
          <w:sz w:val="24"/>
          <w:szCs w:val="24"/>
        </w:rPr>
        <w:t>U.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E56230">
        <w:rPr>
          <w:rFonts w:ascii="Times New Roman" w:hAnsi="Times New Roman" w:cs="Times New Roman"/>
          <w:sz w:val="24"/>
          <w:szCs w:val="24"/>
        </w:rPr>
        <w:t>z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E56230">
        <w:rPr>
          <w:rFonts w:ascii="Times New Roman" w:hAnsi="Times New Roman" w:cs="Times New Roman"/>
          <w:sz w:val="24"/>
          <w:szCs w:val="24"/>
        </w:rPr>
        <w:t>2021 r. poz. 112</w:t>
      </w:r>
      <w:r>
        <w:rPr>
          <w:rFonts w:ascii="Times New Roman" w:hAnsi="Times New Roman" w:cs="Times New Roman"/>
          <w:sz w:val="24"/>
          <w:szCs w:val="24"/>
        </w:rPr>
        <w:t>, z późn. zm.</w:t>
      </w:r>
      <w:r w:rsidRPr="00E562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zwanej dalej „ustawą”,</w:t>
      </w:r>
      <w:r w:rsidRPr="00E56230">
        <w:rPr>
          <w:rFonts w:ascii="Times New Roman" w:hAnsi="Times New Roman" w:cs="Times New Roman"/>
          <w:sz w:val="24"/>
          <w:szCs w:val="24"/>
        </w:rPr>
        <w:t xml:space="preserve"> art. 10a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C84">
        <w:rPr>
          <w:rFonts w:ascii="Times New Roman" w:hAnsi="Times New Roman" w:cs="Times New Roman"/>
          <w:sz w:val="24"/>
          <w:szCs w:val="24"/>
        </w:rPr>
        <w:t>przewidującego możliwość automatycznego</w:t>
      </w:r>
      <w:r w:rsidR="00C54A00">
        <w:rPr>
          <w:rFonts w:ascii="Times New Roman" w:hAnsi="Times New Roman" w:cs="Times New Roman"/>
          <w:sz w:val="24"/>
          <w:szCs w:val="24"/>
        </w:rPr>
        <w:t xml:space="preserve"> przekazywania,</w:t>
      </w:r>
      <w:r w:rsidR="000C4C84" w:rsidRPr="000C4C84">
        <w:rPr>
          <w:rFonts w:ascii="Times New Roman" w:hAnsi="Times New Roman" w:cs="Times New Roman"/>
          <w:sz w:val="24"/>
          <w:szCs w:val="24"/>
        </w:rPr>
        <w:t xml:space="preserve"> za pośrednictwem systemu teleinformatycznego</w:t>
      </w:r>
      <w:r w:rsidR="00C54A00">
        <w:rPr>
          <w:rFonts w:ascii="Times New Roman" w:hAnsi="Times New Roman" w:cs="Times New Roman"/>
          <w:sz w:val="24"/>
          <w:szCs w:val="24"/>
        </w:rPr>
        <w:t>,</w:t>
      </w:r>
      <w:r w:rsidR="000C4C84" w:rsidRPr="000C4C84">
        <w:rPr>
          <w:rFonts w:ascii="Times New Roman" w:hAnsi="Times New Roman" w:cs="Times New Roman"/>
          <w:sz w:val="24"/>
          <w:szCs w:val="24"/>
        </w:rPr>
        <w:t xml:space="preserve"> </w:t>
      </w:r>
      <w:r w:rsidR="000C4C84">
        <w:rPr>
          <w:rFonts w:ascii="Times New Roman" w:hAnsi="Times New Roman" w:cs="Times New Roman"/>
          <w:sz w:val="24"/>
          <w:szCs w:val="24"/>
        </w:rPr>
        <w:t>informacji</w:t>
      </w:r>
      <w:r w:rsidRPr="005903AF">
        <w:rPr>
          <w:rFonts w:ascii="Times New Roman" w:hAnsi="Times New Roman" w:cs="Times New Roman"/>
          <w:sz w:val="24"/>
          <w:szCs w:val="24"/>
        </w:rPr>
        <w:t xml:space="preserve"> </w:t>
      </w:r>
      <w:r w:rsidR="009929C5">
        <w:rPr>
          <w:rFonts w:ascii="Times New Roman" w:hAnsi="Times New Roman" w:cs="Times New Roman"/>
          <w:sz w:val="24"/>
          <w:szCs w:val="24"/>
        </w:rPr>
        <w:t>o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9929C5" w:rsidRPr="008F2577">
        <w:rPr>
          <w:rFonts w:ascii="Times New Roman" w:hAnsi="Times New Roman" w:cs="Times New Roman"/>
          <w:sz w:val="24"/>
          <w:szCs w:val="24"/>
        </w:rPr>
        <w:t>zarejestrowaniu sprawy</w:t>
      </w:r>
      <w:r w:rsidR="001B70FB">
        <w:rPr>
          <w:rFonts w:ascii="Times New Roman" w:hAnsi="Times New Roman" w:cs="Times New Roman"/>
          <w:sz w:val="24"/>
          <w:szCs w:val="24"/>
        </w:rPr>
        <w:t xml:space="preserve"> w </w:t>
      </w:r>
      <w:r w:rsidR="009929C5">
        <w:rPr>
          <w:rFonts w:ascii="Times New Roman" w:hAnsi="Times New Roman" w:cs="Times New Roman"/>
          <w:sz w:val="24"/>
          <w:szCs w:val="24"/>
        </w:rPr>
        <w:t>postępowaniu rejestrowym</w:t>
      </w:r>
      <w:r w:rsidR="009929C5" w:rsidRPr="008F2577">
        <w:rPr>
          <w:rFonts w:ascii="Times New Roman" w:hAnsi="Times New Roman" w:cs="Times New Roman"/>
          <w:sz w:val="24"/>
          <w:szCs w:val="24"/>
        </w:rPr>
        <w:t xml:space="preserve"> oraz dokonaniu wpisu w </w:t>
      </w:r>
      <w:r w:rsidR="009929C5">
        <w:rPr>
          <w:rFonts w:ascii="Times New Roman" w:hAnsi="Times New Roman" w:cs="Times New Roman"/>
          <w:sz w:val="24"/>
          <w:szCs w:val="24"/>
        </w:rPr>
        <w:t>Krajowym Rejestrze Sądowym</w:t>
      </w:r>
      <w:r w:rsidR="00D61DA7">
        <w:rPr>
          <w:rFonts w:ascii="Times New Roman" w:hAnsi="Times New Roman" w:cs="Times New Roman"/>
          <w:sz w:val="24"/>
          <w:szCs w:val="24"/>
        </w:rPr>
        <w:t>, zwanym dalej „Rejestrem”,</w:t>
      </w:r>
      <w:r w:rsidR="001B70FB">
        <w:rPr>
          <w:rFonts w:ascii="Times New Roman" w:hAnsi="Times New Roman" w:cs="Times New Roman"/>
          <w:sz w:val="24"/>
          <w:szCs w:val="24"/>
        </w:rPr>
        <w:t xml:space="preserve"> </w:t>
      </w:r>
      <w:r w:rsidR="001B70FB" w:rsidRPr="001B70FB">
        <w:rPr>
          <w:rFonts w:ascii="Times New Roman" w:hAnsi="Times New Roman" w:cs="Times New Roman"/>
          <w:sz w:val="24"/>
          <w:szCs w:val="24"/>
        </w:rPr>
        <w:t>dotycząc</w:t>
      </w:r>
      <w:r w:rsidR="001B70FB">
        <w:rPr>
          <w:rFonts w:ascii="Times New Roman" w:hAnsi="Times New Roman" w:cs="Times New Roman"/>
          <w:sz w:val="24"/>
          <w:szCs w:val="24"/>
        </w:rPr>
        <w:t>ych</w:t>
      </w:r>
      <w:r w:rsidR="001B70FB" w:rsidRPr="001B70FB">
        <w:rPr>
          <w:rFonts w:ascii="Times New Roman" w:hAnsi="Times New Roman" w:cs="Times New Roman"/>
          <w:sz w:val="24"/>
          <w:szCs w:val="24"/>
        </w:rPr>
        <w:t xml:space="preserve"> podmiotu wpisanego do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1B70FB" w:rsidRPr="001B70FB">
        <w:rPr>
          <w:rFonts w:ascii="Times New Roman" w:hAnsi="Times New Roman" w:cs="Times New Roman"/>
          <w:sz w:val="24"/>
          <w:szCs w:val="24"/>
        </w:rPr>
        <w:t>rejestru</w:t>
      </w:r>
      <w:r w:rsidR="001B70FB">
        <w:rPr>
          <w:rFonts w:ascii="Times New Roman" w:hAnsi="Times New Roman" w:cs="Times New Roman"/>
          <w:sz w:val="24"/>
          <w:szCs w:val="24"/>
        </w:rPr>
        <w:t xml:space="preserve"> przedsiębiorców albo </w:t>
      </w:r>
      <w:r w:rsidR="001B70FB" w:rsidRPr="001B70FB">
        <w:rPr>
          <w:rFonts w:ascii="Times New Roman" w:hAnsi="Times New Roman" w:cs="Times New Roman"/>
          <w:sz w:val="24"/>
          <w:szCs w:val="24"/>
        </w:rPr>
        <w:t>rejestru stowarzyszeń, innych organizacji społecznych i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1B70FB" w:rsidRPr="001B70FB">
        <w:rPr>
          <w:rFonts w:ascii="Times New Roman" w:hAnsi="Times New Roman" w:cs="Times New Roman"/>
          <w:sz w:val="24"/>
          <w:szCs w:val="24"/>
        </w:rPr>
        <w:t>zawodowych, fundacji oraz samodzielnych publicznych zakładów opieki zdrowotnej</w:t>
      </w:r>
      <w:r w:rsidR="0013004C">
        <w:rPr>
          <w:rFonts w:ascii="Times New Roman" w:hAnsi="Times New Roman" w:cs="Times New Roman"/>
          <w:sz w:val="24"/>
          <w:szCs w:val="24"/>
        </w:rPr>
        <w:t>.</w:t>
      </w:r>
    </w:p>
    <w:p w14:paraId="123A43D6" w14:textId="29A1A1B8" w:rsidR="00243524" w:rsidRDefault="005A5DB1" w:rsidP="0018657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8F7">
        <w:rPr>
          <w:rFonts w:ascii="Times New Roman" w:hAnsi="Times New Roman" w:cs="Times New Roman"/>
          <w:sz w:val="24"/>
          <w:szCs w:val="24"/>
        </w:rPr>
        <w:t xml:space="preserve">Podstawowym założeniem </w:t>
      </w:r>
      <w:r w:rsidR="0013004C">
        <w:rPr>
          <w:rFonts w:ascii="Times New Roman" w:hAnsi="Times New Roman" w:cs="Times New Roman"/>
          <w:sz w:val="24"/>
          <w:szCs w:val="24"/>
        </w:rPr>
        <w:t>projektu ustawy</w:t>
      </w:r>
      <w:r w:rsidRPr="00FF58F7">
        <w:rPr>
          <w:rFonts w:ascii="Times New Roman" w:hAnsi="Times New Roman" w:cs="Times New Roman"/>
          <w:sz w:val="24"/>
          <w:szCs w:val="24"/>
        </w:rPr>
        <w:t xml:space="preserve"> jest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FF58F7">
        <w:rPr>
          <w:rFonts w:ascii="Times New Roman" w:hAnsi="Times New Roman" w:cs="Times New Roman"/>
          <w:sz w:val="24"/>
          <w:szCs w:val="24"/>
        </w:rPr>
        <w:t>wzmocnienie funkcji informacyjnej Rejestru oraz akt rejestrowych</w:t>
      </w:r>
      <w:r w:rsidR="006C43C9">
        <w:rPr>
          <w:rFonts w:ascii="Times New Roman" w:hAnsi="Times New Roman" w:cs="Times New Roman"/>
          <w:sz w:val="24"/>
          <w:szCs w:val="24"/>
        </w:rPr>
        <w:t>, a tym samym bezpieczeństwa obrotu prawno-gospodarczego,</w:t>
      </w:r>
      <w:r w:rsidRPr="00FF58F7">
        <w:rPr>
          <w:rFonts w:ascii="Times New Roman" w:hAnsi="Times New Roman" w:cs="Times New Roman"/>
          <w:sz w:val="24"/>
          <w:szCs w:val="24"/>
        </w:rPr>
        <w:t xml:space="preserve"> przez </w:t>
      </w:r>
      <w:r w:rsidR="006651BF">
        <w:rPr>
          <w:rFonts w:ascii="Times New Roman" w:hAnsi="Times New Roman" w:cs="Times New Roman"/>
          <w:sz w:val="24"/>
          <w:szCs w:val="24"/>
        </w:rPr>
        <w:t>umożliwienie</w:t>
      </w:r>
      <w:r w:rsidRPr="00FF58F7">
        <w:rPr>
          <w:rFonts w:ascii="Times New Roman" w:hAnsi="Times New Roman" w:cs="Times New Roman"/>
          <w:sz w:val="24"/>
          <w:szCs w:val="24"/>
        </w:rPr>
        <w:t xml:space="preserve"> zainteresowan</w:t>
      </w:r>
      <w:r w:rsidR="006651BF">
        <w:rPr>
          <w:rFonts w:ascii="Times New Roman" w:hAnsi="Times New Roman" w:cs="Times New Roman"/>
          <w:sz w:val="24"/>
          <w:szCs w:val="24"/>
        </w:rPr>
        <w:t>ym</w:t>
      </w:r>
      <w:r w:rsidRPr="00FF58F7">
        <w:rPr>
          <w:rFonts w:ascii="Times New Roman" w:hAnsi="Times New Roman" w:cs="Times New Roman"/>
          <w:sz w:val="24"/>
          <w:szCs w:val="24"/>
        </w:rPr>
        <w:t xml:space="preserve"> podmiot</w:t>
      </w:r>
      <w:r w:rsidR="006651BF">
        <w:rPr>
          <w:rFonts w:ascii="Times New Roman" w:hAnsi="Times New Roman" w:cs="Times New Roman"/>
          <w:sz w:val="24"/>
          <w:szCs w:val="24"/>
        </w:rPr>
        <w:t>om</w:t>
      </w:r>
      <w:r w:rsidRPr="00FF58F7">
        <w:rPr>
          <w:rFonts w:ascii="Times New Roman" w:hAnsi="Times New Roman" w:cs="Times New Roman"/>
          <w:sz w:val="24"/>
          <w:szCs w:val="24"/>
        </w:rPr>
        <w:t xml:space="preserve"> (w szczególności </w:t>
      </w:r>
      <w:r w:rsidR="006651BF">
        <w:rPr>
          <w:rFonts w:ascii="Times New Roman" w:hAnsi="Times New Roman" w:cs="Times New Roman"/>
          <w:sz w:val="24"/>
          <w:szCs w:val="24"/>
        </w:rPr>
        <w:t>członkom</w:t>
      </w:r>
      <w:r w:rsidRPr="00FF58F7">
        <w:rPr>
          <w:rFonts w:ascii="Times New Roman" w:hAnsi="Times New Roman" w:cs="Times New Roman"/>
          <w:sz w:val="24"/>
          <w:szCs w:val="24"/>
        </w:rPr>
        <w:t xml:space="preserve"> organów podmiotów ujawnionych w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FF58F7">
        <w:rPr>
          <w:rFonts w:ascii="Times New Roman" w:hAnsi="Times New Roman" w:cs="Times New Roman"/>
          <w:sz w:val="24"/>
          <w:szCs w:val="24"/>
        </w:rPr>
        <w:t>Rejestrze) niezwłocznego uzyskania informacji o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FF58F7">
        <w:rPr>
          <w:rFonts w:ascii="Times New Roman" w:hAnsi="Times New Roman" w:cs="Times New Roman"/>
          <w:sz w:val="24"/>
          <w:szCs w:val="24"/>
        </w:rPr>
        <w:t>wpływie do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FF58F7">
        <w:rPr>
          <w:rFonts w:ascii="Times New Roman" w:hAnsi="Times New Roman" w:cs="Times New Roman"/>
          <w:sz w:val="24"/>
          <w:szCs w:val="24"/>
        </w:rPr>
        <w:t>akt rejestrowych wniosków lub innych dokumentów składanych przez osoby nieuprawnione oraz o dokonaniu wpisu w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FF58F7">
        <w:rPr>
          <w:rFonts w:ascii="Times New Roman" w:hAnsi="Times New Roman" w:cs="Times New Roman"/>
          <w:sz w:val="24"/>
          <w:szCs w:val="24"/>
        </w:rPr>
        <w:t>Rejestrze. Chodzi tu przede wszystkim o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FF58F7">
        <w:rPr>
          <w:rFonts w:ascii="Times New Roman" w:hAnsi="Times New Roman" w:cs="Times New Roman"/>
          <w:sz w:val="24"/>
          <w:szCs w:val="24"/>
        </w:rPr>
        <w:t>wnioski dotyczące zmiany wpisów o</w:t>
      </w:r>
      <w:r w:rsidR="00C348B5">
        <w:rPr>
          <w:rFonts w:ascii="Times New Roman" w:hAnsi="Times New Roman" w:cs="Times New Roman"/>
          <w:sz w:val="24"/>
          <w:szCs w:val="24"/>
        </w:rPr>
        <w:t> </w:t>
      </w:r>
      <w:r w:rsidRPr="00FF58F7">
        <w:rPr>
          <w:rFonts w:ascii="Times New Roman" w:hAnsi="Times New Roman" w:cs="Times New Roman"/>
          <w:sz w:val="24"/>
          <w:szCs w:val="24"/>
        </w:rPr>
        <w:t xml:space="preserve">sposobie reprezentacji podmiotu i osobach </w:t>
      </w:r>
      <w:r w:rsidRPr="00243524">
        <w:rPr>
          <w:rFonts w:ascii="Times New Roman" w:hAnsi="Times New Roman" w:cs="Times New Roman"/>
          <w:sz w:val="24"/>
          <w:szCs w:val="24"/>
        </w:rPr>
        <w:t>reprezentujących podmiot, których podstawą są sfałszowane dokumenty (przypadki tzw.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Pr="00243524">
        <w:rPr>
          <w:rFonts w:ascii="Times New Roman" w:hAnsi="Times New Roman" w:cs="Times New Roman"/>
          <w:sz w:val="24"/>
          <w:szCs w:val="24"/>
        </w:rPr>
        <w:t xml:space="preserve">kradzieży spółek). </w:t>
      </w:r>
      <w:bookmarkStart w:id="0" w:name="_Hlk79922661"/>
      <w:r w:rsidR="007E60A7">
        <w:rPr>
          <w:rFonts w:ascii="Times New Roman" w:hAnsi="Times New Roman" w:cs="Times New Roman"/>
          <w:sz w:val="24"/>
          <w:szCs w:val="24"/>
        </w:rPr>
        <w:t>Na podstawie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13004C">
        <w:rPr>
          <w:rFonts w:ascii="Times New Roman" w:hAnsi="Times New Roman" w:cs="Times New Roman"/>
          <w:sz w:val="24"/>
          <w:szCs w:val="24"/>
        </w:rPr>
        <w:t>projektowan</w:t>
      </w:r>
      <w:r w:rsidR="007E60A7">
        <w:rPr>
          <w:rFonts w:ascii="Times New Roman" w:hAnsi="Times New Roman" w:cs="Times New Roman"/>
          <w:sz w:val="24"/>
          <w:szCs w:val="24"/>
        </w:rPr>
        <w:t>ych</w:t>
      </w:r>
      <w:r w:rsidR="0013004C">
        <w:rPr>
          <w:rFonts w:ascii="Times New Roman" w:hAnsi="Times New Roman" w:cs="Times New Roman"/>
          <w:sz w:val="24"/>
          <w:szCs w:val="24"/>
        </w:rPr>
        <w:t xml:space="preserve"> przepis</w:t>
      </w:r>
      <w:r w:rsidR="007E60A7">
        <w:rPr>
          <w:rFonts w:ascii="Times New Roman" w:hAnsi="Times New Roman" w:cs="Times New Roman"/>
          <w:sz w:val="24"/>
          <w:szCs w:val="24"/>
        </w:rPr>
        <w:t>ów</w:t>
      </w:r>
      <w:r w:rsidR="0013004C">
        <w:rPr>
          <w:rFonts w:ascii="Times New Roman" w:hAnsi="Times New Roman" w:cs="Times New Roman"/>
          <w:sz w:val="24"/>
          <w:szCs w:val="24"/>
        </w:rPr>
        <w:t xml:space="preserve"> wdrożone zostaną rozwiązania techniczne, które pozwolą </w:t>
      </w:r>
      <w:r w:rsidR="00AD58DC">
        <w:rPr>
          <w:rFonts w:ascii="Times New Roman" w:hAnsi="Times New Roman" w:cs="Times New Roman"/>
          <w:sz w:val="24"/>
          <w:szCs w:val="24"/>
        </w:rPr>
        <w:t xml:space="preserve">podmiotom </w:t>
      </w:r>
      <w:r w:rsidR="00B801B6">
        <w:rPr>
          <w:rFonts w:ascii="Times New Roman" w:hAnsi="Times New Roman" w:cs="Times New Roman"/>
          <w:sz w:val="24"/>
          <w:szCs w:val="24"/>
        </w:rPr>
        <w:t>korzystającym</w:t>
      </w:r>
      <w:r w:rsidR="0013004C">
        <w:rPr>
          <w:rFonts w:ascii="Times New Roman" w:hAnsi="Times New Roman" w:cs="Times New Roman"/>
          <w:sz w:val="24"/>
          <w:szCs w:val="24"/>
        </w:rPr>
        <w:t xml:space="preserve"> z systemu teleinformatycznego</w:t>
      </w:r>
      <w:r w:rsidR="00B801B6">
        <w:rPr>
          <w:rFonts w:ascii="Times New Roman" w:hAnsi="Times New Roman" w:cs="Times New Roman"/>
          <w:sz w:val="24"/>
          <w:szCs w:val="24"/>
        </w:rPr>
        <w:t xml:space="preserve"> uzyskać </w:t>
      </w:r>
      <w:r w:rsidR="00243524" w:rsidRPr="00243524">
        <w:rPr>
          <w:rFonts w:ascii="Times New Roman" w:hAnsi="Times New Roman" w:cs="Times New Roman"/>
          <w:sz w:val="24"/>
          <w:szCs w:val="24"/>
        </w:rPr>
        <w:t>informacj</w:t>
      </w:r>
      <w:r w:rsidR="00B801B6">
        <w:rPr>
          <w:rFonts w:ascii="Times New Roman" w:hAnsi="Times New Roman" w:cs="Times New Roman"/>
          <w:sz w:val="24"/>
          <w:szCs w:val="24"/>
        </w:rPr>
        <w:t>ę o zainicjowaniu lub zakończeniu sprawy rejestrowej</w:t>
      </w:r>
      <w:r w:rsidR="007E60A7">
        <w:rPr>
          <w:rFonts w:ascii="Times New Roman" w:hAnsi="Times New Roman" w:cs="Times New Roman"/>
          <w:sz w:val="24"/>
          <w:szCs w:val="24"/>
        </w:rPr>
        <w:t>,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 jeszcze zanim nastąpi rozpoznanie wniosku o wpis w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243524" w:rsidRPr="00243524">
        <w:rPr>
          <w:rFonts w:ascii="Times New Roman" w:hAnsi="Times New Roman" w:cs="Times New Roman"/>
          <w:sz w:val="24"/>
          <w:szCs w:val="24"/>
        </w:rPr>
        <w:t>Rejestrze lub uprawomocnienie się orzeczenia. Dzięki temu</w:t>
      </w:r>
      <w:r w:rsidR="00B801B6">
        <w:rPr>
          <w:rFonts w:ascii="Times New Roman" w:hAnsi="Times New Roman" w:cs="Times New Roman"/>
          <w:sz w:val="24"/>
          <w:szCs w:val="24"/>
        </w:rPr>
        <w:t>,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 w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243524" w:rsidRPr="00243524">
        <w:rPr>
          <w:rFonts w:ascii="Times New Roman" w:hAnsi="Times New Roman" w:cs="Times New Roman"/>
          <w:sz w:val="24"/>
          <w:szCs w:val="24"/>
        </w:rPr>
        <w:t>przypadku posłużenia się sfałszowanymi dokumentami</w:t>
      </w:r>
      <w:r w:rsidR="00B801B6">
        <w:rPr>
          <w:rFonts w:ascii="Times New Roman" w:hAnsi="Times New Roman" w:cs="Times New Roman"/>
          <w:sz w:val="24"/>
          <w:szCs w:val="24"/>
        </w:rPr>
        <w:t>,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 osoby uprawnione</w:t>
      </w:r>
      <w:r w:rsidR="00B801B6">
        <w:rPr>
          <w:rFonts w:ascii="Times New Roman" w:hAnsi="Times New Roman" w:cs="Times New Roman"/>
          <w:sz w:val="24"/>
          <w:szCs w:val="24"/>
        </w:rPr>
        <w:t xml:space="preserve"> będą mogły wziąć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 udział w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243524" w:rsidRPr="00243524">
        <w:rPr>
          <w:rFonts w:ascii="Times New Roman" w:hAnsi="Times New Roman" w:cs="Times New Roman"/>
          <w:sz w:val="24"/>
          <w:szCs w:val="24"/>
        </w:rPr>
        <w:t>toczącym się postępowaniu, zaskarż</w:t>
      </w:r>
      <w:r w:rsidR="00B801B6">
        <w:rPr>
          <w:rFonts w:ascii="Times New Roman" w:hAnsi="Times New Roman" w:cs="Times New Roman"/>
          <w:sz w:val="24"/>
          <w:szCs w:val="24"/>
        </w:rPr>
        <w:t>yć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 orzeczeni</w:t>
      </w:r>
      <w:r w:rsidR="00B801B6">
        <w:rPr>
          <w:rFonts w:ascii="Times New Roman" w:hAnsi="Times New Roman" w:cs="Times New Roman"/>
          <w:sz w:val="24"/>
          <w:szCs w:val="24"/>
        </w:rPr>
        <w:t>e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 o</w:t>
      </w:r>
      <w:r w:rsidR="00C348B5">
        <w:rPr>
          <w:rFonts w:ascii="Times New Roman" w:hAnsi="Times New Roman" w:cs="Times New Roman"/>
          <w:sz w:val="24"/>
          <w:szCs w:val="24"/>
        </w:rPr>
        <w:t> </w:t>
      </w:r>
      <w:r w:rsidR="00243524" w:rsidRPr="00243524">
        <w:rPr>
          <w:rFonts w:ascii="Times New Roman" w:hAnsi="Times New Roman" w:cs="Times New Roman"/>
          <w:sz w:val="24"/>
          <w:szCs w:val="24"/>
        </w:rPr>
        <w:t>wpisie, a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także </w:t>
      </w:r>
      <w:r w:rsidR="00B801B6">
        <w:rPr>
          <w:rFonts w:ascii="Times New Roman" w:hAnsi="Times New Roman" w:cs="Times New Roman"/>
          <w:sz w:val="24"/>
          <w:szCs w:val="24"/>
        </w:rPr>
        <w:t>powiadomić</w:t>
      </w:r>
      <w:r w:rsidR="00243524" w:rsidRPr="00243524">
        <w:rPr>
          <w:rFonts w:ascii="Times New Roman" w:hAnsi="Times New Roman" w:cs="Times New Roman"/>
          <w:sz w:val="24"/>
          <w:szCs w:val="24"/>
        </w:rPr>
        <w:t xml:space="preserve"> </w:t>
      </w:r>
      <w:r w:rsidR="00263CAE" w:rsidRPr="00243524">
        <w:rPr>
          <w:rFonts w:ascii="Times New Roman" w:hAnsi="Times New Roman" w:cs="Times New Roman"/>
          <w:sz w:val="24"/>
          <w:szCs w:val="24"/>
        </w:rPr>
        <w:t>organ</w:t>
      </w:r>
      <w:r w:rsidR="00263CAE">
        <w:rPr>
          <w:rFonts w:ascii="Times New Roman" w:hAnsi="Times New Roman" w:cs="Times New Roman"/>
          <w:sz w:val="24"/>
          <w:szCs w:val="24"/>
        </w:rPr>
        <w:t>y</w:t>
      </w:r>
      <w:r w:rsidR="00263CAE" w:rsidRPr="00243524">
        <w:rPr>
          <w:rFonts w:ascii="Times New Roman" w:hAnsi="Times New Roman" w:cs="Times New Roman"/>
          <w:sz w:val="24"/>
          <w:szCs w:val="24"/>
        </w:rPr>
        <w:t xml:space="preserve"> ścigania </w:t>
      </w:r>
      <w:r w:rsidR="00243524" w:rsidRPr="00243524">
        <w:rPr>
          <w:rFonts w:ascii="Times New Roman" w:hAnsi="Times New Roman" w:cs="Times New Roman"/>
          <w:sz w:val="24"/>
          <w:szCs w:val="24"/>
        </w:rPr>
        <w:t>o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243524" w:rsidRPr="00243524">
        <w:rPr>
          <w:rFonts w:ascii="Times New Roman" w:hAnsi="Times New Roman" w:cs="Times New Roman"/>
          <w:sz w:val="24"/>
          <w:szCs w:val="24"/>
        </w:rPr>
        <w:t>usiłowaniu tzw.</w:t>
      </w:r>
      <w:r w:rsidR="00C348B5">
        <w:rPr>
          <w:rFonts w:ascii="Times New Roman" w:hAnsi="Times New Roman" w:cs="Times New Roman"/>
          <w:sz w:val="24"/>
          <w:szCs w:val="24"/>
        </w:rPr>
        <w:t xml:space="preserve"> </w:t>
      </w:r>
      <w:r w:rsidR="00243524" w:rsidRPr="00243524">
        <w:rPr>
          <w:rFonts w:ascii="Times New Roman" w:hAnsi="Times New Roman" w:cs="Times New Roman"/>
          <w:sz w:val="24"/>
          <w:szCs w:val="24"/>
        </w:rPr>
        <w:t>kradzieży spółki.</w:t>
      </w:r>
      <w:bookmarkEnd w:id="0"/>
    </w:p>
    <w:p w14:paraId="294AB408" w14:textId="1EF3059B" w:rsidR="00B5166F" w:rsidRDefault="00B5166F" w:rsidP="0018657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8332326"/>
      <w:r>
        <w:rPr>
          <w:rFonts w:ascii="Times New Roman" w:hAnsi="Times New Roman" w:cs="Times New Roman"/>
          <w:sz w:val="24"/>
          <w:szCs w:val="24"/>
        </w:rPr>
        <w:t xml:space="preserve">Informacje będą przesyłane każdemu, kto </w:t>
      </w:r>
      <w:r w:rsidRPr="00B5166F">
        <w:rPr>
          <w:rFonts w:ascii="Times New Roman" w:hAnsi="Times New Roman" w:cs="Times New Roman"/>
          <w:sz w:val="24"/>
          <w:szCs w:val="24"/>
        </w:rPr>
        <w:t>za pośrednictwem systemu</w:t>
      </w:r>
      <w:r>
        <w:rPr>
          <w:rFonts w:ascii="Times New Roman" w:hAnsi="Times New Roman" w:cs="Times New Roman"/>
          <w:sz w:val="24"/>
          <w:szCs w:val="24"/>
        </w:rPr>
        <w:t xml:space="preserve"> teleinformatycznego</w:t>
      </w:r>
      <w:r w:rsidRPr="00B51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wskaże</w:t>
      </w:r>
      <w:r w:rsidRPr="00B5166F">
        <w:rPr>
          <w:rFonts w:ascii="Times New Roman" w:hAnsi="Times New Roman" w:cs="Times New Roman"/>
          <w:sz w:val="24"/>
          <w:szCs w:val="24"/>
        </w:rPr>
        <w:t xml:space="preserve"> numer KRS podmiotu, którego informacje te mają dotyczyć.</w:t>
      </w:r>
    </w:p>
    <w:bookmarkEnd w:id="1"/>
    <w:p w14:paraId="160DD34E" w14:textId="34E7AAED" w:rsidR="00483C06" w:rsidRDefault="0025237B" w:rsidP="00186573">
      <w:pPr>
        <w:pStyle w:val="ARTartustawynprozporzdzenia"/>
        <w:keepNext/>
        <w:ind w:firstLine="0"/>
      </w:pPr>
      <w:r>
        <w:t xml:space="preserve">Dodawany </w:t>
      </w:r>
      <w:r w:rsidRPr="00E56230">
        <w:rPr>
          <w:rFonts w:ascii="Times New Roman" w:hAnsi="Times New Roman" w:cs="Times New Roman"/>
          <w:szCs w:val="24"/>
        </w:rPr>
        <w:t>art. 10a</w:t>
      </w:r>
      <w:r>
        <w:rPr>
          <w:rFonts w:ascii="Times New Roman" w:hAnsi="Times New Roman" w:cs="Times New Roman"/>
          <w:szCs w:val="24"/>
        </w:rPr>
        <w:t xml:space="preserve"> ust. 1 ustawy</w:t>
      </w:r>
      <w:r w:rsidR="00A94604">
        <w:t xml:space="preserve"> przewiduje</w:t>
      </w:r>
      <w:r w:rsidR="00A94604" w:rsidRPr="00A94604">
        <w:rPr>
          <w:rStyle w:val="Ppogrubienie"/>
          <w:b w:val="0"/>
          <w:bCs/>
        </w:rPr>
        <w:t xml:space="preserve">, że </w:t>
      </w:r>
      <w:r w:rsidR="00A94604" w:rsidRPr="001C15DB">
        <w:t xml:space="preserve">przesyłane </w:t>
      </w:r>
      <w:r w:rsidR="00A94604">
        <w:t>będą</w:t>
      </w:r>
      <w:r w:rsidR="00C348B5">
        <w:t xml:space="preserve"> </w:t>
      </w:r>
      <w:r w:rsidR="0072357F">
        <w:t>dwie informacje</w:t>
      </w:r>
      <w:r w:rsidR="00DD4A38">
        <w:t>:</w:t>
      </w:r>
      <w:r w:rsidR="00A94604">
        <w:t xml:space="preserve"> </w:t>
      </w:r>
      <w:r w:rsidR="00A94604" w:rsidRPr="001C15DB">
        <w:t>informacj</w:t>
      </w:r>
      <w:r w:rsidR="0072357F">
        <w:t>a</w:t>
      </w:r>
      <w:r w:rsidR="00A94604">
        <w:t xml:space="preserve"> </w:t>
      </w:r>
      <w:r w:rsidR="00A94604" w:rsidRPr="001C15DB">
        <w:t>o zarejestrowaniu sprawy</w:t>
      </w:r>
      <w:r w:rsidR="00A94604">
        <w:t xml:space="preserve"> oraz informacj</w:t>
      </w:r>
      <w:r w:rsidR="0072357F">
        <w:t>a</w:t>
      </w:r>
      <w:r w:rsidR="00A94604">
        <w:t xml:space="preserve"> o dokonaniu wpisu w</w:t>
      </w:r>
      <w:r w:rsidR="00C348B5">
        <w:t xml:space="preserve"> </w:t>
      </w:r>
      <w:r w:rsidR="00A94604">
        <w:t>Rejestrze</w:t>
      </w:r>
      <w:r w:rsidR="00A53B42">
        <w:t xml:space="preserve">. </w:t>
      </w:r>
      <w:r w:rsidR="00AD58DC">
        <w:t>P</w:t>
      </w:r>
      <w:r w:rsidR="00A94604">
        <w:t>ierwsza z</w:t>
      </w:r>
      <w:r w:rsidR="00C348B5">
        <w:t> </w:t>
      </w:r>
      <w:r w:rsidR="00A94604">
        <w:t xml:space="preserve">informacji będzie obejmowała wskazanie </w:t>
      </w:r>
      <w:r w:rsidR="00A94604" w:rsidRPr="001C15DB">
        <w:t>numer</w:t>
      </w:r>
      <w:r w:rsidR="00A94604">
        <w:t>u</w:t>
      </w:r>
      <w:r w:rsidR="00A94604" w:rsidRPr="001C15DB">
        <w:t xml:space="preserve"> KRS, sygnatur</w:t>
      </w:r>
      <w:r w:rsidR="00A94604">
        <w:t>y</w:t>
      </w:r>
      <w:r w:rsidR="00A94604" w:rsidRPr="001C15DB">
        <w:t xml:space="preserve"> sprawy i</w:t>
      </w:r>
      <w:r w:rsidR="00C348B5">
        <w:t xml:space="preserve"> </w:t>
      </w:r>
      <w:r w:rsidR="00A94604" w:rsidRPr="001C15DB">
        <w:t>dat</w:t>
      </w:r>
      <w:r w:rsidR="00A94604">
        <w:t>y</w:t>
      </w:r>
      <w:r w:rsidR="00A94604" w:rsidRPr="001C15DB">
        <w:t xml:space="preserve"> rejestracji sprawy</w:t>
      </w:r>
      <w:r w:rsidR="00A94604">
        <w:t>, natomiast druga</w:t>
      </w:r>
      <w:r w:rsidR="00883196">
        <w:t xml:space="preserve"> z informacji będzie obejmowała</w:t>
      </w:r>
      <w:r w:rsidR="00A94604">
        <w:t xml:space="preserve"> wskazanie</w:t>
      </w:r>
      <w:r w:rsidR="00A94604" w:rsidRPr="001C15DB">
        <w:t xml:space="preserve"> numer</w:t>
      </w:r>
      <w:r w:rsidR="00A94604">
        <w:t>u</w:t>
      </w:r>
      <w:r w:rsidR="00A94604" w:rsidRPr="001C15DB">
        <w:t xml:space="preserve"> KRS, sygnatur</w:t>
      </w:r>
      <w:r w:rsidR="00A94604">
        <w:t>y</w:t>
      </w:r>
      <w:r w:rsidR="00A94604" w:rsidRPr="001C15DB">
        <w:t xml:space="preserve"> sprawy, dat</w:t>
      </w:r>
      <w:r w:rsidR="00A94604">
        <w:t>y</w:t>
      </w:r>
      <w:r w:rsidR="00A94604" w:rsidRPr="001C15DB">
        <w:t xml:space="preserve"> dokonania wpisu i</w:t>
      </w:r>
      <w:r w:rsidR="00C348B5">
        <w:t xml:space="preserve"> </w:t>
      </w:r>
      <w:r w:rsidR="00A94604" w:rsidRPr="001C15DB">
        <w:t>numer</w:t>
      </w:r>
      <w:r w:rsidR="00A94604">
        <w:t>u</w:t>
      </w:r>
      <w:r w:rsidR="00A94604" w:rsidRPr="001C15DB">
        <w:t xml:space="preserve"> wpisu.</w:t>
      </w:r>
      <w:r w:rsidR="00A53B42">
        <w:t xml:space="preserve"> </w:t>
      </w:r>
      <w:r w:rsidR="0013004C">
        <w:t>Przesłaniu będą zatem podlegać</w:t>
      </w:r>
      <w:r w:rsidR="00883196">
        <w:t xml:space="preserve"> </w:t>
      </w:r>
      <w:r w:rsidR="00A53B42">
        <w:t>jed</w:t>
      </w:r>
      <w:r w:rsidR="00BA3DB4">
        <w:t>y</w:t>
      </w:r>
      <w:r w:rsidR="00A53B42">
        <w:t>nie podstawowe</w:t>
      </w:r>
      <w:r w:rsidR="00DA5F74" w:rsidRPr="00DA5F74">
        <w:t xml:space="preserve"> </w:t>
      </w:r>
      <w:r w:rsidR="00DA5F74">
        <w:t>informacje o sprawie rejestrowej i</w:t>
      </w:r>
      <w:r w:rsidR="00C348B5">
        <w:t xml:space="preserve"> </w:t>
      </w:r>
      <w:r w:rsidR="00DA5F74">
        <w:t>wpisie w Rejestrze</w:t>
      </w:r>
      <w:r w:rsidR="00A53B42">
        <w:t xml:space="preserve">, publicznie dostępne </w:t>
      </w:r>
      <w:r w:rsidR="00A53B42">
        <w:lastRenderedPageBreak/>
        <w:t>w</w:t>
      </w:r>
      <w:r w:rsidR="00C348B5">
        <w:t> </w:t>
      </w:r>
      <w:r w:rsidR="00A53B42">
        <w:t xml:space="preserve">aktach rejestrowych </w:t>
      </w:r>
      <w:r w:rsidR="00EB5789">
        <w:t>i</w:t>
      </w:r>
      <w:r w:rsidR="00A53B42">
        <w:t xml:space="preserve"> </w:t>
      </w:r>
      <w:r w:rsidR="00883196">
        <w:t xml:space="preserve">w </w:t>
      </w:r>
      <w:r w:rsidR="00A53B42">
        <w:t>Rejestrze.</w:t>
      </w:r>
      <w:r w:rsidR="009C5519">
        <w:t xml:space="preserve"> Osoba, która otrzyma </w:t>
      </w:r>
      <w:r w:rsidR="00B03D71">
        <w:t xml:space="preserve">taką </w:t>
      </w:r>
      <w:r w:rsidR="009C5519">
        <w:t>informację</w:t>
      </w:r>
      <w:r w:rsidR="0061603E">
        <w:t>,</w:t>
      </w:r>
      <w:r w:rsidR="009C5519">
        <w:t xml:space="preserve"> będzie mogła </w:t>
      </w:r>
      <w:r w:rsidR="00B03D71">
        <w:t>zapoznać się ze szczegółami sprawy</w:t>
      </w:r>
      <w:r w:rsidR="007E60A7">
        <w:t>,</w:t>
      </w:r>
      <w:r w:rsidR="00B03D71">
        <w:t xml:space="preserve"> przeglądając akta rejestrowe </w:t>
      </w:r>
      <w:r w:rsidR="009037EA">
        <w:t>lub</w:t>
      </w:r>
      <w:r w:rsidR="00B03D71">
        <w:t xml:space="preserve"> </w:t>
      </w:r>
      <w:r w:rsidR="009037EA" w:rsidRPr="009037EA">
        <w:t>aktualn</w:t>
      </w:r>
      <w:r w:rsidR="009037EA">
        <w:t xml:space="preserve">e bądź </w:t>
      </w:r>
      <w:r w:rsidR="009037EA" w:rsidRPr="009037EA">
        <w:t>pełn</w:t>
      </w:r>
      <w:r w:rsidR="009037EA">
        <w:t xml:space="preserve">e </w:t>
      </w:r>
      <w:r w:rsidR="009037EA" w:rsidRPr="009037EA">
        <w:t>informacj</w:t>
      </w:r>
      <w:r w:rsidR="009037EA">
        <w:t xml:space="preserve">e </w:t>
      </w:r>
      <w:r w:rsidR="009037EA" w:rsidRPr="009037EA">
        <w:t>o</w:t>
      </w:r>
      <w:r w:rsidR="00C348B5">
        <w:t xml:space="preserve"> </w:t>
      </w:r>
      <w:r w:rsidR="009037EA">
        <w:t>podmiocie</w:t>
      </w:r>
      <w:r w:rsidR="00B03D71">
        <w:t xml:space="preserve">. </w:t>
      </w:r>
      <w:r w:rsidR="009037EA">
        <w:t>Należy pamiętać, że zarówno</w:t>
      </w:r>
      <w:r w:rsidR="00B03D71">
        <w:t xml:space="preserve"> akta rejestrowe prowadzone w systemie teleinformatyczny</w:t>
      </w:r>
      <w:r w:rsidR="009037EA">
        <w:t>m</w:t>
      </w:r>
      <w:r w:rsidR="005A2E8D">
        <w:t>, jak i aktualne lub pełne informacje o po</w:t>
      </w:r>
      <w:r w:rsidR="00263CAE">
        <w:t>d</w:t>
      </w:r>
      <w:r w:rsidR="005A2E8D">
        <w:t>miocie wpisanym do</w:t>
      </w:r>
      <w:r w:rsidR="00C348B5">
        <w:t xml:space="preserve"> </w:t>
      </w:r>
      <w:r w:rsidR="005A2E8D">
        <w:t>Rejestru</w:t>
      </w:r>
      <w:r w:rsidR="00B03D71">
        <w:t xml:space="preserve"> są</w:t>
      </w:r>
      <w:r w:rsidR="00C348B5">
        <w:t xml:space="preserve"> </w:t>
      </w:r>
      <w:r w:rsidR="00B03D71">
        <w:t>udostępniane z</w:t>
      </w:r>
      <w:r w:rsidR="00B03D71" w:rsidRPr="00B03D71">
        <w:t>a pośrednictwem ogólnodostępnych sieci teleinformatycznych</w:t>
      </w:r>
      <w:r w:rsidR="009037EA">
        <w:t xml:space="preserve"> (por.</w:t>
      </w:r>
      <w:r w:rsidR="00C348B5">
        <w:t xml:space="preserve"> </w:t>
      </w:r>
      <w:r w:rsidR="005A2E8D">
        <w:t xml:space="preserve">4 ust. 4a oraz art. 10 ust. 1a pkt 1 ustawy </w:t>
      </w:r>
      <w:r w:rsidR="00263CAE" w:rsidRPr="00263CAE">
        <w:t xml:space="preserve">z dnia 20 sierpnia 1997 r. </w:t>
      </w:r>
      <w:r w:rsidR="005A2E8D">
        <w:t>o K</w:t>
      </w:r>
      <w:r w:rsidR="00263CAE">
        <w:t>rajowym Rejestrze Sądowym</w:t>
      </w:r>
      <w:r w:rsidR="005A2E8D">
        <w:t>).</w:t>
      </w:r>
    </w:p>
    <w:p w14:paraId="000EB107" w14:textId="2E432DE9" w:rsidR="00117E2D" w:rsidRDefault="00483C06" w:rsidP="00186573">
      <w:pPr>
        <w:pStyle w:val="ARTartustawynprozporzdzenia"/>
        <w:keepNext/>
        <w:ind w:firstLine="0"/>
      </w:pPr>
      <w:r>
        <w:t xml:space="preserve">Stosownie do </w:t>
      </w:r>
      <w:r w:rsidR="00263CAE">
        <w:t xml:space="preserve">dodawanego </w:t>
      </w:r>
      <w:r w:rsidR="0025237B">
        <w:rPr>
          <w:rStyle w:val="Ppogrubienie"/>
          <w:b w:val="0"/>
          <w:bCs/>
        </w:rPr>
        <w:t xml:space="preserve">art. 10a ust. </w:t>
      </w:r>
      <w:r w:rsidR="00AD58DC">
        <w:rPr>
          <w:rStyle w:val="Ppogrubienie"/>
          <w:b w:val="0"/>
          <w:bCs/>
        </w:rPr>
        <w:t>1</w:t>
      </w:r>
      <w:r w:rsidR="0025237B">
        <w:rPr>
          <w:rStyle w:val="Ppogrubienie"/>
          <w:b w:val="0"/>
          <w:bCs/>
        </w:rPr>
        <w:t xml:space="preserve"> ustawy</w:t>
      </w:r>
      <w:r w:rsidR="00797C45">
        <w:rPr>
          <w:rStyle w:val="Ppogrubienie"/>
          <w:b w:val="0"/>
          <w:bCs/>
        </w:rPr>
        <w:t>,</w:t>
      </w:r>
      <w:r>
        <w:t xml:space="preserve"> w</w:t>
      </w:r>
      <w:r w:rsidR="00A94604">
        <w:t xml:space="preserve"> celu</w:t>
      </w:r>
      <w:r w:rsidR="00A94604" w:rsidRPr="001C15DB">
        <w:t xml:space="preserve"> otrzymywania informacji </w:t>
      </w:r>
      <w:r w:rsidR="00263CAE">
        <w:t xml:space="preserve">będzie </w:t>
      </w:r>
      <w:r w:rsidR="00B5166F">
        <w:t xml:space="preserve">należało </w:t>
      </w:r>
      <w:r>
        <w:t>wskazać</w:t>
      </w:r>
      <w:r w:rsidR="00A94604" w:rsidRPr="001C15DB">
        <w:t xml:space="preserve"> </w:t>
      </w:r>
      <w:r w:rsidR="00A94604">
        <w:t>za pośrednictwem</w:t>
      </w:r>
      <w:r w:rsidR="00A94604" w:rsidRPr="001C15DB">
        <w:t xml:space="preserve"> </w:t>
      </w:r>
      <w:r w:rsidR="0097557E">
        <w:t xml:space="preserve">systemu teleinformatycznego </w:t>
      </w:r>
      <w:r w:rsidR="00A94604">
        <w:t>numer KRS podmiotu</w:t>
      </w:r>
      <w:r w:rsidR="00A94604" w:rsidRPr="001C15DB">
        <w:t>, które</w:t>
      </w:r>
      <w:r w:rsidR="00A94604">
        <w:t>go</w:t>
      </w:r>
      <w:r w:rsidR="00A94604" w:rsidRPr="001C15DB">
        <w:t xml:space="preserve"> mają dotyczyć przesyłane informacje.</w:t>
      </w:r>
      <w:r>
        <w:t xml:space="preserve"> </w:t>
      </w:r>
      <w:r w:rsidR="00314BFA">
        <w:t>Wym</w:t>
      </w:r>
      <w:r w:rsidR="0087210A">
        <w:t>agało to będzie</w:t>
      </w:r>
      <w:r w:rsidR="00FD0FEA">
        <w:t xml:space="preserve"> </w:t>
      </w:r>
      <w:r w:rsidR="00314BFA">
        <w:t>skorzystania z</w:t>
      </w:r>
      <w:r w:rsidR="00AD58DC">
        <w:t xml:space="preserve"> </w:t>
      </w:r>
      <w:r w:rsidR="000F0BA9" w:rsidRPr="001D61C5">
        <w:t>kont</w:t>
      </w:r>
      <w:r w:rsidR="00AD58DC">
        <w:t>a</w:t>
      </w:r>
      <w:r w:rsidR="000F0BA9" w:rsidRPr="001D61C5">
        <w:t>, o</w:t>
      </w:r>
      <w:r w:rsidR="00C348B5">
        <w:t> </w:t>
      </w:r>
      <w:r w:rsidR="000F0BA9" w:rsidRPr="001D61C5">
        <w:t>którym mowa w</w:t>
      </w:r>
      <w:r w:rsidR="00C348B5">
        <w:t xml:space="preserve"> </w:t>
      </w:r>
      <w:r w:rsidR="000F0BA9" w:rsidRPr="001D61C5">
        <w:t>art. 53d</w:t>
      </w:r>
      <w:r w:rsidR="00C348B5">
        <w:t xml:space="preserve"> </w:t>
      </w:r>
      <w:r w:rsidR="000F0BA9" w:rsidRPr="001D61C5">
        <w:t>ustawy z</w:t>
      </w:r>
      <w:r w:rsidR="00C348B5">
        <w:t xml:space="preserve"> </w:t>
      </w:r>
      <w:r w:rsidR="000F0BA9" w:rsidRPr="001D61C5">
        <w:t xml:space="preserve">dnia 27 lipca 2001 r. </w:t>
      </w:r>
      <w:r w:rsidR="00821FEA">
        <w:t>–</w:t>
      </w:r>
      <w:r w:rsidR="000F0BA9" w:rsidRPr="001D61C5">
        <w:t xml:space="preserve"> Prawo o ustroju sądów powszechnych (Dz. U. z 2020 r. poz. 2072</w:t>
      </w:r>
      <w:r w:rsidR="00AD58DC">
        <w:t xml:space="preserve">, z późn. </w:t>
      </w:r>
      <w:r w:rsidR="00314BFA">
        <w:t>zm</w:t>
      </w:r>
      <w:r w:rsidR="00124871">
        <w:t>.</w:t>
      </w:r>
      <w:r w:rsidR="000F0BA9" w:rsidRPr="001D61C5">
        <w:t>)</w:t>
      </w:r>
      <w:r w:rsidR="000F0BA9">
        <w:t xml:space="preserve">. </w:t>
      </w:r>
      <w:bookmarkStart w:id="2" w:name="_Hlk98332666"/>
      <w:r w:rsidR="00C70F74">
        <w:t>Po uwierzytelnieniu się na koncie użytkownik systemu teleinformatycznego będzie mógł dokonać wskazania numeru KRS podmiotu</w:t>
      </w:r>
      <w:r w:rsidR="00C54A00">
        <w:t>,</w:t>
      </w:r>
      <w:r w:rsidR="00C70F74">
        <w:t xml:space="preserve"> którego informacje mają dotyczyć, co zainicjuje automatyczne przesyłanie informacji.</w:t>
      </w:r>
      <w:bookmarkEnd w:id="2"/>
      <w:r w:rsidR="00CF3AD8">
        <w:t xml:space="preserve"> W praktyce uruchomienie usługi będzie polegało na tym, że po zalogowaniu się na koncie w Portalu Rejestrów Sądowych widoczna będzie dodatkowa funkcjonalność (zakładka) umożliwiająca m.in. wskazanie numerów KRS podmiotów</w:t>
      </w:r>
      <w:r w:rsidR="00821FEA">
        <w:t>,</w:t>
      </w:r>
      <w:r w:rsidR="00CF3AD8">
        <w:t xml:space="preserve"> których dotyczyć mają informacje.</w:t>
      </w:r>
      <w:r w:rsidR="00C70F74">
        <w:t xml:space="preserve"> </w:t>
      </w:r>
      <w:r w:rsidR="00124871">
        <w:t>Info</w:t>
      </w:r>
      <w:r w:rsidR="00117E2D">
        <w:t>rmacje będą p</w:t>
      </w:r>
      <w:r w:rsidR="00A94604" w:rsidRPr="001C15DB">
        <w:t>rzesyłane</w:t>
      </w:r>
      <w:r w:rsidR="0087210A">
        <w:t xml:space="preserve"> </w:t>
      </w:r>
      <w:r w:rsidR="0087210A" w:rsidRPr="0087210A">
        <w:t>przez okres wskazany, nie dłużej niż przez rok, albo do chwili rezygnacji z</w:t>
      </w:r>
      <w:r w:rsidR="00C348B5">
        <w:t xml:space="preserve"> </w:t>
      </w:r>
      <w:r w:rsidR="0087210A" w:rsidRPr="0087210A">
        <w:t xml:space="preserve">otrzymywania tych informacji. Dopuszczalne </w:t>
      </w:r>
      <w:r w:rsidR="0087210A">
        <w:t>będzie</w:t>
      </w:r>
      <w:r w:rsidR="0087210A" w:rsidRPr="0087210A">
        <w:t xml:space="preserve"> przedłużanie tego okresu, każdorazowo na czas nie dłuższy niż rok</w:t>
      </w:r>
      <w:r w:rsidR="0087210A">
        <w:t xml:space="preserve"> </w:t>
      </w:r>
      <w:r w:rsidR="000F0BA9">
        <w:t>(dodawan</w:t>
      </w:r>
      <w:r w:rsidR="00124871">
        <w:t>y</w:t>
      </w:r>
      <w:r w:rsidR="000F0BA9">
        <w:t xml:space="preserve"> art. 10a ust. </w:t>
      </w:r>
      <w:r w:rsidR="00124871">
        <w:t>2</w:t>
      </w:r>
      <w:r w:rsidR="000F0BA9">
        <w:t xml:space="preserve"> ustawy</w:t>
      </w:r>
      <w:r w:rsidR="00117E2D">
        <w:t>)</w:t>
      </w:r>
      <w:r w:rsidR="00A94604" w:rsidRPr="001C15DB">
        <w:t>.</w:t>
      </w:r>
    </w:p>
    <w:p w14:paraId="14CE00D2" w14:textId="089C6901" w:rsidR="00B3120C" w:rsidRDefault="008844BF" w:rsidP="00186573">
      <w:pPr>
        <w:pStyle w:val="ARTartustawynprozporzdzenia"/>
        <w:keepNext/>
        <w:ind w:firstLine="0"/>
      </w:pPr>
      <w:r>
        <w:t>Każdy będzie mógł otrzymywać</w:t>
      </w:r>
      <w:r w:rsidR="00B3120C">
        <w:t xml:space="preserve"> </w:t>
      </w:r>
      <w:r>
        <w:t xml:space="preserve">jednocześnie </w:t>
      </w:r>
      <w:r w:rsidR="00B3120C" w:rsidRPr="001C15DB">
        <w:t xml:space="preserve">informacje dotyczące nie więcej niż pięćdziesięciu </w:t>
      </w:r>
      <w:r w:rsidR="00B3120C">
        <w:t>podmiotów.</w:t>
      </w:r>
      <w:r w:rsidR="003D2C13">
        <w:t xml:space="preserve"> Przewiduje się, że system teleinformatyczny będzie w stanie obsłużyć taką liczbę przesyłanych informacji.</w:t>
      </w:r>
      <w:r w:rsidR="00B3120C">
        <w:t xml:space="preserve"> </w:t>
      </w:r>
      <w:r w:rsidR="00B3120C" w:rsidRPr="00B3120C">
        <w:t>Zawężenie liczby podmiotów, o których będą przekazywane informacje, do nie więcej niż pięćdziesięciu wynika z ograniczeń technicznych. Brak takiego zawężenia pociągałby za sobą obowiązek przekazywania jednemu podmiotowi informacji nawet o</w:t>
      </w:r>
      <w:r w:rsidR="00C348B5">
        <w:t xml:space="preserve"> </w:t>
      </w:r>
      <w:r w:rsidR="00B3120C" w:rsidRPr="00B3120C">
        <w:t>nieograniczonej liczbie podmiotów. Mogłoby to</w:t>
      </w:r>
      <w:r w:rsidR="00C348B5">
        <w:t xml:space="preserve"> </w:t>
      </w:r>
      <w:r w:rsidR="00B3120C" w:rsidRPr="00B3120C">
        <w:t>doprowadzić do przeciążenia systemu teleinformatycznego</w:t>
      </w:r>
      <w:r w:rsidR="00B3120C">
        <w:t xml:space="preserve"> (dodawany art. 10a ust. 3 ustawy).</w:t>
      </w:r>
    </w:p>
    <w:p w14:paraId="505290B8" w14:textId="113DF0DA" w:rsidR="003E1B1D" w:rsidRDefault="00DA6683" w:rsidP="00186573">
      <w:pPr>
        <w:pStyle w:val="ARTartustawynprozporzdzenia"/>
        <w:keepNext/>
        <w:ind w:firstLine="0"/>
      </w:pPr>
      <w:r>
        <w:t xml:space="preserve">Zgodnie z </w:t>
      </w:r>
      <w:r w:rsidR="00206962">
        <w:rPr>
          <w:rStyle w:val="Ppogrubienie"/>
          <w:b w:val="0"/>
          <w:bCs/>
        </w:rPr>
        <w:t xml:space="preserve">dodawanym art. 10a ust. </w:t>
      </w:r>
      <w:r w:rsidR="00FB504B">
        <w:rPr>
          <w:rStyle w:val="Ppogrubienie"/>
          <w:b w:val="0"/>
          <w:bCs/>
        </w:rPr>
        <w:t>4</w:t>
      </w:r>
      <w:r w:rsidR="00206962">
        <w:rPr>
          <w:rStyle w:val="Ppogrubienie"/>
          <w:b w:val="0"/>
          <w:bCs/>
        </w:rPr>
        <w:t xml:space="preserve"> ustawy</w:t>
      </w:r>
      <w:r>
        <w:t xml:space="preserve"> i</w:t>
      </w:r>
      <w:r w:rsidR="00A94604" w:rsidRPr="001C15DB">
        <w:t>nformacje</w:t>
      </w:r>
      <w:r w:rsidR="00A94604">
        <w:t xml:space="preserve"> </w:t>
      </w:r>
      <w:r>
        <w:t>będą</w:t>
      </w:r>
      <w:r w:rsidR="00A94604" w:rsidRPr="001C15DB">
        <w:t xml:space="preserve"> </w:t>
      </w:r>
      <w:r w:rsidR="00124871" w:rsidRPr="001C15DB">
        <w:t xml:space="preserve">przesyłane </w:t>
      </w:r>
      <w:r w:rsidR="00A94604" w:rsidRPr="001C15DB">
        <w:t xml:space="preserve">automatycznie </w:t>
      </w:r>
      <w:r w:rsidR="00A94604">
        <w:t>po</w:t>
      </w:r>
      <w:r>
        <w:t xml:space="preserve"> </w:t>
      </w:r>
      <w:r w:rsidR="00A94604" w:rsidRPr="001C15DB">
        <w:t>zarejestrowaniu</w:t>
      </w:r>
      <w:r>
        <w:t xml:space="preserve"> w</w:t>
      </w:r>
      <w:r w:rsidR="00C348B5">
        <w:t xml:space="preserve"> </w:t>
      </w:r>
      <w:r w:rsidR="00A94604" w:rsidRPr="001C15DB">
        <w:t>systemie teleinformatycznym sprawy z wniosku lub sprawy z urzędu</w:t>
      </w:r>
      <w:r w:rsidR="00A94604">
        <w:t xml:space="preserve"> dotyczącej</w:t>
      </w:r>
      <w:r w:rsidR="00DA5F74">
        <w:t xml:space="preserve"> wskazanego</w:t>
      </w:r>
      <w:r w:rsidR="00A94604">
        <w:t xml:space="preserve"> podmiotu</w:t>
      </w:r>
      <w:r w:rsidR="00DA5F74">
        <w:t xml:space="preserve"> </w:t>
      </w:r>
      <w:r w:rsidR="00A94604" w:rsidRPr="001C15DB">
        <w:t>–</w:t>
      </w:r>
      <w:r w:rsidR="00A94604">
        <w:t xml:space="preserve"> </w:t>
      </w:r>
      <w:r w:rsidR="00A94604" w:rsidRPr="001C15DB">
        <w:t>w przypadku informacji</w:t>
      </w:r>
      <w:r>
        <w:t xml:space="preserve"> o zarejestrowaniu sprawy albo po</w:t>
      </w:r>
      <w:r w:rsidR="00C348B5">
        <w:t xml:space="preserve"> </w:t>
      </w:r>
      <w:r w:rsidR="00A94604">
        <w:t>dokonaniu wpisu w</w:t>
      </w:r>
      <w:r w:rsidR="00C348B5">
        <w:t xml:space="preserve"> </w:t>
      </w:r>
      <w:r w:rsidR="00A94604">
        <w:t>pozycji Rejestru</w:t>
      </w:r>
      <w:r w:rsidR="00A94604" w:rsidRPr="001C15DB">
        <w:t xml:space="preserve"> </w:t>
      </w:r>
      <w:r w:rsidR="00A94604">
        <w:t>podmiotu, którego numer KRS</w:t>
      </w:r>
      <w:r w:rsidR="00A94604" w:rsidRPr="001C15DB">
        <w:t xml:space="preserve"> </w:t>
      </w:r>
      <w:r w:rsidR="00A94604">
        <w:t>wskazano</w:t>
      </w:r>
      <w:r w:rsidR="008D1C32">
        <w:t xml:space="preserve"> –</w:t>
      </w:r>
      <w:r w:rsidR="00A94604">
        <w:t xml:space="preserve"> </w:t>
      </w:r>
      <w:r w:rsidR="00A94604" w:rsidRPr="001C15DB">
        <w:t>w</w:t>
      </w:r>
      <w:r w:rsidR="00C348B5">
        <w:t xml:space="preserve"> </w:t>
      </w:r>
      <w:r w:rsidR="00A94604" w:rsidRPr="001C15DB">
        <w:t>przypadku informacji o</w:t>
      </w:r>
      <w:r w:rsidR="00C348B5">
        <w:t xml:space="preserve"> </w:t>
      </w:r>
      <w:r>
        <w:t>dokonaniu wpisu w Rejestrze.</w:t>
      </w:r>
    </w:p>
    <w:p w14:paraId="694297BD" w14:textId="44832750" w:rsidR="00805476" w:rsidRDefault="00805476" w:rsidP="00186573">
      <w:pPr>
        <w:pStyle w:val="ARTartustawynprozporzdzenia"/>
        <w:keepNext/>
        <w:ind w:firstLine="0"/>
      </w:pPr>
      <w:r>
        <w:t>Przewiduje się przekazywanie informacji</w:t>
      </w:r>
      <w:r w:rsidRPr="00805476">
        <w:t xml:space="preserve"> o zdarzeniach, które </w:t>
      </w:r>
      <w:r>
        <w:t>nastąpiły</w:t>
      </w:r>
      <w:r w:rsidRPr="00805476">
        <w:t xml:space="preserve"> od chwili </w:t>
      </w:r>
      <w:r>
        <w:t xml:space="preserve">wskazania przez </w:t>
      </w:r>
      <w:r w:rsidRPr="00805476">
        <w:t>użytkownika</w:t>
      </w:r>
      <w:r>
        <w:t xml:space="preserve"> numeru KRS podmiotu, którego mają dotyczyć informacje.</w:t>
      </w:r>
      <w:r w:rsidRPr="00805476">
        <w:t xml:space="preserve"> Informacje </w:t>
      </w:r>
      <w:r w:rsidRPr="00805476">
        <w:lastRenderedPageBreak/>
        <w:t>o</w:t>
      </w:r>
      <w:r w:rsidR="00C348B5">
        <w:t> </w:t>
      </w:r>
      <w:r w:rsidRPr="00805476">
        <w:t xml:space="preserve">zdarzeniach, które </w:t>
      </w:r>
      <w:r>
        <w:t>nastąpiły</w:t>
      </w:r>
      <w:r w:rsidRPr="00805476">
        <w:t xml:space="preserve"> przed dokonaniem </w:t>
      </w:r>
      <w:r>
        <w:t>takiego wskazania</w:t>
      </w:r>
      <w:r w:rsidR="00821FEA">
        <w:t>,</w:t>
      </w:r>
      <w:r w:rsidRPr="00805476">
        <w:t xml:space="preserve"> nie będą przekazywane. </w:t>
      </w:r>
      <w:r>
        <w:t xml:space="preserve">Oznacza to, że nie będą przekazywane informacje o </w:t>
      </w:r>
      <w:r w:rsidRPr="008F2577">
        <w:rPr>
          <w:rFonts w:ascii="Times New Roman" w:hAnsi="Times New Roman" w:cs="Times New Roman"/>
          <w:szCs w:val="24"/>
        </w:rPr>
        <w:t>zarejestrowaniu sprawy</w:t>
      </w:r>
      <w:r>
        <w:rPr>
          <w:rFonts w:ascii="Times New Roman" w:hAnsi="Times New Roman" w:cs="Times New Roman"/>
          <w:szCs w:val="24"/>
        </w:rPr>
        <w:t xml:space="preserve"> w</w:t>
      </w:r>
      <w:r w:rsidR="00C348B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postępowaniu rejestrowym</w:t>
      </w:r>
      <w:r w:rsidRPr="008F2577">
        <w:rPr>
          <w:rFonts w:ascii="Times New Roman" w:hAnsi="Times New Roman" w:cs="Times New Roman"/>
          <w:szCs w:val="24"/>
        </w:rPr>
        <w:t xml:space="preserve"> oraz dokonaniu wpisu w </w:t>
      </w:r>
      <w:r>
        <w:rPr>
          <w:rFonts w:ascii="Times New Roman" w:hAnsi="Times New Roman" w:cs="Times New Roman"/>
          <w:szCs w:val="24"/>
        </w:rPr>
        <w:t>Krajowym Rejestrze Sądowym, które nastąpiły przed dniem wejścia w życie ustawy.</w:t>
      </w:r>
    </w:p>
    <w:p w14:paraId="64701C64" w14:textId="36F7FB35" w:rsidR="00A94604" w:rsidRDefault="008F2422" w:rsidP="00186573">
      <w:pPr>
        <w:pStyle w:val="ARTartustawynprozporzdzenia"/>
        <w:keepNext/>
        <w:ind w:firstLine="0"/>
      </w:pPr>
      <w:r>
        <w:t>Podkreślenia wymaga, że</w:t>
      </w:r>
      <w:r w:rsidR="00C348B5">
        <w:t xml:space="preserve"> </w:t>
      </w:r>
      <w:r w:rsidR="00D801CD">
        <w:t>rozwiązanie wprowadzane przez</w:t>
      </w:r>
      <w:r w:rsidR="003E1B1D">
        <w:t xml:space="preserve"> projektowan</w:t>
      </w:r>
      <w:r w:rsidR="00D801CD">
        <w:t>y</w:t>
      </w:r>
      <w:r w:rsidR="003E1B1D">
        <w:t xml:space="preserve"> art. 10a ustawy </w:t>
      </w:r>
      <w:r w:rsidR="00263CAE" w:rsidRPr="00263CAE">
        <w:t>z dnia 20 sierpnia 1997 r. o Krajowym Rejestrze Sądowym</w:t>
      </w:r>
      <w:r w:rsidR="00263CAE">
        <w:t xml:space="preserve"> będzie </w:t>
      </w:r>
      <w:r w:rsidR="003E1B1D">
        <w:t xml:space="preserve">stanowić </w:t>
      </w:r>
      <w:r>
        <w:t xml:space="preserve">dodatkowy kanał przekazywania informacji, uzupełaniający </w:t>
      </w:r>
      <w:r w:rsidR="00582315">
        <w:t>regulacje dotyczące</w:t>
      </w:r>
      <w:r>
        <w:t xml:space="preserve"> udostępniania</w:t>
      </w:r>
      <w:r w:rsidR="00582315">
        <w:t xml:space="preserve"> akt rejestrowych i Rejestru</w:t>
      </w:r>
      <w:r>
        <w:t xml:space="preserve">. </w:t>
      </w:r>
      <w:r w:rsidR="0029415C">
        <w:t>W</w:t>
      </w:r>
      <w:r w:rsidR="00C348B5">
        <w:t xml:space="preserve"> </w:t>
      </w:r>
      <w:r w:rsidR="0029415C">
        <w:t>przypadku</w:t>
      </w:r>
      <w:r w:rsidR="003E1B1D">
        <w:t xml:space="preserve"> ewentualnej przerwy w</w:t>
      </w:r>
      <w:r w:rsidR="00C348B5">
        <w:t xml:space="preserve"> </w:t>
      </w:r>
      <w:r w:rsidR="003E1B1D">
        <w:t>działaniu systemu (np. prac konserwacyjnych) lub</w:t>
      </w:r>
      <w:r w:rsidR="0029415C">
        <w:t xml:space="preserve"> problemów technicznych</w:t>
      </w:r>
      <w:r w:rsidR="004B5644">
        <w:t xml:space="preserve"> </w:t>
      </w:r>
      <w:r w:rsidR="008844BF">
        <w:t>będzie można</w:t>
      </w:r>
      <w:r w:rsidR="004B5644">
        <w:t xml:space="preserve"> skorzystać z</w:t>
      </w:r>
      <w:r w:rsidR="00C348B5">
        <w:t xml:space="preserve"> </w:t>
      </w:r>
      <w:r w:rsidR="003E1B1D">
        <w:t>dotychczasowych</w:t>
      </w:r>
      <w:r w:rsidR="00582315">
        <w:t xml:space="preserve"> </w:t>
      </w:r>
      <w:r w:rsidR="004B5644">
        <w:t>form dostępu do akt rejestrowych oraz Rejestru.</w:t>
      </w:r>
      <w:r w:rsidR="001917B2">
        <w:t xml:space="preserve"> </w:t>
      </w:r>
      <w:r w:rsidR="00225C40">
        <w:t>Projektowane przepisy</w:t>
      </w:r>
      <w:r w:rsidR="001917B2">
        <w:t xml:space="preserve"> w</w:t>
      </w:r>
      <w:r w:rsidR="00C348B5">
        <w:t xml:space="preserve"> </w:t>
      </w:r>
      <w:r w:rsidR="001917B2">
        <w:t>żadnym wypadku nie nakłada</w:t>
      </w:r>
      <w:r w:rsidR="00225C40">
        <w:t>ją</w:t>
      </w:r>
      <w:r w:rsidR="003E1B1D">
        <w:t xml:space="preserve"> </w:t>
      </w:r>
      <w:r w:rsidR="001917B2">
        <w:t>na Ministra Sprawiedliwości obowiązku przekazywania informacji niezależnie</w:t>
      </w:r>
      <w:r w:rsidR="00CD379B">
        <w:t xml:space="preserve"> </w:t>
      </w:r>
      <w:r w:rsidR="001917B2">
        <w:t>od</w:t>
      </w:r>
      <w:r w:rsidR="00CD379B">
        <w:t xml:space="preserve"> </w:t>
      </w:r>
      <w:r w:rsidR="001917B2">
        <w:t>możliwości technicznych</w:t>
      </w:r>
      <w:r w:rsidR="003E1B1D">
        <w:t xml:space="preserve"> ani też nie zwaln</w:t>
      </w:r>
      <w:r w:rsidR="00225C40">
        <w:t>iają</w:t>
      </w:r>
      <w:r w:rsidR="003E1B1D">
        <w:t xml:space="preserve"> uczestników obrotu od obowiązku zapoznawania się z</w:t>
      </w:r>
      <w:r w:rsidR="00CD379B">
        <w:t> </w:t>
      </w:r>
      <w:r w:rsidR="003E1B1D">
        <w:t>treścią Rejestru oraz akt rejestrowych</w:t>
      </w:r>
      <w:r w:rsidR="00520E60">
        <w:t xml:space="preserve"> w</w:t>
      </w:r>
      <w:r w:rsidR="00C348B5">
        <w:t xml:space="preserve"> </w:t>
      </w:r>
      <w:r w:rsidR="00520E60">
        <w:t>dotychczasowy sposób.</w:t>
      </w:r>
      <w:r w:rsidR="00D00C7B">
        <w:t xml:space="preserve"> </w:t>
      </w:r>
      <w:r w:rsidR="00225C40">
        <w:t xml:space="preserve">Kreują one </w:t>
      </w:r>
      <w:r w:rsidR="00B31E7A">
        <w:t xml:space="preserve">jedynie </w:t>
      </w:r>
      <w:r w:rsidR="00225C40">
        <w:t>dodatkowy mechanizm</w:t>
      </w:r>
      <w:r w:rsidR="00B31E7A">
        <w:t xml:space="preserve">, którego głównym celem jest </w:t>
      </w:r>
      <w:r w:rsidR="00D00C7B">
        <w:t>zapobiegani</w:t>
      </w:r>
      <w:r w:rsidR="00B31E7A">
        <w:t>e</w:t>
      </w:r>
      <w:r w:rsidR="00D00C7B">
        <w:t xml:space="preserve"> procederowi tzw. kradzieży spółek.</w:t>
      </w:r>
    </w:p>
    <w:p w14:paraId="329997F8" w14:textId="77777777" w:rsidR="008845D3" w:rsidRDefault="008845D3" w:rsidP="001865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BF6894">
        <w:rPr>
          <w:rFonts w:ascii="Times New Roman" w:hAnsi="Times New Roman" w:cs="Times New Roman"/>
          <w:szCs w:val="24"/>
        </w:rPr>
        <w:t xml:space="preserve">Zgodnie z projektowanym art. </w:t>
      </w:r>
      <w:r>
        <w:rPr>
          <w:rFonts w:ascii="Times New Roman" w:hAnsi="Times New Roman" w:cs="Times New Roman"/>
          <w:szCs w:val="24"/>
        </w:rPr>
        <w:t>2</w:t>
      </w:r>
      <w:r w:rsidRPr="00BF6894">
        <w:rPr>
          <w:rFonts w:ascii="Times New Roman" w:hAnsi="Times New Roman" w:cs="Times New Roman"/>
          <w:szCs w:val="24"/>
        </w:rPr>
        <w:t xml:space="preserve"> ustawa wchodzi w życie z dniem </w:t>
      </w:r>
      <w:r>
        <w:rPr>
          <w:rFonts w:ascii="Times New Roman" w:hAnsi="Times New Roman" w:cs="Times New Roman"/>
          <w:szCs w:val="24"/>
        </w:rPr>
        <w:t>19 maja 2022</w:t>
      </w:r>
      <w:r w:rsidRPr="00BF6894">
        <w:rPr>
          <w:rFonts w:ascii="Times New Roman" w:hAnsi="Times New Roman" w:cs="Times New Roman"/>
          <w:szCs w:val="24"/>
        </w:rPr>
        <w:t xml:space="preserve"> r. </w:t>
      </w:r>
    </w:p>
    <w:p w14:paraId="2E0EC8F5" w14:textId="77777777" w:rsidR="008845D3" w:rsidRPr="00BF6894" w:rsidRDefault="008845D3" w:rsidP="001865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BF6894">
        <w:rPr>
          <w:rFonts w:ascii="Times New Roman" w:hAnsi="Times New Roman" w:cs="Times New Roman"/>
          <w:szCs w:val="24"/>
        </w:rPr>
        <w:t>Projekt ustawy nie podlega notyfikacji w trybie określonym w rozporządzeniu Rady Ministrów z dnia 23 grudnia 2002 r. w sprawie sposobu funkcjonowania krajowego systemu notyfikacji norm i aktów prawnych (Dz. U. poz. 2039, z późn. zm.).</w:t>
      </w:r>
    </w:p>
    <w:p w14:paraId="084036F9" w14:textId="398E9B5C" w:rsidR="008845D3" w:rsidRDefault="008845D3" w:rsidP="001865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BF6894">
        <w:rPr>
          <w:rFonts w:ascii="Times New Roman" w:hAnsi="Times New Roman" w:cs="Times New Roman"/>
          <w:szCs w:val="24"/>
        </w:rPr>
        <w:t>Zgodnie z ustawą z dnia 7 lipca 2005 r. o działalności lobbingowej w procesie stanowienia prawa (Dz. U. z 2017 r. poz. 248), a także mając na uwa</w:t>
      </w:r>
      <w:bookmarkStart w:id="3" w:name="_GoBack"/>
      <w:bookmarkEnd w:id="3"/>
      <w:r w:rsidRPr="00BF6894">
        <w:rPr>
          <w:rFonts w:ascii="Times New Roman" w:hAnsi="Times New Roman" w:cs="Times New Roman"/>
          <w:szCs w:val="24"/>
        </w:rPr>
        <w:t xml:space="preserve">dze § 52 uchwały nr 190 Rady Ministrów z dnia 29 października 2013 r. </w:t>
      </w:r>
      <w:r w:rsidR="00821FEA">
        <w:rPr>
          <w:rFonts w:ascii="Times New Roman" w:hAnsi="Times New Roman" w:cs="Times New Roman"/>
          <w:szCs w:val="24"/>
        </w:rPr>
        <w:t>–</w:t>
      </w:r>
      <w:r w:rsidRPr="00BF6894">
        <w:rPr>
          <w:rFonts w:ascii="Times New Roman" w:hAnsi="Times New Roman" w:cs="Times New Roman"/>
          <w:szCs w:val="24"/>
        </w:rPr>
        <w:t xml:space="preserve"> Regulamin pracy Rady Ministrów (M.P. z </w:t>
      </w:r>
      <w:r w:rsidR="00263CAE">
        <w:rPr>
          <w:rFonts w:ascii="Times New Roman" w:hAnsi="Times New Roman" w:cs="Times New Roman"/>
          <w:szCs w:val="24"/>
        </w:rPr>
        <w:t>2022</w:t>
      </w:r>
      <w:r w:rsidR="00263CAE" w:rsidRPr="00BF6894">
        <w:rPr>
          <w:rFonts w:ascii="Times New Roman" w:hAnsi="Times New Roman" w:cs="Times New Roman"/>
          <w:szCs w:val="24"/>
        </w:rPr>
        <w:t xml:space="preserve"> </w:t>
      </w:r>
      <w:r w:rsidRPr="00BF6894">
        <w:rPr>
          <w:rFonts w:ascii="Times New Roman" w:hAnsi="Times New Roman" w:cs="Times New Roman"/>
          <w:szCs w:val="24"/>
        </w:rPr>
        <w:t xml:space="preserve">r. poz. </w:t>
      </w:r>
      <w:r w:rsidR="00263CAE">
        <w:rPr>
          <w:rFonts w:ascii="Times New Roman" w:hAnsi="Times New Roman" w:cs="Times New Roman"/>
          <w:szCs w:val="24"/>
        </w:rPr>
        <w:t>348</w:t>
      </w:r>
      <w:r w:rsidRPr="00BF6894">
        <w:rPr>
          <w:rFonts w:ascii="Times New Roman" w:hAnsi="Times New Roman" w:cs="Times New Roman"/>
          <w:szCs w:val="24"/>
        </w:rPr>
        <w:t xml:space="preserve">), projekt </w:t>
      </w:r>
      <w:commentRangeStart w:id="4"/>
      <w:r w:rsidR="0065536B">
        <w:rPr>
          <w:rFonts w:ascii="Times New Roman" w:hAnsi="Times New Roman" w:cs="Times New Roman"/>
          <w:szCs w:val="24"/>
        </w:rPr>
        <w:t>zostanie</w:t>
      </w:r>
      <w:commentRangeEnd w:id="4"/>
      <w:r w:rsidRPr="00BF6894">
        <w:rPr>
          <w:rFonts w:ascii="Times New Roman" w:hAnsi="Times New Roman" w:cs="Times New Roman"/>
          <w:szCs w:val="24"/>
        </w:rPr>
        <w:t xml:space="preserve"> zamieszczony w Biuletynie Informacji Publicznej na stronie podmiotowej Rządowego Centrum Legislacji w serwisie Rządowy Proces Legislacyjny.</w:t>
      </w:r>
    </w:p>
    <w:p w14:paraId="6748B901" w14:textId="74CAF9DC" w:rsidR="003C788C" w:rsidRDefault="007D73F4" w:rsidP="001865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D73F4">
        <w:rPr>
          <w:rFonts w:ascii="Times New Roman" w:hAnsi="Times New Roman" w:cs="Times New Roman"/>
          <w:szCs w:val="24"/>
        </w:rPr>
        <w:t>Żaden podmiot nie zgłosił zainteresowania pracami nad przedmiotowym</w:t>
      </w:r>
      <w:r>
        <w:rPr>
          <w:rFonts w:ascii="Times New Roman" w:hAnsi="Times New Roman" w:cs="Times New Roman"/>
          <w:szCs w:val="24"/>
        </w:rPr>
        <w:t xml:space="preserve"> </w:t>
      </w:r>
      <w:r w:rsidRPr="007D73F4">
        <w:rPr>
          <w:rFonts w:ascii="Times New Roman" w:hAnsi="Times New Roman" w:cs="Times New Roman"/>
          <w:szCs w:val="24"/>
        </w:rPr>
        <w:t>projektem w</w:t>
      </w:r>
      <w:r w:rsidR="00C348B5">
        <w:rPr>
          <w:rFonts w:ascii="Times New Roman" w:hAnsi="Times New Roman" w:cs="Times New Roman"/>
          <w:szCs w:val="24"/>
        </w:rPr>
        <w:t xml:space="preserve"> </w:t>
      </w:r>
      <w:r w:rsidRPr="007D73F4">
        <w:rPr>
          <w:rFonts w:ascii="Times New Roman" w:hAnsi="Times New Roman" w:cs="Times New Roman"/>
          <w:szCs w:val="24"/>
        </w:rPr>
        <w:t>trybie przepisów ustawy z dnia 7 lipca 2005 r. o działalności lobbingowej</w:t>
      </w:r>
      <w:r>
        <w:rPr>
          <w:rFonts w:ascii="Times New Roman" w:hAnsi="Times New Roman" w:cs="Times New Roman"/>
          <w:szCs w:val="24"/>
        </w:rPr>
        <w:t xml:space="preserve"> </w:t>
      </w:r>
      <w:r w:rsidRPr="007D73F4">
        <w:rPr>
          <w:rFonts w:ascii="Times New Roman" w:hAnsi="Times New Roman" w:cs="Times New Roman"/>
          <w:szCs w:val="24"/>
        </w:rPr>
        <w:t>w procesie stanowienia prawa</w:t>
      </w:r>
      <w:r w:rsidR="00821FEA">
        <w:rPr>
          <w:rFonts w:ascii="Times New Roman" w:hAnsi="Times New Roman" w:cs="Times New Roman"/>
          <w:szCs w:val="24"/>
        </w:rPr>
        <w:t>.</w:t>
      </w:r>
    </w:p>
    <w:p w14:paraId="2289AB60" w14:textId="6AD778F8" w:rsidR="008845D3" w:rsidRPr="00BF6894" w:rsidRDefault="008845D3" w:rsidP="001865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BF6894">
        <w:rPr>
          <w:rFonts w:ascii="Times New Roman" w:hAnsi="Times New Roman" w:cs="Times New Roman"/>
          <w:szCs w:val="24"/>
        </w:rPr>
        <w:t>Projekt nie wymaga przedstawienia organom i instytucjom Unii Europejskiej, w tym Europejskiemu Bankowi Centralnemu, w celu uzyskania opinii, dokonania powiadomienia, konsultacji albo uzgodnienia.</w:t>
      </w:r>
    </w:p>
    <w:p w14:paraId="16804F34" w14:textId="77777777" w:rsidR="008845D3" w:rsidRPr="00BF6894" w:rsidRDefault="008845D3" w:rsidP="00186573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BF6894">
        <w:rPr>
          <w:rFonts w:ascii="Times New Roman" w:hAnsi="Times New Roman" w:cs="Times New Roman"/>
          <w:szCs w:val="24"/>
        </w:rPr>
        <w:t>Projektowana ustawa nie jest sprzeczna z prawem Unii Europejskiej.</w:t>
      </w:r>
    </w:p>
    <w:p w14:paraId="536B42C0" w14:textId="77777777" w:rsidR="008845D3" w:rsidRDefault="008845D3" w:rsidP="00186573">
      <w:pPr>
        <w:pStyle w:val="ARTartustawynprozporzdzenia"/>
        <w:ind w:firstLine="0"/>
      </w:pPr>
      <w:r>
        <w:lastRenderedPageBreak/>
        <w:t>Projektowana ustawa będzie miała pozytywny wpływ na działalność mikroprzedsiębiorców, małych i średnich przedsiębiorców.</w:t>
      </w:r>
    </w:p>
    <w:p w14:paraId="54EC96D1" w14:textId="1A0AAE7E" w:rsidR="008845D3" w:rsidRDefault="008845D3" w:rsidP="00186573">
      <w:pPr>
        <w:pStyle w:val="ARTartustawynprozporzdzenia"/>
        <w:ind w:firstLine="0"/>
      </w:pPr>
      <w:r>
        <w:t xml:space="preserve">Opinia Ministra do Spraw Unii Europejskiej dotycząca projektu </w:t>
      </w:r>
      <w:r w:rsidR="0077108D">
        <w:t>ustawy</w:t>
      </w:r>
      <w:r>
        <w:t xml:space="preserve"> nie była przedkładana.</w:t>
      </w:r>
    </w:p>
    <w:p w14:paraId="1362AC51" w14:textId="7B2ADD09" w:rsidR="008845D3" w:rsidRPr="00D53E08" w:rsidRDefault="008845D3" w:rsidP="00186573">
      <w:pPr>
        <w:pStyle w:val="NIEARTTEKSTtekstnieartykuowanynppodstprawnarozplubpreambua"/>
        <w:ind w:firstLine="0"/>
      </w:pPr>
      <w:r w:rsidRPr="00D53E08">
        <w:t xml:space="preserve">Nie była dokonywana ocena OSR w trybie § 32 </w:t>
      </w:r>
      <w:r w:rsidRPr="00821FEA">
        <w:rPr>
          <w:rStyle w:val="Kkursywa"/>
          <w:i w:val="0"/>
        </w:rPr>
        <w:t>uchwały nr 190 Rady Ministrów z dnia 29</w:t>
      </w:r>
      <w:r w:rsidR="00C348B5">
        <w:rPr>
          <w:rStyle w:val="Kkursywa"/>
          <w:i w:val="0"/>
        </w:rPr>
        <w:t> </w:t>
      </w:r>
      <w:r w:rsidRPr="00821FEA">
        <w:rPr>
          <w:rStyle w:val="Kkursywa"/>
          <w:i w:val="0"/>
        </w:rPr>
        <w:t>października 2013 r. – Regulamin pracy Rady Ministrów</w:t>
      </w:r>
      <w:r w:rsidRPr="00D53E08">
        <w:t xml:space="preserve">. </w:t>
      </w:r>
    </w:p>
    <w:p w14:paraId="4B79517A" w14:textId="4F4141C0" w:rsidR="008845D3" w:rsidRPr="00D53E08" w:rsidRDefault="008845D3" w:rsidP="00186573">
      <w:pPr>
        <w:pStyle w:val="NIEARTTEKSTtekstnieartykuowanynppodstprawnarozplubpreambua"/>
        <w:ind w:firstLine="0"/>
      </w:pPr>
      <w:r w:rsidRPr="00D53E08">
        <w:t>Nie ma możliwości podjęcia alternatywnych w stosunku do projektowane</w:t>
      </w:r>
      <w:r w:rsidR="0077108D">
        <w:t>j</w:t>
      </w:r>
      <w:r w:rsidRPr="00D53E08">
        <w:t xml:space="preserve"> </w:t>
      </w:r>
      <w:r w:rsidR="0077108D">
        <w:t>ustawy</w:t>
      </w:r>
      <w:r w:rsidRPr="00D53E08">
        <w:t xml:space="preserve"> środków umożliwiających osiągnięcie zamierzonego celu.</w:t>
      </w:r>
    </w:p>
    <w:p w14:paraId="08379C0D" w14:textId="77777777" w:rsidR="008845D3" w:rsidRPr="00D53E08" w:rsidRDefault="008845D3" w:rsidP="00186573">
      <w:pPr>
        <w:pStyle w:val="NIEARTTEKSTtekstnieartykuowanynppodstprawnarozplubpreambua"/>
        <w:ind w:firstLine="0"/>
      </w:pPr>
      <w:r w:rsidRPr="00D53E08">
        <w:t>Projektowan</w:t>
      </w:r>
      <w:r>
        <w:t>a ustawa</w:t>
      </w:r>
      <w:r w:rsidRPr="00D53E08">
        <w:t xml:space="preserve"> nie zawiera przepisów mających na celu ograniczenie biurokracji ani też mogących spowodować jej wzrost.</w:t>
      </w:r>
    </w:p>
    <w:p w14:paraId="06C3D3D5" w14:textId="6A5DD720" w:rsidR="008F2422" w:rsidRPr="0077108D" w:rsidRDefault="008845D3" w:rsidP="00186573">
      <w:pPr>
        <w:pStyle w:val="NIEARTTEKSTtekstnieartykuowanynppodstprawnarozplubpreambua"/>
        <w:ind w:firstLine="0"/>
      </w:pPr>
      <w:r w:rsidRPr="00D53E08">
        <w:t xml:space="preserve">Wejście w życie </w:t>
      </w:r>
      <w:r>
        <w:t>ustawy</w:t>
      </w:r>
      <w:r w:rsidRPr="00D53E08">
        <w:t xml:space="preserve"> nie będzie miało negatywnego wpływu na</w:t>
      </w:r>
      <w:r w:rsidR="00C348B5">
        <w:t xml:space="preserve"> </w:t>
      </w:r>
      <w:r w:rsidRPr="00D53E08">
        <w:t>konkurencyjność gospodarki i przedsiębiorczość, w tym na funkcjonowanie przedsiębiorstw, jak również nie będzie miało negatywnego wpływu na sytuację i rozwój regionalny.</w:t>
      </w:r>
    </w:p>
    <w:sectPr w:rsidR="008F2422" w:rsidRPr="0077108D" w:rsidSect="0018657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FE049" w14:textId="77777777" w:rsidR="00C814ED" w:rsidRDefault="00C814ED" w:rsidP="003E1B1D">
      <w:pPr>
        <w:spacing w:after="0" w:line="240" w:lineRule="auto"/>
      </w:pPr>
      <w:r>
        <w:separator/>
      </w:r>
    </w:p>
  </w:endnote>
  <w:endnote w:type="continuationSeparator" w:id="0">
    <w:p w14:paraId="1F605768" w14:textId="77777777" w:rsidR="00C814ED" w:rsidRDefault="00C814ED" w:rsidP="003E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288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4E2E08" w14:textId="4EA599F4" w:rsidR="00186573" w:rsidRPr="00186573" w:rsidRDefault="00186573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865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865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865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770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865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4F86" w14:textId="77777777" w:rsidR="00C814ED" w:rsidRDefault="00C814ED" w:rsidP="003E1B1D">
      <w:pPr>
        <w:spacing w:after="0" w:line="240" w:lineRule="auto"/>
      </w:pPr>
      <w:r>
        <w:separator/>
      </w:r>
    </w:p>
  </w:footnote>
  <w:footnote w:type="continuationSeparator" w:id="0">
    <w:p w14:paraId="224C2F8A" w14:textId="77777777" w:rsidR="00C814ED" w:rsidRDefault="00C814ED" w:rsidP="003E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A51"/>
    <w:multiLevelType w:val="hybridMultilevel"/>
    <w:tmpl w:val="619CFE7C"/>
    <w:lvl w:ilvl="0" w:tplc="C4323A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C0"/>
    <w:rsid w:val="000002D7"/>
    <w:rsid w:val="00011066"/>
    <w:rsid w:val="000400F0"/>
    <w:rsid w:val="00042325"/>
    <w:rsid w:val="00054D7D"/>
    <w:rsid w:val="00054E5A"/>
    <w:rsid w:val="00061083"/>
    <w:rsid w:val="00065687"/>
    <w:rsid w:val="00066874"/>
    <w:rsid w:val="00070790"/>
    <w:rsid w:val="00071B86"/>
    <w:rsid w:val="000779B9"/>
    <w:rsid w:val="0008720D"/>
    <w:rsid w:val="00092472"/>
    <w:rsid w:val="000B067E"/>
    <w:rsid w:val="000C4150"/>
    <w:rsid w:val="000C4C84"/>
    <w:rsid w:val="000D63EC"/>
    <w:rsid w:val="000E55CF"/>
    <w:rsid w:val="000E6BB1"/>
    <w:rsid w:val="000F0BA9"/>
    <w:rsid w:val="000F2F71"/>
    <w:rsid w:val="0010298F"/>
    <w:rsid w:val="00102A1C"/>
    <w:rsid w:val="00106775"/>
    <w:rsid w:val="0011365A"/>
    <w:rsid w:val="00117E2D"/>
    <w:rsid w:val="00124871"/>
    <w:rsid w:val="00126FCA"/>
    <w:rsid w:val="0013004C"/>
    <w:rsid w:val="00130F1B"/>
    <w:rsid w:val="0013258C"/>
    <w:rsid w:val="00151E05"/>
    <w:rsid w:val="001541D1"/>
    <w:rsid w:val="0016780F"/>
    <w:rsid w:val="00173583"/>
    <w:rsid w:val="00175740"/>
    <w:rsid w:val="001765D0"/>
    <w:rsid w:val="00186573"/>
    <w:rsid w:val="0019077C"/>
    <w:rsid w:val="001917B2"/>
    <w:rsid w:val="00194B6B"/>
    <w:rsid w:val="001A5B7E"/>
    <w:rsid w:val="001B01B9"/>
    <w:rsid w:val="001B1730"/>
    <w:rsid w:val="001B1F43"/>
    <w:rsid w:val="001B46E5"/>
    <w:rsid w:val="001B4DA8"/>
    <w:rsid w:val="001B70FB"/>
    <w:rsid w:val="001C2285"/>
    <w:rsid w:val="001C2889"/>
    <w:rsid w:val="001C56D0"/>
    <w:rsid w:val="001D01E1"/>
    <w:rsid w:val="001D754B"/>
    <w:rsid w:val="001E5601"/>
    <w:rsid w:val="001F1B82"/>
    <w:rsid w:val="002045AB"/>
    <w:rsid w:val="00206962"/>
    <w:rsid w:val="00215403"/>
    <w:rsid w:val="00216A47"/>
    <w:rsid w:val="00225C40"/>
    <w:rsid w:val="00232F79"/>
    <w:rsid w:val="00237FC7"/>
    <w:rsid w:val="00241494"/>
    <w:rsid w:val="0024240D"/>
    <w:rsid w:val="00243524"/>
    <w:rsid w:val="0025237B"/>
    <w:rsid w:val="0025421A"/>
    <w:rsid w:val="00255763"/>
    <w:rsid w:val="00263CAE"/>
    <w:rsid w:val="00264BAE"/>
    <w:rsid w:val="00265BFD"/>
    <w:rsid w:val="00271344"/>
    <w:rsid w:val="002726F6"/>
    <w:rsid w:val="00274E27"/>
    <w:rsid w:val="00281953"/>
    <w:rsid w:val="002914B7"/>
    <w:rsid w:val="00293858"/>
    <w:rsid w:val="0029415C"/>
    <w:rsid w:val="002A6F98"/>
    <w:rsid w:val="002B2117"/>
    <w:rsid w:val="002D3BFA"/>
    <w:rsid w:val="002E0FD4"/>
    <w:rsid w:val="002E4930"/>
    <w:rsid w:val="002E5F2A"/>
    <w:rsid w:val="002F19E9"/>
    <w:rsid w:val="0030323B"/>
    <w:rsid w:val="00311D4B"/>
    <w:rsid w:val="00314BFA"/>
    <w:rsid w:val="0032342F"/>
    <w:rsid w:val="00336B11"/>
    <w:rsid w:val="003479FC"/>
    <w:rsid w:val="00347BDD"/>
    <w:rsid w:val="00351CC0"/>
    <w:rsid w:val="00360D13"/>
    <w:rsid w:val="003617A0"/>
    <w:rsid w:val="00362B67"/>
    <w:rsid w:val="0037797E"/>
    <w:rsid w:val="00394BEF"/>
    <w:rsid w:val="003A1110"/>
    <w:rsid w:val="003B0322"/>
    <w:rsid w:val="003B38EA"/>
    <w:rsid w:val="003B4CCC"/>
    <w:rsid w:val="003B5A94"/>
    <w:rsid w:val="003C177D"/>
    <w:rsid w:val="003C534B"/>
    <w:rsid w:val="003C6ED1"/>
    <w:rsid w:val="003C788C"/>
    <w:rsid w:val="003D2C13"/>
    <w:rsid w:val="003D47BC"/>
    <w:rsid w:val="003D4A74"/>
    <w:rsid w:val="003D6CDA"/>
    <w:rsid w:val="003E1B1D"/>
    <w:rsid w:val="003F44D7"/>
    <w:rsid w:val="003F4C13"/>
    <w:rsid w:val="00401910"/>
    <w:rsid w:val="004023A5"/>
    <w:rsid w:val="0041024D"/>
    <w:rsid w:val="00411947"/>
    <w:rsid w:val="004156F3"/>
    <w:rsid w:val="004262E3"/>
    <w:rsid w:val="00427DEE"/>
    <w:rsid w:val="00435F7E"/>
    <w:rsid w:val="0044689B"/>
    <w:rsid w:val="00450A0A"/>
    <w:rsid w:val="0045535E"/>
    <w:rsid w:val="00483C06"/>
    <w:rsid w:val="00491EFB"/>
    <w:rsid w:val="004A4F54"/>
    <w:rsid w:val="004A6DE1"/>
    <w:rsid w:val="004A747D"/>
    <w:rsid w:val="004B166D"/>
    <w:rsid w:val="004B402E"/>
    <w:rsid w:val="004B5644"/>
    <w:rsid w:val="004B7E58"/>
    <w:rsid w:val="004C5645"/>
    <w:rsid w:val="004D3589"/>
    <w:rsid w:val="004D5D42"/>
    <w:rsid w:val="004D6127"/>
    <w:rsid w:val="004E3E14"/>
    <w:rsid w:val="004E772A"/>
    <w:rsid w:val="004F2D55"/>
    <w:rsid w:val="00513068"/>
    <w:rsid w:val="00520E60"/>
    <w:rsid w:val="00543176"/>
    <w:rsid w:val="00554CAE"/>
    <w:rsid w:val="00556898"/>
    <w:rsid w:val="0056143D"/>
    <w:rsid w:val="005649CA"/>
    <w:rsid w:val="005707FE"/>
    <w:rsid w:val="00580F24"/>
    <w:rsid w:val="00582315"/>
    <w:rsid w:val="00583BA5"/>
    <w:rsid w:val="00594FB5"/>
    <w:rsid w:val="00596B47"/>
    <w:rsid w:val="005A136A"/>
    <w:rsid w:val="005A1981"/>
    <w:rsid w:val="005A26C2"/>
    <w:rsid w:val="005A2E8D"/>
    <w:rsid w:val="005A5DB1"/>
    <w:rsid w:val="005B5BDB"/>
    <w:rsid w:val="005C2413"/>
    <w:rsid w:val="005C40A4"/>
    <w:rsid w:val="005C4B01"/>
    <w:rsid w:val="005E4947"/>
    <w:rsid w:val="005E4E1E"/>
    <w:rsid w:val="005F3DE1"/>
    <w:rsid w:val="00602114"/>
    <w:rsid w:val="00602B84"/>
    <w:rsid w:val="00604B6F"/>
    <w:rsid w:val="00607942"/>
    <w:rsid w:val="00611F17"/>
    <w:rsid w:val="0061457A"/>
    <w:rsid w:val="0061603E"/>
    <w:rsid w:val="006301A7"/>
    <w:rsid w:val="00635EA3"/>
    <w:rsid w:val="00636554"/>
    <w:rsid w:val="006447C9"/>
    <w:rsid w:val="00644AEE"/>
    <w:rsid w:val="0065536B"/>
    <w:rsid w:val="006620B2"/>
    <w:rsid w:val="006649A0"/>
    <w:rsid w:val="006651BF"/>
    <w:rsid w:val="00671194"/>
    <w:rsid w:val="00685999"/>
    <w:rsid w:val="00690912"/>
    <w:rsid w:val="00697A2B"/>
    <w:rsid w:val="006A111B"/>
    <w:rsid w:val="006A2778"/>
    <w:rsid w:val="006A35F2"/>
    <w:rsid w:val="006A3BD9"/>
    <w:rsid w:val="006B4FAE"/>
    <w:rsid w:val="006C43C9"/>
    <w:rsid w:val="006D0D25"/>
    <w:rsid w:val="006D286F"/>
    <w:rsid w:val="006D73B4"/>
    <w:rsid w:val="006E4613"/>
    <w:rsid w:val="006E7623"/>
    <w:rsid w:val="006F6AE5"/>
    <w:rsid w:val="00706704"/>
    <w:rsid w:val="00720F92"/>
    <w:rsid w:val="0072357F"/>
    <w:rsid w:val="007240D9"/>
    <w:rsid w:val="00727D9A"/>
    <w:rsid w:val="00734B39"/>
    <w:rsid w:val="0077108D"/>
    <w:rsid w:val="007714D7"/>
    <w:rsid w:val="007733DD"/>
    <w:rsid w:val="00773BC0"/>
    <w:rsid w:val="0078517C"/>
    <w:rsid w:val="00790DAA"/>
    <w:rsid w:val="00795076"/>
    <w:rsid w:val="00797C45"/>
    <w:rsid w:val="007A6805"/>
    <w:rsid w:val="007D0D37"/>
    <w:rsid w:val="007D509D"/>
    <w:rsid w:val="007D73F4"/>
    <w:rsid w:val="007E04C9"/>
    <w:rsid w:val="007E12CE"/>
    <w:rsid w:val="007E26B0"/>
    <w:rsid w:val="007E2BAF"/>
    <w:rsid w:val="007E60A7"/>
    <w:rsid w:val="007F5672"/>
    <w:rsid w:val="007F576B"/>
    <w:rsid w:val="008025E6"/>
    <w:rsid w:val="00805476"/>
    <w:rsid w:val="008100DD"/>
    <w:rsid w:val="0081211C"/>
    <w:rsid w:val="00812A3D"/>
    <w:rsid w:val="0081379E"/>
    <w:rsid w:val="008159AA"/>
    <w:rsid w:val="00821FEA"/>
    <w:rsid w:val="00835368"/>
    <w:rsid w:val="00841517"/>
    <w:rsid w:val="00845F58"/>
    <w:rsid w:val="00854296"/>
    <w:rsid w:val="0086041E"/>
    <w:rsid w:val="00861183"/>
    <w:rsid w:val="0086633B"/>
    <w:rsid w:val="00866AAA"/>
    <w:rsid w:val="00870544"/>
    <w:rsid w:val="008706FC"/>
    <w:rsid w:val="0087090C"/>
    <w:rsid w:val="0087210A"/>
    <w:rsid w:val="0088041E"/>
    <w:rsid w:val="00881749"/>
    <w:rsid w:val="00883196"/>
    <w:rsid w:val="008844BF"/>
    <w:rsid w:val="008845D3"/>
    <w:rsid w:val="008853E3"/>
    <w:rsid w:val="008A23F4"/>
    <w:rsid w:val="008A6C0C"/>
    <w:rsid w:val="008B2713"/>
    <w:rsid w:val="008B65D6"/>
    <w:rsid w:val="008C6141"/>
    <w:rsid w:val="008D1C32"/>
    <w:rsid w:val="008E6E71"/>
    <w:rsid w:val="008F1925"/>
    <w:rsid w:val="008F2422"/>
    <w:rsid w:val="008F3E4E"/>
    <w:rsid w:val="008F5518"/>
    <w:rsid w:val="00902338"/>
    <w:rsid w:val="009037EA"/>
    <w:rsid w:val="009061BE"/>
    <w:rsid w:val="00927800"/>
    <w:rsid w:val="00927FF4"/>
    <w:rsid w:val="009374EA"/>
    <w:rsid w:val="00937806"/>
    <w:rsid w:val="00950A69"/>
    <w:rsid w:val="00961CDA"/>
    <w:rsid w:val="00966A7E"/>
    <w:rsid w:val="00973012"/>
    <w:rsid w:val="0097491A"/>
    <w:rsid w:val="0097557E"/>
    <w:rsid w:val="0098004E"/>
    <w:rsid w:val="00986C45"/>
    <w:rsid w:val="009929C5"/>
    <w:rsid w:val="00995361"/>
    <w:rsid w:val="009B255E"/>
    <w:rsid w:val="009B45CC"/>
    <w:rsid w:val="009C5519"/>
    <w:rsid w:val="009C6195"/>
    <w:rsid w:val="009D2B52"/>
    <w:rsid w:val="009D5A9C"/>
    <w:rsid w:val="009D5C39"/>
    <w:rsid w:val="009E69C7"/>
    <w:rsid w:val="00A01C25"/>
    <w:rsid w:val="00A07256"/>
    <w:rsid w:val="00A125CC"/>
    <w:rsid w:val="00A2263C"/>
    <w:rsid w:val="00A46CE3"/>
    <w:rsid w:val="00A50D47"/>
    <w:rsid w:val="00A511EC"/>
    <w:rsid w:val="00A53B42"/>
    <w:rsid w:val="00A5741B"/>
    <w:rsid w:val="00A6165E"/>
    <w:rsid w:val="00A635CF"/>
    <w:rsid w:val="00A63E53"/>
    <w:rsid w:val="00A9268B"/>
    <w:rsid w:val="00A934BB"/>
    <w:rsid w:val="00A94604"/>
    <w:rsid w:val="00A95A24"/>
    <w:rsid w:val="00AA09A8"/>
    <w:rsid w:val="00AA4879"/>
    <w:rsid w:val="00AC0D21"/>
    <w:rsid w:val="00AC5B78"/>
    <w:rsid w:val="00AD27FE"/>
    <w:rsid w:val="00AD58DC"/>
    <w:rsid w:val="00AD5CBF"/>
    <w:rsid w:val="00AE0CB8"/>
    <w:rsid w:val="00AE401B"/>
    <w:rsid w:val="00AE517D"/>
    <w:rsid w:val="00AE63DB"/>
    <w:rsid w:val="00AF1C76"/>
    <w:rsid w:val="00AF46B6"/>
    <w:rsid w:val="00AF4F8E"/>
    <w:rsid w:val="00B0165D"/>
    <w:rsid w:val="00B02605"/>
    <w:rsid w:val="00B033ED"/>
    <w:rsid w:val="00B03D71"/>
    <w:rsid w:val="00B064F3"/>
    <w:rsid w:val="00B22BC1"/>
    <w:rsid w:val="00B2401B"/>
    <w:rsid w:val="00B30565"/>
    <w:rsid w:val="00B3120C"/>
    <w:rsid w:val="00B316F2"/>
    <w:rsid w:val="00B31E7A"/>
    <w:rsid w:val="00B341AC"/>
    <w:rsid w:val="00B3630A"/>
    <w:rsid w:val="00B4105C"/>
    <w:rsid w:val="00B436DF"/>
    <w:rsid w:val="00B5166F"/>
    <w:rsid w:val="00B5172D"/>
    <w:rsid w:val="00B5542D"/>
    <w:rsid w:val="00B5644D"/>
    <w:rsid w:val="00B778CF"/>
    <w:rsid w:val="00B801B6"/>
    <w:rsid w:val="00B8274A"/>
    <w:rsid w:val="00B8287D"/>
    <w:rsid w:val="00B851D2"/>
    <w:rsid w:val="00B933AC"/>
    <w:rsid w:val="00B9417D"/>
    <w:rsid w:val="00BA3DB4"/>
    <w:rsid w:val="00BA6F2F"/>
    <w:rsid w:val="00BA6F67"/>
    <w:rsid w:val="00BC3EC7"/>
    <w:rsid w:val="00BC638D"/>
    <w:rsid w:val="00BD3AC8"/>
    <w:rsid w:val="00BD72FD"/>
    <w:rsid w:val="00BD7C27"/>
    <w:rsid w:val="00BD7EFB"/>
    <w:rsid w:val="00BF46D1"/>
    <w:rsid w:val="00C01BE2"/>
    <w:rsid w:val="00C035A5"/>
    <w:rsid w:val="00C077B8"/>
    <w:rsid w:val="00C123BC"/>
    <w:rsid w:val="00C2472B"/>
    <w:rsid w:val="00C348B5"/>
    <w:rsid w:val="00C45869"/>
    <w:rsid w:val="00C4776B"/>
    <w:rsid w:val="00C50BF3"/>
    <w:rsid w:val="00C54A00"/>
    <w:rsid w:val="00C63AAD"/>
    <w:rsid w:val="00C66AC7"/>
    <w:rsid w:val="00C70F74"/>
    <w:rsid w:val="00C7276D"/>
    <w:rsid w:val="00C734AA"/>
    <w:rsid w:val="00C777AE"/>
    <w:rsid w:val="00C80292"/>
    <w:rsid w:val="00C814ED"/>
    <w:rsid w:val="00C8708D"/>
    <w:rsid w:val="00CA5611"/>
    <w:rsid w:val="00CA77E8"/>
    <w:rsid w:val="00CB3AAE"/>
    <w:rsid w:val="00CC684C"/>
    <w:rsid w:val="00CD277B"/>
    <w:rsid w:val="00CD36F5"/>
    <w:rsid w:val="00CD379B"/>
    <w:rsid w:val="00CD410B"/>
    <w:rsid w:val="00CD57D6"/>
    <w:rsid w:val="00CD668C"/>
    <w:rsid w:val="00CF0168"/>
    <w:rsid w:val="00CF3AD8"/>
    <w:rsid w:val="00CF6274"/>
    <w:rsid w:val="00D00C7B"/>
    <w:rsid w:val="00D00E06"/>
    <w:rsid w:val="00D05784"/>
    <w:rsid w:val="00D204E1"/>
    <w:rsid w:val="00D26905"/>
    <w:rsid w:val="00D469CA"/>
    <w:rsid w:val="00D535F9"/>
    <w:rsid w:val="00D54C46"/>
    <w:rsid w:val="00D56F98"/>
    <w:rsid w:val="00D61DA7"/>
    <w:rsid w:val="00D67288"/>
    <w:rsid w:val="00D75183"/>
    <w:rsid w:val="00D801CD"/>
    <w:rsid w:val="00D80FC6"/>
    <w:rsid w:val="00D82CA7"/>
    <w:rsid w:val="00D83995"/>
    <w:rsid w:val="00D92E3F"/>
    <w:rsid w:val="00D948F6"/>
    <w:rsid w:val="00DA5F74"/>
    <w:rsid w:val="00DA625D"/>
    <w:rsid w:val="00DA6683"/>
    <w:rsid w:val="00DC6245"/>
    <w:rsid w:val="00DD1018"/>
    <w:rsid w:val="00DD4A38"/>
    <w:rsid w:val="00DE1CEA"/>
    <w:rsid w:val="00DE3FA4"/>
    <w:rsid w:val="00DF1C06"/>
    <w:rsid w:val="00DF1CE7"/>
    <w:rsid w:val="00DF7C80"/>
    <w:rsid w:val="00E032E7"/>
    <w:rsid w:val="00E26A0A"/>
    <w:rsid w:val="00E3378B"/>
    <w:rsid w:val="00E339DC"/>
    <w:rsid w:val="00E36BD4"/>
    <w:rsid w:val="00E376A6"/>
    <w:rsid w:val="00E4372B"/>
    <w:rsid w:val="00E600F7"/>
    <w:rsid w:val="00E61928"/>
    <w:rsid w:val="00E7549C"/>
    <w:rsid w:val="00E83699"/>
    <w:rsid w:val="00E873F5"/>
    <w:rsid w:val="00E874F5"/>
    <w:rsid w:val="00E9153E"/>
    <w:rsid w:val="00E94AF4"/>
    <w:rsid w:val="00E94F07"/>
    <w:rsid w:val="00EA32D3"/>
    <w:rsid w:val="00EA52EB"/>
    <w:rsid w:val="00EA71F8"/>
    <w:rsid w:val="00EB5789"/>
    <w:rsid w:val="00EB5BBC"/>
    <w:rsid w:val="00EC36B7"/>
    <w:rsid w:val="00ED19CC"/>
    <w:rsid w:val="00ED40DF"/>
    <w:rsid w:val="00ED5101"/>
    <w:rsid w:val="00EF18A2"/>
    <w:rsid w:val="00EF252D"/>
    <w:rsid w:val="00F02DDD"/>
    <w:rsid w:val="00F0769C"/>
    <w:rsid w:val="00F07BF6"/>
    <w:rsid w:val="00F107E2"/>
    <w:rsid w:val="00F144E9"/>
    <w:rsid w:val="00F14BC7"/>
    <w:rsid w:val="00F2291A"/>
    <w:rsid w:val="00F2450C"/>
    <w:rsid w:val="00F3266D"/>
    <w:rsid w:val="00F37B55"/>
    <w:rsid w:val="00F47AEA"/>
    <w:rsid w:val="00F51FB6"/>
    <w:rsid w:val="00F528A2"/>
    <w:rsid w:val="00F61123"/>
    <w:rsid w:val="00F62D06"/>
    <w:rsid w:val="00F65E8E"/>
    <w:rsid w:val="00F73FE9"/>
    <w:rsid w:val="00F76C47"/>
    <w:rsid w:val="00F80A15"/>
    <w:rsid w:val="00F843DB"/>
    <w:rsid w:val="00F856F5"/>
    <w:rsid w:val="00F87D98"/>
    <w:rsid w:val="00F87F70"/>
    <w:rsid w:val="00FA0E14"/>
    <w:rsid w:val="00FB423C"/>
    <w:rsid w:val="00FB504B"/>
    <w:rsid w:val="00FB64B5"/>
    <w:rsid w:val="00FC06D9"/>
    <w:rsid w:val="00FC3C6A"/>
    <w:rsid w:val="00FC4503"/>
    <w:rsid w:val="00FC7079"/>
    <w:rsid w:val="00FD0FEA"/>
    <w:rsid w:val="00FD1B17"/>
    <w:rsid w:val="00FD7D1C"/>
    <w:rsid w:val="00FE2155"/>
    <w:rsid w:val="00FE5792"/>
    <w:rsid w:val="00FF042E"/>
    <w:rsid w:val="00FF58F7"/>
    <w:rsid w:val="00FF5946"/>
    <w:rsid w:val="00FF5B86"/>
    <w:rsid w:val="00FF61F8"/>
    <w:rsid w:val="00FF63B6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50B6"/>
  <w15:chartTrackingRefBased/>
  <w15:docId w15:val="{4B9F20B5-00C1-4480-A539-4638D512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D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5DB1"/>
    <w:pPr>
      <w:spacing w:after="200" w:line="276" w:lineRule="auto"/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A9460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94604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9460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A9460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845D3"/>
    <w:rPr>
      <w:bCs/>
    </w:rPr>
  </w:style>
  <w:style w:type="character" w:customStyle="1" w:styleId="Kkursywa">
    <w:name w:val="_K_ – kursywa"/>
    <w:basedOn w:val="Domylnaczcionkaakapitu"/>
    <w:uiPriority w:val="1"/>
    <w:qFormat/>
    <w:rsid w:val="008845D3"/>
    <w:rPr>
      <w:i/>
    </w:rPr>
  </w:style>
  <w:style w:type="paragraph" w:styleId="Poprawka">
    <w:name w:val="Revision"/>
    <w:hidden/>
    <w:uiPriority w:val="99"/>
    <w:semiHidden/>
    <w:rsid w:val="00D92E3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1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1B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1B1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5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5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5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5B7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573"/>
  </w:style>
  <w:style w:type="paragraph" w:styleId="Stopka">
    <w:name w:val="footer"/>
    <w:basedOn w:val="Normalny"/>
    <w:link w:val="StopkaZnak"/>
    <w:uiPriority w:val="99"/>
    <w:unhideWhenUsed/>
    <w:rsid w:val="0018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Lesisz Piotr  (DLPC)</dc:creator>
  <cp:keywords/>
  <dc:description/>
  <cp:lastModifiedBy>Czarnecka Grażyna</cp:lastModifiedBy>
  <cp:revision>8</cp:revision>
  <dcterms:created xsi:type="dcterms:W3CDTF">2022-03-24T17:47:00Z</dcterms:created>
  <dcterms:modified xsi:type="dcterms:W3CDTF">2022-03-25T07:34:00Z</dcterms:modified>
</cp:coreProperties>
</file>