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FE69C" w14:textId="77777777" w:rsidR="00A974B9" w:rsidRPr="00BD2D1C" w:rsidRDefault="00A974B9" w:rsidP="00BD2D1C">
      <w:pPr>
        <w:autoSpaceDE w:val="0"/>
        <w:autoSpaceDN w:val="0"/>
        <w:adjustRightInd w:val="0"/>
        <w:spacing w:before="120" w:after="0" w:line="360" w:lineRule="auto"/>
        <w:jc w:val="center"/>
        <w:rPr>
          <w:rFonts w:ascii="Times New Roman" w:hAnsi="Times New Roman" w:cs="Times New Roman"/>
          <w:sz w:val="24"/>
          <w:szCs w:val="24"/>
        </w:rPr>
      </w:pPr>
      <w:r w:rsidRPr="00BD2D1C">
        <w:rPr>
          <w:rFonts w:ascii="Times New Roman" w:hAnsi="Times New Roman" w:cs="Times New Roman"/>
          <w:sz w:val="24"/>
          <w:szCs w:val="24"/>
        </w:rPr>
        <w:t>UZASADNIENIE</w:t>
      </w:r>
    </w:p>
    <w:p w14:paraId="7509A21C" w14:textId="6B622F53" w:rsidR="00614979" w:rsidRPr="00BD2D1C" w:rsidRDefault="00880206" w:rsidP="00BD2D1C">
      <w:pPr>
        <w:pStyle w:val="ARTartustawynprozporzdzenia"/>
        <w:ind w:firstLine="567"/>
        <w:rPr>
          <w:rFonts w:ascii="Times New Roman" w:hAnsi="Times New Roman" w:cs="Times New Roman"/>
          <w:szCs w:val="24"/>
        </w:rPr>
      </w:pPr>
      <w:r w:rsidRPr="00BD2D1C">
        <w:rPr>
          <w:rFonts w:ascii="Times New Roman" w:hAnsi="Times New Roman" w:cs="Times New Roman"/>
          <w:szCs w:val="24"/>
        </w:rPr>
        <w:t>Projekt</w:t>
      </w:r>
      <w:r w:rsidR="00A974B9" w:rsidRPr="00BD2D1C">
        <w:rPr>
          <w:rFonts w:ascii="Times New Roman" w:hAnsi="Times New Roman" w:cs="Times New Roman"/>
          <w:szCs w:val="24"/>
        </w:rPr>
        <w:t xml:space="preserve"> ustawy ma na celu </w:t>
      </w:r>
      <w:r w:rsidR="0095225A" w:rsidRPr="00BD2D1C">
        <w:rPr>
          <w:rFonts w:ascii="Times New Roman" w:hAnsi="Times New Roman" w:cs="Times New Roman"/>
          <w:szCs w:val="24"/>
        </w:rPr>
        <w:t xml:space="preserve">przede wszystkim </w:t>
      </w:r>
      <w:r w:rsidR="00C30C22" w:rsidRPr="00BD2D1C">
        <w:rPr>
          <w:rFonts w:ascii="Times New Roman" w:hAnsi="Times New Roman" w:cs="Times New Roman"/>
          <w:szCs w:val="24"/>
        </w:rPr>
        <w:t>automatyzację załatwiania niektórych spraw obsługiwanych przez Krajową Administrację Skarbową</w:t>
      </w:r>
      <w:r w:rsidR="00A21F8F">
        <w:rPr>
          <w:rFonts w:ascii="Times New Roman" w:hAnsi="Times New Roman" w:cs="Times New Roman"/>
          <w:szCs w:val="24"/>
        </w:rPr>
        <w:t xml:space="preserve">, zwaną </w:t>
      </w:r>
      <w:r w:rsidR="00D77435">
        <w:rPr>
          <w:rFonts w:ascii="Times New Roman" w:hAnsi="Times New Roman" w:cs="Times New Roman"/>
          <w:szCs w:val="24"/>
        </w:rPr>
        <w:t xml:space="preserve">dalej </w:t>
      </w:r>
      <w:r w:rsidR="00A21F8F">
        <w:rPr>
          <w:rFonts w:ascii="Times New Roman" w:hAnsi="Times New Roman" w:cs="Times New Roman"/>
          <w:szCs w:val="24"/>
        </w:rPr>
        <w:t>„</w:t>
      </w:r>
      <w:r w:rsidR="00D77435">
        <w:rPr>
          <w:rFonts w:ascii="Times New Roman" w:hAnsi="Times New Roman" w:cs="Times New Roman"/>
          <w:szCs w:val="24"/>
        </w:rPr>
        <w:t>KAS</w:t>
      </w:r>
      <w:r w:rsidR="00A21F8F">
        <w:rPr>
          <w:rFonts w:ascii="Times New Roman" w:hAnsi="Times New Roman" w:cs="Times New Roman"/>
          <w:szCs w:val="24"/>
        </w:rPr>
        <w:t>”,</w:t>
      </w:r>
      <w:r w:rsidR="00D77435">
        <w:rPr>
          <w:rFonts w:ascii="Times New Roman" w:hAnsi="Times New Roman" w:cs="Times New Roman"/>
          <w:szCs w:val="24"/>
        </w:rPr>
        <w:t xml:space="preserve"> </w:t>
      </w:r>
      <w:r w:rsidR="0095225A" w:rsidRPr="00BD2D1C">
        <w:rPr>
          <w:rFonts w:ascii="Times New Roman" w:hAnsi="Times New Roman" w:cs="Times New Roman"/>
          <w:szCs w:val="24"/>
        </w:rPr>
        <w:t>przy wykorzystaniu</w:t>
      </w:r>
      <w:r w:rsidR="00C30C22" w:rsidRPr="00BD2D1C">
        <w:rPr>
          <w:rFonts w:ascii="Times New Roman" w:hAnsi="Times New Roman" w:cs="Times New Roman"/>
          <w:szCs w:val="24"/>
        </w:rPr>
        <w:t xml:space="preserve"> </w:t>
      </w:r>
      <w:r w:rsidR="0095225A" w:rsidRPr="00BD2D1C">
        <w:rPr>
          <w:rFonts w:ascii="Times New Roman" w:hAnsi="Times New Roman" w:cs="Times New Roman"/>
          <w:szCs w:val="24"/>
        </w:rPr>
        <w:t>systemów teleinformatycznych KAS</w:t>
      </w:r>
      <w:r w:rsidR="00006711" w:rsidRPr="00BD2D1C">
        <w:rPr>
          <w:rFonts w:ascii="Times New Roman" w:hAnsi="Times New Roman" w:cs="Times New Roman"/>
          <w:szCs w:val="24"/>
        </w:rPr>
        <w:t>.</w:t>
      </w:r>
      <w:r w:rsidR="00274DC4" w:rsidRPr="00BD2D1C">
        <w:rPr>
          <w:rFonts w:ascii="Times New Roman" w:hAnsi="Times New Roman" w:cs="Times New Roman"/>
          <w:szCs w:val="24"/>
        </w:rPr>
        <w:t xml:space="preserve"> </w:t>
      </w:r>
      <w:r w:rsidR="00644BE9" w:rsidRPr="00BD2D1C">
        <w:rPr>
          <w:rFonts w:ascii="Times New Roman" w:hAnsi="Times New Roman" w:cs="Times New Roman"/>
          <w:szCs w:val="24"/>
        </w:rPr>
        <w:t xml:space="preserve">W tym celu zmienia się </w:t>
      </w:r>
      <w:r w:rsidR="003A6085" w:rsidRPr="00BD2D1C">
        <w:rPr>
          <w:rFonts w:ascii="Times New Roman" w:hAnsi="Times New Roman" w:cs="Times New Roman"/>
          <w:szCs w:val="24"/>
        </w:rPr>
        <w:t xml:space="preserve">ustawę z dnia 14 czerwca 1960 r. – Kodeks postępowania administracyjnego, </w:t>
      </w:r>
      <w:r w:rsidR="00D25B92">
        <w:rPr>
          <w:rFonts w:ascii="Times New Roman" w:hAnsi="Times New Roman" w:cs="Times New Roman"/>
          <w:szCs w:val="24"/>
        </w:rPr>
        <w:t xml:space="preserve">ustawę z dnia 17 </w:t>
      </w:r>
      <w:r w:rsidR="00614979" w:rsidRPr="00BD2D1C">
        <w:rPr>
          <w:rFonts w:ascii="Times New Roman" w:hAnsi="Times New Roman" w:cs="Times New Roman"/>
          <w:szCs w:val="24"/>
        </w:rPr>
        <w:t xml:space="preserve">listopada 1964 r. – Kodeks postępowania cywilnego, </w:t>
      </w:r>
      <w:r w:rsidR="00D32F51" w:rsidRPr="00BD2D1C">
        <w:rPr>
          <w:rFonts w:ascii="Times New Roman" w:hAnsi="Times New Roman" w:cs="Times New Roman"/>
          <w:szCs w:val="24"/>
        </w:rPr>
        <w:t xml:space="preserve">ustawę z dnia 17 czerwca 1966 r. o postępowaniu egzekucyjnym w administracji, </w:t>
      </w:r>
      <w:r w:rsidR="007E6A43" w:rsidRPr="00BD2D1C">
        <w:rPr>
          <w:rFonts w:ascii="Times New Roman" w:hAnsi="Times New Roman" w:cs="Times New Roman"/>
          <w:szCs w:val="24"/>
        </w:rPr>
        <w:t xml:space="preserve">ustawę z dnia 14 lutego 1991 r. – Prawo o notariacie, </w:t>
      </w:r>
      <w:r w:rsidR="00D32F51" w:rsidRPr="00BD2D1C">
        <w:rPr>
          <w:rFonts w:ascii="Times New Roman" w:hAnsi="Times New Roman" w:cs="Times New Roman"/>
          <w:szCs w:val="24"/>
        </w:rPr>
        <w:t xml:space="preserve">ustawę z dnia 26 lipca 1991 r. o podatku dochodowym od osób fizycznych, ustawę z dnia 13 października 1995 r. o zasadach ewidencji i identyfikacji podatników i płatników, ustawę z dnia 29 sierpnia 1997 r. – Ordynacja podatkowa, </w:t>
      </w:r>
      <w:r w:rsidR="00614979" w:rsidRPr="00BD2D1C">
        <w:rPr>
          <w:rFonts w:ascii="Times New Roman" w:hAnsi="Times New Roman" w:cs="Times New Roman"/>
          <w:szCs w:val="24"/>
        </w:rPr>
        <w:t>ustawę z dnia 20 listopada 1</w:t>
      </w:r>
      <w:r w:rsidR="00B72A53">
        <w:rPr>
          <w:rFonts w:ascii="Times New Roman" w:hAnsi="Times New Roman" w:cs="Times New Roman"/>
          <w:szCs w:val="24"/>
        </w:rPr>
        <w:t>998 </w:t>
      </w:r>
      <w:r w:rsidR="00614979" w:rsidRPr="00BD2D1C">
        <w:rPr>
          <w:rFonts w:ascii="Times New Roman" w:hAnsi="Times New Roman" w:cs="Times New Roman"/>
          <w:szCs w:val="24"/>
        </w:rPr>
        <w:t>r. o zryczałtowanym podatku dochodowym od niektórych przychodów osiąganych przez osoby fizyczne, ustawę z dnia 10 września 1999 r. – Kodeks karny skarbowy,</w:t>
      </w:r>
      <w:r w:rsidR="00162D08" w:rsidRPr="00BD2D1C">
        <w:rPr>
          <w:rFonts w:ascii="Times New Roman" w:hAnsi="Times New Roman" w:cs="Times New Roman"/>
          <w:szCs w:val="24"/>
        </w:rPr>
        <w:t xml:space="preserve"> </w:t>
      </w:r>
      <w:r w:rsidR="00B717C2" w:rsidRPr="00BD2D1C">
        <w:rPr>
          <w:rFonts w:ascii="Times New Roman" w:hAnsi="Times New Roman" w:cs="Times New Roman"/>
          <w:szCs w:val="24"/>
        </w:rPr>
        <w:t xml:space="preserve">ustawę z dnia 11 marca 2004 r. o podatku od towarów i usług, ustawę z dnia 19 marca 2004 r. – Prawo celne, </w:t>
      </w:r>
      <w:r w:rsidR="00162D08" w:rsidRPr="00BD2D1C">
        <w:rPr>
          <w:rFonts w:ascii="Times New Roman" w:hAnsi="Times New Roman" w:cs="Times New Roman"/>
          <w:szCs w:val="24"/>
        </w:rPr>
        <w:t>ustawę z dnia 16 listopada 2006 r. o opłacie skarbowej,</w:t>
      </w:r>
      <w:r w:rsidR="00614979" w:rsidRPr="00BD2D1C">
        <w:rPr>
          <w:rFonts w:ascii="Times New Roman" w:hAnsi="Times New Roman" w:cs="Times New Roman"/>
          <w:szCs w:val="24"/>
        </w:rPr>
        <w:t xml:space="preserve"> </w:t>
      </w:r>
      <w:r w:rsidR="00282A15" w:rsidRPr="00BD2D1C">
        <w:rPr>
          <w:rFonts w:ascii="Times New Roman" w:hAnsi="Times New Roman" w:cs="Times New Roman"/>
          <w:szCs w:val="24"/>
        </w:rPr>
        <w:t>us</w:t>
      </w:r>
      <w:r w:rsidR="00B72A53">
        <w:rPr>
          <w:rFonts w:ascii="Times New Roman" w:hAnsi="Times New Roman" w:cs="Times New Roman"/>
          <w:szCs w:val="24"/>
        </w:rPr>
        <w:t>tawę z dnia 9 października 2015 </w:t>
      </w:r>
      <w:r w:rsidR="00282A15" w:rsidRPr="00BD2D1C">
        <w:rPr>
          <w:rFonts w:ascii="Times New Roman" w:hAnsi="Times New Roman" w:cs="Times New Roman"/>
          <w:szCs w:val="24"/>
        </w:rPr>
        <w:t xml:space="preserve">r. o wykonywaniu Umowy między Rządem Rzeczypospolitej Polskiej a Rządem Stanów Zjednoczonych Ameryki w sprawie poprawy wypełniania międzynarodowych obowiązków podatkowych oraz wdrożenia ustawodawstwa FATCA, </w:t>
      </w:r>
      <w:r w:rsidR="00B72A53">
        <w:rPr>
          <w:rFonts w:ascii="Times New Roman" w:hAnsi="Times New Roman" w:cs="Times New Roman"/>
          <w:szCs w:val="24"/>
        </w:rPr>
        <w:t>ustawę z dnia 16 listopada 2016 </w:t>
      </w:r>
      <w:r w:rsidR="00282A15" w:rsidRPr="00BD2D1C">
        <w:rPr>
          <w:rFonts w:ascii="Times New Roman" w:hAnsi="Times New Roman" w:cs="Times New Roman"/>
          <w:szCs w:val="24"/>
        </w:rPr>
        <w:t>r. o Krajowej Administracji Skarbowej, ustawę z dnia 9 marca 2017 r. o wymianie informacji</w:t>
      </w:r>
      <w:r w:rsidR="00162D08" w:rsidRPr="00BD2D1C">
        <w:rPr>
          <w:rFonts w:ascii="Times New Roman" w:hAnsi="Times New Roman" w:cs="Times New Roman"/>
          <w:szCs w:val="24"/>
        </w:rPr>
        <w:t xml:space="preserve"> podatkowych z innymi państwami</w:t>
      </w:r>
      <w:r w:rsidR="00B87DEC" w:rsidRPr="00BD2D1C">
        <w:rPr>
          <w:rFonts w:ascii="Times New Roman" w:hAnsi="Times New Roman" w:cs="Times New Roman"/>
          <w:szCs w:val="24"/>
        </w:rPr>
        <w:t>,</w:t>
      </w:r>
      <w:r w:rsidR="00282A15" w:rsidRPr="00BD2D1C">
        <w:rPr>
          <w:rFonts w:ascii="Times New Roman" w:hAnsi="Times New Roman" w:cs="Times New Roman"/>
          <w:szCs w:val="24"/>
        </w:rPr>
        <w:t xml:space="preserve"> ustawę z dnia 22 marca 2018 r. o komornikach sądowych</w:t>
      </w:r>
      <w:r w:rsidR="008A5D1D" w:rsidRPr="00BD2D1C">
        <w:rPr>
          <w:rFonts w:ascii="Times New Roman" w:hAnsi="Times New Roman" w:cs="Times New Roman"/>
          <w:szCs w:val="24"/>
        </w:rPr>
        <w:t xml:space="preserve">, </w:t>
      </w:r>
      <w:r w:rsidR="00B87DEC" w:rsidRPr="00BD2D1C">
        <w:rPr>
          <w:rFonts w:ascii="Times New Roman" w:hAnsi="Times New Roman" w:cs="Times New Roman"/>
          <w:szCs w:val="24"/>
        </w:rPr>
        <w:t>ustawę z dnia 2 marca 2020 r. o szczególnych rozwiązaniach związanych z zapobieganiem, przeciwdziałaniem i zwalczaniem COVID-19, innych chorób zakaźnych oraz wywołanych nimi sytuacji kryzysowych</w:t>
      </w:r>
      <w:r w:rsidR="008A5D1D" w:rsidRPr="00BD2D1C">
        <w:rPr>
          <w:rFonts w:ascii="Times New Roman" w:hAnsi="Times New Roman" w:cs="Times New Roman"/>
          <w:szCs w:val="24"/>
        </w:rPr>
        <w:t xml:space="preserve"> oraz ustawę z dnia 14 maja 2020 r. o zmianie niektórych ustaw w zakresie działań osłonowych w związku z rozprzestrzenianiem się wirusa SARS-CoV-2.</w:t>
      </w:r>
    </w:p>
    <w:p w14:paraId="0463861D" w14:textId="1AC32A08" w:rsidR="009449E6" w:rsidRPr="00BD2D1C" w:rsidRDefault="00754862" w:rsidP="00BD2D1C">
      <w:pPr>
        <w:pStyle w:val="ARTartustawynprozporzdzenia"/>
        <w:ind w:firstLine="567"/>
        <w:rPr>
          <w:rFonts w:ascii="Times New Roman" w:hAnsi="Times New Roman" w:cs="Times New Roman"/>
          <w:szCs w:val="24"/>
        </w:rPr>
      </w:pPr>
      <w:r w:rsidRPr="00BD2D1C">
        <w:rPr>
          <w:rFonts w:ascii="Times New Roman" w:hAnsi="Times New Roman" w:cs="Times New Roman"/>
          <w:szCs w:val="24"/>
        </w:rPr>
        <w:t>E-Urząd Skarbowy to system teleinformatyczny KAS, który stanie się p</w:t>
      </w:r>
      <w:r w:rsidR="0095225A" w:rsidRPr="00BD2D1C">
        <w:rPr>
          <w:rFonts w:ascii="Times New Roman" w:hAnsi="Times New Roman" w:cs="Times New Roman"/>
          <w:szCs w:val="24"/>
        </w:rPr>
        <w:t>odstawowym narzędziem wykorzystywa</w:t>
      </w:r>
      <w:r w:rsidRPr="00BD2D1C">
        <w:rPr>
          <w:rFonts w:ascii="Times New Roman" w:hAnsi="Times New Roman" w:cs="Times New Roman"/>
          <w:szCs w:val="24"/>
        </w:rPr>
        <w:t>nym w kontaktach z organami KAS. E</w:t>
      </w:r>
      <w:r w:rsidR="006D4B67" w:rsidRPr="00BD2D1C">
        <w:rPr>
          <w:rFonts w:ascii="Times New Roman" w:hAnsi="Times New Roman" w:cs="Times New Roman"/>
          <w:szCs w:val="24"/>
        </w:rPr>
        <w:t>-Urząd Skarbowy</w:t>
      </w:r>
      <w:r w:rsidR="00644BE9" w:rsidRPr="00BD2D1C">
        <w:rPr>
          <w:rFonts w:ascii="Times New Roman" w:hAnsi="Times New Roman" w:cs="Times New Roman"/>
          <w:szCs w:val="24"/>
        </w:rPr>
        <w:t xml:space="preserve"> </w:t>
      </w:r>
      <w:r w:rsidRPr="00BD2D1C">
        <w:rPr>
          <w:rFonts w:ascii="Times New Roman" w:hAnsi="Times New Roman" w:cs="Times New Roman"/>
          <w:szCs w:val="24"/>
        </w:rPr>
        <w:t xml:space="preserve">jest </w:t>
      </w:r>
      <w:r w:rsidR="005E0F6F" w:rsidRPr="00BD2D1C">
        <w:rPr>
          <w:rFonts w:ascii="Times New Roman" w:hAnsi="Times New Roman" w:cs="Times New Roman"/>
          <w:szCs w:val="24"/>
        </w:rPr>
        <w:t xml:space="preserve">dedykowany </w:t>
      </w:r>
      <w:r w:rsidR="009449E6" w:rsidRPr="00BD2D1C">
        <w:rPr>
          <w:rFonts w:ascii="Times New Roman" w:hAnsi="Times New Roman" w:cs="Times New Roman"/>
          <w:szCs w:val="24"/>
        </w:rPr>
        <w:t>5 grup</w:t>
      </w:r>
      <w:r w:rsidR="005E0F6F" w:rsidRPr="00BD2D1C">
        <w:rPr>
          <w:rFonts w:ascii="Times New Roman" w:hAnsi="Times New Roman" w:cs="Times New Roman"/>
          <w:szCs w:val="24"/>
        </w:rPr>
        <w:t>om</w:t>
      </w:r>
      <w:r w:rsidR="009449E6" w:rsidRPr="00BD2D1C">
        <w:rPr>
          <w:rFonts w:ascii="Times New Roman" w:hAnsi="Times New Roman" w:cs="Times New Roman"/>
          <w:szCs w:val="24"/>
        </w:rPr>
        <w:t xml:space="preserve"> interesariuszy: podatnik</w:t>
      </w:r>
      <w:r w:rsidR="005E0F6F" w:rsidRPr="00BD2D1C">
        <w:rPr>
          <w:rFonts w:ascii="Times New Roman" w:hAnsi="Times New Roman" w:cs="Times New Roman"/>
          <w:szCs w:val="24"/>
        </w:rPr>
        <w:t>om</w:t>
      </w:r>
      <w:r w:rsidR="009449E6" w:rsidRPr="00BD2D1C">
        <w:rPr>
          <w:rFonts w:ascii="Times New Roman" w:hAnsi="Times New Roman" w:cs="Times New Roman"/>
          <w:szCs w:val="24"/>
        </w:rPr>
        <w:t>, płatnik</w:t>
      </w:r>
      <w:r w:rsidR="005E0F6F" w:rsidRPr="00BD2D1C">
        <w:rPr>
          <w:rFonts w:ascii="Times New Roman" w:hAnsi="Times New Roman" w:cs="Times New Roman"/>
          <w:szCs w:val="24"/>
        </w:rPr>
        <w:t>om</w:t>
      </w:r>
      <w:r w:rsidR="009449E6" w:rsidRPr="00BD2D1C">
        <w:rPr>
          <w:rFonts w:ascii="Times New Roman" w:hAnsi="Times New Roman" w:cs="Times New Roman"/>
          <w:szCs w:val="24"/>
        </w:rPr>
        <w:t>, pełnomocnik</w:t>
      </w:r>
      <w:r w:rsidR="005E0F6F" w:rsidRPr="00BD2D1C">
        <w:rPr>
          <w:rFonts w:ascii="Times New Roman" w:hAnsi="Times New Roman" w:cs="Times New Roman"/>
          <w:szCs w:val="24"/>
        </w:rPr>
        <w:t>om</w:t>
      </w:r>
      <w:r w:rsidR="009449E6" w:rsidRPr="00BD2D1C">
        <w:rPr>
          <w:rFonts w:ascii="Times New Roman" w:hAnsi="Times New Roman" w:cs="Times New Roman"/>
          <w:szCs w:val="24"/>
        </w:rPr>
        <w:t>, komornik</w:t>
      </w:r>
      <w:r w:rsidR="005E0F6F" w:rsidRPr="00BD2D1C">
        <w:rPr>
          <w:rFonts w:ascii="Times New Roman" w:hAnsi="Times New Roman" w:cs="Times New Roman"/>
          <w:szCs w:val="24"/>
        </w:rPr>
        <w:t>om</w:t>
      </w:r>
      <w:r w:rsidR="009449E6" w:rsidRPr="00BD2D1C">
        <w:rPr>
          <w:rFonts w:ascii="Times New Roman" w:hAnsi="Times New Roman" w:cs="Times New Roman"/>
          <w:szCs w:val="24"/>
        </w:rPr>
        <w:t xml:space="preserve"> sądowy</w:t>
      </w:r>
      <w:r w:rsidR="00E47962" w:rsidRPr="00BD2D1C">
        <w:rPr>
          <w:rFonts w:ascii="Times New Roman" w:hAnsi="Times New Roman" w:cs="Times New Roman"/>
          <w:szCs w:val="24"/>
        </w:rPr>
        <w:t>m</w:t>
      </w:r>
      <w:r w:rsidR="0095225A" w:rsidRPr="00BD2D1C">
        <w:rPr>
          <w:rFonts w:ascii="Times New Roman" w:hAnsi="Times New Roman" w:cs="Times New Roman"/>
          <w:szCs w:val="24"/>
        </w:rPr>
        <w:t xml:space="preserve"> </w:t>
      </w:r>
      <w:r w:rsidR="009449E6" w:rsidRPr="00BD2D1C">
        <w:rPr>
          <w:rFonts w:ascii="Times New Roman" w:hAnsi="Times New Roman" w:cs="Times New Roman"/>
          <w:szCs w:val="24"/>
        </w:rPr>
        <w:t>i notariusz</w:t>
      </w:r>
      <w:r w:rsidR="005E0F6F" w:rsidRPr="00BD2D1C">
        <w:rPr>
          <w:rFonts w:ascii="Times New Roman" w:hAnsi="Times New Roman" w:cs="Times New Roman"/>
          <w:szCs w:val="24"/>
        </w:rPr>
        <w:t>om. E-Urząd</w:t>
      </w:r>
      <w:r w:rsidR="006D4B67" w:rsidRPr="00BD2D1C">
        <w:rPr>
          <w:rFonts w:ascii="Times New Roman" w:hAnsi="Times New Roman" w:cs="Times New Roman"/>
          <w:szCs w:val="24"/>
        </w:rPr>
        <w:t xml:space="preserve"> </w:t>
      </w:r>
      <w:r w:rsidRPr="00BD2D1C">
        <w:rPr>
          <w:rFonts w:ascii="Times New Roman" w:hAnsi="Times New Roman" w:cs="Times New Roman"/>
          <w:szCs w:val="24"/>
        </w:rPr>
        <w:t xml:space="preserve">Skarbowy </w:t>
      </w:r>
      <w:r w:rsidR="0095225A" w:rsidRPr="00BD2D1C">
        <w:rPr>
          <w:rFonts w:ascii="Times New Roman" w:hAnsi="Times New Roman" w:cs="Times New Roman"/>
          <w:szCs w:val="24"/>
        </w:rPr>
        <w:t>ma umożliwiać</w:t>
      </w:r>
      <w:r w:rsidR="006D4B67" w:rsidRPr="00BD2D1C">
        <w:rPr>
          <w:rFonts w:ascii="Times New Roman" w:hAnsi="Times New Roman" w:cs="Times New Roman"/>
          <w:szCs w:val="24"/>
        </w:rPr>
        <w:t xml:space="preserve"> dostęp do informacji </w:t>
      </w:r>
      <w:r w:rsidR="00424509" w:rsidRPr="00BD2D1C">
        <w:rPr>
          <w:rFonts w:ascii="Times New Roman" w:hAnsi="Times New Roman" w:cs="Times New Roman"/>
          <w:szCs w:val="24"/>
        </w:rPr>
        <w:t>z obszaru podatków</w:t>
      </w:r>
      <w:r w:rsidR="006D4B67" w:rsidRPr="00BD2D1C">
        <w:rPr>
          <w:rFonts w:ascii="Times New Roman" w:hAnsi="Times New Roman" w:cs="Times New Roman"/>
          <w:szCs w:val="24"/>
        </w:rPr>
        <w:t xml:space="preserve">, </w:t>
      </w:r>
      <w:r w:rsidR="009449E6" w:rsidRPr="00BD2D1C">
        <w:rPr>
          <w:rFonts w:ascii="Times New Roman" w:hAnsi="Times New Roman" w:cs="Times New Roman"/>
          <w:szCs w:val="24"/>
        </w:rPr>
        <w:t>jak</w:t>
      </w:r>
      <w:r w:rsidR="0095225A" w:rsidRPr="00BD2D1C">
        <w:rPr>
          <w:rFonts w:ascii="Times New Roman" w:hAnsi="Times New Roman" w:cs="Times New Roman"/>
          <w:szCs w:val="24"/>
        </w:rPr>
        <w:t xml:space="preserve"> również</w:t>
      </w:r>
      <w:r w:rsidR="009449E6" w:rsidRPr="00BD2D1C">
        <w:rPr>
          <w:rFonts w:ascii="Times New Roman" w:hAnsi="Times New Roman" w:cs="Times New Roman"/>
          <w:szCs w:val="24"/>
        </w:rPr>
        <w:t xml:space="preserve"> </w:t>
      </w:r>
      <w:r w:rsidR="0095225A" w:rsidRPr="00BD2D1C">
        <w:rPr>
          <w:rFonts w:ascii="Times New Roman" w:hAnsi="Times New Roman" w:cs="Times New Roman"/>
          <w:szCs w:val="24"/>
        </w:rPr>
        <w:t>gwarantować</w:t>
      </w:r>
      <w:r w:rsidR="009449E6" w:rsidRPr="00BD2D1C">
        <w:rPr>
          <w:rFonts w:ascii="Times New Roman" w:hAnsi="Times New Roman" w:cs="Times New Roman"/>
          <w:szCs w:val="24"/>
        </w:rPr>
        <w:t xml:space="preserve"> pełną transakcyjność</w:t>
      </w:r>
      <w:r w:rsidR="005E0F6F" w:rsidRPr="00BD2D1C">
        <w:rPr>
          <w:rFonts w:ascii="Times New Roman" w:hAnsi="Times New Roman" w:cs="Times New Roman"/>
          <w:szCs w:val="24"/>
        </w:rPr>
        <w:t>,</w:t>
      </w:r>
      <w:r w:rsidR="009449E6" w:rsidRPr="00BD2D1C">
        <w:rPr>
          <w:rFonts w:ascii="Times New Roman" w:hAnsi="Times New Roman" w:cs="Times New Roman"/>
          <w:szCs w:val="24"/>
        </w:rPr>
        <w:t xml:space="preserve"> ponieważ za pomocą udostępnionych narzędzi</w:t>
      </w:r>
      <w:r w:rsidR="0095225A" w:rsidRPr="00BD2D1C">
        <w:rPr>
          <w:rFonts w:ascii="Times New Roman" w:hAnsi="Times New Roman" w:cs="Times New Roman"/>
          <w:szCs w:val="24"/>
        </w:rPr>
        <w:t xml:space="preserve"> </w:t>
      </w:r>
      <w:r w:rsidR="009449E6" w:rsidRPr="00BD2D1C">
        <w:rPr>
          <w:rFonts w:ascii="Times New Roman" w:hAnsi="Times New Roman" w:cs="Times New Roman"/>
          <w:szCs w:val="24"/>
        </w:rPr>
        <w:t xml:space="preserve">i usług </w:t>
      </w:r>
      <w:r w:rsidR="0095225A" w:rsidRPr="00BD2D1C">
        <w:rPr>
          <w:rFonts w:ascii="Times New Roman" w:hAnsi="Times New Roman" w:cs="Times New Roman"/>
          <w:szCs w:val="24"/>
        </w:rPr>
        <w:t>będzie</w:t>
      </w:r>
      <w:r w:rsidR="005E0F6F" w:rsidRPr="00BD2D1C">
        <w:rPr>
          <w:rFonts w:ascii="Times New Roman" w:hAnsi="Times New Roman" w:cs="Times New Roman"/>
          <w:szCs w:val="24"/>
        </w:rPr>
        <w:t xml:space="preserve"> można </w:t>
      </w:r>
      <w:r w:rsidR="009449E6" w:rsidRPr="00BD2D1C">
        <w:rPr>
          <w:rFonts w:ascii="Times New Roman" w:hAnsi="Times New Roman" w:cs="Times New Roman"/>
          <w:szCs w:val="24"/>
        </w:rPr>
        <w:t xml:space="preserve">załatwić kompleksowo sprawę online, w tym zrealizować obowiązki podatkowe. </w:t>
      </w:r>
      <w:r w:rsidR="006D4B67" w:rsidRPr="00BD2D1C">
        <w:rPr>
          <w:rFonts w:ascii="Times New Roman" w:hAnsi="Times New Roman" w:cs="Times New Roman"/>
          <w:szCs w:val="24"/>
        </w:rPr>
        <w:t>E-Urząd Skarbowy zapewni obywatelom i przedsiębiorcom pakiet spójnych</w:t>
      </w:r>
      <w:r w:rsidR="0095225A" w:rsidRPr="00BD2D1C">
        <w:rPr>
          <w:rFonts w:ascii="Times New Roman" w:hAnsi="Times New Roman" w:cs="Times New Roman"/>
          <w:szCs w:val="24"/>
        </w:rPr>
        <w:t xml:space="preserve"> </w:t>
      </w:r>
      <w:r w:rsidR="006D4B67" w:rsidRPr="00BD2D1C">
        <w:rPr>
          <w:rFonts w:ascii="Times New Roman" w:hAnsi="Times New Roman" w:cs="Times New Roman"/>
          <w:szCs w:val="24"/>
        </w:rPr>
        <w:t xml:space="preserve">i komplementarnych usług online </w:t>
      </w:r>
      <w:r w:rsidR="005E0F6F" w:rsidRPr="00BD2D1C">
        <w:rPr>
          <w:rFonts w:ascii="Times New Roman" w:hAnsi="Times New Roman" w:cs="Times New Roman"/>
          <w:szCs w:val="24"/>
        </w:rPr>
        <w:t>umożliwiających</w:t>
      </w:r>
      <w:r w:rsidR="006D4B67" w:rsidRPr="00BD2D1C">
        <w:rPr>
          <w:rFonts w:ascii="Times New Roman" w:hAnsi="Times New Roman" w:cs="Times New Roman"/>
          <w:szCs w:val="24"/>
        </w:rPr>
        <w:t xml:space="preserve"> kompleksowe załatwiani</w:t>
      </w:r>
      <w:r w:rsidR="005E0F6F" w:rsidRPr="00BD2D1C">
        <w:rPr>
          <w:rFonts w:ascii="Times New Roman" w:hAnsi="Times New Roman" w:cs="Times New Roman"/>
          <w:szCs w:val="24"/>
        </w:rPr>
        <w:t>e</w:t>
      </w:r>
      <w:r w:rsidR="006D4B67" w:rsidRPr="00BD2D1C">
        <w:rPr>
          <w:rFonts w:ascii="Times New Roman" w:hAnsi="Times New Roman" w:cs="Times New Roman"/>
          <w:szCs w:val="24"/>
        </w:rPr>
        <w:t xml:space="preserve"> spraw, głównie z zakresu VAT, PIT i CIT. Ułatwią one wywiązywanie się z obowiązków poda</w:t>
      </w:r>
      <w:r w:rsidRPr="00BD2D1C">
        <w:rPr>
          <w:rFonts w:ascii="Times New Roman" w:hAnsi="Times New Roman" w:cs="Times New Roman"/>
          <w:szCs w:val="24"/>
        </w:rPr>
        <w:t>tkowych</w:t>
      </w:r>
      <w:r w:rsidR="00BD2D1C">
        <w:rPr>
          <w:rFonts w:ascii="Times New Roman" w:hAnsi="Times New Roman" w:cs="Times New Roman"/>
          <w:szCs w:val="24"/>
        </w:rPr>
        <w:t>.</w:t>
      </w:r>
    </w:p>
    <w:p w14:paraId="3C477CCB" w14:textId="659AF3E6" w:rsidR="006D4B67" w:rsidRPr="00BD2D1C" w:rsidRDefault="009449E6" w:rsidP="00272C08">
      <w:pPr>
        <w:pStyle w:val="ARTartustawynprozporzdzenia"/>
        <w:ind w:firstLine="567"/>
        <w:rPr>
          <w:rFonts w:ascii="Times New Roman" w:hAnsi="Times New Roman" w:cs="Times New Roman"/>
          <w:szCs w:val="24"/>
        </w:rPr>
      </w:pPr>
      <w:r w:rsidRPr="00BD2D1C">
        <w:rPr>
          <w:rFonts w:ascii="Times New Roman" w:hAnsi="Times New Roman" w:cs="Times New Roman"/>
          <w:szCs w:val="24"/>
        </w:rPr>
        <w:lastRenderedPageBreak/>
        <w:t>Osoba</w:t>
      </w:r>
      <w:r w:rsidR="006D4B67" w:rsidRPr="00BD2D1C">
        <w:rPr>
          <w:rFonts w:ascii="Times New Roman" w:hAnsi="Times New Roman" w:cs="Times New Roman"/>
          <w:szCs w:val="24"/>
        </w:rPr>
        <w:t xml:space="preserve"> uwierzytelnion</w:t>
      </w:r>
      <w:r w:rsidRPr="00BD2D1C">
        <w:rPr>
          <w:rFonts w:ascii="Times New Roman" w:hAnsi="Times New Roman" w:cs="Times New Roman"/>
          <w:szCs w:val="24"/>
        </w:rPr>
        <w:t>a</w:t>
      </w:r>
      <w:r w:rsidR="006D4B67" w:rsidRPr="00BD2D1C">
        <w:rPr>
          <w:rFonts w:ascii="Times New Roman" w:hAnsi="Times New Roman" w:cs="Times New Roman"/>
          <w:szCs w:val="24"/>
        </w:rPr>
        <w:t xml:space="preserve"> </w:t>
      </w:r>
      <w:r w:rsidRPr="00BD2D1C">
        <w:rPr>
          <w:rFonts w:ascii="Times New Roman" w:hAnsi="Times New Roman" w:cs="Times New Roman"/>
          <w:szCs w:val="24"/>
        </w:rPr>
        <w:t xml:space="preserve">w e-Urzędzie Skarbowym </w:t>
      </w:r>
      <w:r w:rsidR="00487DC9" w:rsidRPr="00BD2D1C">
        <w:rPr>
          <w:rFonts w:ascii="Times New Roman" w:hAnsi="Times New Roman" w:cs="Times New Roman"/>
          <w:szCs w:val="24"/>
        </w:rPr>
        <w:t>otrzym</w:t>
      </w:r>
      <w:r w:rsidR="00754862" w:rsidRPr="00BD2D1C">
        <w:rPr>
          <w:rFonts w:ascii="Times New Roman" w:hAnsi="Times New Roman" w:cs="Times New Roman"/>
          <w:szCs w:val="24"/>
        </w:rPr>
        <w:t>uje</w:t>
      </w:r>
      <w:r w:rsidR="006D4B67" w:rsidRPr="00BD2D1C">
        <w:rPr>
          <w:rFonts w:ascii="Times New Roman" w:hAnsi="Times New Roman" w:cs="Times New Roman"/>
          <w:szCs w:val="24"/>
        </w:rPr>
        <w:t xml:space="preserve"> dostęp do informacji</w:t>
      </w:r>
      <w:r w:rsidR="00424509" w:rsidRPr="00BD2D1C">
        <w:rPr>
          <w:rFonts w:ascii="Times New Roman" w:hAnsi="Times New Roman" w:cs="Times New Roman"/>
          <w:szCs w:val="24"/>
        </w:rPr>
        <w:t xml:space="preserve"> z obszaru podatków</w:t>
      </w:r>
      <w:r w:rsidR="00392302" w:rsidRPr="00BD2D1C">
        <w:rPr>
          <w:rFonts w:ascii="Times New Roman" w:hAnsi="Times New Roman" w:cs="Times New Roman"/>
          <w:szCs w:val="24"/>
        </w:rPr>
        <w:t>, które dotyczą tej osoby</w:t>
      </w:r>
      <w:r w:rsidR="006D4B67" w:rsidRPr="00BD2D1C">
        <w:rPr>
          <w:rFonts w:ascii="Times New Roman" w:hAnsi="Times New Roman" w:cs="Times New Roman"/>
          <w:szCs w:val="24"/>
        </w:rPr>
        <w:t xml:space="preserve">. Ponadto </w:t>
      </w:r>
      <w:r w:rsidR="00487DC9" w:rsidRPr="00BD2D1C">
        <w:rPr>
          <w:rFonts w:ascii="Times New Roman" w:hAnsi="Times New Roman" w:cs="Times New Roman"/>
          <w:szCs w:val="24"/>
        </w:rPr>
        <w:t>może</w:t>
      </w:r>
      <w:r w:rsidR="006D4B67" w:rsidRPr="00BD2D1C">
        <w:rPr>
          <w:rFonts w:ascii="Times New Roman" w:hAnsi="Times New Roman" w:cs="Times New Roman"/>
          <w:szCs w:val="24"/>
        </w:rPr>
        <w:t xml:space="preserve"> online załatwić sprawy urzędowe dotyczące udostępnionych informacji</w:t>
      </w:r>
      <w:r w:rsidR="00424509" w:rsidRPr="00BD2D1C">
        <w:rPr>
          <w:rFonts w:ascii="Times New Roman" w:hAnsi="Times New Roman" w:cs="Times New Roman"/>
          <w:szCs w:val="24"/>
        </w:rPr>
        <w:t xml:space="preserve"> z obszaru podatków</w:t>
      </w:r>
      <w:r w:rsidR="006D4B67" w:rsidRPr="00BD2D1C">
        <w:rPr>
          <w:rFonts w:ascii="Times New Roman" w:hAnsi="Times New Roman" w:cs="Times New Roman"/>
          <w:szCs w:val="24"/>
        </w:rPr>
        <w:t>, jak i innych spraw.</w:t>
      </w:r>
    </w:p>
    <w:p w14:paraId="3C1270C2" w14:textId="7155C912" w:rsidR="00A77CFE" w:rsidRPr="00BD2D1C" w:rsidRDefault="006D4B67" w:rsidP="00272C08">
      <w:pPr>
        <w:pStyle w:val="ARTartustawynprozporzdzenia"/>
        <w:ind w:firstLine="567"/>
        <w:rPr>
          <w:rFonts w:ascii="Times New Roman" w:hAnsi="Times New Roman" w:cs="Times New Roman"/>
          <w:szCs w:val="24"/>
        </w:rPr>
      </w:pPr>
      <w:r w:rsidRPr="00BD2D1C">
        <w:rPr>
          <w:rFonts w:ascii="Times New Roman" w:hAnsi="Times New Roman" w:cs="Times New Roman"/>
          <w:szCs w:val="24"/>
        </w:rPr>
        <w:t xml:space="preserve">E-Urząd </w:t>
      </w:r>
      <w:r w:rsidR="00B64658" w:rsidRPr="00BD2D1C">
        <w:rPr>
          <w:rFonts w:ascii="Times New Roman" w:hAnsi="Times New Roman" w:cs="Times New Roman"/>
          <w:szCs w:val="24"/>
        </w:rPr>
        <w:t xml:space="preserve">Skarbowy </w:t>
      </w:r>
      <w:r w:rsidR="00487DC9" w:rsidRPr="00BD2D1C">
        <w:rPr>
          <w:rFonts w:ascii="Times New Roman" w:hAnsi="Times New Roman" w:cs="Times New Roman"/>
          <w:szCs w:val="24"/>
        </w:rPr>
        <w:t>gwarantuje</w:t>
      </w:r>
      <w:r w:rsidRPr="00BD2D1C">
        <w:rPr>
          <w:rFonts w:ascii="Times New Roman" w:hAnsi="Times New Roman" w:cs="Times New Roman"/>
          <w:szCs w:val="24"/>
        </w:rPr>
        <w:t xml:space="preserve"> proste i szybkie załatwienie sprawy za pośrednictwem udostępnionych e-usług dla </w:t>
      </w:r>
      <w:r w:rsidR="00162D08" w:rsidRPr="00BD2D1C">
        <w:rPr>
          <w:rFonts w:ascii="Times New Roman" w:hAnsi="Times New Roman" w:cs="Times New Roman"/>
          <w:szCs w:val="24"/>
        </w:rPr>
        <w:t xml:space="preserve">uwierzytelnionego </w:t>
      </w:r>
      <w:r w:rsidRPr="00BD2D1C">
        <w:rPr>
          <w:rFonts w:ascii="Times New Roman" w:hAnsi="Times New Roman" w:cs="Times New Roman"/>
          <w:szCs w:val="24"/>
        </w:rPr>
        <w:t xml:space="preserve">użytkownika (zalogowanego do e-Urzędu), także zmniejszenie lub usunięcie formalizmu związanego z załatwieniem sprawy podatkowej. </w:t>
      </w:r>
      <w:r w:rsidR="005E0F6F" w:rsidRPr="00BD2D1C">
        <w:rPr>
          <w:rFonts w:ascii="Times New Roman" w:hAnsi="Times New Roman" w:cs="Times New Roman"/>
          <w:szCs w:val="24"/>
        </w:rPr>
        <w:t>Wdrożenie</w:t>
      </w:r>
      <w:r w:rsidR="0095225A" w:rsidRPr="00BD2D1C">
        <w:rPr>
          <w:rFonts w:ascii="Times New Roman" w:hAnsi="Times New Roman" w:cs="Times New Roman"/>
          <w:szCs w:val="24"/>
        </w:rPr>
        <w:t xml:space="preserve"> kolejnych usług w ramach</w:t>
      </w:r>
      <w:r w:rsidRPr="00BD2D1C">
        <w:rPr>
          <w:rFonts w:ascii="Times New Roman" w:hAnsi="Times New Roman" w:cs="Times New Roman"/>
          <w:szCs w:val="24"/>
        </w:rPr>
        <w:t xml:space="preserve"> e-Urz</w:t>
      </w:r>
      <w:r w:rsidR="005E0F6F" w:rsidRPr="00BD2D1C">
        <w:rPr>
          <w:rFonts w:ascii="Times New Roman" w:hAnsi="Times New Roman" w:cs="Times New Roman"/>
          <w:szCs w:val="24"/>
        </w:rPr>
        <w:t>ę</w:t>
      </w:r>
      <w:r w:rsidRPr="00BD2D1C">
        <w:rPr>
          <w:rFonts w:ascii="Times New Roman" w:hAnsi="Times New Roman" w:cs="Times New Roman"/>
          <w:szCs w:val="24"/>
        </w:rPr>
        <w:t>d</w:t>
      </w:r>
      <w:r w:rsidR="005E0F6F" w:rsidRPr="00BD2D1C">
        <w:rPr>
          <w:rFonts w:ascii="Times New Roman" w:hAnsi="Times New Roman" w:cs="Times New Roman"/>
          <w:szCs w:val="24"/>
        </w:rPr>
        <w:t>u Skarbowego</w:t>
      </w:r>
      <w:r w:rsidRPr="00BD2D1C">
        <w:rPr>
          <w:rFonts w:ascii="Times New Roman" w:hAnsi="Times New Roman" w:cs="Times New Roman"/>
          <w:szCs w:val="24"/>
        </w:rPr>
        <w:t xml:space="preserve"> </w:t>
      </w:r>
      <w:r w:rsidR="00E26353" w:rsidRPr="00BD2D1C">
        <w:rPr>
          <w:rFonts w:ascii="Times New Roman" w:hAnsi="Times New Roman" w:cs="Times New Roman"/>
          <w:szCs w:val="24"/>
        </w:rPr>
        <w:t xml:space="preserve">umożliwi </w:t>
      </w:r>
      <w:r w:rsidRPr="00BD2D1C">
        <w:rPr>
          <w:rFonts w:ascii="Times New Roman" w:hAnsi="Times New Roman" w:cs="Times New Roman"/>
          <w:szCs w:val="24"/>
        </w:rPr>
        <w:t>automatyzację</w:t>
      </w:r>
      <w:r w:rsidR="005E0F6F" w:rsidRPr="00BD2D1C">
        <w:rPr>
          <w:rFonts w:ascii="Times New Roman" w:hAnsi="Times New Roman" w:cs="Times New Roman"/>
          <w:szCs w:val="24"/>
        </w:rPr>
        <w:t xml:space="preserve"> realizacji zadań przez organy KAS</w:t>
      </w:r>
      <w:r w:rsidRPr="00BD2D1C">
        <w:rPr>
          <w:rFonts w:ascii="Times New Roman" w:hAnsi="Times New Roman" w:cs="Times New Roman"/>
          <w:szCs w:val="24"/>
        </w:rPr>
        <w:t>,</w:t>
      </w:r>
      <w:r w:rsidR="0095225A" w:rsidRPr="00BD2D1C">
        <w:rPr>
          <w:rFonts w:ascii="Times New Roman" w:hAnsi="Times New Roman" w:cs="Times New Roman"/>
          <w:szCs w:val="24"/>
        </w:rPr>
        <w:t xml:space="preserve"> </w:t>
      </w:r>
      <w:r w:rsidR="00162D08" w:rsidRPr="00BD2D1C">
        <w:rPr>
          <w:rFonts w:ascii="Times New Roman" w:hAnsi="Times New Roman" w:cs="Times New Roman"/>
          <w:szCs w:val="24"/>
        </w:rPr>
        <w:t>a w konsekwencji szybsze</w:t>
      </w:r>
      <w:r w:rsidRPr="00BD2D1C">
        <w:rPr>
          <w:rFonts w:ascii="Times New Roman" w:hAnsi="Times New Roman" w:cs="Times New Roman"/>
          <w:szCs w:val="24"/>
        </w:rPr>
        <w:t xml:space="preserve"> załatwienie sprawy podatkowej przez podatnika.</w:t>
      </w:r>
    </w:p>
    <w:p w14:paraId="0E553610" w14:textId="08AA9828" w:rsidR="0093678D" w:rsidRPr="00BD2D1C" w:rsidRDefault="0093678D" w:rsidP="00E55C48">
      <w:pPr>
        <w:pStyle w:val="ARTartustawynprozporzdzenia"/>
        <w:ind w:firstLine="567"/>
        <w:rPr>
          <w:rFonts w:ascii="Times New Roman" w:hAnsi="Times New Roman" w:cs="Times New Roman"/>
          <w:szCs w:val="24"/>
        </w:rPr>
      </w:pPr>
      <w:r w:rsidRPr="00BD2D1C">
        <w:rPr>
          <w:rFonts w:ascii="Times New Roman" w:hAnsi="Times New Roman" w:cs="Times New Roman"/>
          <w:szCs w:val="24"/>
        </w:rPr>
        <w:t>Automatyzacja procesu załatwiania spraw przez organy KAS wymaga wprowadzenia szeregu zmian, których celem jest uelastycznienie istniejących zasad dotyczących m.in. podpisywania dokumentów i delegowania kompetencji w ramach organów KAS. W tym celu proponuje się m.in. kompleksowe uregulowanie w przepisach o charakterze ustrojowym (tj. ustawie z dnia 16 listopada 2016 r. o Krajowej Administracji Skarbowej) zagadnień związanych z udzielaniem upoważnień przez organy KAS</w:t>
      </w:r>
      <w:r w:rsidR="008A5D1D" w:rsidRPr="00BD2D1C">
        <w:rPr>
          <w:rFonts w:ascii="Times New Roman" w:hAnsi="Times New Roman" w:cs="Times New Roman"/>
          <w:szCs w:val="24"/>
        </w:rPr>
        <w:t>,</w:t>
      </w:r>
      <w:r w:rsidRPr="00BD2D1C">
        <w:rPr>
          <w:rFonts w:ascii="Times New Roman" w:hAnsi="Times New Roman" w:cs="Times New Roman"/>
          <w:szCs w:val="24"/>
        </w:rPr>
        <w:t xml:space="preserve"> ze szczególnym uwzględnieniem przypadku delegowania uprawnień pomiędzy organami KAS w drodze rozporządzenia ministra właściwego do spraw finansów publicznych. Regulacja ta została opracowana w oparciu o dotychczasowe doświadczenia związane przede wszystkim ze stosowaniem przepisów uregulowanych na potrzeby różnych p</w:t>
      </w:r>
      <w:r w:rsidR="00BD2D1C">
        <w:rPr>
          <w:rFonts w:ascii="Times New Roman" w:hAnsi="Times New Roman" w:cs="Times New Roman"/>
          <w:szCs w:val="24"/>
        </w:rPr>
        <w:t>rocedur w Ordynacji podatkowej.</w:t>
      </w:r>
    </w:p>
    <w:p w14:paraId="55B71956" w14:textId="721CEDB3" w:rsidR="006D4B67" w:rsidRPr="00BD2D1C" w:rsidRDefault="006D4B67" w:rsidP="00BD2D1C">
      <w:pPr>
        <w:pStyle w:val="ARTartustawynprozporzdzenia"/>
        <w:ind w:firstLine="0"/>
        <w:rPr>
          <w:rFonts w:ascii="Times New Roman" w:hAnsi="Times New Roman" w:cs="Times New Roman"/>
          <w:szCs w:val="24"/>
        </w:rPr>
      </w:pPr>
      <w:r w:rsidRPr="00BD2D1C">
        <w:rPr>
          <w:rFonts w:ascii="Times New Roman" w:hAnsi="Times New Roman" w:cs="Times New Roman"/>
          <w:szCs w:val="24"/>
        </w:rPr>
        <w:t>Szczegółowe uzasadnienie zmian:</w:t>
      </w:r>
    </w:p>
    <w:p w14:paraId="5897E3B7" w14:textId="2CAF3376" w:rsidR="00B53679" w:rsidRPr="00BD2D1C" w:rsidRDefault="00B53679"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1 projektu przewiduje wprowadzenie zmiany w art. 39 § 1 ustawy z dnia 14 czerwca 1960 r. – Kodeks postępowania administracyjnego (Kpa) określającego hierarchię doręczeń pism przez organy administracji publicznej. Zgodnie z obowiązującym od 5 października 2021 r. modelem organy doręczają pisma na adres do doręczeń elektronicznych (tj. w sposób pełni elektroniczny), w przypadku braku takiej możliwości doręczenie następuje z wykorzystaniem publicznej usługi hybrydowej (tj. w sposób częściowo elektroniczny) i dopiero w przypadku braku możliwości doręczenia we wskazany sposób doręczenie możne nastąpić przesyłką rejestrowaną (tj. w sposób papierowy). Przepis art. 39 § 1 Kpa przewiduje wyjątki od każdego ze wskazanych sposobów doręczeń. Najwęższy katalog wyjątków przewidziano w odniesieniu do doręczeń na adres do doręczeń elektronicznych. O ile wyjątkiem od doręczania z wykorzystaniem publicznej usługi hybrydowej i przesyłki rejestrowanej objęto doręczanie osobiście przez pracownika urzędu lub inną upoważnioną osobę pism w postaci </w:t>
      </w:r>
      <w:r w:rsidRPr="00BD2D1C">
        <w:rPr>
          <w:rFonts w:ascii="Times New Roman" w:hAnsi="Times New Roman" w:cs="Times New Roman"/>
          <w:szCs w:val="24"/>
        </w:rPr>
        <w:lastRenderedPageBreak/>
        <w:t>papierowej w dowolnym miejscu (tj. w siedzibie organu i poza nią), o tyle w odniesieniu do adresu do doręczeń elektronicznych wyjątek ten ograniczono terytorialnie wyłącznie do doręczania w siedzibie organu. Przyjęty sposób regulacji pozycjonuje adres do doręczeń elektronicznych najwyżej w hierarchii istniejących sposobów doręczeń jako rozwiązanie domyślne, mające powszechne zastosowanie w kontaktach z organami administracji publicznej. Zgodnie z treścią obowiązującego przepisu nie jest dopuszczalne doręczenie przez pracownika organu poza siedzibą</w:t>
      </w:r>
      <w:r w:rsidR="00E55C48">
        <w:rPr>
          <w:rFonts w:ascii="Times New Roman" w:hAnsi="Times New Roman" w:cs="Times New Roman"/>
          <w:szCs w:val="24"/>
        </w:rPr>
        <w:t>,</w:t>
      </w:r>
      <w:r w:rsidRPr="00BD2D1C">
        <w:rPr>
          <w:rFonts w:ascii="Times New Roman" w:hAnsi="Times New Roman" w:cs="Times New Roman"/>
          <w:szCs w:val="24"/>
        </w:rPr>
        <w:t xml:space="preserve"> w przypadku gdy istnieje możliwość doręczenia pisma na adr</w:t>
      </w:r>
      <w:r w:rsidR="00090BA0">
        <w:rPr>
          <w:rFonts w:ascii="Times New Roman" w:hAnsi="Times New Roman" w:cs="Times New Roman"/>
          <w:szCs w:val="24"/>
        </w:rPr>
        <w:t>es do doręczeń elektronicznych.</w:t>
      </w:r>
    </w:p>
    <w:p w14:paraId="5607C988" w14:textId="4DB3E9CB" w:rsidR="00B53679" w:rsidRPr="00BD2D1C" w:rsidRDefault="00B53679"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 xml:space="preserve">Wejście w życie z dniem 5 października 2021 r. przepisów </w:t>
      </w:r>
      <w:r w:rsidR="00A06277">
        <w:rPr>
          <w:rFonts w:ascii="Times New Roman" w:hAnsi="Times New Roman" w:cs="Times New Roman"/>
          <w:szCs w:val="24"/>
        </w:rPr>
        <w:t>ustawy z dnia 18 listopada 2020 </w:t>
      </w:r>
      <w:r w:rsidRPr="00BD2D1C">
        <w:rPr>
          <w:rFonts w:ascii="Times New Roman" w:hAnsi="Times New Roman" w:cs="Times New Roman"/>
          <w:szCs w:val="24"/>
        </w:rPr>
        <w:t xml:space="preserve">r. o doręczeniach elektronicznych (Dz. U. </w:t>
      </w:r>
      <w:r w:rsidR="008A5D1D" w:rsidRPr="00BD2D1C">
        <w:rPr>
          <w:rFonts w:ascii="Times New Roman" w:hAnsi="Times New Roman" w:cs="Times New Roman"/>
          <w:szCs w:val="24"/>
        </w:rPr>
        <w:t>z 2022 r. poz. 569</w:t>
      </w:r>
      <w:r w:rsidRPr="00BD2D1C">
        <w:rPr>
          <w:rFonts w:ascii="Times New Roman" w:hAnsi="Times New Roman" w:cs="Times New Roman"/>
          <w:szCs w:val="24"/>
        </w:rPr>
        <w:t>) zrodziło wątpliwości co do kompletności katalogu wyłączeń zamieszczonych w art. 39 § 1 Kpa</w:t>
      </w:r>
      <w:r w:rsidR="00A06277">
        <w:rPr>
          <w:rFonts w:ascii="Times New Roman" w:hAnsi="Times New Roman" w:cs="Times New Roman"/>
          <w:szCs w:val="24"/>
        </w:rPr>
        <w:t>,</w:t>
      </w:r>
      <w:r w:rsidRPr="00BD2D1C">
        <w:rPr>
          <w:rFonts w:ascii="Times New Roman" w:hAnsi="Times New Roman" w:cs="Times New Roman"/>
          <w:szCs w:val="24"/>
        </w:rPr>
        <w:t xml:space="preserve"> w szczególności w kontekście doręczeń dokonywanych za pośrednictwem systemów teleinformatycznych. Dokonując wykładni przepisów o doręczeniach</w:t>
      </w:r>
      <w:r w:rsidR="00A06277">
        <w:rPr>
          <w:rFonts w:ascii="Times New Roman" w:hAnsi="Times New Roman" w:cs="Times New Roman"/>
          <w:szCs w:val="24"/>
        </w:rPr>
        <w:t>,</w:t>
      </w:r>
      <w:r w:rsidRPr="00BD2D1C">
        <w:rPr>
          <w:rFonts w:ascii="Times New Roman" w:hAnsi="Times New Roman" w:cs="Times New Roman"/>
          <w:szCs w:val="24"/>
        </w:rPr>
        <w:t xml:space="preserve"> nie </w:t>
      </w:r>
      <w:r w:rsidR="00A06277">
        <w:rPr>
          <w:rFonts w:ascii="Times New Roman" w:hAnsi="Times New Roman" w:cs="Times New Roman"/>
          <w:szCs w:val="24"/>
        </w:rPr>
        <w:t>można bowiem pominąć art. 3 pkt </w:t>
      </w:r>
      <w:r w:rsidRPr="00BD2D1C">
        <w:rPr>
          <w:rFonts w:ascii="Times New Roman" w:hAnsi="Times New Roman" w:cs="Times New Roman"/>
          <w:szCs w:val="24"/>
        </w:rPr>
        <w:t xml:space="preserve">1 ustawy </w:t>
      </w:r>
      <w:r w:rsidR="00772B82">
        <w:rPr>
          <w:rFonts w:ascii="Times New Roman" w:hAnsi="Times New Roman" w:cs="Times New Roman"/>
          <w:szCs w:val="24"/>
        </w:rPr>
        <w:t xml:space="preserve">z dnia 18 listopada 2020 </w:t>
      </w:r>
      <w:r w:rsidR="00772B82" w:rsidRPr="00BD2D1C">
        <w:rPr>
          <w:rFonts w:ascii="Times New Roman" w:hAnsi="Times New Roman" w:cs="Times New Roman"/>
          <w:szCs w:val="24"/>
        </w:rPr>
        <w:t xml:space="preserve">r. </w:t>
      </w:r>
      <w:r w:rsidRPr="00BD2D1C">
        <w:rPr>
          <w:rFonts w:ascii="Times New Roman" w:hAnsi="Times New Roman" w:cs="Times New Roman"/>
          <w:szCs w:val="24"/>
        </w:rPr>
        <w:t>o doręczeniach elektronicznych określającego katalog przypadków, do których przepisy tej ustawy w ogóle nie znajdują zastosowania. Dotyczy to korespondencji zawierającej informacje niejawne</w:t>
      </w:r>
      <w:r w:rsidR="00D907C0">
        <w:rPr>
          <w:rFonts w:ascii="Times New Roman" w:hAnsi="Times New Roman" w:cs="Times New Roman"/>
          <w:szCs w:val="24"/>
        </w:rPr>
        <w:t>,</w:t>
      </w:r>
      <w:r w:rsidRPr="00BD2D1C">
        <w:rPr>
          <w:rFonts w:ascii="Times New Roman" w:hAnsi="Times New Roman" w:cs="Times New Roman"/>
          <w:szCs w:val="24"/>
        </w:rPr>
        <w:t xml:space="preserve"> jak również doręczanej w postępowaniu o zamówienia publiczne i zawarcie umowy koncesji. Kolejne wyłączenie jest związane z wykorzystywaniem rozwiązań techniczno-organizacyjnych innych niż adres do doręczeń elektronicznych, takich doręczanie na konto w systemach teleinformatycznych. Ostatnie z wymienionych wyłączeń nie ma charakteru generalnego i przedmiotowego (uwarunkowanych rodzajem przekazywanych informacji lub rodzajem prowadzonego postępowania), lecz indywidulany i podmiotowy</w:t>
      </w:r>
      <w:r w:rsidR="00D907C0">
        <w:rPr>
          <w:rFonts w:ascii="Times New Roman" w:hAnsi="Times New Roman" w:cs="Times New Roman"/>
          <w:szCs w:val="24"/>
        </w:rPr>
        <w:t>,</w:t>
      </w:r>
      <w:r w:rsidRPr="00BD2D1C">
        <w:rPr>
          <w:rFonts w:ascii="Times New Roman" w:hAnsi="Times New Roman" w:cs="Times New Roman"/>
          <w:szCs w:val="24"/>
        </w:rPr>
        <w:t xml:space="preserve"> co wymaga uprzedniego stwierdzenia, że istnieje takie odrębne rozwiązanie techniczne, które może znaleźć zastosowanie do doręczenia pisma w ramach różnych procedur osobie korzystającej z tego rozwiązania. Ze względu właśnie na charakter tego wyłączenia (warunkowy a nie generalny) istnieje potrzeba zastrzeżenia wprost w art. 39 § 1 Kpa konieczności ustalenia</w:t>
      </w:r>
      <w:r w:rsidR="00D907C0">
        <w:rPr>
          <w:rFonts w:ascii="Times New Roman" w:hAnsi="Times New Roman" w:cs="Times New Roman"/>
          <w:szCs w:val="24"/>
        </w:rPr>
        <w:t>,</w:t>
      </w:r>
      <w:r w:rsidRPr="00BD2D1C">
        <w:rPr>
          <w:rFonts w:ascii="Times New Roman" w:hAnsi="Times New Roman" w:cs="Times New Roman"/>
          <w:szCs w:val="24"/>
        </w:rPr>
        <w:t xml:space="preserve"> czy w odniesieniu do konkretnego przypadku doręczenie jest możliwe na konto w systemie teleinformatycznym (takim jak portal podatkowy czy e-Urząd Skarbowy). Doręczanie pism na konto w systemie teleinformatycznym, ze swej istotny, nie tyle powoduje generalne wyłączenie stosowania przepisów ustawy </w:t>
      </w:r>
      <w:r w:rsidR="00B72A53">
        <w:rPr>
          <w:rFonts w:ascii="Times New Roman" w:hAnsi="Times New Roman" w:cs="Times New Roman"/>
          <w:szCs w:val="24"/>
        </w:rPr>
        <w:t>z dnia 18 listopada 2020 </w:t>
      </w:r>
      <w:r w:rsidR="00D907C0" w:rsidRPr="00BD2D1C">
        <w:rPr>
          <w:rFonts w:ascii="Times New Roman" w:hAnsi="Times New Roman" w:cs="Times New Roman"/>
          <w:szCs w:val="24"/>
        </w:rPr>
        <w:t xml:space="preserve">r. </w:t>
      </w:r>
      <w:r w:rsidRPr="00BD2D1C">
        <w:rPr>
          <w:rFonts w:ascii="Times New Roman" w:hAnsi="Times New Roman" w:cs="Times New Roman"/>
          <w:szCs w:val="24"/>
        </w:rPr>
        <w:t>o doręczeniach elektronicznych, co w przypadku wystąpienia warunków (możliwości) do dokonania doręczenia na takie konto wpływa na hiera</w:t>
      </w:r>
      <w:r w:rsidR="00B72A53">
        <w:rPr>
          <w:rFonts w:ascii="Times New Roman" w:hAnsi="Times New Roman" w:cs="Times New Roman"/>
          <w:szCs w:val="24"/>
        </w:rPr>
        <w:t>rchię doręczeń określoną w art. 39 § </w:t>
      </w:r>
      <w:r w:rsidRPr="00BD2D1C">
        <w:rPr>
          <w:rFonts w:ascii="Times New Roman" w:hAnsi="Times New Roman" w:cs="Times New Roman"/>
          <w:szCs w:val="24"/>
        </w:rPr>
        <w:t>1 Kpa.</w:t>
      </w:r>
    </w:p>
    <w:p w14:paraId="03CB4F63" w14:textId="31E3ED80" w:rsidR="00B53679" w:rsidRPr="00BD2D1C" w:rsidRDefault="00B53679"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lastRenderedPageBreak/>
        <w:t>Po</w:t>
      </w:r>
      <w:r w:rsidR="00BC60BB" w:rsidRPr="00BD2D1C">
        <w:rPr>
          <w:rFonts w:ascii="Times New Roman" w:hAnsi="Times New Roman" w:cs="Times New Roman"/>
          <w:szCs w:val="24"/>
        </w:rPr>
        <w:t>wyższe wskazuje, że zaproponowana</w:t>
      </w:r>
      <w:r w:rsidRPr="00BD2D1C">
        <w:rPr>
          <w:rFonts w:ascii="Times New Roman" w:hAnsi="Times New Roman" w:cs="Times New Roman"/>
          <w:szCs w:val="24"/>
        </w:rPr>
        <w:t xml:space="preserve"> zmiana art. 39 § 1 Kpa nie ma charakteru </w:t>
      </w:r>
      <w:r w:rsidR="00BC60BB" w:rsidRPr="00BD2D1C">
        <w:rPr>
          <w:rFonts w:ascii="Times New Roman" w:hAnsi="Times New Roman" w:cs="Times New Roman"/>
          <w:szCs w:val="24"/>
        </w:rPr>
        <w:t>merytorycznego</w:t>
      </w:r>
      <w:r w:rsidRPr="00BD2D1C">
        <w:rPr>
          <w:rFonts w:ascii="Times New Roman" w:hAnsi="Times New Roman" w:cs="Times New Roman"/>
          <w:szCs w:val="24"/>
        </w:rPr>
        <w:t>, a jedynie doprecyzowujący. Wprowadzana zmiana ułatwi wykładnię przepisów przez ich adresatów.</w:t>
      </w:r>
    </w:p>
    <w:p w14:paraId="7E437A4E" w14:textId="37CB696D" w:rsidR="00B53679" w:rsidRPr="00BD2D1C" w:rsidRDefault="00B53679"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Ze względu na podobieństwo rozwiązań</w:t>
      </w:r>
      <w:r w:rsidR="00B72A53">
        <w:rPr>
          <w:rFonts w:ascii="Times New Roman" w:hAnsi="Times New Roman" w:cs="Times New Roman"/>
          <w:szCs w:val="24"/>
        </w:rPr>
        <w:t xml:space="preserve"> obowiązujących na gruncie art. 144 § </w:t>
      </w:r>
      <w:r w:rsidRPr="00BD2D1C">
        <w:rPr>
          <w:rFonts w:ascii="Times New Roman" w:hAnsi="Times New Roman" w:cs="Times New Roman"/>
          <w:szCs w:val="24"/>
        </w:rPr>
        <w:t xml:space="preserve">1a Ordynacji podatkowej oraz art. 17c ustawy </w:t>
      </w:r>
      <w:r w:rsidR="003D4588" w:rsidRPr="00A24C7A">
        <w:t xml:space="preserve">z dnia 17 czerwca 1966 r. </w:t>
      </w:r>
      <w:r w:rsidRPr="00BD2D1C">
        <w:rPr>
          <w:rFonts w:ascii="Times New Roman" w:hAnsi="Times New Roman" w:cs="Times New Roman"/>
          <w:szCs w:val="24"/>
        </w:rPr>
        <w:t>o postępowaniu egzekucyjnym w administracji analogiczne zmiany motywowane tymi samymi względami zostały zapropono</w:t>
      </w:r>
      <w:r w:rsidR="00090BA0">
        <w:rPr>
          <w:rFonts w:ascii="Times New Roman" w:hAnsi="Times New Roman" w:cs="Times New Roman"/>
          <w:szCs w:val="24"/>
        </w:rPr>
        <w:t>wane również w tych przepisach.</w:t>
      </w:r>
    </w:p>
    <w:p w14:paraId="592CAA32" w14:textId="7DDCD49F" w:rsidR="00984775" w:rsidRPr="00BD2D1C" w:rsidRDefault="00984775"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Przepis art. 1 projektu przewiduje również zmianę art. 63 K</w:t>
      </w:r>
      <w:r w:rsidR="004306D1">
        <w:rPr>
          <w:rFonts w:ascii="Times New Roman" w:hAnsi="Times New Roman" w:cs="Times New Roman"/>
          <w:szCs w:val="24"/>
        </w:rPr>
        <w:t>pa</w:t>
      </w:r>
      <w:r w:rsidR="00B72A53">
        <w:rPr>
          <w:rFonts w:ascii="Times New Roman" w:hAnsi="Times New Roman" w:cs="Times New Roman"/>
          <w:szCs w:val="24"/>
        </w:rPr>
        <w:t>. W zdaniu drugim § </w:t>
      </w:r>
      <w:r w:rsidR="00501626">
        <w:rPr>
          <w:rFonts w:ascii="Times New Roman" w:hAnsi="Times New Roman" w:cs="Times New Roman"/>
          <w:szCs w:val="24"/>
        </w:rPr>
        <w:t>1 i w § </w:t>
      </w:r>
      <w:r w:rsidRPr="00BD2D1C">
        <w:rPr>
          <w:rFonts w:ascii="Times New Roman" w:hAnsi="Times New Roman" w:cs="Times New Roman"/>
          <w:szCs w:val="24"/>
        </w:rPr>
        <w:t xml:space="preserve">3a </w:t>
      </w:r>
      <w:r w:rsidR="00501626" w:rsidRPr="00BD2D1C">
        <w:rPr>
          <w:rFonts w:ascii="Times New Roman" w:hAnsi="Times New Roman" w:cs="Times New Roman"/>
          <w:szCs w:val="24"/>
        </w:rPr>
        <w:t xml:space="preserve">jest </w:t>
      </w:r>
      <w:r w:rsidRPr="00BD2D1C">
        <w:rPr>
          <w:rFonts w:ascii="Times New Roman" w:hAnsi="Times New Roman" w:cs="Times New Roman"/>
          <w:szCs w:val="24"/>
        </w:rPr>
        <w:t>konieczne</w:t>
      </w:r>
      <w:r w:rsidR="00BE6A54" w:rsidRPr="00BD2D1C">
        <w:rPr>
          <w:rFonts w:ascii="Times New Roman" w:hAnsi="Times New Roman" w:cs="Times New Roman"/>
          <w:szCs w:val="24"/>
        </w:rPr>
        <w:t xml:space="preserve"> </w:t>
      </w:r>
      <w:r w:rsidRPr="00BD2D1C">
        <w:rPr>
          <w:rFonts w:ascii="Times New Roman" w:hAnsi="Times New Roman" w:cs="Times New Roman"/>
          <w:szCs w:val="24"/>
        </w:rPr>
        <w:t xml:space="preserve">wprowadzenie dodatkowego kanału służącego do składania pism do organów administracji </w:t>
      </w:r>
      <w:r w:rsidR="00BE6A54" w:rsidRPr="00BD2D1C">
        <w:rPr>
          <w:rFonts w:ascii="Times New Roman" w:hAnsi="Times New Roman" w:cs="Times New Roman"/>
          <w:szCs w:val="24"/>
        </w:rPr>
        <w:t>publicznej</w:t>
      </w:r>
      <w:r w:rsidR="00501626">
        <w:rPr>
          <w:rFonts w:ascii="Times New Roman" w:hAnsi="Times New Roman" w:cs="Times New Roman"/>
          <w:szCs w:val="24"/>
        </w:rPr>
        <w:t>,</w:t>
      </w:r>
      <w:r w:rsidR="00BE6A54" w:rsidRPr="00BD2D1C">
        <w:rPr>
          <w:rFonts w:ascii="Times New Roman" w:hAnsi="Times New Roman" w:cs="Times New Roman"/>
          <w:szCs w:val="24"/>
        </w:rPr>
        <w:t xml:space="preserve"> jakim jest m.in. e-Urząd Skarbowy. Pismo utrwalone w postaci elektronicznej można złożyć nie tylko na adres do doręczeń elektronicznych</w:t>
      </w:r>
      <w:r w:rsidR="00501626">
        <w:rPr>
          <w:rFonts w:ascii="Times New Roman" w:hAnsi="Times New Roman" w:cs="Times New Roman"/>
          <w:szCs w:val="24"/>
        </w:rPr>
        <w:t>,</w:t>
      </w:r>
      <w:r w:rsidR="00BE6A54" w:rsidRPr="00BD2D1C">
        <w:rPr>
          <w:rFonts w:ascii="Times New Roman" w:hAnsi="Times New Roman" w:cs="Times New Roman"/>
          <w:szCs w:val="24"/>
        </w:rPr>
        <w:t xml:space="preserve"> ale również </w:t>
      </w:r>
      <w:r w:rsidRPr="00BD2D1C">
        <w:rPr>
          <w:rFonts w:ascii="Times New Roman" w:hAnsi="Times New Roman" w:cs="Times New Roman"/>
          <w:szCs w:val="24"/>
        </w:rPr>
        <w:t xml:space="preserve">za pośrednictwem konta w systemie teleinformatycznym organu </w:t>
      </w:r>
      <w:r w:rsidR="00BE6A54" w:rsidRPr="00BD2D1C">
        <w:rPr>
          <w:rFonts w:ascii="Times New Roman" w:hAnsi="Times New Roman" w:cs="Times New Roman"/>
          <w:szCs w:val="24"/>
        </w:rPr>
        <w:t>administracji publicznej (np. e-Urząd Skarbowy)</w:t>
      </w:r>
      <w:r w:rsidRPr="00BD2D1C">
        <w:rPr>
          <w:rFonts w:ascii="Times New Roman" w:hAnsi="Times New Roman" w:cs="Times New Roman"/>
          <w:szCs w:val="24"/>
        </w:rPr>
        <w:t xml:space="preserve">. Celem zmian jest dostosowanie przepisów </w:t>
      </w:r>
      <w:r w:rsidR="00BE6A54" w:rsidRPr="00BD2D1C">
        <w:rPr>
          <w:rFonts w:ascii="Times New Roman" w:hAnsi="Times New Roman" w:cs="Times New Roman"/>
          <w:szCs w:val="24"/>
        </w:rPr>
        <w:t>K</w:t>
      </w:r>
      <w:r w:rsidR="00501626">
        <w:rPr>
          <w:rFonts w:ascii="Times New Roman" w:hAnsi="Times New Roman" w:cs="Times New Roman"/>
          <w:szCs w:val="24"/>
        </w:rPr>
        <w:t>pa</w:t>
      </w:r>
      <w:r w:rsidRPr="00BD2D1C">
        <w:rPr>
          <w:rFonts w:ascii="Times New Roman" w:hAnsi="Times New Roman" w:cs="Times New Roman"/>
          <w:szCs w:val="24"/>
        </w:rPr>
        <w:t xml:space="preserve"> określających sposoby wnoszenia pism utrwalonych w postaci elektronicznych do zmian wprowadzonych w ustawie </w:t>
      </w:r>
      <w:r w:rsidR="00501626" w:rsidRPr="00BD2D1C">
        <w:rPr>
          <w:rFonts w:ascii="Times New Roman" w:hAnsi="Times New Roman" w:cs="Times New Roman"/>
          <w:szCs w:val="24"/>
        </w:rPr>
        <w:t xml:space="preserve">z dnia 16 listopada 2016 r. </w:t>
      </w:r>
      <w:r w:rsidRPr="00BD2D1C">
        <w:rPr>
          <w:rFonts w:ascii="Times New Roman" w:hAnsi="Times New Roman" w:cs="Times New Roman"/>
          <w:szCs w:val="24"/>
        </w:rPr>
        <w:t>o Krajowej Administracji Skarbowej.</w:t>
      </w:r>
      <w:r w:rsidR="00BE6A54" w:rsidRPr="00BD2D1C">
        <w:rPr>
          <w:rFonts w:ascii="Times New Roman" w:hAnsi="Times New Roman" w:cs="Times New Roman"/>
          <w:szCs w:val="24"/>
        </w:rPr>
        <w:t xml:space="preserve"> Zmiany zaproponowane w art. 63 K</w:t>
      </w:r>
      <w:r w:rsidR="00B83481">
        <w:rPr>
          <w:rFonts w:ascii="Times New Roman" w:hAnsi="Times New Roman" w:cs="Times New Roman"/>
          <w:szCs w:val="24"/>
        </w:rPr>
        <w:t>pa</w:t>
      </w:r>
      <w:r w:rsidR="00BE6A54" w:rsidRPr="00BD2D1C">
        <w:rPr>
          <w:rFonts w:ascii="Times New Roman" w:hAnsi="Times New Roman" w:cs="Times New Roman"/>
          <w:szCs w:val="24"/>
        </w:rPr>
        <w:t xml:space="preserve"> stanowią ponadto odz</w:t>
      </w:r>
      <w:r w:rsidR="00B83481">
        <w:rPr>
          <w:rFonts w:ascii="Times New Roman" w:hAnsi="Times New Roman" w:cs="Times New Roman"/>
          <w:szCs w:val="24"/>
        </w:rPr>
        <w:t>wierciedlenie treści art. 3 pkt 1 lit. </w:t>
      </w:r>
      <w:r w:rsidR="00BE6A54" w:rsidRPr="00BD2D1C">
        <w:rPr>
          <w:rFonts w:ascii="Times New Roman" w:hAnsi="Times New Roman" w:cs="Times New Roman"/>
          <w:szCs w:val="24"/>
        </w:rPr>
        <w:t xml:space="preserve">d ustawy </w:t>
      </w:r>
      <w:r w:rsidR="00B83481">
        <w:rPr>
          <w:rFonts w:ascii="Times New Roman" w:hAnsi="Times New Roman" w:cs="Times New Roman"/>
          <w:szCs w:val="24"/>
        </w:rPr>
        <w:t xml:space="preserve">z dnia 18 listopada 2020 </w:t>
      </w:r>
      <w:r w:rsidR="00B83481" w:rsidRPr="00BD2D1C">
        <w:rPr>
          <w:rFonts w:ascii="Times New Roman" w:hAnsi="Times New Roman" w:cs="Times New Roman"/>
          <w:szCs w:val="24"/>
        </w:rPr>
        <w:t xml:space="preserve">r. </w:t>
      </w:r>
      <w:r w:rsidR="00BE6A54" w:rsidRPr="00BD2D1C">
        <w:rPr>
          <w:rFonts w:ascii="Times New Roman" w:hAnsi="Times New Roman" w:cs="Times New Roman"/>
          <w:szCs w:val="24"/>
        </w:rPr>
        <w:t>o doręczeniach elektronicznych, który wyłącza stosowanie przepisów tej ustawy do przypadków wnoszenia korespondencji z wykorzystaniem innych niż adres do doręczeń elektronicznych rozwiązań techniczno-organizacyjnych.</w:t>
      </w:r>
    </w:p>
    <w:p w14:paraId="156D1CF0" w14:textId="583AC399" w:rsidR="00BC60BB" w:rsidRPr="00BD2D1C" w:rsidRDefault="0080134A" w:rsidP="002A2B7F">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w:t>
      </w:r>
      <w:r w:rsidR="00BC60BB" w:rsidRPr="00BD2D1C">
        <w:rPr>
          <w:rFonts w:ascii="Times New Roman" w:hAnsi="Times New Roman" w:cs="Times New Roman"/>
          <w:szCs w:val="24"/>
        </w:rPr>
        <w:t xml:space="preserve">2 </w:t>
      </w:r>
      <w:r w:rsidRPr="00BD2D1C">
        <w:rPr>
          <w:rFonts w:ascii="Times New Roman" w:hAnsi="Times New Roman" w:cs="Times New Roman"/>
          <w:szCs w:val="24"/>
        </w:rPr>
        <w:t>projektu przewiduje wprowadzenie zmian w u</w:t>
      </w:r>
      <w:r w:rsidR="004E74CA">
        <w:rPr>
          <w:rFonts w:ascii="Times New Roman" w:hAnsi="Times New Roman" w:cs="Times New Roman"/>
          <w:szCs w:val="24"/>
        </w:rPr>
        <w:t>stawie z dnia 17 listopada 1964 </w:t>
      </w:r>
      <w:r w:rsidRPr="00BD2D1C">
        <w:rPr>
          <w:rFonts w:ascii="Times New Roman" w:hAnsi="Times New Roman" w:cs="Times New Roman"/>
          <w:szCs w:val="24"/>
        </w:rPr>
        <w:t>r. – Kodeks postępowania cywilnego</w:t>
      </w:r>
      <w:r w:rsidR="00F20CBD" w:rsidRPr="00BD2D1C">
        <w:rPr>
          <w:rFonts w:ascii="Times New Roman" w:hAnsi="Times New Roman" w:cs="Times New Roman"/>
          <w:szCs w:val="24"/>
        </w:rPr>
        <w:t xml:space="preserve"> (KPC)</w:t>
      </w:r>
      <w:r w:rsidRPr="00BD2D1C">
        <w:rPr>
          <w:rFonts w:ascii="Times New Roman" w:hAnsi="Times New Roman" w:cs="Times New Roman"/>
          <w:szCs w:val="24"/>
        </w:rPr>
        <w:t xml:space="preserve">. </w:t>
      </w:r>
      <w:r w:rsidR="00BC60BB" w:rsidRPr="00BD2D1C">
        <w:rPr>
          <w:rFonts w:ascii="Times New Roman" w:hAnsi="Times New Roman" w:cs="Times New Roman"/>
          <w:szCs w:val="24"/>
        </w:rPr>
        <w:t>Głównym założeniem wprowadzania zmian w zakresie dokonywania zajęć wierzytelności z tytułu nadpłaty i zwrotu podatku dokonywanych przez naczelników urzędów skarbowych jest usprawnienie polegające na wprowadzeniu nowego kanału komunikacji</w:t>
      </w:r>
      <w:r w:rsidR="004E74CA">
        <w:rPr>
          <w:rFonts w:ascii="Times New Roman" w:hAnsi="Times New Roman" w:cs="Times New Roman"/>
          <w:szCs w:val="24"/>
        </w:rPr>
        <w:t>,</w:t>
      </w:r>
      <w:r w:rsidR="00BC60BB" w:rsidRPr="00BD2D1C">
        <w:rPr>
          <w:rFonts w:ascii="Times New Roman" w:hAnsi="Times New Roman" w:cs="Times New Roman"/>
          <w:szCs w:val="24"/>
        </w:rPr>
        <w:t xml:space="preserve"> </w:t>
      </w:r>
      <w:r w:rsidR="00B215F6" w:rsidRPr="00BD2D1C">
        <w:rPr>
          <w:rFonts w:ascii="Times New Roman" w:hAnsi="Times New Roman" w:cs="Times New Roman"/>
          <w:szCs w:val="24"/>
        </w:rPr>
        <w:t>jakim jest</w:t>
      </w:r>
      <w:r w:rsidR="00BC60BB" w:rsidRPr="00BD2D1C">
        <w:rPr>
          <w:rFonts w:ascii="Times New Roman" w:hAnsi="Times New Roman" w:cs="Times New Roman"/>
          <w:szCs w:val="24"/>
        </w:rPr>
        <w:t xml:space="preserve"> e-Urząd Skarbowy.</w:t>
      </w:r>
      <w:r w:rsidR="00B215F6" w:rsidRPr="00BD2D1C">
        <w:rPr>
          <w:rFonts w:ascii="Times New Roman" w:hAnsi="Times New Roman" w:cs="Times New Roman"/>
          <w:szCs w:val="24"/>
        </w:rPr>
        <w:t xml:space="preserve"> Wdrożenie tego rozwiązania umożliwi komunikowanie się pomiędzy organami KAS a komornikami przy pomocy dedykowanego komornikom konta kancelarii komorniczej</w:t>
      </w:r>
      <w:r w:rsidR="00E633AF" w:rsidRPr="00BD2D1C">
        <w:rPr>
          <w:rFonts w:ascii="Times New Roman" w:hAnsi="Times New Roman" w:cs="Times New Roman"/>
          <w:szCs w:val="24"/>
        </w:rPr>
        <w:t xml:space="preserve"> w e-Urzędzie Skarbowym</w:t>
      </w:r>
      <w:r w:rsidR="00B215F6" w:rsidRPr="00BD2D1C">
        <w:rPr>
          <w:rFonts w:ascii="Times New Roman" w:hAnsi="Times New Roman" w:cs="Times New Roman"/>
          <w:szCs w:val="24"/>
        </w:rPr>
        <w:t>, która obsługuje tego komornika.</w:t>
      </w:r>
      <w:r w:rsidR="00BC60BB" w:rsidRPr="00BD2D1C">
        <w:rPr>
          <w:rFonts w:ascii="Times New Roman" w:hAnsi="Times New Roman" w:cs="Times New Roman"/>
          <w:szCs w:val="24"/>
        </w:rPr>
        <w:t xml:space="preserve"> </w:t>
      </w:r>
      <w:r w:rsidR="00E633AF" w:rsidRPr="00BD2D1C">
        <w:rPr>
          <w:rFonts w:ascii="Times New Roman" w:hAnsi="Times New Roman" w:cs="Times New Roman"/>
          <w:szCs w:val="24"/>
        </w:rPr>
        <w:t>Konto kancelarii należy jednak odróżnić od konta osoby fizycznej lub jednostki organizacyjnej</w:t>
      </w:r>
      <w:r w:rsidR="009758BB" w:rsidRPr="00BD2D1C">
        <w:rPr>
          <w:rFonts w:ascii="Times New Roman" w:hAnsi="Times New Roman" w:cs="Times New Roman"/>
          <w:szCs w:val="24"/>
        </w:rPr>
        <w:t xml:space="preserve"> (por. art. 35b ust. 2 pkt 3 ustawy </w:t>
      </w:r>
      <w:r w:rsidR="004E74CA" w:rsidRPr="00BD2D1C">
        <w:rPr>
          <w:rFonts w:ascii="Times New Roman" w:hAnsi="Times New Roman" w:cs="Times New Roman"/>
          <w:szCs w:val="24"/>
        </w:rPr>
        <w:t xml:space="preserve">z dnia 16 listopada 2016 r. </w:t>
      </w:r>
      <w:r w:rsidR="009758BB" w:rsidRPr="00BD2D1C">
        <w:rPr>
          <w:rFonts w:ascii="Times New Roman" w:hAnsi="Times New Roman" w:cs="Times New Roman"/>
          <w:szCs w:val="24"/>
        </w:rPr>
        <w:t>o Krajowej Administracji Skarbowej)</w:t>
      </w:r>
      <w:r w:rsidR="00E633AF" w:rsidRPr="00BD2D1C">
        <w:rPr>
          <w:rFonts w:ascii="Times New Roman" w:hAnsi="Times New Roman" w:cs="Times New Roman"/>
          <w:szCs w:val="24"/>
        </w:rPr>
        <w:t xml:space="preserve">. </w:t>
      </w:r>
      <w:r w:rsidR="00BC60BB" w:rsidRPr="00BD2D1C">
        <w:rPr>
          <w:rFonts w:ascii="Times New Roman" w:hAnsi="Times New Roman" w:cs="Times New Roman"/>
          <w:szCs w:val="24"/>
        </w:rPr>
        <w:t>Wykorzystanie e-Urzędu Skarbowego do komunikacji pomiędzy komornikami sądowymi a organami KAS umożliwia wdrożenie szeregu rozwiązań usprawniających proces dokonywania zajęć wierzytelności i zwiększających ich skuteczności.</w:t>
      </w:r>
    </w:p>
    <w:p w14:paraId="15FBD372" w14:textId="7B66B66A" w:rsidR="00BC60BB" w:rsidRPr="00BD2D1C" w:rsidRDefault="00BC60BB"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lastRenderedPageBreak/>
        <w:t xml:space="preserve">Zaprojektowano rozszerzenie skuteczności pojedynczego zajęcia wierzytelności z tytułu nadpłaty i zwrotu podatku na wszystkich naczelników urzędów skarbowych. Zrezygnowano z rocznego okresu obowiązywania zajęcia. Przyjęto zasadę, że obowiązuje ono do czasu jego uchylenia. Projektowane przepisy uwzględniają również zmianę przedmiotową zajęcia rozszerzając jego skuteczność na wszystkie nadpłaty i zwroty podatku powstałe u </w:t>
      </w:r>
      <w:r w:rsidR="00090BA0">
        <w:rPr>
          <w:rFonts w:ascii="Times New Roman" w:hAnsi="Times New Roman" w:cs="Times New Roman"/>
          <w:szCs w:val="24"/>
        </w:rPr>
        <w:t>naczelników urzędów skarbowych.</w:t>
      </w:r>
    </w:p>
    <w:p w14:paraId="5C19C45A" w14:textId="77765D9F" w:rsidR="00BC60BB" w:rsidRPr="00BD2D1C" w:rsidRDefault="00BC60BB" w:rsidP="00BD2D1C">
      <w:pPr>
        <w:pStyle w:val="ARTartustawynprozporzdzenia"/>
        <w:autoSpaceDE/>
        <w:autoSpaceDN/>
        <w:adjustRightInd/>
        <w:ind w:left="360" w:firstLine="0"/>
        <w:rPr>
          <w:rFonts w:ascii="Times New Roman" w:hAnsi="Times New Roman" w:cs="Times New Roman"/>
          <w:szCs w:val="24"/>
        </w:rPr>
      </w:pPr>
      <w:r w:rsidRPr="00BD2D1C">
        <w:rPr>
          <w:rFonts w:ascii="Times New Roman" w:hAnsi="Times New Roman" w:cs="Times New Roman"/>
          <w:szCs w:val="24"/>
        </w:rPr>
        <w:t xml:space="preserve">Zmiany przepisów </w:t>
      </w:r>
      <w:r w:rsidR="00F20CBD" w:rsidRPr="00BD2D1C">
        <w:rPr>
          <w:rFonts w:ascii="Times New Roman" w:hAnsi="Times New Roman" w:cs="Times New Roman"/>
          <w:szCs w:val="24"/>
        </w:rPr>
        <w:t>KPC</w:t>
      </w:r>
      <w:r w:rsidRPr="00BD2D1C">
        <w:rPr>
          <w:rFonts w:ascii="Times New Roman" w:hAnsi="Times New Roman" w:cs="Times New Roman"/>
          <w:szCs w:val="24"/>
        </w:rPr>
        <w:t xml:space="preserve"> zawarte w art. 2 projektu mają na celu usprawnienie składania zawiadomień o zajęciu wierzytelności przez komorników sądowych. Komunikacja pomiędzy sądowymi organami egzekucyjnymi a naczelnikami urzędów skarbowych w kontekście zarówno dłużnika zajętej wierzytelności</w:t>
      </w:r>
      <w:r w:rsidR="00905237">
        <w:rPr>
          <w:rFonts w:ascii="Times New Roman" w:hAnsi="Times New Roman" w:cs="Times New Roman"/>
          <w:szCs w:val="24"/>
        </w:rPr>
        <w:t>,</w:t>
      </w:r>
      <w:r w:rsidRPr="00BD2D1C">
        <w:rPr>
          <w:rFonts w:ascii="Times New Roman" w:hAnsi="Times New Roman" w:cs="Times New Roman"/>
          <w:szCs w:val="24"/>
        </w:rPr>
        <w:t xml:space="preserve"> jak i administracyjnego organu egzekucyjnego odbyw</w:t>
      </w:r>
      <w:r w:rsidR="00090BA0">
        <w:rPr>
          <w:rFonts w:ascii="Times New Roman" w:hAnsi="Times New Roman" w:cs="Times New Roman"/>
          <w:szCs w:val="24"/>
        </w:rPr>
        <w:t>ała się będzie poprzez e-Urząd.</w:t>
      </w:r>
    </w:p>
    <w:p w14:paraId="638E886F" w14:textId="77777777" w:rsidR="00BC60BB" w:rsidRPr="00BD2D1C" w:rsidRDefault="00BC60BB"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Zmiany polegają na:</w:t>
      </w:r>
    </w:p>
    <w:p w14:paraId="3689E281" w14:textId="77C72C79" w:rsidR="00BC60BB" w:rsidRPr="00BD2D1C" w:rsidRDefault="00FC6F49"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wskazaniu, że doręczenia pomiędzy komornikiem sądowym a organem egzekucyjnym będącym naczelnikiem urzędu skarbowego w sprawie zbiegów sądowo-administracyjnych będą się odbywały wyłącznie za pomocą e–Urzędu</w:t>
      </w:r>
      <w:r w:rsidR="008A5D1D" w:rsidRPr="00BD2D1C">
        <w:rPr>
          <w:rFonts w:ascii="Times New Roman" w:hAnsi="Times New Roman" w:cs="Times New Roman"/>
          <w:szCs w:val="24"/>
        </w:rPr>
        <w:t xml:space="preserve"> Skarbowego</w:t>
      </w:r>
      <w:r w:rsidRPr="00BD2D1C">
        <w:rPr>
          <w:rFonts w:ascii="Times New Roman" w:hAnsi="Times New Roman" w:cs="Times New Roman"/>
          <w:szCs w:val="24"/>
        </w:rPr>
        <w:t>. Zmiana ta ma na celu ułatwienie komunikacji m.in. w zakresie przekazywania adnotacji w sprawie zbiegów, która stanowi dużą część korespondencji przekazywanej pomiędzy komornikami sądowymi a naczelnikam</w:t>
      </w:r>
      <w:r w:rsidR="00B72A53">
        <w:rPr>
          <w:rFonts w:ascii="Times New Roman" w:hAnsi="Times New Roman" w:cs="Times New Roman"/>
          <w:szCs w:val="24"/>
        </w:rPr>
        <w:t>i urzędów skarbowych (dodanie § </w:t>
      </w:r>
      <w:r w:rsidRPr="00BD2D1C">
        <w:rPr>
          <w:rFonts w:ascii="Times New Roman" w:hAnsi="Times New Roman" w:cs="Times New Roman"/>
          <w:szCs w:val="24"/>
        </w:rPr>
        <w:t>1</w:t>
      </w:r>
      <w:r w:rsidR="000B2D7F">
        <w:rPr>
          <w:rFonts w:ascii="Times New Roman" w:hAnsi="Times New Roman" w:cs="Times New Roman"/>
          <w:szCs w:val="24"/>
          <w:vertAlign w:val="superscript"/>
        </w:rPr>
        <w:t>1</w:t>
      </w:r>
      <w:r w:rsidRPr="00BD2D1C">
        <w:rPr>
          <w:rFonts w:ascii="Times New Roman" w:hAnsi="Times New Roman" w:cs="Times New Roman"/>
          <w:szCs w:val="24"/>
        </w:rPr>
        <w:t xml:space="preserve"> w art. 759</w:t>
      </w:r>
      <w:r w:rsidR="000B2D7F">
        <w:rPr>
          <w:rFonts w:ascii="Times New Roman" w:hAnsi="Times New Roman" w:cs="Times New Roman"/>
          <w:szCs w:val="24"/>
          <w:vertAlign w:val="superscript"/>
        </w:rPr>
        <w:t>2</w:t>
      </w:r>
      <w:r w:rsidRPr="00BD2D1C">
        <w:rPr>
          <w:rFonts w:ascii="Times New Roman" w:hAnsi="Times New Roman" w:cs="Times New Roman"/>
          <w:szCs w:val="24"/>
        </w:rPr>
        <w:t xml:space="preserve"> KPC). Jednocześnie </w:t>
      </w:r>
      <w:r w:rsidR="00BC60BB" w:rsidRPr="00BD2D1C">
        <w:rPr>
          <w:rFonts w:ascii="Times New Roman" w:hAnsi="Times New Roman" w:cs="Times New Roman"/>
          <w:szCs w:val="24"/>
        </w:rPr>
        <w:t>wyłącz</w:t>
      </w:r>
      <w:r w:rsidRPr="00BD2D1C">
        <w:rPr>
          <w:rFonts w:ascii="Times New Roman" w:hAnsi="Times New Roman" w:cs="Times New Roman"/>
          <w:szCs w:val="24"/>
        </w:rPr>
        <w:t>ono</w:t>
      </w:r>
      <w:r w:rsidR="00BC60BB" w:rsidRPr="00BD2D1C">
        <w:rPr>
          <w:rFonts w:ascii="Times New Roman" w:hAnsi="Times New Roman" w:cs="Times New Roman"/>
          <w:szCs w:val="24"/>
        </w:rPr>
        <w:t xml:space="preserve"> możliwoś</w:t>
      </w:r>
      <w:r w:rsidRPr="00BD2D1C">
        <w:rPr>
          <w:rFonts w:ascii="Times New Roman" w:hAnsi="Times New Roman" w:cs="Times New Roman"/>
          <w:szCs w:val="24"/>
        </w:rPr>
        <w:t>ć</w:t>
      </w:r>
      <w:r w:rsidR="00BC60BB" w:rsidRPr="00BD2D1C">
        <w:rPr>
          <w:rFonts w:ascii="Times New Roman" w:hAnsi="Times New Roman" w:cs="Times New Roman"/>
          <w:szCs w:val="24"/>
        </w:rPr>
        <w:t xml:space="preserve"> wykorzystywania w komunikacji pomiędzy komornikami sądowymi a organami egzekucyjnymi będącymi naczelnikami urzędów skarbowych dotychczasowego kanału komunikacji, tj. ePUAP.</w:t>
      </w:r>
    </w:p>
    <w:p w14:paraId="25C7B0E5" w14:textId="75558D3E" w:rsidR="00741CEA" w:rsidRPr="00BD2D1C" w:rsidRDefault="00BC60BB"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określeniu minimum identyfikacyjne</w:t>
      </w:r>
      <w:r w:rsidR="00DE1918">
        <w:rPr>
          <w:rFonts w:ascii="Times New Roman" w:hAnsi="Times New Roman" w:cs="Times New Roman"/>
          <w:szCs w:val="24"/>
        </w:rPr>
        <w:t>go</w:t>
      </w:r>
      <w:r w:rsidRPr="00BD2D1C">
        <w:rPr>
          <w:rFonts w:ascii="Times New Roman" w:hAnsi="Times New Roman" w:cs="Times New Roman"/>
          <w:szCs w:val="24"/>
        </w:rPr>
        <w:t xml:space="preserve"> zobowiązanego, jakie powinno zawierać zawiadomienie o zajęciu wierzytelności i wniosek o udzielenie informacji. Komornik sądowy jest zobowiązany podać dane niezbędne do identyfikacji tożsamości dłużnika, w tym jego numer PESEL</w:t>
      </w:r>
      <w:r w:rsidR="00F20CBD" w:rsidRPr="00BD2D1C">
        <w:rPr>
          <w:rFonts w:ascii="Times New Roman" w:hAnsi="Times New Roman" w:cs="Times New Roman"/>
          <w:szCs w:val="24"/>
        </w:rPr>
        <w:t>,</w:t>
      </w:r>
      <w:r w:rsidRPr="00BD2D1C">
        <w:rPr>
          <w:rFonts w:ascii="Times New Roman" w:hAnsi="Times New Roman" w:cs="Times New Roman"/>
          <w:szCs w:val="24"/>
        </w:rPr>
        <w:t xml:space="preserve"> NIP</w:t>
      </w:r>
      <w:r w:rsidR="00F20CBD" w:rsidRPr="00BD2D1C">
        <w:rPr>
          <w:rFonts w:ascii="Times New Roman" w:hAnsi="Times New Roman" w:cs="Times New Roman"/>
          <w:szCs w:val="24"/>
        </w:rPr>
        <w:t xml:space="preserve"> lub REGON</w:t>
      </w:r>
      <w:r w:rsidR="00DE1918">
        <w:rPr>
          <w:rFonts w:ascii="Times New Roman" w:hAnsi="Times New Roman" w:cs="Times New Roman"/>
          <w:szCs w:val="24"/>
        </w:rPr>
        <w:t xml:space="preserve">, jeżeli te </w:t>
      </w:r>
      <w:r w:rsidRPr="00BD2D1C">
        <w:rPr>
          <w:rFonts w:ascii="Times New Roman" w:hAnsi="Times New Roman" w:cs="Times New Roman"/>
          <w:szCs w:val="24"/>
        </w:rPr>
        <w:t>numery zostały mu nadane (dodanie art. 760</w:t>
      </w:r>
      <w:r w:rsidR="00DE1918">
        <w:rPr>
          <w:rFonts w:ascii="Times New Roman" w:hAnsi="Times New Roman" w:cs="Times New Roman"/>
          <w:szCs w:val="24"/>
          <w:vertAlign w:val="superscript"/>
        </w:rPr>
        <w:t>2</w:t>
      </w:r>
      <w:r w:rsidRPr="00BD2D1C">
        <w:rPr>
          <w:rFonts w:ascii="Times New Roman" w:hAnsi="Times New Roman" w:cs="Times New Roman"/>
          <w:szCs w:val="24"/>
        </w:rPr>
        <w:t xml:space="preserve"> KPC).</w:t>
      </w:r>
      <w:r w:rsidR="00330032" w:rsidRPr="00BD2D1C">
        <w:rPr>
          <w:rFonts w:ascii="Times New Roman" w:hAnsi="Times New Roman" w:cs="Times New Roman"/>
          <w:szCs w:val="24"/>
        </w:rPr>
        <w:t xml:space="preserve"> Organ egzekucyjny przekazuje jedynie te dane dłużnika, które są „niezbędne” do prawidłowej identyfikacji jego tożsamości. W wyniku dokonanej zmiany przepis ten stanowi odzwierciedlenie zasady minimalizacji danych określon</w:t>
      </w:r>
      <w:r w:rsidR="00C17309">
        <w:rPr>
          <w:rFonts w:ascii="Times New Roman" w:hAnsi="Times New Roman" w:cs="Times New Roman"/>
          <w:szCs w:val="24"/>
        </w:rPr>
        <w:t>ej</w:t>
      </w:r>
      <w:r w:rsidR="00330032" w:rsidRPr="00BD2D1C">
        <w:rPr>
          <w:rFonts w:ascii="Times New Roman" w:hAnsi="Times New Roman" w:cs="Times New Roman"/>
          <w:szCs w:val="24"/>
        </w:rPr>
        <w:t xml:space="preserve"> w art. 5 ust. 1 lit. c ogólnego rozporządzenia o ochronie danych (RODO). Zgodnie z tą zasadą dane osobowe muszą być adekwatne, stosowne oraz ograniczone do tego, co niezbędne do celów, w których są przetwarzane.</w:t>
      </w:r>
    </w:p>
    <w:p w14:paraId="78DA0E24" w14:textId="763941CF" w:rsidR="00741CEA" w:rsidRPr="00BD2D1C" w:rsidRDefault="00741CEA"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lastRenderedPageBreak/>
        <w:t>zniesieni</w:t>
      </w:r>
      <w:r w:rsidR="003F6D34" w:rsidRPr="00BD2D1C">
        <w:rPr>
          <w:rFonts w:ascii="Times New Roman" w:hAnsi="Times New Roman" w:cs="Times New Roman"/>
          <w:szCs w:val="24"/>
        </w:rPr>
        <w:t>u</w:t>
      </w:r>
      <w:r w:rsidRPr="00BD2D1C">
        <w:rPr>
          <w:rFonts w:ascii="Times New Roman" w:hAnsi="Times New Roman" w:cs="Times New Roman"/>
          <w:szCs w:val="24"/>
        </w:rPr>
        <w:t xml:space="preserve"> obowiązku informowania dłużnika zajętej wierzytelności z tytułu nadpłaty i zwrotu podatku przez komornika o przekazaniu egzekucji sądowej administracyjnemu organowi egzekucyjnemu (zmiana § 1 w art.773</w:t>
      </w:r>
      <w:r w:rsidR="00326748">
        <w:rPr>
          <w:rFonts w:ascii="Times New Roman" w:hAnsi="Times New Roman" w:cs="Times New Roman"/>
          <w:szCs w:val="24"/>
          <w:vertAlign w:val="superscript"/>
        </w:rPr>
        <w:t>2</w:t>
      </w:r>
      <w:r w:rsidRPr="00BD2D1C">
        <w:rPr>
          <w:rFonts w:ascii="Times New Roman" w:hAnsi="Times New Roman" w:cs="Times New Roman"/>
          <w:szCs w:val="24"/>
        </w:rPr>
        <w:t xml:space="preserve"> KPC). Likwidacja obowiązku jest konsekwencją zmian przepisów o zbiegach egzekucji z tych praw majątkowych.</w:t>
      </w:r>
    </w:p>
    <w:p w14:paraId="605D69D2" w14:textId="3CB4BDE4" w:rsidR="00741CEA" w:rsidRPr="00BD2D1C" w:rsidRDefault="00741CEA"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wprowadzeni</w:t>
      </w:r>
      <w:r w:rsidR="003F6D34" w:rsidRPr="00BD2D1C">
        <w:rPr>
          <w:rFonts w:ascii="Times New Roman" w:hAnsi="Times New Roman" w:cs="Times New Roman"/>
          <w:szCs w:val="24"/>
        </w:rPr>
        <w:t>u</w:t>
      </w:r>
      <w:r w:rsidRPr="00BD2D1C">
        <w:rPr>
          <w:rFonts w:ascii="Times New Roman" w:hAnsi="Times New Roman" w:cs="Times New Roman"/>
          <w:szCs w:val="24"/>
        </w:rPr>
        <w:t xml:space="preserve"> obowiązku dokonywania podziału sumy z egzekucji w przypadku zbiegu egzekucji dopiero po otrzymaniu adnotacji w sprawie zbiegu od organów biorących w niej udział (dodanie § 3 w art. 774 KPC). Zmiana ma umożliwić uczestnictwo w podziale kwoty uzyskanej z egzekucji wszystkim zbiegającym się organom. Dzisiaj występują przypadki szybkiego rozliczania wyegzekwowanych kwot</w:t>
      </w:r>
      <w:r w:rsidR="00967F02">
        <w:rPr>
          <w:rFonts w:ascii="Times New Roman" w:hAnsi="Times New Roman" w:cs="Times New Roman"/>
          <w:szCs w:val="24"/>
        </w:rPr>
        <w:t>,</w:t>
      </w:r>
      <w:r w:rsidRPr="00BD2D1C">
        <w:rPr>
          <w:rFonts w:ascii="Times New Roman" w:hAnsi="Times New Roman" w:cs="Times New Roman"/>
          <w:szCs w:val="24"/>
        </w:rPr>
        <w:t xml:space="preserve"> uniemożliwiając tym samym skuteczne przystąpienie do egzekucji.</w:t>
      </w:r>
    </w:p>
    <w:p w14:paraId="44195F8F" w14:textId="58A41AEB" w:rsidR="00741CEA" w:rsidRPr="00BD2D1C" w:rsidRDefault="00741CEA"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nałożeniu na komorników sądowych obowiązku uchylania dokonanego zajęcia niezwłocznie po umorzeniu postępowania eg</w:t>
      </w:r>
      <w:r w:rsidR="00B72A53">
        <w:rPr>
          <w:rFonts w:ascii="Times New Roman" w:hAnsi="Times New Roman" w:cs="Times New Roman"/>
          <w:szCs w:val="24"/>
        </w:rPr>
        <w:t>zekucyjnego (dodanie § 2 w art. </w:t>
      </w:r>
      <w:r w:rsidRPr="00BD2D1C">
        <w:rPr>
          <w:rFonts w:ascii="Times New Roman" w:hAnsi="Times New Roman" w:cs="Times New Roman"/>
          <w:szCs w:val="24"/>
        </w:rPr>
        <w:t>826 KPC). Zmiana ma na celu ograniczenie nadmiernej egzekucji kwot z uwagi na przekazywanie wierzytelności na zajęcia</w:t>
      </w:r>
      <w:r w:rsidR="003F6D34" w:rsidRPr="00BD2D1C">
        <w:rPr>
          <w:rFonts w:ascii="Times New Roman" w:hAnsi="Times New Roman" w:cs="Times New Roman"/>
          <w:szCs w:val="24"/>
        </w:rPr>
        <w:t xml:space="preserve"> dokonywane</w:t>
      </w:r>
      <w:r w:rsidRPr="00BD2D1C">
        <w:rPr>
          <w:rFonts w:ascii="Times New Roman" w:hAnsi="Times New Roman" w:cs="Times New Roman"/>
          <w:szCs w:val="24"/>
        </w:rPr>
        <w:t xml:space="preserve"> w wyniku postępowania egzekucyjnego, które zostało już umorzone.</w:t>
      </w:r>
      <w:r w:rsidR="003F6D34" w:rsidRPr="00BD2D1C">
        <w:rPr>
          <w:rFonts w:ascii="Times New Roman" w:hAnsi="Times New Roman" w:cs="Times New Roman"/>
          <w:szCs w:val="24"/>
        </w:rPr>
        <w:t xml:space="preserve"> </w:t>
      </w:r>
      <w:r w:rsidR="0083652F" w:rsidRPr="00BD2D1C">
        <w:rPr>
          <w:rFonts w:ascii="Times New Roman" w:hAnsi="Times New Roman" w:cs="Times New Roman"/>
          <w:szCs w:val="24"/>
        </w:rPr>
        <w:t xml:space="preserve">W związku z tym, że na gruncie obowiązujących przepisów informacja taka nie jest w każdym przypadku zakończenia egzekucji sądowej przekazywana dłużnikowi zajętej wierzytelności </w:t>
      </w:r>
      <w:r w:rsidR="00751987" w:rsidRPr="00BD2D1C">
        <w:rPr>
          <w:rFonts w:ascii="Times New Roman" w:hAnsi="Times New Roman" w:cs="Times New Roman"/>
          <w:szCs w:val="24"/>
        </w:rPr>
        <w:t xml:space="preserve">jest </w:t>
      </w:r>
      <w:r w:rsidR="0083652F" w:rsidRPr="00BD2D1C">
        <w:rPr>
          <w:rFonts w:ascii="Times New Roman" w:hAnsi="Times New Roman" w:cs="Times New Roman"/>
          <w:szCs w:val="24"/>
        </w:rPr>
        <w:t xml:space="preserve">zasadne dodanie przepisu nakładającego wprost na komorników sądowych obowiązek uchylania </w:t>
      </w:r>
      <w:r w:rsidR="008A5D1D" w:rsidRPr="00BD2D1C">
        <w:rPr>
          <w:rFonts w:ascii="Times New Roman" w:hAnsi="Times New Roman" w:cs="Times New Roman"/>
          <w:szCs w:val="24"/>
        </w:rPr>
        <w:t xml:space="preserve">takiego </w:t>
      </w:r>
      <w:r w:rsidR="0083652F" w:rsidRPr="00BD2D1C">
        <w:rPr>
          <w:rFonts w:ascii="Times New Roman" w:hAnsi="Times New Roman" w:cs="Times New Roman"/>
          <w:szCs w:val="24"/>
        </w:rPr>
        <w:t>zajęcia.</w:t>
      </w:r>
    </w:p>
    <w:p w14:paraId="07CE9F0A" w14:textId="5D2FC6C1" w:rsidR="00BC60BB" w:rsidRPr="00BD2D1C" w:rsidRDefault="00BC60BB"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zniesieniu rocznego okresu skuteczności zajęcia wierzytelności na rzecz obowiązywania zajęcia do momentu uchylenia zajęcia przez komornika oraz zniesieniu konieczności wskazywania rodzaju nadpłaty i zwrotu podatku, które mają być przedmiotem zajęcia, na rzecz objęcia zajęciem wszystkich wierzytelności z tytułu nadpłat i zwrotów podatku powstałych w okresie obowiązywania zajęcia (art. 902</w:t>
      </w:r>
      <w:r w:rsidR="00C0114B">
        <w:rPr>
          <w:rFonts w:ascii="Times New Roman" w:hAnsi="Times New Roman" w:cs="Times New Roman"/>
          <w:szCs w:val="24"/>
          <w:vertAlign w:val="superscript"/>
        </w:rPr>
        <w:t>2</w:t>
      </w:r>
      <w:r w:rsidR="00C0114B">
        <w:rPr>
          <w:rFonts w:ascii="Times New Roman" w:hAnsi="Times New Roman" w:cs="Times New Roman"/>
          <w:szCs w:val="24"/>
        </w:rPr>
        <w:t xml:space="preserve"> § </w:t>
      </w:r>
      <w:r w:rsidRPr="00BD2D1C">
        <w:rPr>
          <w:rFonts w:ascii="Times New Roman" w:hAnsi="Times New Roman" w:cs="Times New Roman"/>
          <w:szCs w:val="24"/>
        </w:rPr>
        <w:t>1 KPC). W związku z rozszerzeniem skuteczności zajęcia na wszelkie wierzytelności z tytułu nadpłaty i zwrotu podatku, które mogą powstać u naczelnika urzędu skarbowego, w zmienianych przepisach mowa jest o „zajęciu nadpłaty i zwrotu podatku”.</w:t>
      </w:r>
    </w:p>
    <w:p w14:paraId="332D8D97" w14:textId="4536526F" w:rsidR="0083652F" w:rsidRPr="00BD2D1C" w:rsidRDefault="00BC60BB"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przesądzeniu, że w przypadku gdy dłużnik wskazany w zajęciu nie występuje w bazie danych naczelników urzędów skarbowych, to zajęcie nie wywoła skutków prawnych (dodawany § 1</w:t>
      </w:r>
      <w:r w:rsidR="008C340C">
        <w:rPr>
          <w:rFonts w:ascii="Times New Roman" w:hAnsi="Times New Roman" w:cs="Times New Roman"/>
          <w:szCs w:val="24"/>
          <w:vertAlign w:val="superscript"/>
        </w:rPr>
        <w:t>1</w:t>
      </w:r>
      <w:r w:rsidRPr="00BD2D1C">
        <w:rPr>
          <w:rFonts w:ascii="Times New Roman" w:hAnsi="Times New Roman" w:cs="Times New Roman"/>
          <w:szCs w:val="24"/>
        </w:rPr>
        <w:t xml:space="preserve"> art. 902</w:t>
      </w:r>
      <w:r w:rsidR="008C340C">
        <w:rPr>
          <w:rFonts w:ascii="Times New Roman" w:hAnsi="Times New Roman" w:cs="Times New Roman"/>
          <w:szCs w:val="24"/>
          <w:vertAlign w:val="superscript"/>
        </w:rPr>
        <w:t>2</w:t>
      </w:r>
      <w:r w:rsidRPr="00BD2D1C">
        <w:rPr>
          <w:rFonts w:ascii="Times New Roman" w:hAnsi="Times New Roman" w:cs="Times New Roman"/>
          <w:szCs w:val="24"/>
        </w:rPr>
        <w:t xml:space="preserve"> KPC). Jeżeli bowiem dłużnik nie został zarejestrowany jako podatnik, to naczelnicy </w:t>
      </w:r>
      <w:r w:rsidR="008A5D1D" w:rsidRPr="00BD2D1C">
        <w:rPr>
          <w:rFonts w:ascii="Times New Roman" w:hAnsi="Times New Roman" w:cs="Times New Roman"/>
          <w:szCs w:val="24"/>
        </w:rPr>
        <w:t xml:space="preserve">urzędów skarbowych </w:t>
      </w:r>
      <w:r w:rsidRPr="00BD2D1C">
        <w:rPr>
          <w:rFonts w:ascii="Times New Roman" w:hAnsi="Times New Roman" w:cs="Times New Roman"/>
          <w:szCs w:val="24"/>
        </w:rPr>
        <w:t>nie posiadają dla tego dłużnika żadnej nadpłaty.</w:t>
      </w:r>
      <w:r w:rsidR="0083652F" w:rsidRPr="00BD2D1C">
        <w:rPr>
          <w:rFonts w:ascii="Times New Roman" w:hAnsi="Times New Roman" w:cs="Times New Roman"/>
          <w:szCs w:val="24"/>
        </w:rPr>
        <w:t xml:space="preserve"> Dotyczy to również przypadku, gdy podmiot został wykreślony z rejestru </w:t>
      </w:r>
      <w:r w:rsidR="0083652F" w:rsidRPr="00BD2D1C">
        <w:rPr>
          <w:rFonts w:ascii="Times New Roman" w:hAnsi="Times New Roman" w:cs="Times New Roman"/>
          <w:szCs w:val="24"/>
        </w:rPr>
        <w:lastRenderedPageBreak/>
        <w:t xml:space="preserve">podatników (np. śmierć, likwidacja). Zmiana polega również na wyeliminowaniu konieczności składania przez komorników sądowych zawiadomień o zajęciu wierzytelności z tytułu nadpłaty i zwrotu podatku do wielu naczelników </w:t>
      </w:r>
      <w:bookmarkStart w:id="0" w:name="_Hlk99114322"/>
      <w:r w:rsidR="0083652F" w:rsidRPr="00BD2D1C">
        <w:rPr>
          <w:rFonts w:ascii="Times New Roman" w:hAnsi="Times New Roman" w:cs="Times New Roman"/>
          <w:szCs w:val="24"/>
        </w:rPr>
        <w:t>urzędów skarbowych</w:t>
      </w:r>
      <w:r w:rsidR="004006D5" w:rsidRPr="00BD2D1C">
        <w:rPr>
          <w:rFonts w:ascii="Times New Roman" w:hAnsi="Times New Roman" w:cs="Times New Roman"/>
          <w:szCs w:val="24"/>
        </w:rPr>
        <w:t xml:space="preserve"> </w:t>
      </w:r>
      <w:bookmarkEnd w:id="0"/>
      <w:r w:rsidR="004006D5" w:rsidRPr="00BD2D1C">
        <w:rPr>
          <w:rFonts w:ascii="Times New Roman" w:hAnsi="Times New Roman" w:cs="Times New Roman"/>
          <w:szCs w:val="24"/>
        </w:rPr>
        <w:t>(</w:t>
      </w:r>
      <w:r w:rsidR="008C340C" w:rsidRPr="00BD2D1C">
        <w:rPr>
          <w:rFonts w:ascii="Times New Roman" w:hAnsi="Times New Roman" w:cs="Times New Roman"/>
          <w:szCs w:val="24"/>
        </w:rPr>
        <w:t xml:space="preserve">dodawany </w:t>
      </w:r>
      <w:r w:rsidR="004006D5" w:rsidRPr="00BD2D1C">
        <w:rPr>
          <w:rFonts w:ascii="Times New Roman" w:hAnsi="Times New Roman" w:cs="Times New Roman"/>
          <w:szCs w:val="24"/>
        </w:rPr>
        <w:t>§ 1</w:t>
      </w:r>
      <w:r w:rsidR="008C340C">
        <w:rPr>
          <w:rFonts w:ascii="Times New Roman" w:hAnsi="Times New Roman" w:cs="Times New Roman"/>
          <w:szCs w:val="24"/>
          <w:vertAlign w:val="superscript"/>
        </w:rPr>
        <w:t>2</w:t>
      </w:r>
      <w:r w:rsidR="004006D5" w:rsidRPr="00BD2D1C">
        <w:rPr>
          <w:rFonts w:ascii="Times New Roman" w:hAnsi="Times New Roman" w:cs="Times New Roman"/>
          <w:szCs w:val="24"/>
        </w:rPr>
        <w:t xml:space="preserve"> art. 902</w:t>
      </w:r>
      <w:r w:rsidR="008C340C">
        <w:rPr>
          <w:rFonts w:ascii="Times New Roman" w:hAnsi="Times New Roman" w:cs="Times New Roman"/>
          <w:szCs w:val="24"/>
          <w:vertAlign w:val="superscript"/>
        </w:rPr>
        <w:t>2</w:t>
      </w:r>
      <w:r w:rsidR="004006D5" w:rsidRPr="00BD2D1C">
        <w:rPr>
          <w:rFonts w:ascii="Times New Roman" w:hAnsi="Times New Roman" w:cs="Times New Roman"/>
          <w:szCs w:val="24"/>
        </w:rPr>
        <w:t xml:space="preserve"> KPC)</w:t>
      </w:r>
      <w:r w:rsidR="0083652F" w:rsidRPr="00BD2D1C">
        <w:rPr>
          <w:rFonts w:ascii="Times New Roman" w:hAnsi="Times New Roman" w:cs="Times New Roman"/>
          <w:szCs w:val="24"/>
        </w:rPr>
        <w:t>. Jedno złożone skutecznie zajęcie wierzytelności będzie mieć taki sam skutek jak złożenie zajęć do wszystkich naczelników urzędów skarbowych. Zmiana ma na celu poprawę skuteczności egzekucji wobec dłużników zmieniających adres zamieszkania bądź siedziby, co w konsekwencji może prowadzić do występowania nadpłat u wielu naczelników urzędów skarbowych.</w:t>
      </w:r>
    </w:p>
    <w:p w14:paraId="6207A0F3" w14:textId="302C6B62" w:rsidR="00BC60BB" w:rsidRPr="00BD2D1C" w:rsidRDefault="00BC60BB"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zniesieniu obowiązku informowania komorników sądowych przez naczelników urzędów skarbowych o sytuacjach, gdy nie są oni właściwi dla realizacji zajęcia wierzytelności z tytułu nadpłaty lub zwrotu podatku (art. 902</w:t>
      </w:r>
      <w:r w:rsidR="00847E8D">
        <w:rPr>
          <w:rFonts w:ascii="Times New Roman" w:hAnsi="Times New Roman" w:cs="Times New Roman"/>
          <w:szCs w:val="24"/>
          <w:vertAlign w:val="superscript"/>
        </w:rPr>
        <w:t>2</w:t>
      </w:r>
      <w:r w:rsidRPr="00BD2D1C">
        <w:rPr>
          <w:rFonts w:ascii="Times New Roman" w:hAnsi="Times New Roman" w:cs="Times New Roman"/>
          <w:szCs w:val="24"/>
        </w:rPr>
        <w:t xml:space="preserve"> § 2 KPC). Taki obowiązek wobec innych zmian legislacyjnych jest nadmiarowy.</w:t>
      </w:r>
    </w:p>
    <w:p w14:paraId="3E69FD15" w14:textId="08EA8E18" w:rsidR="0083652F" w:rsidRPr="00BD2D1C" w:rsidRDefault="0083652F"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określeni</w:t>
      </w:r>
      <w:r w:rsidR="00BE5A23" w:rsidRPr="00BD2D1C">
        <w:rPr>
          <w:rFonts w:ascii="Times New Roman" w:hAnsi="Times New Roman" w:cs="Times New Roman"/>
          <w:szCs w:val="24"/>
        </w:rPr>
        <w:t>u</w:t>
      </w:r>
      <w:r w:rsidRPr="00BD2D1C">
        <w:rPr>
          <w:rFonts w:ascii="Times New Roman" w:hAnsi="Times New Roman" w:cs="Times New Roman"/>
          <w:szCs w:val="24"/>
        </w:rPr>
        <w:t xml:space="preserve"> momentu, w którym dochodzi do zbiegu egzekucji w przypadku zajęcia wierzytelności z tytułu nadpłaty lub zwrotu podatku. Do zbiegu dochodzi z chwilą zaistnienia podstaw do zwrotu podatku lub nadpłaty (zmiana §</w:t>
      </w:r>
      <w:r w:rsidR="008A5D1D" w:rsidRPr="00BD2D1C">
        <w:rPr>
          <w:rFonts w:ascii="Times New Roman" w:hAnsi="Times New Roman" w:cs="Times New Roman"/>
          <w:szCs w:val="24"/>
        </w:rPr>
        <w:t xml:space="preserve"> </w:t>
      </w:r>
      <w:r w:rsidRPr="00BD2D1C">
        <w:rPr>
          <w:rFonts w:ascii="Times New Roman" w:hAnsi="Times New Roman" w:cs="Times New Roman"/>
          <w:szCs w:val="24"/>
        </w:rPr>
        <w:t>2</w:t>
      </w:r>
      <w:r w:rsidR="00276993">
        <w:rPr>
          <w:rFonts w:ascii="Times New Roman" w:hAnsi="Times New Roman" w:cs="Times New Roman"/>
          <w:szCs w:val="24"/>
          <w:vertAlign w:val="superscript"/>
        </w:rPr>
        <w:t>1</w:t>
      </w:r>
      <w:r w:rsidRPr="00BD2D1C">
        <w:rPr>
          <w:rFonts w:ascii="Times New Roman" w:hAnsi="Times New Roman" w:cs="Times New Roman"/>
          <w:szCs w:val="24"/>
        </w:rPr>
        <w:t xml:space="preserve"> w art. 902</w:t>
      </w:r>
      <w:r w:rsidR="00276993">
        <w:rPr>
          <w:rFonts w:ascii="Times New Roman" w:hAnsi="Times New Roman" w:cs="Times New Roman"/>
          <w:szCs w:val="24"/>
          <w:vertAlign w:val="superscript"/>
        </w:rPr>
        <w:t>2</w:t>
      </w:r>
      <w:r w:rsidRPr="00BD2D1C">
        <w:rPr>
          <w:rFonts w:ascii="Times New Roman" w:hAnsi="Times New Roman" w:cs="Times New Roman"/>
          <w:szCs w:val="24"/>
        </w:rPr>
        <w:t xml:space="preserve"> KPC). W praktyce będzie to moment, w którym pracownik obsługujący organ podatkowy realizuje zwrot. Zmiana usuwa występujące dzisiaj wątpliwości interpretacyjne poprzez wskazanie, że każda nadpłata lub zwrot podatku stanowią odrębne prawo majątkowe również w rozumieniu przepisów o zbiegach egzekucji. Wyznacza też sposób postępowania z nadpłatą lub zwrotem. Wyłąc</w:t>
      </w:r>
      <w:r w:rsidR="00B72A53">
        <w:rPr>
          <w:rFonts w:ascii="Times New Roman" w:hAnsi="Times New Roman" w:cs="Times New Roman"/>
          <w:szCs w:val="24"/>
        </w:rPr>
        <w:t>zenie stosowania art. 773 § 6 i </w:t>
      </w:r>
      <w:r w:rsidRPr="00BD2D1C">
        <w:rPr>
          <w:rFonts w:ascii="Times New Roman" w:hAnsi="Times New Roman" w:cs="Times New Roman"/>
          <w:szCs w:val="24"/>
        </w:rPr>
        <w:t xml:space="preserve">8 </w:t>
      </w:r>
      <w:r w:rsidR="00A27888" w:rsidRPr="00BD2D1C">
        <w:rPr>
          <w:rFonts w:ascii="Times New Roman" w:hAnsi="Times New Roman" w:cs="Times New Roman"/>
          <w:szCs w:val="24"/>
        </w:rPr>
        <w:t xml:space="preserve">KPC </w:t>
      </w:r>
      <w:r w:rsidRPr="00BD2D1C">
        <w:rPr>
          <w:rFonts w:ascii="Times New Roman" w:hAnsi="Times New Roman" w:cs="Times New Roman"/>
          <w:szCs w:val="24"/>
        </w:rPr>
        <w:t>do zbiegów egzekucji do nadpłaty lub zwrotu podatku oznacza, że gdy dojdzie do kolejnego zbiegu egzekucji do nadpłaty lub zwrotu podatku nie ma znaczenia ewentualne rozstrzygnięcie poprzednich zbiegów.</w:t>
      </w:r>
    </w:p>
    <w:p w14:paraId="2522254D" w14:textId="178DC69F" w:rsidR="00BC60BB" w:rsidRPr="00BD2D1C" w:rsidRDefault="00BC60BB"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ustanowieni</w:t>
      </w:r>
      <w:r w:rsidR="00A27888" w:rsidRPr="00BD2D1C">
        <w:rPr>
          <w:rFonts w:ascii="Times New Roman" w:hAnsi="Times New Roman" w:cs="Times New Roman"/>
          <w:szCs w:val="24"/>
        </w:rPr>
        <w:t>u</w:t>
      </w:r>
      <w:r w:rsidRPr="00BD2D1C">
        <w:rPr>
          <w:rFonts w:ascii="Times New Roman" w:hAnsi="Times New Roman" w:cs="Times New Roman"/>
          <w:szCs w:val="24"/>
        </w:rPr>
        <w:t xml:space="preserve"> e-Urzędu Skarbowego jako kanału komunikacji pomiędzy komornikiem sądowym a</w:t>
      </w:r>
      <w:r w:rsidR="005225ED">
        <w:rPr>
          <w:rFonts w:ascii="Times New Roman" w:hAnsi="Times New Roman" w:cs="Times New Roman"/>
          <w:szCs w:val="24"/>
        </w:rPr>
        <w:t xml:space="preserve"> </w:t>
      </w:r>
      <w:r w:rsidRPr="00BD2D1C">
        <w:rPr>
          <w:rFonts w:ascii="Times New Roman" w:hAnsi="Times New Roman" w:cs="Times New Roman"/>
          <w:szCs w:val="24"/>
        </w:rPr>
        <w:t>naczelnikiem urzędu skarbowego w sprawie zaję</w:t>
      </w:r>
      <w:r w:rsidR="00A27888" w:rsidRPr="00BD2D1C">
        <w:rPr>
          <w:rFonts w:ascii="Times New Roman" w:hAnsi="Times New Roman" w:cs="Times New Roman"/>
          <w:szCs w:val="24"/>
        </w:rPr>
        <w:t>cia nadpłaty i zwrotu podatku (zmieniony</w:t>
      </w:r>
      <w:r w:rsidRPr="00BD2D1C">
        <w:rPr>
          <w:rFonts w:ascii="Times New Roman" w:hAnsi="Times New Roman" w:cs="Times New Roman"/>
          <w:szCs w:val="24"/>
        </w:rPr>
        <w:t xml:space="preserve"> § </w:t>
      </w:r>
      <w:r w:rsidR="00A27888" w:rsidRPr="00BD2D1C">
        <w:rPr>
          <w:rFonts w:ascii="Times New Roman" w:hAnsi="Times New Roman" w:cs="Times New Roman"/>
          <w:szCs w:val="24"/>
        </w:rPr>
        <w:t>3</w:t>
      </w:r>
      <w:r w:rsidRPr="00BD2D1C">
        <w:rPr>
          <w:rFonts w:ascii="Times New Roman" w:hAnsi="Times New Roman" w:cs="Times New Roman"/>
          <w:szCs w:val="24"/>
        </w:rPr>
        <w:t xml:space="preserve"> w art. 902</w:t>
      </w:r>
      <w:r w:rsidR="008B3DD2">
        <w:rPr>
          <w:rFonts w:ascii="Times New Roman" w:hAnsi="Times New Roman" w:cs="Times New Roman"/>
          <w:szCs w:val="24"/>
          <w:vertAlign w:val="superscript"/>
        </w:rPr>
        <w:t>2</w:t>
      </w:r>
      <w:r w:rsidRPr="00BD2D1C">
        <w:rPr>
          <w:rFonts w:ascii="Times New Roman" w:hAnsi="Times New Roman" w:cs="Times New Roman"/>
          <w:szCs w:val="24"/>
        </w:rPr>
        <w:t xml:space="preserve"> KPC). Elektroniczna skrzynka podawcza pozostaje właściwym kanałem komunikacji z pozostałymi organami podatkowy</w:t>
      </w:r>
      <w:r w:rsidR="00A27888" w:rsidRPr="00BD2D1C">
        <w:rPr>
          <w:rFonts w:ascii="Times New Roman" w:hAnsi="Times New Roman" w:cs="Times New Roman"/>
          <w:szCs w:val="24"/>
        </w:rPr>
        <w:t>mi</w:t>
      </w:r>
      <w:r w:rsidRPr="00BD2D1C">
        <w:rPr>
          <w:rFonts w:ascii="Times New Roman" w:hAnsi="Times New Roman" w:cs="Times New Roman"/>
          <w:szCs w:val="24"/>
        </w:rPr>
        <w:t>.</w:t>
      </w:r>
    </w:p>
    <w:p w14:paraId="58794ACD" w14:textId="7CFAA97E" w:rsidR="00A27888" w:rsidRPr="00BD2D1C" w:rsidRDefault="00A27888" w:rsidP="00BD2D1C">
      <w:pPr>
        <w:pStyle w:val="ARTartustawynprozporzdzenia"/>
        <w:numPr>
          <w:ilvl w:val="0"/>
          <w:numId w:val="17"/>
        </w:numPr>
        <w:autoSpaceDE/>
        <w:autoSpaceDN/>
        <w:adjustRightInd/>
        <w:rPr>
          <w:rFonts w:ascii="Times New Roman" w:hAnsi="Times New Roman" w:cs="Times New Roman"/>
          <w:szCs w:val="24"/>
        </w:rPr>
      </w:pPr>
      <w:r w:rsidRPr="00BD2D1C">
        <w:rPr>
          <w:rFonts w:ascii="Times New Roman" w:hAnsi="Times New Roman" w:cs="Times New Roman"/>
          <w:szCs w:val="24"/>
        </w:rPr>
        <w:t xml:space="preserve">uregulowaniu </w:t>
      </w:r>
      <w:r w:rsidR="005A7AE3" w:rsidRPr="00BD2D1C">
        <w:rPr>
          <w:rFonts w:ascii="Times New Roman" w:hAnsi="Times New Roman" w:cs="Times New Roman"/>
          <w:szCs w:val="24"/>
        </w:rPr>
        <w:t>skutków realizacji zajęcia w wysokości wyższej niż należna</w:t>
      </w:r>
      <w:r w:rsidRPr="00BD2D1C">
        <w:rPr>
          <w:rFonts w:ascii="Times New Roman" w:hAnsi="Times New Roman" w:cs="Times New Roman"/>
          <w:szCs w:val="24"/>
        </w:rPr>
        <w:t xml:space="preserve"> z uwagi na brak przekazania aktualizacji zajęcia lub jego uchylenia dłużnikowi zajętej wierzytelności. Wprowadzono obowiązek przekazania </w:t>
      </w:r>
      <w:r w:rsidR="005A7AE3" w:rsidRPr="00BD2D1C">
        <w:rPr>
          <w:rFonts w:ascii="Times New Roman" w:hAnsi="Times New Roman" w:cs="Times New Roman"/>
          <w:szCs w:val="24"/>
        </w:rPr>
        <w:t>nadwyżki środków pieniężnych</w:t>
      </w:r>
      <w:r w:rsidRPr="00BD2D1C">
        <w:rPr>
          <w:rFonts w:ascii="Times New Roman" w:hAnsi="Times New Roman" w:cs="Times New Roman"/>
          <w:szCs w:val="24"/>
        </w:rPr>
        <w:t xml:space="preserve"> przez komornika bezpośrednio dłużnikowi (dodawany § 4 w art. 902</w:t>
      </w:r>
      <w:r w:rsidR="00E303A8">
        <w:rPr>
          <w:rFonts w:ascii="Times New Roman" w:hAnsi="Times New Roman" w:cs="Times New Roman"/>
          <w:szCs w:val="24"/>
          <w:vertAlign w:val="superscript"/>
        </w:rPr>
        <w:t>2</w:t>
      </w:r>
      <w:r w:rsidRPr="00BD2D1C">
        <w:rPr>
          <w:rFonts w:ascii="Times New Roman" w:hAnsi="Times New Roman" w:cs="Times New Roman"/>
          <w:szCs w:val="24"/>
        </w:rPr>
        <w:t xml:space="preserve"> KPC).</w:t>
      </w:r>
    </w:p>
    <w:p w14:paraId="16DC2C7F" w14:textId="46849E23" w:rsidR="008A6456" w:rsidRPr="00BD2D1C" w:rsidRDefault="008A6456" w:rsidP="00BD2D1C">
      <w:pPr>
        <w:pStyle w:val="ARTartustawynprozporzdzenia"/>
        <w:numPr>
          <w:ilvl w:val="0"/>
          <w:numId w:val="17"/>
        </w:numPr>
        <w:rPr>
          <w:rFonts w:ascii="Times New Roman" w:hAnsi="Times New Roman" w:cs="Times New Roman"/>
          <w:szCs w:val="24"/>
        </w:rPr>
      </w:pPr>
      <w:r w:rsidRPr="00BD2D1C">
        <w:rPr>
          <w:rFonts w:ascii="Times New Roman" w:hAnsi="Times New Roman" w:cs="Times New Roman"/>
          <w:szCs w:val="24"/>
        </w:rPr>
        <w:lastRenderedPageBreak/>
        <w:t>uchyleniu § 5 w art. 952</w:t>
      </w:r>
      <w:r w:rsidR="00E303A8">
        <w:rPr>
          <w:rFonts w:ascii="Times New Roman" w:hAnsi="Times New Roman" w:cs="Times New Roman"/>
          <w:szCs w:val="24"/>
          <w:vertAlign w:val="superscript"/>
        </w:rPr>
        <w:t>1</w:t>
      </w:r>
      <w:r w:rsidRPr="00BD2D1C">
        <w:rPr>
          <w:rFonts w:ascii="Times New Roman" w:hAnsi="Times New Roman" w:cs="Times New Roman"/>
          <w:szCs w:val="24"/>
        </w:rPr>
        <w:t xml:space="preserve"> KPC. Brak jest obecnie jakichkolwiek przesłanek nakazujących utrzymywanie zakazu określonego w ww. przepisie. Zgodnie z tym przepisem licytacji lokalu mieszkalnego lub nieruchomości gruntowej zabudowanej budynkiem mieszkalnym, które służą zaspokojeniu potrzeb mieszkaniowych dłużnika, nie przeprowadza się w czasie obowiązywania stanu zagrożenia epidemicznego lub stanu epidemii oraz 90 dni po jego zakończeniu. Inicjatywa poselska, której co do zasady przyświecały słuszne idee ochrony przed bezdomnością w czasach pandemii, już w dacie prac parlamentarnych zawierała niewłaściwe rozwiązania legislacyjne, albowiem omawiane zagrożenia eliminował ob</w:t>
      </w:r>
      <w:r w:rsidR="00F164CF">
        <w:rPr>
          <w:rFonts w:ascii="Times New Roman" w:hAnsi="Times New Roman" w:cs="Times New Roman"/>
          <w:szCs w:val="24"/>
        </w:rPr>
        <w:t>owiązujący wówczas przepis art. </w:t>
      </w:r>
      <w:r w:rsidRPr="00BD2D1C">
        <w:rPr>
          <w:rFonts w:ascii="Times New Roman" w:hAnsi="Times New Roman" w:cs="Times New Roman"/>
          <w:szCs w:val="24"/>
        </w:rPr>
        <w:t xml:space="preserve">15zzu ustawy 2 marca 2020 r. o szczególnych rozwiązaniach związanych z zapobieganiem, przeciwdziałaniem i zwalczaniem COVID-19, innych chorób zakaźnych oraz wywołanych nimi sytuacji kryzysowych. Jedynym efektem wprowadzonych zmian jest paraliż postępowań egzekucyjnych i narastanie zadłużenia wobec m.in. wierzycieli alimentacyjnych. Z perspektywy ponad roku jego obowiązywania przyświecające mu założenia i oceny ryzyk okazały się nietrafne. Sytuacja społeczno-gospodarcza w kraju nie wykazywała i – jak dotąd – </w:t>
      </w:r>
      <w:r w:rsidR="008A00EE" w:rsidRPr="00BD2D1C">
        <w:rPr>
          <w:rFonts w:ascii="Times New Roman" w:hAnsi="Times New Roman" w:cs="Times New Roman"/>
          <w:szCs w:val="24"/>
        </w:rPr>
        <w:t xml:space="preserve">nie </w:t>
      </w:r>
      <w:r w:rsidRPr="00BD2D1C">
        <w:rPr>
          <w:rFonts w:ascii="Times New Roman" w:hAnsi="Times New Roman" w:cs="Times New Roman"/>
          <w:szCs w:val="24"/>
        </w:rPr>
        <w:t>wykazuje tendencji kryzysowych, w tym znacznego wzrostu bezrobocia, z którym związane byłoby np. masowe nieregulowanie długów powiązane z egzekwowaniem ich z należących do dłużników nieruchomości (dla przykładu przez dłużników hipotecznych). Z prawnego punktu widzenia przepis zawiera środki nieadekwatne do zamierzonych celów. Nie ulega wątpliwości, że negatywnym efektem egzekucji prowadzonej z nieruchomości służącej celom mieszkaniowym może być pozbawienie dłużnika tytułu prawnego do nieruchomości, a w konsekwencji – prawa do zamieszkiwania w niej. Trzeba jednak zwrócić uwagę na fakt, że przyjęcie omawianych rozwiązań świadczy o gruntownej nieznajomości mechanizmów rządzących egzekucją z nieruchomości. Licytacja stanowi bowiem tylko jeden z etapów tej egzekucji. Dopiero w razie</w:t>
      </w:r>
      <w:r w:rsidR="00F164CF">
        <w:rPr>
          <w:rFonts w:ascii="Times New Roman" w:hAnsi="Times New Roman" w:cs="Times New Roman"/>
          <w:szCs w:val="24"/>
        </w:rPr>
        <w:t>,</w:t>
      </w:r>
      <w:r w:rsidRPr="00BD2D1C">
        <w:rPr>
          <w:rFonts w:ascii="Times New Roman" w:hAnsi="Times New Roman" w:cs="Times New Roman"/>
          <w:szCs w:val="24"/>
        </w:rPr>
        <w:t xml:space="preserve"> gdy licytacja okaże się skuteczna, tj. gdy znajdzie się przynajmniej jeden licytant, który zaofiaruje cenę wywołania, sąd może wydać postanowienie o udzieleniu przybicia. Postanowienie to podlega zaskarżeniu. Kolejnym elementem, jaki następuje po uprawomocnieniu tego postanowienia, jest wezwanie nabywcy licytacyjnego do uiszczenia pozostałej części ceny nabycia (tj. wykraczającej poza sumę złożonego wadium). Po spełnieniu tego warunku sąd wydaje postanowienie o przysądzeniu własności. Dopiero zaś z dniem uprawomocnienia się postanowienia o przysądzeniu na nabywcę </w:t>
      </w:r>
      <w:r w:rsidR="008A00EE" w:rsidRPr="00BD2D1C">
        <w:rPr>
          <w:rFonts w:ascii="Times New Roman" w:hAnsi="Times New Roman" w:cs="Times New Roman"/>
          <w:szCs w:val="24"/>
        </w:rPr>
        <w:t xml:space="preserve">przechodzi </w:t>
      </w:r>
      <w:r w:rsidRPr="00BD2D1C">
        <w:rPr>
          <w:rFonts w:ascii="Times New Roman" w:hAnsi="Times New Roman" w:cs="Times New Roman"/>
          <w:szCs w:val="24"/>
        </w:rPr>
        <w:t xml:space="preserve">własność nieruchomości (a na dłużnika – własność ceny </w:t>
      </w:r>
      <w:r w:rsidRPr="00BD2D1C">
        <w:rPr>
          <w:rFonts w:ascii="Times New Roman" w:hAnsi="Times New Roman" w:cs="Times New Roman"/>
          <w:szCs w:val="24"/>
        </w:rPr>
        <w:lastRenderedPageBreak/>
        <w:t>nabycia). Dopiero takie prawomocne postanowienie stanowi tytuł wykonawczy do wszczęcia przeciwko dłużnikowi egzekucji o wydanie nieruchomości (co zależne jest od woli wierzyciela – może on równie dobrze wynajmować dłużnikowi lokal na warunkach rynkowych). Jak wynika z powyższego, sam fakt wyznaczenia terminu licytacji wcale nie musi przesądzać o zbyciu nieruchomości należącej do dłużnika, zaś między licytacją a uprawomocnieniem się postanowienia o przysądzeniu własności może upłynąć wiele miesięcy (a w skrajnych przypadkach – lat). Tym samym, mając jedynie na względzie dający się przewidzieć czas trwania stanu epidemii COVID-19, rozwiązanie uniemożliwiające przeprowadzenie licytacji nieruchomości służącej zaspokojeniu potrzeb mieszkaniowych dłużnika jest rozwiązaniem nadmiarowym, albowiem w wielu wypadkach do uprawomocnienia się przysądzenia własności mogłoby dojść już po ustaniu stanu epidemii lub zagrożenia epidemicznego. W międzyczasie zaś ulegną zamrożeniu na wiele miesięcy tysiące postępowań egzekucyjnych skierowanych do nieruchomości lokalowych i gruntowych zabud</w:t>
      </w:r>
      <w:r w:rsidR="00090BA0">
        <w:rPr>
          <w:rFonts w:ascii="Times New Roman" w:hAnsi="Times New Roman" w:cs="Times New Roman"/>
          <w:szCs w:val="24"/>
        </w:rPr>
        <w:t>owanych budynkami mieszkalnymi.</w:t>
      </w:r>
    </w:p>
    <w:p w14:paraId="6E8FE13D" w14:textId="371F9FF1" w:rsidR="008A6456" w:rsidRPr="00BD2D1C" w:rsidRDefault="008A6456" w:rsidP="00BD2D1C">
      <w:pPr>
        <w:pStyle w:val="ARTartustawynprozporzdzenia"/>
        <w:ind w:left="720" w:firstLine="0"/>
        <w:rPr>
          <w:rFonts w:ascii="Times New Roman" w:hAnsi="Times New Roman" w:cs="Times New Roman"/>
          <w:szCs w:val="24"/>
        </w:rPr>
      </w:pPr>
      <w:r w:rsidRPr="00BD2D1C">
        <w:rPr>
          <w:rFonts w:ascii="Times New Roman" w:hAnsi="Times New Roman" w:cs="Times New Roman"/>
          <w:szCs w:val="24"/>
        </w:rPr>
        <w:t>Podniesione zarzuty natury prawnej prowadzą też do przyjęcia, że omawiany przepis jest skrajnie szkodliwy z gospodarczego punktu widzenia. Już dziś można z łatwością spostrzec, że skutki rozwiązań wprowadzonych w art. 952</w:t>
      </w:r>
      <w:r w:rsidR="00F164CF">
        <w:rPr>
          <w:rFonts w:ascii="Times New Roman" w:hAnsi="Times New Roman" w:cs="Times New Roman"/>
          <w:szCs w:val="24"/>
          <w:vertAlign w:val="superscript"/>
        </w:rPr>
        <w:t>1</w:t>
      </w:r>
      <w:r w:rsidRPr="00BD2D1C">
        <w:rPr>
          <w:rFonts w:ascii="Times New Roman" w:hAnsi="Times New Roman" w:cs="Times New Roman"/>
          <w:szCs w:val="24"/>
        </w:rPr>
        <w:t xml:space="preserve"> § 5 </w:t>
      </w:r>
      <w:r w:rsidR="00F164CF">
        <w:rPr>
          <w:rFonts w:ascii="Times New Roman" w:hAnsi="Times New Roman" w:cs="Times New Roman"/>
          <w:szCs w:val="24"/>
        </w:rPr>
        <w:t>KPC</w:t>
      </w:r>
      <w:r w:rsidRPr="00BD2D1C">
        <w:rPr>
          <w:rFonts w:ascii="Times New Roman" w:hAnsi="Times New Roman" w:cs="Times New Roman"/>
          <w:szCs w:val="24"/>
        </w:rPr>
        <w:t xml:space="preserve">. są bardzo niekorzystne. Mimo że omawiany przepis wszedł w życie </w:t>
      </w:r>
      <w:r w:rsidR="008A00EE" w:rsidRPr="00BD2D1C">
        <w:rPr>
          <w:rFonts w:ascii="Times New Roman" w:hAnsi="Times New Roman" w:cs="Times New Roman"/>
          <w:szCs w:val="24"/>
        </w:rPr>
        <w:t xml:space="preserve">z dniem </w:t>
      </w:r>
      <w:r w:rsidRPr="00BD2D1C">
        <w:rPr>
          <w:rFonts w:ascii="Times New Roman" w:hAnsi="Times New Roman" w:cs="Times New Roman"/>
          <w:szCs w:val="24"/>
        </w:rPr>
        <w:t>30 maja 2020 r., to już znacząco wpłynął on na pogorszenie statystyk w stosunku do okresów wcześniejszych (chodzi o sprawozdania MS-Kom23). O ile w 2019 r. liczba spraw, w których dokonano sprzedaży nieruchomości w trybie licytacji publicznej</w:t>
      </w:r>
      <w:r w:rsidR="00AE398B">
        <w:rPr>
          <w:rFonts w:ascii="Times New Roman" w:hAnsi="Times New Roman" w:cs="Times New Roman"/>
          <w:szCs w:val="24"/>
        </w:rPr>
        <w:t>,</w:t>
      </w:r>
      <w:r w:rsidRPr="00BD2D1C">
        <w:rPr>
          <w:rFonts w:ascii="Times New Roman" w:hAnsi="Times New Roman" w:cs="Times New Roman"/>
          <w:szCs w:val="24"/>
        </w:rPr>
        <w:t xml:space="preserve"> wyniosła 7595, o tyle w 2020 r. liczba ta wynosiła już tylko 5397. We wskazanym okresie znacząco też spadła wysokość wyegzekwowanych kwot: z nieruchomości (z 839</w:t>
      </w:r>
      <w:r w:rsidR="00AE398B">
        <w:rPr>
          <w:rFonts w:ascii="Times New Roman" w:hAnsi="Times New Roman" w:cs="Times New Roman"/>
          <w:szCs w:val="24"/>
        </w:rPr>
        <w:t> </w:t>
      </w:r>
      <w:r w:rsidRPr="00BD2D1C">
        <w:rPr>
          <w:rFonts w:ascii="Times New Roman" w:hAnsi="Times New Roman" w:cs="Times New Roman"/>
          <w:szCs w:val="24"/>
        </w:rPr>
        <w:t>526</w:t>
      </w:r>
      <w:r w:rsidR="00AE398B">
        <w:rPr>
          <w:rFonts w:ascii="Times New Roman" w:hAnsi="Times New Roman" w:cs="Times New Roman"/>
          <w:szCs w:val="24"/>
        </w:rPr>
        <w:t> </w:t>
      </w:r>
      <w:r w:rsidRPr="00BD2D1C">
        <w:rPr>
          <w:rFonts w:ascii="Times New Roman" w:hAnsi="Times New Roman" w:cs="Times New Roman"/>
          <w:szCs w:val="24"/>
        </w:rPr>
        <w:t>254 zł w 2019 r. do 770</w:t>
      </w:r>
      <w:r w:rsidR="00AE398B">
        <w:rPr>
          <w:rFonts w:ascii="Times New Roman" w:hAnsi="Times New Roman" w:cs="Times New Roman"/>
          <w:szCs w:val="24"/>
        </w:rPr>
        <w:t> </w:t>
      </w:r>
      <w:r w:rsidRPr="00BD2D1C">
        <w:rPr>
          <w:rFonts w:ascii="Times New Roman" w:hAnsi="Times New Roman" w:cs="Times New Roman"/>
          <w:szCs w:val="24"/>
        </w:rPr>
        <w:t>005</w:t>
      </w:r>
      <w:r w:rsidR="00AE398B">
        <w:rPr>
          <w:rFonts w:ascii="Times New Roman" w:hAnsi="Times New Roman" w:cs="Times New Roman"/>
          <w:szCs w:val="24"/>
        </w:rPr>
        <w:t> </w:t>
      </w:r>
      <w:r w:rsidRPr="00BD2D1C">
        <w:rPr>
          <w:rFonts w:ascii="Times New Roman" w:hAnsi="Times New Roman" w:cs="Times New Roman"/>
          <w:szCs w:val="24"/>
        </w:rPr>
        <w:t>791 zł w 2020 r.). Wprawdzie dane statystyczne za I półrocze 2021 r. wskazują na pewne odbicie, natomiast są one niemiarodajne z uwagi na zmianę struktury sprzedawanych nieruchomości (zbywane są jedynie nieruchomości gruntowe i lokale użytkowe), przy jednoczesnym wystąpieniu czynników rynkowych związanych ze znaczącym zwiększeniem popytu na nieruchomości jako takie (i będącym tego faktu następstwem gwałtownym wzrostem cen). Gdyby nie omawiana regulacja, skala tego odbicia byłaby nieporównanie wyższa.</w:t>
      </w:r>
      <w:r w:rsidR="00DF6CBD" w:rsidRPr="00BD2D1C">
        <w:rPr>
          <w:rFonts w:ascii="Times New Roman" w:hAnsi="Times New Roman" w:cs="Times New Roman"/>
          <w:szCs w:val="24"/>
        </w:rPr>
        <w:t xml:space="preserve"> </w:t>
      </w:r>
      <w:r w:rsidRPr="00BD2D1C">
        <w:rPr>
          <w:rFonts w:ascii="Times New Roman" w:hAnsi="Times New Roman" w:cs="Times New Roman"/>
          <w:szCs w:val="24"/>
        </w:rPr>
        <w:t xml:space="preserve">Można zresztą przypuszczać, że wprowadzone mechanizmy ochrony dłużników w średniookresowej perspektywie mogą w niektórych obszarach </w:t>
      </w:r>
      <w:r w:rsidRPr="00BD2D1C">
        <w:rPr>
          <w:rFonts w:ascii="Times New Roman" w:hAnsi="Times New Roman" w:cs="Times New Roman"/>
          <w:szCs w:val="24"/>
        </w:rPr>
        <w:lastRenderedPageBreak/>
        <w:t>spowodować efekt domina. Wierzyciele niemogący odzyskać należnych im kwot sami popadną w kłopoty finansowe</w:t>
      </w:r>
      <w:r w:rsidR="00AE398B">
        <w:rPr>
          <w:rFonts w:ascii="Times New Roman" w:hAnsi="Times New Roman" w:cs="Times New Roman"/>
          <w:szCs w:val="24"/>
        </w:rPr>
        <w:t>,</w:t>
      </w:r>
      <w:r w:rsidRPr="00BD2D1C">
        <w:rPr>
          <w:rFonts w:ascii="Times New Roman" w:hAnsi="Times New Roman" w:cs="Times New Roman"/>
          <w:szCs w:val="24"/>
        </w:rPr>
        <w:t xml:space="preserve"> stając się niewypłacalni i przeniosą swoje problemy na dalszych kontrahentów. Należy zatem przyjąć, że wybiórcze działania służące poprawieniu sytuacji dłużników kosztem wierzycieli mogą w dłuższej perspektywie pogorszyć sytuację gospodarki w skali makro.</w:t>
      </w:r>
    </w:p>
    <w:p w14:paraId="62CD304B" w14:textId="0D5F0FB2" w:rsidR="00E82D4F" w:rsidRPr="00BD2D1C" w:rsidRDefault="006710A6"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Zmiany przepisów ustawy </w:t>
      </w:r>
      <w:r w:rsidR="00163362">
        <w:rPr>
          <w:rFonts w:ascii="Times New Roman" w:hAnsi="Times New Roman" w:cs="Times New Roman"/>
          <w:szCs w:val="24"/>
        </w:rPr>
        <w:t>z dnia 17 czerwca 196</w:t>
      </w:r>
      <w:r w:rsidR="00213962">
        <w:rPr>
          <w:rFonts w:ascii="Times New Roman" w:hAnsi="Times New Roman" w:cs="Times New Roman"/>
          <w:szCs w:val="24"/>
        </w:rPr>
        <w:t xml:space="preserve">6 r. </w:t>
      </w:r>
      <w:r w:rsidRPr="00BD2D1C">
        <w:rPr>
          <w:rFonts w:ascii="Times New Roman" w:hAnsi="Times New Roman" w:cs="Times New Roman"/>
          <w:szCs w:val="24"/>
        </w:rPr>
        <w:t>o postępowaniu egzekucyjnym w administracji zawarte w art. 3 projektu przewidują</w:t>
      </w:r>
      <w:r w:rsidR="00E82D4F" w:rsidRPr="00BD2D1C">
        <w:rPr>
          <w:rFonts w:ascii="Times New Roman" w:hAnsi="Times New Roman" w:cs="Times New Roman"/>
          <w:szCs w:val="24"/>
        </w:rPr>
        <w:t>:</w:t>
      </w:r>
    </w:p>
    <w:p w14:paraId="2DEAD6A1" w14:textId="5A0F53AB" w:rsidR="008B54EE" w:rsidRPr="00BD2D1C" w:rsidRDefault="00B02B1A" w:rsidP="00BD2D1C">
      <w:pPr>
        <w:pStyle w:val="ARTartustawynprozporzdzenia"/>
        <w:numPr>
          <w:ilvl w:val="0"/>
          <w:numId w:val="18"/>
        </w:numPr>
        <w:ind w:left="709"/>
        <w:rPr>
          <w:rFonts w:ascii="Times New Roman" w:hAnsi="Times New Roman" w:cs="Times New Roman"/>
          <w:szCs w:val="24"/>
        </w:rPr>
      </w:pPr>
      <w:r w:rsidRPr="00BD2D1C">
        <w:rPr>
          <w:rFonts w:ascii="Times New Roman" w:hAnsi="Times New Roman" w:cs="Times New Roman"/>
          <w:szCs w:val="24"/>
        </w:rPr>
        <w:t xml:space="preserve">wyeliminowanie obowiązku wysyłania upomnień poprzedzających wszczęcie egzekucji administracyjnej </w:t>
      </w:r>
      <w:r w:rsidR="004D218E" w:rsidRPr="00BD2D1C">
        <w:rPr>
          <w:rFonts w:ascii="Times New Roman" w:hAnsi="Times New Roman" w:cs="Times New Roman"/>
          <w:szCs w:val="24"/>
        </w:rPr>
        <w:t>w przypadku braku dobrowolnej w</w:t>
      </w:r>
      <w:r w:rsidR="001216DB" w:rsidRPr="00BD2D1C">
        <w:rPr>
          <w:rFonts w:ascii="Times New Roman" w:hAnsi="Times New Roman" w:cs="Times New Roman"/>
          <w:szCs w:val="24"/>
        </w:rPr>
        <w:t>płaty</w:t>
      </w:r>
      <w:r w:rsidRPr="00BD2D1C">
        <w:rPr>
          <w:rFonts w:ascii="Times New Roman" w:hAnsi="Times New Roman" w:cs="Times New Roman"/>
          <w:szCs w:val="24"/>
        </w:rPr>
        <w:t xml:space="preserve"> opłaty dodatkowej, o której mowa w ustawie z dnia 27 października 1994 r. o autostradach płatnych oraz o Krajowym Funduszu Drogowym.</w:t>
      </w:r>
      <w:r w:rsidR="008B54EE" w:rsidRPr="00BD2D1C">
        <w:rPr>
          <w:rFonts w:ascii="Times New Roman" w:hAnsi="Times New Roman" w:cs="Times New Roman"/>
          <w:szCs w:val="24"/>
        </w:rPr>
        <w:t xml:space="preserve"> Podstawową funkcją upomnienia w postępowaniu egzekucyjnym w administracji jest wezwanie zobowiązanego przez wierzyciela do wykonania obowiązku pod rygorem skierowania sprawy na drogę postępowania egzekucyjnego (art. 15 § 1 ustawy </w:t>
      </w:r>
      <w:r w:rsidR="00F258C3">
        <w:rPr>
          <w:rFonts w:ascii="Times New Roman" w:hAnsi="Times New Roman" w:cs="Times New Roman"/>
          <w:szCs w:val="24"/>
        </w:rPr>
        <w:t>z dnia 17 czerwca 196</w:t>
      </w:r>
      <w:r w:rsidR="00B72A53">
        <w:rPr>
          <w:rFonts w:ascii="Times New Roman" w:hAnsi="Times New Roman" w:cs="Times New Roman"/>
          <w:szCs w:val="24"/>
        </w:rPr>
        <w:t>6 </w:t>
      </w:r>
      <w:r w:rsidR="00A4260C">
        <w:rPr>
          <w:rFonts w:ascii="Times New Roman" w:hAnsi="Times New Roman" w:cs="Times New Roman"/>
          <w:szCs w:val="24"/>
        </w:rPr>
        <w:t xml:space="preserve">r. </w:t>
      </w:r>
      <w:r w:rsidR="008B54EE" w:rsidRPr="00BD2D1C">
        <w:rPr>
          <w:rFonts w:ascii="Times New Roman" w:hAnsi="Times New Roman" w:cs="Times New Roman"/>
          <w:szCs w:val="24"/>
        </w:rPr>
        <w:t xml:space="preserve">o postępowaniu egzekucyjnym w administracji). Funkcję tę w odniesieniu do opłaty dodatkowej pobieranej na podstawie art. 37ge ustawy </w:t>
      </w:r>
      <w:r w:rsidR="00B72A53">
        <w:rPr>
          <w:rFonts w:ascii="Times New Roman" w:hAnsi="Times New Roman" w:cs="Times New Roman"/>
          <w:szCs w:val="24"/>
        </w:rPr>
        <w:t>z dnia 27 października 1994 </w:t>
      </w:r>
      <w:r w:rsidR="00F75A78" w:rsidRPr="00BD2D1C">
        <w:rPr>
          <w:rFonts w:ascii="Times New Roman" w:hAnsi="Times New Roman" w:cs="Times New Roman"/>
          <w:szCs w:val="24"/>
        </w:rPr>
        <w:t>r</w:t>
      </w:r>
      <w:r w:rsidR="00F75A78">
        <w:rPr>
          <w:rFonts w:ascii="Times New Roman" w:hAnsi="Times New Roman" w:cs="Times New Roman"/>
          <w:szCs w:val="24"/>
        </w:rPr>
        <w:t>.</w:t>
      </w:r>
      <w:r w:rsidR="00F75A78" w:rsidRPr="00BD2D1C">
        <w:rPr>
          <w:rFonts w:ascii="Times New Roman" w:hAnsi="Times New Roman" w:cs="Times New Roman"/>
          <w:szCs w:val="24"/>
        </w:rPr>
        <w:t xml:space="preserve"> </w:t>
      </w:r>
      <w:r w:rsidR="008B54EE" w:rsidRPr="00BD2D1C">
        <w:rPr>
          <w:rFonts w:ascii="Times New Roman" w:hAnsi="Times New Roman" w:cs="Times New Roman"/>
          <w:szCs w:val="24"/>
        </w:rPr>
        <w:t>o autostradach płatnych oraz o Krajowym Funduszu Drogowym realizuje wezwanie, o którym mowa w art. 37ge ust. 7-9 tej ustawy. Zgodnie z tymi przepisami wezwanie do wniesienia opłaty dodatkowej zawiera pouczenie, że w przypadku jej nieuiszczenia w terminie 14 dni od dnia doręczenia wezwania, będzie ono stanowiło podstawę do wy</w:t>
      </w:r>
      <w:r w:rsidR="008A00EE" w:rsidRPr="00BD2D1C">
        <w:rPr>
          <w:rFonts w:ascii="Times New Roman" w:hAnsi="Times New Roman" w:cs="Times New Roman"/>
          <w:szCs w:val="24"/>
        </w:rPr>
        <w:t>stawie</w:t>
      </w:r>
      <w:r w:rsidR="008B54EE" w:rsidRPr="00BD2D1C">
        <w:rPr>
          <w:rFonts w:ascii="Times New Roman" w:hAnsi="Times New Roman" w:cs="Times New Roman"/>
          <w:szCs w:val="24"/>
        </w:rPr>
        <w:t xml:space="preserve">nia tytułu wykonawczego w rozumieniu przepisów ustawy </w:t>
      </w:r>
      <w:r w:rsidR="00F258C3">
        <w:rPr>
          <w:rFonts w:ascii="Times New Roman" w:hAnsi="Times New Roman" w:cs="Times New Roman"/>
          <w:szCs w:val="24"/>
        </w:rPr>
        <w:t>z dnia 17 czerwca 196</w:t>
      </w:r>
      <w:r w:rsidR="00F75A78">
        <w:rPr>
          <w:rFonts w:ascii="Times New Roman" w:hAnsi="Times New Roman" w:cs="Times New Roman"/>
          <w:szCs w:val="24"/>
        </w:rPr>
        <w:t xml:space="preserve">6 r. </w:t>
      </w:r>
      <w:r w:rsidR="008B54EE" w:rsidRPr="00BD2D1C">
        <w:rPr>
          <w:rFonts w:ascii="Times New Roman" w:hAnsi="Times New Roman" w:cs="Times New Roman"/>
          <w:szCs w:val="24"/>
        </w:rPr>
        <w:t>o postępowaniu egzekucyjnym w administracji.</w:t>
      </w:r>
    </w:p>
    <w:p w14:paraId="42B1ED0C" w14:textId="69609CCA" w:rsidR="008B54EE" w:rsidRPr="00BD2D1C" w:rsidRDefault="008B54EE"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Pozostawienie obowiązku doręczenia upomnienia w przypadku przymusowego dochodzenia opłaty dodatkowej obok obowiązku doręczenia wezwania do wniesienia tej opłaty warunkującego wystawienie tytułu wykonawczego w celu jej dochodzenia stanowiłoby zbędne powielanie czynności wierzyciela i wiązałoby się z wydłużeniem procedury dochodzenia tej należności oraz ponoszeniem nieuzasadnionych, dodatkowych kosztów przez Skarb </w:t>
      </w:r>
      <w:r w:rsidR="00EE15B9">
        <w:rPr>
          <w:rFonts w:ascii="Times New Roman" w:hAnsi="Times New Roman" w:cs="Times New Roman"/>
          <w:szCs w:val="24"/>
        </w:rPr>
        <w:t>P</w:t>
      </w:r>
      <w:r w:rsidRPr="00BD2D1C">
        <w:rPr>
          <w:rFonts w:ascii="Times New Roman" w:hAnsi="Times New Roman" w:cs="Times New Roman"/>
          <w:szCs w:val="24"/>
        </w:rPr>
        <w:t>aństwa. Jednocześnie nie jest zasadne wprowadzanie przepisu przejściowego w zakresie rezygnacji z obowiązku doręczenia upomnienia w przypadku dochodzenia opłaty dodatkowej p</w:t>
      </w:r>
      <w:r w:rsidR="00EE15B9">
        <w:rPr>
          <w:rFonts w:ascii="Times New Roman" w:hAnsi="Times New Roman" w:cs="Times New Roman"/>
          <w:szCs w:val="24"/>
        </w:rPr>
        <w:t>obieranej na podstawie art. </w:t>
      </w:r>
      <w:r w:rsidRPr="00BD2D1C">
        <w:rPr>
          <w:rFonts w:ascii="Times New Roman" w:hAnsi="Times New Roman" w:cs="Times New Roman"/>
          <w:szCs w:val="24"/>
        </w:rPr>
        <w:t xml:space="preserve">37ge ustawy </w:t>
      </w:r>
      <w:r w:rsidR="00EE15B9" w:rsidRPr="00BD2D1C">
        <w:rPr>
          <w:rFonts w:ascii="Times New Roman" w:hAnsi="Times New Roman" w:cs="Times New Roman"/>
          <w:szCs w:val="24"/>
        </w:rPr>
        <w:t>z dnia 27 października 1994 r</w:t>
      </w:r>
      <w:r w:rsidR="00EE15B9">
        <w:rPr>
          <w:rFonts w:ascii="Times New Roman" w:hAnsi="Times New Roman" w:cs="Times New Roman"/>
          <w:szCs w:val="24"/>
        </w:rPr>
        <w:t>.</w:t>
      </w:r>
      <w:r w:rsidR="00EE15B9" w:rsidRPr="00BD2D1C">
        <w:rPr>
          <w:rFonts w:ascii="Times New Roman" w:hAnsi="Times New Roman" w:cs="Times New Roman"/>
          <w:szCs w:val="24"/>
        </w:rPr>
        <w:t xml:space="preserve"> </w:t>
      </w:r>
      <w:r w:rsidRPr="00BD2D1C">
        <w:rPr>
          <w:rFonts w:ascii="Times New Roman" w:hAnsi="Times New Roman" w:cs="Times New Roman"/>
          <w:szCs w:val="24"/>
        </w:rPr>
        <w:t xml:space="preserve">o autostradach płatnych oraz o Krajowym Funduszu Drogowym. W przypadku skierowania wezwań na podstawie ustawy </w:t>
      </w:r>
      <w:r w:rsidR="00EE15B9" w:rsidRPr="00BD2D1C">
        <w:rPr>
          <w:rFonts w:ascii="Times New Roman" w:hAnsi="Times New Roman" w:cs="Times New Roman"/>
          <w:szCs w:val="24"/>
        </w:rPr>
        <w:t>z dnia 27 października 1994 r</w:t>
      </w:r>
      <w:r w:rsidR="00EE15B9">
        <w:rPr>
          <w:rFonts w:ascii="Times New Roman" w:hAnsi="Times New Roman" w:cs="Times New Roman"/>
          <w:szCs w:val="24"/>
        </w:rPr>
        <w:t>.</w:t>
      </w:r>
      <w:r w:rsidR="00EE15B9" w:rsidRPr="00BD2D1C">
        <w:rPr>
          <w:rFonts w:ascii="Times New Roman" w:hAnsi="Times New Roman" w:cs="Times New Roman"/>
          <w:szCs w:val="24"/>
        </w:rPr>
        <w:t xml:space="preserve"> </w:t>
      </w:r>
      <w:r w:rsidRPr="00BD2D1C">
        <w:rPr>
          <w:rFonts w:ascii="Times New Roman" w:hAnsi="Times New Roman" w:cs="Times New Roman"/>
          <w:szCs w:val="24"/>
        </w:rPr>
        <w:t xml:space="preserve">o autostradach płatnych oraz o Krajowym </w:t>
      </w:r>
      <w:r w:rsidRPr="00BD2D1C">
        <w:rPr>
          <w:rFonts w:ascii="Times New Roman" w:hAnsi="Times New Roman" w:cs="Times New Roman"/>
          <w:szCs w:val="24"/>
        </w:rPr>
        <w:lastRenderedPageBreak/>
        <w:t>Funduszu Drogowym przed dniem wejścia w życie projektowanego przepisu dotyczącego upomnień, gdy upomnienie nie zostanie jeszcze wysłane, nie będzie ono doręczane.</w:t>
      </w:r>
    </w:p>
    <w:p w14:paraId="621426CE" w14:textId="63D98B80" w:rsidR="00F72090" w:rsidRPr="00185CB8" w:rsidRDefault="00F72090" w:rsidP="00BD2D1C">
      <w:pPr>
        <w:pStyle w:val="ARTartustawynprozporzdzenia"/>
        <w:numPr>
          <w:ilvl w:val="0"/>
          <w:numId w:val="18"/>
        </w:numPr>
        <w:ind w:left="709"/>
        <w:rPr>
          <w:rFonts w:ascii="Times New Roman" w:hAnsi="Times New Roman" w:cs="Times New Roman"/>
          <w:color w:val="000000" w:themeColor="text1"/>
          <w:szCs w:val="24"/>
        </w:rPr>
      </w:pPr>
      <w:r w:rsidRPr="00185CB8">
        <w:rPr>
          <w:rFonts w:ascii="Times New Roman" w:hAnsi="Times New Roman" w:cs="Times New Roman"/>
          <w:color w:val="000000" w:themeColor="text1"/>
          <w:szCs w:val="24"/>
        </w:rPr>
        <w:t>określenie w art. 2 pkt 1 lit</w:t>
      </w:r>
      <w:r w:rsidR="00185CB8">
        <w:rPr>
          <w:rFonts w:ascii="Times New Roman" w:hAnsi="Times New Roman" w:cs="Times New Roman"/>
          <w:color w:val="000000" w:themeColor="text1"/>
          <w:szCs w:val="24"/>
        </w:rPr>
        <w:t>.</w:t>
      </w:r>
      <w:r w:rsidRPr="00185CB8">
        <w:rPr>
          <w:rFonts w:ascii="Times New Roman" w:hAnsi="Times New Roman" w:cs="Times New Roman"/>
          <w:color w:val="000000" w:themeColor="text1"/>
          <w:szCs w:val="24"/>
        </w:rPr>
        <w:t xml:space="preserve"> a wierzyciela opłaty d</w:t>
      </w:r>
      <w:r w:rsidR="00B72A53">
        <w:rPr>
          <w:rFonts w:ascii="Times New Roman" w:hAnsi="Times New Roman" w:cs="Times New Roman"/>
          <w:color w:val="000000" w:themeColor="text1"/>
          <w:szCs w:val="24"/>
        </w:rPr>
        <w:t>odatkowej, o której mowa w art. </w:t>
      </w:r>
      <w:r w:rsidRPr="00185CB8">
        <w:rPr>
          <w:rFonts w:ascii="Times New Roman" w:hAnsi="Times New Roman" w:cs="Times New Roman"/>
          <w:color w:val="000000" w:themeColor="text1"/>
          <w:szCs w:val="24"/>
        </w:rPr>
        <w:t>37ge ustawy z dnia 27 października 1994 r. o autostradach płatnych oraz o Krajowym Funduszu Drogowym . Zgodnie z przepisami tej ustawy wezwanie do wniesienia opłaty dodatkowej oraz inne zadania jej dotyczące wykonuje Szef Krajowej Administracji Skarbowej. Jednak na podstawie art. 37gf ust. 7 ustawy minister właściwy do spraw finansów publicznych może wyznaczyć, w drodze rozporządzenia, inny organ KAS do realizacji tych funkcji, w tym do wystawiania wezwań. Z tego względu wskazane jest ustalenie wierzyciela opłaty dodatkowej w sposób uniezależniony od tego, który organ realizuje zadania w zakresie tej opłaty. Z tego względu wierzycielem opłaty dodatkowej w każdym przypadku będzie właściwy naczelnik urzędu skarbowego, zarówno gdy wezwanie do zapłaty opłaty dodatkowej wystawi Szef KAS, jak i inny organ KAS wyznaczony do realizacji tego zadania.</w:t>
      </w:r>
    </w:p>
    <w:p w14:paraId="5269A0AC" w14:textId="33F9BA51" w:rsidR="00E67C2E" w:rsidRPr="00BD2D1C" w:rsidRDefault="00E67C2E" w:rsidP="00BD2D1C">
      <w:pPr>
        <w:pStyle w:val="ARTartustawynprozporzdzenia"/>
        <w:numPr>
          <w:ilvl w:val="0"/>
          <w:numId w:val="18"/>
        </w:numPr>
        <w:ind w:left="709"/>
        <w:rPr>
          <w:rFonts w:ascii="Times New Roman" w:hAnsi="Times New Roman" w:cs="Times New Roman"/>
          <w:szCs w:val="24"/>
        </w:rPr>
      </w:pPr>
      <w:r w:rsidRPr="00BD2D1C">
        <w:rPr>
          <w:rFonts w:ascii="Times New Roman" w:hAnsi="Times New Roman" w:cs="Times New Roman"/>
          <w:szCs w:val="24"/>
        </w:rPr>
        <w:t xml:space="preserve">uchylenie </w:t>
      </w:r>
      <w:r w:rsidR="004E0173" w:rsidRPr="00BD2D1C">
        <w:rPr>
          <w:rFonts w:ascii="Times New Roman" w:hAnsi="Times New Roman" w:cs="Times New Roman"/>
          <w:szCs w:val="24"/>
        </w:rPr>
        <w:t xml:space="preserve">art. 5 § 4 zawierającego delegację dla ministra właściwego do spraw finansów publicznych do określenia obowiązków pozostających we właściwości naczelnika urzędu skarbowego uprawnionego do żądania ich wykonania w drodze egzekucji administracyjnej oraz właściwość miejscową tego naczelnika urzędu skarbowego. Przepis ten powiela delegację zawartą w art. 11 ust. 7 ustawy </w:t>
      </w:r>
      <w:r w:rsidR="00185CB8" w:rsidRPr="00BD2D1C">
        <w:rPr>
          <w:rFonts w:ascii="Times New Roman" w:hAnsi="Times New Roman" w:cs="Times New Roman"/>
          <w:szCs w:val="24"/>
        </w:rPr>
        <w:t xml:space="preserve">z dnia 16 listopada 2016 r. </w:t>
      </w:r>
      <w:r w:rsidR="004E0173" w:rsidRPr="00BD2D1C">
        <w:rPr>
          <w:rFonts w:ascii="Times New Roman" w:hAnsi="Times New Roman" w:cs="Times New Roman"/>
          <w:szCs w:val="24"/>
        </w:rPr>
        <w:t>o Krajowej Administracji Skarbowej</w:t>
      </w:r>
      <w:r w:rsidR="000067A5" w:rsidRPr="00BD2D1C">
        <w:rPr>
          <w:rFonts w:ascii="Times New Roman" w:hAnsi="Times New Roman" w:cs="Times New Roman"/>
          <w:szCs w:val="24"/>
        </w:rPr>
        <w:t xml:space="preserve"> uprawniającą ministra właściw</w:t>
      </w:r>
      <w:r w:rsidR="008A00EE" w:rsidRPr="00BD2D1C">
        <w:rPr>
          <w:rFonts w:ascii="Times New Roman" w:hAnsi="Times New Roman" w:cs="Times New Roman"/>
          <w:szCs w:val="24"/>
        </w:rPr>
        <w:t>ego</w:t>
      </w:r>
      <w:r w:rsidR="000067A5" w:rsidRPr="00BD2D1C">
        <w:rPr>
          <w:rFonts w:ascii="Times New Roman" w:hAnsi="Times New Roman" w:cs="Times New Roman"/>
          <w:szCs w:val="24"/>
        </w:rPr>
        <w:t xml:space="preserve"> do spraw finansów publicznych do wyznaczenia organu KAS do wykonywania niektórych zadań KAS </w:t>
      </w:r>
      <w:r w:rsidR="004E0173" w:rsidRPr="00BD2D1C">
        <w:rPr>
          <w:rFonts w:ascii="Times New Roman" w:hAnsi="Times New Roman" w:cs="Times New Roman"/>
          <w:szCs w:val="24"/>
        </w:rPr>
        <w:t>w związku z tym zasadne jest jego uchylenie.</w:t>
      </w:r>
    </w:p>
    <w:p w14:paraId="62184DE1" w14:textId="3B024965" w:rsidR="00967C96" w:rsidRPr="00BD2D1C" w:rsidRDefault="00967C96" w:rsidP="00BD2D1C">
      <w:pPr>
        <w:pStyle w:val="ARTartustawynprozporzdzenia"/>
        <w:numPr>
          <w:ilvl w:val="0"/>
          <w:numId w:val="18"/>
        </w:numPr>
        <w:ind w:left="709"/>
        <w:rPr>
          <w:rFonts w:ascii="Times New Roman" w:hAnsi="Times New Roman" w:cs="Times New Roman"/>
          <w:szCs w:val="24"/>
        </w:rPr>
      </w:pPr>
      <w:r w:rsidRPr="00BD2D1C">
        <w:rPr>
          <w:rFonts w:ascii="Times New Roman" w:hAnsi="Times New Roman" w:cs="Times New Roman"/>
          <w:szCs w:val="24"/>
        </w:rPr>
        <w:t xml:space="preserve">zastąpienie odesłania do portalu podatkowego odesłaniem do e-Urzędu Skarbowego w art. 18k § 1. Zmiana ta ma charakter dostosowawczy i jest związana ze zmianami wprowadzonymi w ustawie </w:t>
      </w:r>
      <w:r w:rsidR="00185CB8" w:rsidRPr="00BD2D1C">
        <w:rPr>
          <w:rFonts w:ascii="Times New Roman" w:hAnsi="Times New Roman" w:cs="Times New Roman"/>
          <w:szCs w:val="24"/>
        </w:rPr>
        <w:t xml:space="preserve">z dnia 16 listopada 2016 r. </w:t>
      </w:r>
      <w:r w:rsidRPr="00BD2D1C">
        <w:rPr>
          <w:rFonts w:ascii="Times New Roman" w:hAnsi="Times New Roman" w:cs="Times New Roman"/>
          <w:szCs w:val="24"/>
        </w:rPr>
        <w:t>o Krajowej Administracji Skarbowej.</w:t>
      </w:r>
    </w:p>
    <w:p w14:paraId="16482E4B" w14:textId="45B8CF17" w:rsidR="006710A6" w:rsidRPr="00BD2D1C" w:rsidRDefault="006710A6" w:rsidP="00BD2D1C">
      <w:pPr>
        <w:pStyle w:val="ARTartustawynprozporzdzenia"/>
        <w:numPr>
          <w:ilvl w:val="0"/>
          <w:numId w:val="18"/>
        </w:numPr>
        <w:ind w:left="709"/>
        <w:rPr>
          <w:rFonts w:ascii="Times New Roman" w:hAnsi="Times New Roman" w:cs="Times New Roman"/>
          <w:szCs w:val="24"/>
        </w:rPr>
      </w:pPr>
      <w:r w:rsidRPr="00BD2D1C">
        <w:rPr>
          <w:rFonts w:ascii="Times New Roman" w:hAnsi="Times New Roman" w:cs="Times New Roman"/>
          <w:szCs w:val="24"/>
        </w:rPr>
        <w:t xml:space="preserve">wprowadzenie analogicznych zasad dotyczących zajęć i zbiegów </w:t>
      </w:r>
      <w:r w:rsidR="00A27888" w:rsidRPr="00BD2D1C">
        <w:rPr>
          <w:rFonts w:ascii="Times New Roman" w:hAnsi="Times New Roman" w:cs="Times New Roman"/>
          <w:szCs w:val="24"/>
        </w:rPr>
        <w:t>egzekucji</w:t>
      </w:r>
      <w:r w:rsidR="00185CB8">
        <w:rPr>
          <w:rFonts w:ascii="Times New Roman" w:hAnsi="Times New Roman" w:cs="Times New Roman"/>
          <w:szCs w:val="24"/>
        </w:rPr>
        <w:t>,</w:t>
      </w:r>
      <w:r w:rsidRPr="00BD2D1C">
        <w:rPr>
          <w:rFonts w:ascii="Times New Roman" w:hAnsi="Times New Roman" w:cs="Times New Roman"/>
          <w:szCs w:val="24"/>
        </w:rPr>
        <w:t xml:space="preserve"> jakie zostały zaproponowane w Kodeksie postępowania cywilnego</w:t>
      </w:r>
      <w:r w:rsidR="000067A5" w:rsidRPr="00BD2D1C">
        <w:rPr>
          <w:rFonts w:ascii="Times New Roman" w:hAnsi="Times New Roman" w:cs="Times New Roman"/>
          <w:szCs w:val="24"/>
        </w:rPr>
        <w:t xml:space="preserve"> (</w:t>
      </w:r>
      <w:r w:rsidR="00B72A53">
        <w:rPr>
          <w:rFonts w:ascii="Times New Roman" w:hAnsi="Times New Roman" w:cs="Times New Roman"/>
          <w:szCs w:val="24"/>
        </w:rPr>
        <w:t>art. 63a i art. </w:t>
      </w:r>
      <w:r w:rsidR="00E01E4C" w:rsidRPr="00BD2D1C">
        <w:rPr>
          <w:rFonts w:ascii="Times New Roman" w:hAnsi="Times New Roman" w:cs="Times New Roman"/>
          <w:szCs w:val="24"/>
        </w:rPr>
        <w:t>89a)</w:t>
      </w:r>
      <w:r w:rsidRPr="00BD2D1C">
        <w:rPr>
          <w:rFonts w:ascii="Times New Roman" w:hAnsi="Times New Roman" w:cs="Times New Roman"/>
          <w:szCs w:val="24"/>
        </w:rPr>
        <w:t>. Zmiany te nie przewidują jednak obowiązku wprowadzenia korzystania z e-Urzędu Skarbowego jako kanału komunikacji pomiędzy naczelnikiem urzędu skarbowego a administracyjnymi organami egzekucyjnymi.</w:t>
      </w:r>
    </w:p>
    <w:p w14:paraId="6E58363D" w14:textId="77777777" w:rsidR="005F0665" w:rsidRPr="00BD2D1C" w:rsidRDefault="000067A5"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lastRenderedPageBreak/>
        <w:t>Przepis art. 4 projektu przewiduje wprowadzenie zmiany w art. 41a ustawy z dnia 14 lutego 1991 r. – Prawo o notariacie. Dodawany § 3a umożliwi zautomatyzowanie procesu weryfikacji notariuszy i zastępców notarialnych, na potrzeby świadczenia w ramach e-Urzędu Skarbowego usług na rzecz notariuszy przez Krajową Administrację Skarbową.</w:t>
      </w:r>
    </w:p>
    <w:p w14:paraId="73F85D49" w14:textId="0450CC19" w:rsidR="003047D4" w:rsidRPr="00BD2D1C" w:rsidRDefault="005F0665"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Zmiany zawarte w art. 5 projektu ma</w:t>
      </w:r>
      <w:r w:rsidR="008A00EE" w:rsidRPr="00BD2D1C">
        <w:rPr>
          <w:rFonts w:ascii="Times New Roman" w:hAnsi="Times New Roman" w:cs="Times New Roman"/>
          <w:szCs w:val="24"/>
        </w:rPr>
        <w:t>ją</w:t>
      </w:r>
      <w:r w:rsidRPr="00BD2D1C">
        <w:rPr>
          <w:rFonts w:ascii="Times New Roman" w:hAnsi="Times New Roman" w:cs="Times New Roman"/>
          <w:szCs w:val="24"/>
        </w:rPr>
        <w:t xml:space="preserve"> charakter dostosowawczy i polegają na zastąpieniu odesłania do portalu podatkowego od</w:t>
      </w:r>
      <w:r w:rsidR="00E01E4C" w:rsidRPr="00BD2D1C">
        <w:rPr>
          <w:rFonts w:ascii="Times New Roman" w:hAnsi="Times New Roman" w:cs="Times New Roman"/>
          <w:szCs w:val="24"/>
        </w:rPr>
        <w:t>esłaniem do e-Urzędu Skarbowego</w:t>
      </w:r>
      <w:r w:rsidR="00B72A53">
        <w:rPr>
          <w:rFonts w:ascii="Times New Roman" w:hAnsi="Times New Roman" w:cs="Times New Roman"/>
          <w:szCs w:val="24"/>
        </w:rPr>
        <w:t xml:space="preserve"> w art. </w:t>
      </w:r>
      <w:r w:rsidRPr="00BD2D1C">
        <w:rPr>
          <w:rFonts w:ascii="Times New Roman" w:hAnsi="Times New Roman" w:cs="Times New Roman"/>
          <w:szCs w:val="24"/>
        </w:rPr>
        <w:t>45cd w ust. 1 i 6 oraz art. 52va ust. 3 ustawy z dnia 26 lipca 1991 r. o podatku dochodowym od osób fizycznych.</w:t>
      </w:r>
    </w:p>
    <w:p w14:paraId="24553093" w14:textId="7F0B7C59" w:rsidR="008B0341" w:rsidRPr="00BD2D1C" w:rsidRDefault="00FC5E25"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w:t>
      </w:r>
      <w:r w:rsidR="005F0665" w:rsidRPr="00BD2D1C">
        <w:rPr>
          <w:rFonts w:ascii="Times New Roman" w:hAnsi="Times New Roman" w:cs="Times New Roman"/>
          <w:szCs w:val="24"/>
        </w:rPr>
        <w:t xml:space="preserve">6 </w:t>
      </w:r>
      <w:r w:rsidRPr="00BD2D1C">
        <w:rPr>
          <w:rFonts w:ascii="Times New Roman" w:hAnsi="Times New Roman" w:cs="Times New Roman"/>
          <w:szCs w:val="24"/>
        </w:rPr>
        <w:t>projektu zawiera</w:t>
      </w:r>
      <w:r w:rsidR="008B0341" w:rsidRPr="00BD2D1C">
        <w:rPr>
          <w:rFonts w:ascii="Times New Roman" w:hAnsi="Times New Roman" w:cs="Times New Roman"/>
          <w:szCs w:val="24"/>
        </w:rPr>
        <w:t xml:space="preserve"> zmiany </w:t>
      </w:r>
      <w:r w:rsidRPr="00BD2D1C">
        <w:rPr>
          <w:rFonts w:ascii="Times New Roman" w:hAnsi="Times New Roman" w:cs="Times New Roman"/>
          <w:szCs w:val="24"/>
        </w:rPr>
        <w:t>w</w:t>
      </w:r>
      <w:r w:rsidR="008B0341" w:rsidRPr="00BD2D1C">
        <w:rPr>
          <w:rFonts w:ascii="Times New Roman" w:hAnsi="Times New Roman" w:cs="Times New Roman"/>
          <w:szCs w:val="24"/>
        </w:rPr>
        <w:t xml:space="preserve"> ustaw</w:t>
      </w:r>
      <w:r w:rsidRPr="00BD2D1C">
        <w:rPr>
          <w:rFonts w:ascii="Times New Roman" w:hAnsi="Times New Roman" w:cs="Times New Roman"/>
          <w:szCs w:val="24"/>
        </w:rPr>
        <w:t>ie</w:t>
      </w:r>
      <w:r w:rsidR="00B72A53">
        <w:rPr>
          <w:rFonts w:ascii="Times New Roman" w:hAnsi="Times New Roman" w:cs="Times New Roman"/>
          <w:szCs w:val="24"/>
        </w:rPr>
        <w:t xml:space="preserve"> z dnia 13 października 1995 </w:t>
      </w:r>
      <w:r w:rsidR="008B0341" w:rsidRPr="00BD2D1C">
        <w:rPr>
          <w:rFonts w:ascii="Times New Roman" w:hAnsi="Times New Roman" w:cs="Times New Roman"/>
          <w:szCs w:val="24"/>
        </w:rPr>
        <w:t>r. o zasadach ewidencji i identyfikacji podatników i płatników:</w:t>
      </w:r>
    </w:p>
    <w:p w14:paraId="208D1351" w14:textId="2FCC8FE4" w:rsidR="00A614EF" w:rsidRPr="00BD2D1C" w:rsidRDefault="00A614EF" w:rsidP="00BD2D1C">
      <w:pPr>
        <w:pStyle w:val="ARTartustawynprozporzdzenia"/>
        <w:numPr>
          <w:ilvl w:val="0"/>
          <w:numId w:val="19"/>
        </w:numPr>
        <w:rPr>
          <w:rFonts w:ascii="Times New Roman" w:hAnsi="Times New Roman" w:cs="Times New Roman"/>
          <w:szCs w:val="24"/>
        </w:rPr>
      </w:pPr>
      <w:r w:rsidRPr="00BD2D1C">
        <w:rPr>
          <w:rFonts w:ascii="Times New Roman" w:hAnsi="Times New Roman" w:cs="Times New Roman"/>
          <w:szCs w:val="24"/>
        </w:rPr>
        <w:t>Zmiany art. 5 ust. 2 i art. 14 ust. 5 mają charakter doprecyzowujący oraz porządkowy. Zmiana dotycząca ust. 5 w art. 14 wynika ze zmiany ust. 2 w art. 5 i jest związana z przeniesieniem adresu zameldowania na pobyt st</w:t>
      </w:r>
      <w:r w:rsidR="00B72A53">
        <w:rPr>
          <w:rFonts w:ascii="Times New Roman" w:hAnsi="Times New Roman" w:cs="Times New Roman"/>
          <w:szCs w:val="24"/>
        </w:rPr>
        <w:t>ały lub czasowy z ust. 2 w art. </w:t>
      </w:r>
      <w:r w:rsidRPr="00BD2D1C">
        <w:rPr>
          <w:rFonts w:ascii="Times New Roman" w:hAnsi="Times New Roman" w:cs="Times New Roman"/>
          <w:szCs w:val="24"/>
        </w:rPr>
        <w:t>5 (gdzie jest mowa o danych zawartych w zgłoszeniu identyfikacyjnym osób fizycznych, a adres zameldowania jest zgłaszany w oparciu o odrębne przepisy) do ust. 5 w art. 14 (gdzie jest mowa o zakresie danych przekazywanych z rejestru PESEL do CRP KEP</w:t>
      </w:r>
      <w:r w:rsidR="008A00EE" w:rsidRPr="00BD2D1C">
        <w:rPr>
          <w:rFonts w:ascii="Times New Roman" w:hAnsi="Times New Roman" w:cs="Times New Roman"/>
          <w:szCs w:val="24"/>
        </w:rPr>
        <w:t>)</w:t>
      </w:r>
      <w:r w:rsidRPr="00BD2D1C">
        <w:rPr>
          <w:rFonts w:ascii="Times New Roman" w:hAnsi="Times New Roman" w:cs="Times New Roman"/>
          <w:szCs w:val="24"/>
        </w:rPr>
        <w:t xml:space="preserve">. Zmiana ust. 2 w art. 5 dotyczy również zastosowania prawidłowego wyrażenia „dokument tożsamości” w miejsce wyrażenia „dowód tożsamości” w celu prawidłowej i jednoznacznej identyfikacji podatników i płatników (w tym cudzoziemców). Ponadto zmiana ust. 2 w art. 5 dotyczy też formalnego uzupełnienia charakterystyki dokumentu tożsamości poprzez dodanie określenia „seria”, co jest zgodne m.in. z ustawą </w:t>
      </w:r>
      <w:r w:rsidR="001047BE">
        <w:rPr>
          <w:rFonts w:ascii="Times New Roman" w:hAnsi="Times New Roman" w:cs="Times New Roman"/>
          <w:szCs w:val="24"/>
        </w:rPr>
        <w:t xml:space="preserve">z dnia 24 września 2010 r. </w:t>
      </w:r>
      <w:r w:rsidRPr="00BD2D1C">
        <w:rPr>
          <w:rFonts w:ascii="Times New Roman" w:hAnsi="Times New Roman" w:cs="Times New Roman"/>
          <w:szCs w:val="24"/>
        </w:rPr>
        <w:t>o ewidencji ludności.</w:t>
      </w:r>
    </w:p>
    <w:p w14:paraId="76B5AEA2" w14:textId="09419A9C" w:rsidR="00A614EF" w:rsidRPr="00BD2D1C" w:rsidRDefault="00A614EF" w:rsidP="00BD2D1C">
      <w:pPr>
        <w:pStyle w:val="ARTartustawynprozporzdzenia"/>
        <w:numPr>
          <w:ilvl w:val="0"/>
          <w:numId w:val="19"/>
        </w:numPr>
        <w:rPr>
          <w:rFonts w:ascii="Times New Roman" w:hAnsi="Times New Roman" w:cs="Times New Roman"/>
          <w:szCs w:val="24"/>
        </w:rPr>
      </w:pPr>
      <w:r w:rsidRPr="00BD2D1C">
        <w:rPr>
          <w:rFonts w:ascii="Times New Roman" w:hAnsi="Times New Roman" w:cs="Times New Roman"/>
          <w:szCs w:val="24"/>
        </w:rPr>
        <w:t xml:space="preserve">Dodanie pkt 3 w art. 5 ust. 3 doprecyzowuje obowiązki grup VAT na etapie rejestracji tej grupy jako podatnika VAT. </w:t>
      </w:r>
      <w:r w:rsidR="00F74862" w:rsidRPr="00BD2D1C">
        <w:rPr>
          <w:rFonts w:ascii="Times New Roman" w:hAnsi="Times New Roman" w:cs="Times New Roman"/>
          <w:szCs w:val="24"/>
        </w:rPr>
        <w:t>Grupa VAT jest obowiązana w zgłoszeniu identyfikacyjnym podać dane wymienione w obecnie obowią</w:t>
      </w:r>
      <w:r w:rsidR="00B72A53">
        <w:rPr>
          <w:rFonts w:ascii="Times New Roman" w:hAnsi="Times New Roman" w:cs="Times New Roman"/>
          <w:szCs w:val="24"/>
        </w:rPr>
        <w:t>zującym art. 5 ust. </w:t>
      </w:r>
      <w:r w:rsidR="00F74862" w:rsidRPr="00BD2D1C">
        <w:rPr>
          <w:rFonts w:ascii="Times New Roman" w:hAnsi="Times New Roman" w:cs="Times New Roman"/>
          <w:szCs w:val="24"/>
        </w:rPr>
        <w:t>3 (takie jak: nazwę, formę organizacyjno-prawną, adres siedziby, numer identyfikacyjny REGON), a po wprowadzeniu pkt 3 będzie obowiązana podać również dane dotyczące członków grupy.</w:t>
      </w:r>
    </w:p>
    <w:p w14:paraId="0C2D1F15" w14:textId="27B01AA0" w:rsidR="008B0341" w:rsidRPr="00BD2D1C" w:rsidRDefault="008B0341" w:rsidP="00BD2D1C">
      <w:pPr>
        <w:pStyle w:val="ARTartustawynprozporzdzenia"/>
        <w:numPr>
          <w:ilvl w:val="0"/>
          <w:numId w:val="19"/>
        </w:numPr>
        <w:rPr>
          <w:rFonts w:ascii="Times New Roman" w:hAnsi="Times New Roman" w:cs="Times New Roman"/>
          <w:szCs w:val="24"/>
        </w:rPr>
      </w:pPr>
      <w:r w:rsidRPr="00BD2D1C">
        <w:rPr>
          <w:rFonts w:ascii="Times New Roman" w:hAnsi="Times New Roman" w:cs="Times New Roman"/>
          <w:szCs w:val="24"/>
        </w:rPr>
        <w:t>Zmiana br</w:t>
      </w:r>
      <w:r w:rsidR="00F74862" w:rsidRPr="00BD2D1C">
        <w:rPr>
          <w:rFonts w:ascii="Times New Roman" w:hAnsi="Times New Roman" w:cs="Times New Roman"/>
          <w:szCs w:val="24"/>
        </w:rPr>
        <w:t xml:space="preserve">zmienia art. 14 ust. 9 umożliwi </w:t>
      </w:r>
      <w:r w:rsidRPr="00BD2D1C">
        <w:rPr>
          <w:rFonts w:ascii="Times New Roman" w:hAnsi="Times New Roman" w:cs="Times New Roman"/>
          <w:szCs w:val="24"/>
        </w:rPr>
        <w:t>Szefowi Krajowej Administracji Skarbowej i naczelnikom urzędów skarbowych aktualiz</w:t>
      </w:r>
      <w:r w:rsidR="00090BA0">
        <w:rPr>
          <w:rFonts w:ascii="Times New Roman" w:hAnsi="Times New Roman" w:cs="Times New Roman"/>
          <w:szCs w:val="24"/>
        </w:rPr>
        <w:t xml:space="preserve">owanie niektórych danych w CRP </w:t>
      </w:r>
      <w:r w:rsidRPr="00BD2D1C">
        <w:rPr>
          <w:rFonts w:ascii="Times New Roman" w:hAnsi="Times New Roman" w:cs="Times New Roman"/>
          <w:szCs w:val="24"/>
        </w:rPr>
        <w:t xml:space="preserve">KEP na podstawie danych ujawnionych w CEIDG. Zakładanym skutkiem wejścia w życie </w:t>
      </w:r>
      <w:r w:rsidRPr="00BD2D1C">
        <w:rPr>
          <w:rFonts w:ascii="Times New Roman" w:hAnsi="Times New Roman" w:cs="Times New Roman"/>
          <w:szCs w:val="24"/>
        </w:rPr>
        <w:lastRenderedPageBreak/>
        <w:t>proponowanych zmian będzie poprawa jakości i aktualności dany</w:t>
      </w:r>
      <w:r w:rsidR="00090BA0">
        <w:rPr>
          <w:rFonts w:ascii="Times New Roman" w:hAnsi="Times New Roman" w:cs="Times New Roman"/>
          <w:szCs w:val="24"/>
        </w:rPr>
        <w:t>ch gromadzonych w CRP KEP.</w:t>
      </w:r>
    </w:p>
    <w:p w14:paraId="3A0E1F67" w14:textId="20DA2BE5" w:rsidR="008B0341" w:rsidRPr="00BD2D1C" w:rsidRDefault="008B0341" w:rsidP="00BD2D1C">
      <w:pPr>
        <w:pStyle w:val="ARTartustawynprozporzdzenia"/>
        <w:numPr>
          <w:ilvl w:val="0"/>
          <w:numId w:val="19"/>
        </w:numPr>
        <w:rPr>
          <w:rFonts w:ascii="Times New Roman" w:hAnsi="Times New Roman" w:cs="Times New Roman"/>
          <w:szCs w:val="24"/>
        </w:rPr>
      </w:pPr>
      <w:r w:rsidRPr="00BD2D1C">
        <w:rPr>
          <w:rFonts w:ascii="Times New Roman" w:hAnsi="Times New Roman" w:cs="Times New Roman"/>
          <w:szCs w:val="24"/>
        </w:rPr>
        <w:t xml:space="preserve">Zmiany przewidziane w pkt </w:t>
      </w:r>
      <w:r w:rsidR="00F74862" w:rsidRPr="00BD2D1C">
        <w:rPr>
          <w:rFonts w:ascii="Times New Roman" w:hAnsi="Times New Roman" w:cs="Times New Roman"/>
          <w:szCs w:val="24"/>
        </w:rPr>
        <w:t>3</w:t>
      </w:r>
      <w:r w:rsidR="00967C96" w:rsidRPr="00BD2D1C">
        <w:rPr>
          <w:rFonts w:ascii="Times New Roman" w:hAnsi="Times New Roman" w:cs="Times New Roman"/>
          <w:szCs w:val="24"/>
        </w:rPr>
        <w:t xml:space="preserve"> </w:t>
      </w:r>
      <w:r w:rsidRPr="00BD2D1C">
        <w:rPr>
          <w:rFonts w:ascii="Times New Roman" w:hAnsi="Times New Roman" w:cs="Times New Roman"/>
          <w:szCs w:val="24"/>
        </w:rPr>
        <w:t>polegają na</w:t>
      </w:r>
      <w:r w:rsidR="002544AE" w:rsidRPr="00BD2D1C">
        <w:rPr>
          <w:rFonts w:ascii="Times New Roman" w:hAnsi="Times New Roman" w:cs="Times New Roman"/>
          <w:szCs w:val="24"/>
        </w:rPr>
        <w:t xml:space="preserve"> </w:t>
      </w:r>
      <w:r w:rsidRPr="00BD2D1C">
        <w:rPr>
          <w:rFonts w:ascii="Times New Roman" w:hAnsi="Times New Roman" w:cs="Times New Roman"/>
          <w:szCs w:val="24"/>
        </w:rPr>
        <w:t>u</w:t>
      </w:r>
      <w:r w:rsidR="00260FDB" w:rsidRPr="00BD2D1C">
        <w:rPr>
          <w:rFonts w:ascii="Times New Roman" w:hAnsi="Times New Roman" w:cs="Times New Roman"/>
          <w:szCs w:val="24"/>
        </w:rPr>
        <w:t>chyleniu</w:t>
      </w:r>
      <w:r w:rsidRPr="00BD2D1C">
        <w:rPr>
          <w:rFonts w:ascii="Times New Roman" w:hAnsi="Times New Roman" w:cs="Times New Roman"/>
          <w:szCs w:val="24"/>
        </w:rPr>
        <w:t xml:space="preserve"> art. 15 ust. 4 oraz zmianie art.</w:t>
      </w:r>
      <w:r w:rsidR="00B72A53">
        <w:rPr>
          <w:rFonts w:ascii="Times New Roman" w:hAnsi="Times New Roman" w:cs="Times New Roman"/>
          <w:szCs w:val="24"/>
        </w:rPr>
        <w:t> </w:t>
      </w:r>
      <w:r w:rsidRPr="00BD2D1C">
        <w:rPr>
          <w:rFonts w:ascii="Times New Roman" w:hAnsi="Times New Roman" w:cs="Times New Roman"/>
          <w:szCs w:val="24"/>
        </w:rPr>
        <w:t xml:space="preserve">15 ust. </w:t>
      </w:r>
      <w:r w:rsidR="002544AE" w:rsidRPr="00BD2D1C">
        <w:rPr>
          <w:rFonts w:ascii="Times New Roman" w:hAnsi="Times New Roman" w:cs="Times New Roman"/>
          <w:szCs w:val="24"/>
        </w:rPr>
        <w:t xml:space="preserve">2 i </w:t>
      </w:r>
      <w:r w:rsidRPr="00BD2D1C">
        <w:rPr>
          <w:rFonts w:ascii="Times New Roman" w:hAnsi="Times New Roman" w:cs="Times New Roman"/>
          <w:szCs w:val="24"/>
        </w:rPr>
        <w:t xml:space="preserve">3 ustawy o zasadach ewidencji i identyfikacji podatników i płatników. </w:t>
      </w:r>
      <w:r w:rsidR="00260FDB" w:rsidRPr="00BD2D1C">
        <w:rPr>
          <w:rFonts w:ascii="Times New Roman" w:hAnsi="Times New Roman" w:cs="Times New Roman"/>
          <w:szCs w:val="24"/>
        </w:rPr>
        <w:t>Zaproponowane zmiany umożliwią</w:t>
      </w:r>
      <w:r w:rsidRPr="00BD2D1C">
        <w:rPr>
          <w:rFonts w:ascii="Times New Roman" w:hAnsi="Times New Roman" w:cs="Times New Roman"/>
          <w:szCs w:val="24"/>
        </w:rPr>
        <w:t xml:space="preserve"> udostępnianie przez Szefa Krajowej Administracji Skarbowej danych zgromadzonych w CRP KEP</w:t>
      </w:r>
      <w:r w:rsidR="002544AE" w:rsidRPr="00BD2D1C">
        <w:rPr>
          <w:rFonts w:ascii="Times New Roman" w:hAnsi="Times New Roman" w:cs="Times New Roman"/>
          <w:szCs w:val="24"/>
        </w:rPr>
        <w:t xml:space="preserve"> Przewodniczącemu Komisji Nadzoru Finansowego oraz</w:t>
      </w:r>
      <w:r w:rsidRPr="00BD2D1C">
        <w:rPr>
          <w:rFonts w:ascii="Times New Roman" w:hAnsi="Times New Roman" w:cs="Times New Roman"/>
          <w:szCs w:val="24"/>
        </w:rPr>
        <w:t xml:space="preserve"> komornikom sądowym na podstawie art. 15 ust. 2 pkt 1c</w:t>
      </w:r>
      <w:r w:rsidR="00B72A53">
        <w:rPr>
          <w:rFonts w:ascii="Times New Roman" w:hAnsi="Times New Roman" w:cs="Times New Roman"/>
          <w:szCs w:val="24"/>
        </w:rPr>
        <w:t xml:space="preserve"> i </w:t>
      </w:r>
      <w:r w:rsidR="002544AE" w:rsidRPr="00BD2D1C">
        <w:rPr>
          <w:rFonts w:ascii="Times New Roman" w:hAnsi="Times New Roman" w:cs="Times New Roman"/>
          <w:szCs w:val="24"/>
        </w:rPr>
        <w:t>9</w:t>
      </w:r>
      <w:r w:rsidRPr="00BD2D1C">
        <w:rPr>
          <w:rFonts w:ascii="Times New Roman" w:hAnsi="Times New Roman" w:cs="Times New Roman"/>
          <w:szCs w:val="24"/>
        </w:rPr>
        <w:t xml:space="preserve">. Rezygnacja z wyłączności udostępnienia danych </w:t>
      </w:r>
      <w:r w:rsidR="00260FDB" w:rsidRPr="00BD2D1C">
        <w:rPr>
          <w:rFonts w:ascii="Times New Roman" w:hAnsi="Times New Roman" w:cs="Times New Roman"/>
          <w:szCs w:val="24"/>
        </w:rPr>
        <w:t>komornikom sądowym</w:t>
      </w:r>
      <w:r w:rsidRPr="00BD2D1C">
        <w:rPr>
          <w:rFonts w:ascii="Times New Roman" w:hAnsi="Times New Roman" w:cs="Times New Roman"/>
          <w:szCs w:val="24"/>
        </w:rPr>
        <w:t xml:space="preserve"> przez naczelnika urzędu skarbowego wynika z dostępności rozwiązania systemowego polegającego na pobieraniu i przekazywaniu danych zgromadzonych CRP KEP w zautomatyzowanych procesach zdefiniowanych w usłudze e-Urząd Skarbowy.</w:t>
      </w:r>
    </w:p>
    <w:p w14:paraId="151F6A72" w14:textId="4B7ED544" w:rsidR="00CE1038" w:rsidRPr="00BD2D1C" w:rsidRDefault="00D355DF"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Zmiany </w:t>
      </w:r>
      <w:r w:rsidR="003B18D8" w:rsidRPr="00BD2D1C">
        <w:rPr>
          <w:rFonts w:ascii="Times New Roman" w:hAnsi="Times New Roman" w:cs="Times New Roman"/>
          <w:szCs w:val="24"/>
        </w:rPr>
        <w:t xml:space="preserve">Ordynacji podatkowej </w:t>
      </w:r>
      <w:r w:rsidR="00826A67" w:rsidRPr="00BD2D1C">
        <w:rPr>
          <w:rFonts w:ascii="Times New Roman" w:hAnsi="Times New Roman" w:cs="Times New Roman"/>
          <w:szCs w:val="24"/>
        </w:rPr>
        <w:t>zaproponowane</w:t>
      </w:r>
      <w:r w:rsidRPr="00BD2D1C">
        <w:rPr>
          <w:rFonts w:ascii="Times New Roman" w:hAnsi="Times New Roman" w:cs="Times New Roman"/>
          <w:szCs w:val="24"/>
        </w:rPr>
        <w:t xml:space="preserve"> w art. </w:t>
      </w:r>
      <w:r w:rsidR="005F0665" w:rsidRPr="00BD2D1C">
        <w:rPr>
          <w:rFonts w:ascii="Times New Roman" w:hAnsi="Times New Roman" w:cs="Times New Roman"/>
          <w:szCs w:val="24"/>
        </w:rPr>
        <w:t>7</w:t>
      </w:r>
      <w:r w:rsidR="0066413B" w:rsidRPr="00BD2D1C">
        <w:rPr>
          <w:rFonts w:ascii="Times New Roman" w:hAnsi="Times New Roman" w:cs="Times New Roman"/>
          <w:szCs w:val="24"/>
        </w:rPr>
        <w:t>:</w:t>
      </w:r>
    </w:p>
    <w:p w14:paraId="71435886" w14:textId="2DE9ABC5" w:rsidR="00CE1038" w:rsidRPr="00BD2D1C" w:rsidRDefault="00B31FD0"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 xml:space="preserve">pkt 1 polegają na </w:t>
      </w:r>
      <w:r w:rsidR="00CE1038" w:rsidRPr="00BD2D1C">
        <w:rPr>
          <w:rFonts w:ascii="Times New Roman" w:hAnsi="Times New Roman" w:cs="Times New Roman"/>
          <w:szCs w:val="24"/>
        </w:rPr>
        <w:t>uchyleni</w:t>
      </w:r>
      <w:r w:rsidRPr="00BD2D1C">
        <w:rPr>
          <w:rFonts w:ascii="Times New Roman" w:hAnsi="Times New Roman" w:cs="Times New Roman"/>
          <w:szCs w:val="24"/>
        </w:rPr>
        <w:t>u</w:t>
      </w:r>
      <w:r w:rsidR="00CE1038" w:rsidRPr="00BD2D1C">
        <w:rPr>
          <w:rFonts w:ascii="Times New Roman" w:hAnsi="Times New Roman" w:cs="Times New Roman"/>
          <w:szCs w:val="24"/>
        </w:rPr>
        <w:t xml:space="preserve"> art. 3 pkt 14 Ordynacji podatkowej (definicja portalu podatkowego), co jest związane z uregulowaniem tej materii w sposób kompleksowy w art. 35a ustawy</w:t>
      </w:r>
      <w:r w:rsidRPr="00BD2D1C">
        <w:rPr>
          <w:rFonts w:ascii="Times New Roman" w:hAnsi="Times New Roman" w:cs="Times New Roman"/>
          <w:szCs w:val="24"/>
        </w:rPr>
        <w:t xml:space="preserve"> </w:t>
      </w:r>
      <w:r w:rsidR="0094409F">
        <w:rPr>
          <w:rFonts w:ascii="Times New Roman" w:hAnsi="Times New Roman" w:cs="Times New Roman"/>
          <w:szCs w:val="24"/>
        </w:rPr>
        <w:t xml:space="preserve">z dnia 16 listopada 2016 r. </w:t>
      </w:r>
      <w:r w:rsidR="00CE1038" w:rsidRPr="00BD2D1C">
        <w:rPr>
          <w:rFonts w:ascii="Times New Roman" w:hAnsi="Times New Roman" w:cs="Times New Roman"/>
          <w:szCs w:val="24"/>
        </w:rPr>
        <w:t>o Krajowej Administracji Skarbowej. Uregulowanie kwestii związanych z e-Urzędem Skarbowym</w:t>
      </w:r>
      <w:r w:rsidR="006E42B3" w:rsidRPr="00BD2D1C">
        <w:rPr>
          <w:rFonts w:ascii="Times New Roman" w:hAnsi="Times New Roman" w:cs="Times New Roman"/>
          <w:szCs w:val="24"/>
        </w:rPr>
        <w:t xml:space="preserve"> (następcą portalu podatkowego)</w:t>
      </w:r>
      <w:r w:rsidR="00CE1038" w:rsidRPr="00BD2D1C">
        <w:rPr>
          <w:rFonts w:ascii="Times New Roman" w:hAnsi="Times New Roman" w:cs="Times New Roman"/>
          <w:szCs w:val="24"/>
        </w:rPr>
        <w:t xml:space="preserve"> </w:t>
      </w:r>
      <w:r w:rsidR="007862B8" w:rsidRPr="00BD2D1C">
        <w:rPr>
          <w:rFonts w:ascii="Times New Roman" w:hAnsi="Times New Roman" w:cs="Times New Roman"/>
          <w:szCs w:val="24"/>
        </w:rPr>
        <w:t>w</w:t>
      </w:r>
      <w:r w:rsidR="00CE1038" w:rsidRPr="00BD2D1C">
        <w:rPr>
          <w:rFonts w:ascii="Times New Roman" w:hAnsi="Times New Roman" w:cs="Times New Roman"/>
          <w:szCs w:val="24"/>
        </w:rPr>
        <w:t xml:space="preserve"> ustawie </w:t>
      </w:r>
      <w:r w:rsidR="0094409F">
        <w:rPr>
          <w:rFonts w:ascii="Times New Roman" w:hAnsi="Times New Roman" w:cs="Times New Roman"/>
          <w:szCs w:val="24"/>
        </w:rPr>
        <w:t xml:space="preserve">z dnia 16 listopada 2016 r. </w:t>
      </w:r>
      <w:r w:rsidR="00CE1038" w:rsidRPr="00BD2D1C">
        <w:rPr>
          <w:rFonts w:ascii="Times New Roman" w:hAnsi="Times New Roman" w:cs="Times New Roman"/>
          <w:szCs w:val="24"/>
        </w:rPr>
        <w:t>o Krajowej Administracji Skarbowej jest uzasadnione rozszerzeniem zakresu spraw załatwianych w e-Urzędzie Skarbowym. W e-Urzędzie Skarbowym będą załatwiane nie tylko sprawy dotyczące podatników, płatników, inkasentów i pełnomocników, ale także notariuszy i komorników sądowych.</w:t>
      </w:r>
      <w:r w:rsidR="006E42B3" w:rsidRPr="00BD2D1C">
        <w:rPr>
          <w:rFonts w:ascii="Times New Roman" w:hAnsi="Times New Roman" w:cs="Times New Roman"/>
          <w:szCs w:val="24"/>
        </w:rPr>
        <w:t xml:space="preserve"> </w:t>
      </w:r>
      <w:r w:rsidR="00CE1038" w:rsidRPr="00BD2D1C">
        <w:rPr>
          <w:rFonts w:ascii="Times New Roman" w:hAnsi="Times New Roman" w:cs="Times New Roman"/>
          <w:szCs w:val="24"/>
        </w:rPr>
        <w:t>Na podstawie wprowadzanych przepisów możliwe stanie się realizowanie przy pomocy e-Urzędu Skarbowego szerszej kategorii zadań realizowanych przez organy KAS</w:t>
      </w:r>
      <w:r w:rsidRPr="00BD2D1C">
        <w:rPr>
          <w:rFonts w:ascii="Times New Roman" w:hAnsi="Times New Roman" w:cs="Times New Roman"/>
          <w:szCs w:val="24"/>
        </w:rPr>
        <w:t>.</w:t>
      </w:r>
    </w:p>
    <w:p w14:paraId="002A099A" w14:textId="15D5141E" w:rsidR="00CE1038" w:rsidRPr="00BD2D1C" w:rsidRDefault="00B31FD0"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2 i 3 polegają na uchyleniu</w:t>
      </w:r>
      <w:r w:rsidR="00CE1038" w:rsidRPr="00BD2D1C">
        <w:rPr>
          <w:rFonts w:ascii="Times New Roman" w:hAnsi="Times New Roman" w:cs="Times New Roman"/>
          <w:szCs w:val="24"/>
        </w:rPr>
        <w:t xml:space="preserve"> art. 3f i art. 14 § 4 Ordynacji podatkowej, co stanowi konsekwencję przeniesienia regulacji dotyczącej portalu podatkowego do ustawy </w:t>
      </w:r>
      <w:r w:rsidR="00E862F7">
        <w:rPr>
          <w:rFonts w:ascii="Times New Roman" w:hAnsi="Times New Roman" w:cs="Times New Roman"/>
          <w:szCs w:val="24"/>
        </w:rPr>
        <w:t xml:space="preserve">z dnia 16 listopada 2016 r. </w:t>
      </w:r>
      <w:r w:rsidR="00CE1038" w:rsidRPr="00BD2D1C">
        <w:rPr>
          <w:rFonts w:ascii="Times New Roman" w:hAnsi="Times New Roman" w:cs="Times New Roman"/>
          <w:szCs w:val="24"/>
        </w:rPr>
        <w:t>o Krajowej Administracji Skarbowej</w:t>
      </w:r>
      <w:r w:rsidRPr="00BD2D1C">
        <w:rPr>
          <w:rFonts w:ascii="Times New Roman" w:hAnsi="Times New Roman" w:cs="Times New Roman"/>
          <w:szCs w:val="24"/>
        </w:rPr>
        <w:t>.</w:t>
      </w:r>
    </w:p>
    <w:p w14:paraId="18C7CA5C" w14:textId="727AA19F" w:rsidR="006E42B3" w:rsidRPr="00BD2D1C" w:rsidRDefault="00A7330A"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4 mają charakter dostosowawczy i polegają na zastąpieniu odesłania do portalu podatkowego odesłaniem do e-Urzędu Skarbowego w przepisach dotyczących porozumienia inwestycyjnego.</w:t>
      </w:r>
    </w:p>
    <w:p w14:paraId="21A01D17" w14:textId="69837077" w:rsidR="0066413B" w:rsidRPr="00BD2D1C" w:rsidRDefault="00D355DF"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 xml:space="preserve">pkt </w:t>
      </w:r>
      <w:r w:rsidR="00A7330A" w:rsidRPr="00BD2D1C">
        <w:rPr>
          <w:rFonts w:ascii="Times New Roman" w:hAnsi="Times New Roman" w:cs="Times New Roman"/>
          <w:szCs w:val="24"/>
        </w:rPr>
        <w:t>5</w:t>
      </w:r>
      <w:r w:rsidR="00B31FD0" w:rsidRPr="00BD2D1C">
        <w:rPr>
          <w:rFonts w:ascii="Times New Roman" w:hAnsi="Times New Roman" w:cs="Times New Roman"/>
          <w:szCs w:val="24"/>
        </w:rPr>
        <w:t xml:space="preserve"> </w:t>
      </w:r>
      <w:r w:rsidR="0066413B" w:rsidRPr="00BD2D1C">
        <w:rPr>
          <w:rFonts w:ascii="Times New Roman" w:hAnsi="Times New Roman" w:cs="Times New Roman"/>
          <w:szCs w:val="24"/>
        </w:rPr>
        <w:t xml:space="preserve">projektu dotyczą art. 50 Ordynacji podatkowej. Celem tej zmiany jest wyeliminowanie wątpliwości interpretacyjnych, jakie powstają w związku ze stosowaniem tego przepisu. Dyspozycja tego przepisu wskazuje na możliwość </w:t>
      </w:r>
      <w:r w:rsidR="0066413B" w:rsidRPr="00BD2D1C">
        <w:rPr>
          <w:rFonts w:ascii="Times New Roman" w:hAnsi="Times New Roman" w:cs="Times New Roman"/>
          <w:szCs w:val="24"/>
        </w:rPr>
        <w:lastRenderedPageBreak/>
        <w:t>przedłużania terminów przewidzianych w przepisach prawa podatkowego, które odnoszą się nie tylko do podatników, ale również m.in. do płatników czy innych podmiotów. Jednocześnie przepis, wskazując elementy rozporządzenia</w:t>
      </w:r>
      <w:r w:rsidR="00E862F7">
        <w:rPr>
          <w:rFonts w:ascii="Times New Roman" w:hAnsi="Times New Roman" w:cs="Times New Roman"/>
          <w:szCs w:val="24"/>
        </w:rPr>
        <w:t>,</w:t>
      </w:r>
      <w:r w:rsidR="0066413B" w:rsidRPr="00BD2D1C">
        <w:rPr>
          <w:rFonts w:ascii="Times New Roman" w:hAnsi="Times New Roman" w:cs="Times New Roman"/>
          <w:szCs w:val="24"/>
        </w:rPr>
        <w:t xml:space="preserve"> nakazuje określenie grupy podatników, którym przedłużono terminy, co powoduje, że przepis nie jest wewnętrznie spójny. Z tego względu </w:t>
      </w:r>
      <w:r w:rsidR="00E862F7" w:rsidRPr="00BD2D1C">
        <w:rPr>
          <w:rFonts w:ascii="Times New Roman" w:hAnsi="Times New Roman" w:cs="Times New Roman"/>
          <w:szCs w:val="24"/>
        </w:rPr>
        <w:t xml:space="preserve">jest </w:t>
      </w:r>
      <w:r w:rsidR="0066413B" w:rsidRPr="00BD2D1C">
        <w:rPr>
          <w:rFonts w:ascii="Times New Roman" w:hAnsi="Times New Roman" w:cs="Times New Roman"/>
          <w:szCs w:val="24"/>
        </w:rPr>
        <w:t>zasadne doprecyzowanie zakresu podmiotowego instytucji przedłużenia terminów przewidzianych w przepisach prawa podatkowego poprzez zastąpienie wyrazów „grupy podatników” wyrazami „grupy obowiązanych”. Przez obowiązanych należy rozumieć wszystkich adresatów przepisów podatkowych</w:t>
      </w:r>
      <w:r w:rsidR="001E7B87" w:rsidRPr="00BD2D1C">
        <w:rPr>
          <w:rFonts w:ascii="Times New Roman" w:hAnsi="Times New Roman" w:cs="Times New Roman"/>
          <w:szCs w:val="24"/>
        </w:rPr>
        <w:t xml:space="preserve">, na których przepisy te nakładają określone obowiązki (podatnicy, płatnicy, inkasenci, osoby trzecie, następcy prawni, jak również inne podmioty obowiązane do przekazywania informacji). </w:t>
      </w:r>
      <w:r w:rsidR="00864782" w:rsidRPr="00BD2D1C">
        <w:rPr>
          <w:rFonts w:ascii="Times New Roman" w:hAnsi="Times New Roman" w:cs="Times New Roman"/>
          <w:szCs w:val="24"/>
        </w:rPr>
        <w:t xml:space="preserve">Zmiana przepisu pozostaje bez wpływu na ważność rozporządzeń wydanych na podstawie art. 50 Ordynacji podatkowej, gdyż nie ulega zmianie zakres spraw przekazanych do uregulowania w akcie wykonawczym. W związku z tym obowiązujące rozporządzenia przedłużające terminy prawa podatkowego zachowają moc </w:t>
      </w:r>
      <w:r w:rsidR="00B31FD0" w:rsidRPr="00BD2D1C">
        <w:rPr>
          <w:rFonts w:ascii="Times New Roman" w:hAnsi="Times New Roman" w:cs="Times New Roman"/>
          <w:szCs w:val="24"/>
        </w:rPr>
        <w:t>przez okresy wskazane</w:t>
      </w:r>
      <w:r w:rsidR="00864782" w:rsidRPr="00BD2D1C">
        <w:rPr>
          <w:rFonts w:ascii="Times New Roman" w:hAnsi="Times New Roman" w:cs="Times New Roman"/>
          <w:szCs w:val="24"/>
        </w:rPr>
        <w:t xml:space="preserve"> w tych rozporządzeniach.</w:t>
      </w:r>
    </w:p>
    <w:p w14:paraId="5928A723" w14:textId="1C6CEF46" w:rsidR="00AB349F" w:rsidRPr="00BD2D1C" w:rsidRDefault="00AB349F"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 xml:space="preserve">pkt </w:t>
      </w:r>
      <w:r w:rsidR="00B57C17" w:rsidRPr="00BD2D1C">
        <w:rPr>
          <w:rFonts w:ascii="Times New Roman" w:hAnsi="Times New Roman" w:cs="Times New Roman"/>
          <w:szCs w:val="24"/>
        </w:rPr>
        <w:t>6</w:t>
      </w:r>
      <w:r w:rsidRPr="00BD2D1C">
        <w:rPr>
          <w:rFonts w:ascii="Times New Roman" w:hAnsi="Times New Roman" w:cs="Times New Roman"/>
          <w:szCs w:val="24"/>
        </w:rPr>
        <w:t xml:space="preserve"> mają charakter dostosowawczy i polegają na zastąpieniu odesłania do portalu podatkowego odesłaniem do e-Urzędu Skarbowego w art. 61b § 3 Ordynacji podatkowej.</w:t>
      </w:r>
    </w:p>
    <w:p w14:paraId="02D14B49" w14:textId="0E319FF6" w:rsidR="001E7B87" w:rsidRPr="00150659" w:rsidRDefault="001E7B87" w:rsidP="00BD2D1C">
      <w:pPr>
        <w:pStyle w:val="ARTartustawynprozporzdzenia"/>
        <w:numPr>
          <w:ilvl w:val="1"/>
          <w:numId w:val="1"/>
        </w:numPr>
        <w:ind w:left="709"/>
        <w:rPr>
          <w:rFonts w:ascii="Times New Roman" w:hAnsi="Times New Roman" w:cs="Times New Roman"/>
          <w:szCs w:val="24"/>
        </w:rPr>
      </w:pPr>
      <w:r w:rsidRPr="00150659">
        <w:rPr>
          <w:rFonts w:ascii="Times New Roman" w:hAnsi="Times New Roman" w:cs="Times New Roman"/>
          <w:szCs w:val="24"/>
        </w:rPr>
        <w:t xml:space="preserve">pkt </w:t>
      </w:r>
      <w:r w:rsidR="00B57C17" w:rsidRPr="00150659">
        <w:rPr>
          <w:rFonts w:ascii="Times New Roman" w:hAnsi="Times New Roman" w:cs="Times New Roman"/>
          <w:szCs w:val="24"/>
        </w:rPr>
        <w:t>7</w:t>
      </w:r>
      <w:r w:rsidR="00B31FD0" w:rsidRPr="00150659">
        <w:rPr>
          <w:rFonts w:ascii="Times New Roman" w:hAnsi="Times New Roman" w:cs="Times New Roman"/>
          <w:szCs w:val="24"/>
        </w:rPr>
        <w:t xml:space="preserve"> </w:t>
      </w:r>
      <w:r w:rsidRPr="00C41A79">
        <w:rPr>
          <w:rFonts w:ascii="Times New Roman" w:hAnsi="Times New Roman" w:cs="Times New Roman"/>
          <w:szCs w:val="24"/>
        </w:rPr>
        <w:t xml:space="preserve">projektu </w:t>
      </w:r>
      <w:r w:rsidR="00AB349F" w:rsidRPr="00C41A79">
        <w:rPr>
          <w:rFonts w:ascii="Times New Roman" w:hAnsi="Times New Roman" w:cs="Times New Roman"/>
          <w:szCs w:val="24"/>
        </w:rPr>
        <w:t xml:space="preserve">dotyczą </w:t>
      </w:r>
      <w:r w:rsidRPr="00C41A79">
        <w:rPr>
          <w:rFonts w:ascii="Times New Roman" w:hAnsi="Times New Roman" w:cs="Times New Roman"/>
          <w:szCs w:val="24"/>
        </w:rPr>
        <w:t xml:space="preserve">art. 62 Ordynacji podatkowej. Celem zmiany tego przepisu jest wyłączenie zaliczania na poczet zaległości podatkowych wpłat </w:t>
      </w:r>
      <w:r w:rsidR="00AB349F" w:rsidRPr="00150659">
        <w:rPr>
          <w:rFonts w:ascii="Times New Roman" w:hAnsi="Times New Roman" w:cs="Times New Roman"/>
          <w:szCs w:val="24"/>
        </w:rPr>
        <w:t xml:space="preserve">kwot </w:t>
      </w:r>
      <w:r w:rsidRPr="00150659">
        <w:rPr>
          <w:rFonts w:ascii="Times New Roman" w:hAnsi="Times New Roman" w:cs="Times New Roman"/>
          <w:szCs w:val="24"/>
        </w:rPr>
        <w:t>podatku od towarów i usług z tytułu importu towarów oraz podatku akcyzowego z tytułu importu towarów, z uwagi na specyfikę uregulowań prawnych i rozwiązań systemowych związanych z importem towarów. Brak takiego wyłączenia może wpłynąć negatywnie na skuteczną i sprawną obsługę podmiotów dokonujących obrotu towarowego z krajami trzecimi. Przepis art. 62 § 1 Ordynacji podatkowej nie stanowi i nie może stanowić podstawy do zaliczenia wpłaty dokonanej tytułem należności celnych na poczet zaległości podatkowych. Należności celne stanowią środek własny UE i wpłaty z tego tytułu nie mogą być „przejmowane” na poczet podatkowych należności krajowych. Natomia</w:t>
      </w:r>
      <w:r w:rsidR="00AB349F" w:rsidRPr="00150659">
        <w:rPr>
          <w:rFonts w:ascii="Times New Roman" w:hAnsi="Times New Roman" w:cs="Times New Roman"/>
          <w:szCs w:val="24"/>
        </w:rPr>
        <w:t xml:space="preserve">st podatek od towarów i usług oraz </w:t>
      </w:r>
      <w:r w:rsidRPr="00150659">
        <w:rPr>
          <w:rFonts w:ascii="Times New Roman" w:hAnsi="Times New Roman" w:cs="Times New Roman"/>
          <w:szCs w:val="24"/>
        </w:rPr>
        <w:t xml:space="preserve">akcyza z tytułu importu towarów są wprawdzie należnościami krajowymi i zasilają budżet państwa, ale ze względu na swoją specyfikę związaną z obrotem towarowym z krajami trzecimi, ich system poboru jest i powinien być ujednolicony z systemem poboru należności </w:t>
      </w:r>
      <w:r w:rsidRPr="00150659">
        <w:rPr>
          <w:rFonts w:ascii="Times New Roman" w:hAnsi="Times New Roman" w:cs="Times New Roman"/>
          <w:szCs w:val="24"/>
        </w:rPr>
        <w:lastRenderedPageBreak/>
        <w:t xml:space="preserve">celnych. Przepisy prawa podatkowego m.in. w zakresie powstania obowiązku podatkowego, obliczenia, zabezpieczania i poboru tych podatków odwołują się do przepisów prawa celnego. Powstanie obowiązku podatkowego </w:t>
      </w:r>
      <w:r w:rsidR="00864782" w:rsidRPr="00150659">
        <w:rPr>
          <w:rFonts w:ascii="Times New Roman" w:hAnsi="Times New Roman" w:cs="Times New Roman"/>
          <w:szCs w:val="24"/>
        </w:rPr>
        <w:t xml:space="preserve">jest </w:t>
      </w:r>
      <w:r w:rsidRPr="00150659">
        <w:rPr>
          <w:rFonts w:ascii="Times New Roman" w:hAnsi="Times New Roman" w:cs="Times New Roman"/>
          <w:szCs w:val="24"/>
        </w:rPr>
        <w:t>związane z powstaniem długu celnego od towarów wprowadzonych na obszar celny UE i objętych odpowiednią procedurą celną. Zgodnie z przepis</w:t>
      </w:r>
      <w:r w:rsidR="00AB349F" w:rsidRPr="00150659">
        <w:rPr>
          <w:rFonts w:ascii="Times New Roman" w:hAnsi="Times New Roman" w:cs="Times New Roman"/>
          <w:szCs w:val="24"/>
        </w:rPr>
        <w:t>ami</w:t>
      </w:r>
      <w:r w:rsidRPr="00150659">
        <w:rPr>
          <w:rFonts w:ascii="Times New Roman" w:hAnsi="Times New Roman" w:cs="Times New Roman"/>
          <w:szCs w:val="24"/>
        </w:rPr>
        <w:t xml:space="preserve"> prawa celnego towar może zostać zwolniony do procedury dopiero po zapłacie lub zabezpieczeniu należności celnych</w:t>
      </w:r>
      <w:r w:rsidR="00AB349F" w:rsidRPr="00150659">
        <w:rPr>
          <w:rFonts w:ascii="Times New Roman" w:hAnsi="Times New Roman" w:cs="Times New Roman"/>
          <w:szCs w:val="24"/>
        </w:rPr>
        <w:t xml:space="preserve"> (art. 195 UKC)</w:t>
      </w:r>
      <w:r w:rsidRPr="00150659">
        <w:rPr>
          <w:rFonts w:ascii="Times New Roman" w:hAnsi="Times New Roman" w:cs="Times New Roman"/>
          <w:szCs w:val="24"/>
        </w:rPr>
        <w:t xml:space="preserve">. Obowiązek zapłaty lub zabezpieczenia podatków importowych określony jest również w krajowym prawie podatkowym, co </w:t>
      </w:r>
      <w:r w:rsidRPr="003E2EC5">
        <w:rPr>
          <w:rFonts w:ascii="Times New Roman" w:hAnsi="Times New Roman" w:cs="Times New Roman"/>
          <w:i/>
          <w:szCs w:val="24"/>
        </w:rPr>
        <w:t>de facto</w:t>
      </w:r>
      <w:r w:rsidRPr="00150659">
        <w:rPr>
          <w:rFonts w:ascii="Times New Roman" w:hAnsi="Times New Roman" w:cs="Times New Roman"/>
          <w:szCs w:val="24"/>
        </w:rPr>
        <w:t xml:space="preserve"> oznacza zakaz zwolnienia towaru do procedury, jeżeli należności podatkowe nie zostaną zabezpieczone albo zapłacone. Przepisy określające termin zapłaty tych podatków są również pochodną przepisu unijnego. Termin na uiszczenie podatkowych należności importowych jest tożsamy z terminem zapłaty należności celnych i liczony jest od dnia powiadomienia o kwocie należności, który w przypadku gdy należności zostały zabezpieczone</w:t>
      </w:r>
      <w:r w:rsidRPr="00C41A79">
        <w:rPr>
          <w:rFonts w:ascii="Times New Roman" w:hAnsi="Times New Roman" w:cs="Times New Roman"/>
          <w:szCs w:val="24"/>
        </w:rPr>
        <w:t xml:space="preserve"> jest dniem zwolnienia towarów do procedury. Funkcjonujący system poboru należności przywozowych (należności celnych i podatkowych) jest zatem ujednolicony i wyłom w nim w zakresie możliwości zaliczania wpłat dokonanych tytułem podatków importowych na zaległości podatkowe spowoduje jego zaburzenie. W szczególności może przełożyć się to negatywnie na funkcjonujący powszechnie w imporcie system zabezpieczeń należności importowych, który nie tylko gwarantuje zapłatę należności przywozowych, ale również umożliwia sprawną obsługę zgłoszeń celnych i daje możliwość szybkiego podejmowania towarów i wprowadzania ich do obrotu.</w:t>
      </w:r>
      <w:r w:rsidR="00712F17" w:rsidRPr="00150659">
        <w:rPr>
          <w:rFonts w:ascii="Times New Roman" w:hAnsi="Times New Roman" w:cs="Times New Roman"/>
          <w:szCs w:val="24"/>
        </w:rPr>
        <w:t xml:space="preserve"> </w:t>
      </w:r>
      <w:r w:rsidRPr="00150659">
        <w:rPr>
          <w:rFonts w:ascii="Times New Roman" w:hAnsi="Times New Roman" w:cs="Times New Roman"/>
          <w:szCs w:val="24"/>
        </w:rPr>
        <w:t>Ww. obawy dotyczą w szczególności stosowanych w dużej skali zabezpieczeń generalnych (wykorzystywanych do wielu operacji, zgłoszeń lub procedur celnych) w formie zobowiązania gwaranta, które obsługiwane są w pełni automatycznie przez systemy OSOZ2 i ZEFIR2 współpracujące z systemem operacyjnym AIS IMPORT, co pozwala na sprawną i szybką obsługę obrotu towarowego.</w:t>
      </w:r>
      <w:r w:rsidR="00712F17" w:rsidRPr="00150659">
        <w:rPr>
          <w:rFonts w:ascii="Times New Roman" w:hAnsi="Times New Roman" w:cs="Times New Roman"/>
          <w:szCs w:val="24"/>
        </w:rPr>
        <w:t xml:space="preserve"> </w:t>
      </w:r>
      <w:r w:rsidRPr="00150659">
        <w:rPr>
          <w:rFonts w:ascii="Times New Roman" w:hAnsi="Times New Roman" w:cs="Times New Roman"/>
          <w:szCs w:val="24"/>
        </w:rPr>
        <w:t>Ważnym aspektem w tej sprawie jest również fakt, ż</w:t>
      </w:r>
      <w:r w:rsidR="004A267E" w:rsidRPr="00150659">
        <w:rPr>
          <w:rFonts w:ascii="Times New Roman" w:hAnsi="Times New Roman" w:cs="Times New Roman"/>
          <w:szCs w:val="24"/>
        </w:rPr>
        <w:t>e</w:t>
      </w:r>
      <w:r w:rsidRPr="00150659">
        <w:rPr>
          <w:rFonts w:ascii="Times New Roman" w:hAnsi="Times New Roman" w:cs="Times New Roman"/>
          <w:szCs w:val="24"/>
        </w:rPr>
        <w:t xml:space="preserve"> w praktyce w wielu przypadkach podatnicy dokonujący obrotu towarowego z krajami trzecimi korzystają z zobowiązań gwaranta wystawionych na rzecz podmiotów prowadzących działalność agencji celnych. W t</w:t>
      </w:r>
      <w:r w:rsidRPr="00C41A79">
        <w:rPr>
          <w:rFonts w:ascii="Times New Roman" w:hAnsi="Times New Roman" w:cs="Times New Roman"/>
          <w:szCs w:val="24"/>
        </w:rPr>
        <w:t>akim przypadku agencja celna jest osobą składającą zabezpieczenie, a z punktu widzenia przepisów prawa celnego składa to zabezpieczenie jako osoba trzecia za dłużnika/podatnika. Agencje celne również w bardzo wielu przypadkach</w:t>
      </w:r>
      <w:r w:rsidRPr="00150659">
        <w:rPr>
          <w:rFonts w:ascii="Times New Roman" w:hAnsi="Times New Roman" w:cs="Times New Roman"/>
          <w:szCs w:val="24"/>
        </w:rPr>
        <w:t>, w celu ułatwienia i przyśpieszen</w:t>
      </w:r>
      <w:r w:rsidR="00712F17" w:rsidRPr="00150659">
        <w:rPr>
          <w:rFonts w:ascii="Times New Roman" w:hAnsi="Times New Roman" w:cs="Times New Roman"/>
          <w:szCs w:val="24"/>
        </w:rPr>
        <w:t>ia obsługi</w:t>
      </w:r>
      <w:r w:rsidR="004A267E" w:rsidRPr="00150659">
        <w:rPr>
          <w:rFonts w:ascii="Times New Roman" w:hAnsi="Times New Roman" w:cs="Times New Roman"/>
          <w:szCs w:val="24"/>
        </w:rPr>
        <w:t>,</w:t>
      </w:r>
      <w:r w:rsidR="00712F17" w:rsidRPr="00150659">
        <w:rPr>
          <w:rFonts w:ascii="Times New Roman" w:hAnsi="Times New Roman" w:cs="Times New Roman"/>
          <w:szCs w:val="24"/>
        </w:rPr>
        <w:t xml:space="preserve"> dokonują wpłat z tytułu</w:t>
      </w:r>
      <w:r w:rsidRPr="00150659">
        <w:rPr>
          <w:rFonts w:ascii="Times New Roman" w:hAnsi="Times New Roman" w:cs="Times New Roman"/>
          <w:szCs w:val="24"/>
        </w:rPr>
        <w:t xml:space="preserve"> należności importowych za podatnika, którego reprezentują. W świetle </w:t>
      </w:r>
      <w:r w:rsidRPr="00150659">
        <w:rPr>
          <w:rFonts w:ascii="Times New Roman" w:hAnsi="Times New Roman" w:cs="Times New Roman"/>
          <w:szCs w:val="24"/>
        </w:rPr>
        <w:lastRenderedPageBreak/>
        <w:t>przepisów prawa celnego wpłacają te należności za dłużnika/podatnika działając jako osoby trzecie. Agencje celne nie są w tych przypadkach płatnikami podatku VAT.</w:t>
      </w:r>
      <w:r w:rsidR="00712F17" w:rsidRPr="00150659">
        <w:rPr>
          <w:rFonts w:ascii="Times New Roman" w:hAnsi="Times New Roman" w:cs="Times New Roman"/>
          <w:szCs w:val="24"/>
        </w:rPr>
        <w:t xml:space="preserve"> </w:t>
      </w:r>
      <w:r w:rsidRPr="00150659">
        <w:rPr>
          <w:rFonts w:ascii="Times New Roman" w:hAnsi="Times New Roman" w:cs="Times New Roman"/>
          <w:szCs w:val="24"/>
        </w:rPr>
        <w:t>W przypadku pojawienia się dodatkowego ryzyka dla podmiotów udzielających gwarancji w postaci możliwego zarachowania wpłat dokonywanych przez podatników z tytułu należności przywozowych na poczet zaległości m.in. z tytułu innych podatków, banki i towarzystwa ubezpieczeniowe mogą wycofać się z wystawiania gwarancji celnych albo znacznie podwyższyć koszty ich udzielenia, a to może mieć negatywny wpływ nie tylko na działalność podmiotów posiadających zaległości podatkowe.</w:t>
      </w:r>
    </w:p>
    <w:p w14:paraId="215DA9A0" w14:textId="3241EB2A" w:rsidR="001E7B87" w:rsidRPr="00BD2D1C" w:rsidRDefault="001E7B87"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Stosowanie art. 62 § 1 Ordynacji podatkowej do importowych należności podatkowych może spowodować jedynie negatywne konsekwencje dla funkcjonowania obrotu gospodarczego, wygenerować dodatkowe koszty z tytułu zmian w systemie finansowo-księgowym, bez uzyskania korzyści finansowych dla budżetu państwa, a w konsekwencji skutki te wręcz mogą być dla niego ujemne.</w:t>
      </w:r>
    </w:p>
    <w:p w14:paraId="0492685F" w14:textId="6DD9C968" w:rsidR="00046CA2" w:rsidRPr="00BD2D1C" w:rsidRDefault="002044B1"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 xml:space="preserve">pkt </w:t>
      </w:r>
      <w:r w:rsidR="00B57C17" w:rsidRPr="00BD2D1C">
        <w:rPr>
          <w:rFonts w:ascii="Times New Roman" w:hAnsi="Times New Roman" w:cs="Times New Roman"/>
          <w:szCs w:val="24"/>
        </w:rPr>
        <w:t>8</w:t>
      </w:r>
      <w:r w:rsidRPr="00BD2D1C">
        <w:rPr>
          <w:rFonts w:ascii="Times New Roman" w:hAnsi="Times New Roman" w:cs="Times New Roman"/>
          <w:szCs w:val="24"/>
        </w:rPr>
        <w:t xml:space="preserve"> dotyczy</w:t>
      </w:r>
      <w:r w:rsidR="00046CA2" w:rsidRPr="00BD2D1C">
        <w:rPr>
          <w:rFonts w:ascii="Times New Roman" w:hAnsi="Times New Roman" w:cs="Times New Roman"/>
          <w:szCs w:val="24"/>
        </w:rPr>
        <w:t xml:space="preserve"> art. 77b § 1 </w:t>
      </w:r>
      <w:r w:rsidRPr="00BD2D1C">
        <w:rPr>
          <w:rFonts w:ascii="Times New Roman" w:hAnsi="Times New Roman" w:cs="Times New Roman"/>
          <w:szCs w:val="24"/>
        </w:rPr>
        <w:t>Ordynacji podatkowej. Celem zmiany</w:t>
      </w:r>
      <w:r w:rsidR="00046CA2" w:rsidRPr="00BD2D1C">
        <w:rPr>
          <w:rFonts w:ascii="Times New Roman" w:hAnsi="Times New Roman" w:cs="Times New Roman"/>
          <w:szCs w:val="24"/>
        </w:rPr>
        <w:t xml:space="preserve"> jest dążenie do optymalizacji działań urzędów skarbowych, w tym również do usprawnienia rozliczeń z podatnikami. W wyniku proponowanej zmiany zwroty nadpłat dla podatników, którzy nie posiadają adresu zamieszkania na terytorium RP</w:t>
      </w:r>
      <w:r w:rsidR="004A267E">
        <w:rPr>
          <w:rFonts w:ascii="Times New Roman" w:hAnsi="Times New Roman" w:cs="Times New Roman"/>
          <w:szCs w:val="24"/>
        </w:rPr>
        <w:t>,</w:t>
      </w:r>
      <w:r w:rsidR="00046CA2" w:rsidRPr="00BD2D1C">
        <w:rPr>
          <w:rFonts w:ascii="Times New Roman" w:hAnsi="Times New Roman" w:cs="Times New Roman"/>
          <w:szCs w:val="24"/>
        </w:rPr>
        <w:t xml:space="preserve"> będą realizowane wyłącznie na rachunek bankowy wskazany przez podatnika, zgodnie</w:t>
      </w:r>
      <w:r w:rsidRPr="00BD2D1C">
        <w:rPr>
          <w:rFonts w:ascii="Times New Roman" w:hAnsi="Times New Roman" w:cs="Times New Roman"/>
          <w:szCs w:val="24"/>
        </w:rPr>
        <w:t xml:space="preserve"> </w:t>
      </w:r>
      <w:r w:rsidR="00046CA2" w:rsidRPr="00BD2D1C">
        <w:rPr>
          <w:rFonts w:ascii="Times New Roman" w:hAnsi="Times New Roman" w:cs="Times New Roman"/>
          <w:szCs w:val="24"/>
        </w:rPr>
        <w:t>z przepisami dotyczącymi zgłaszania rachunków bankowych do zwrotów nadpłat</w:t>
      </w:r>
      <w:r w:rsidRPr="00BD2D1C">
        <w:rPr>
          <w:rFonts w:ascii="Times New Roman" w:hAnsi="Times New Roman" w:cs="Times New Roman"/>
          <w:szCs w:val="24"/>
        </w:rPr>
        <w:t xml:space="preserve"> </w:t>
      </w:r>
      <w:r w:rsidR="00046CA2" w:rsidRPr="00BD2D1C">
        <w:rPr>
          <w:rFonts w:ascii="Times New Roman" w:hAnsi="Times New Roman" w:cs="Times New Roman"/>
          <w:szCs w:val="24"/>
        </w:rPr>
        <w:t>(w zeznaniach rocznych lub w zgłoszeniu aktualizacyjnym osoby fizycznej będącej podatnikiem /ZAP-3/).</w:t>
      </w:r>
    </w:p>
    <w:p w14:paraId="056A7196" w14:textId="75C0FA76"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Przedmiotowa propozycja w zakresie formy realizacji zwrotów nadpłat zapewni efektywną ich realizację, a także wyeliminuje możliwość ewentualnych wyłudzeń przez podatników, którzy w Polsce dokonują jednorazowych rozliczeń podatkowych, a w dniu realizacji zwrotów ich miejsce pobytu jest poza granicami naszego kraju.</w:t>
      </w:r>
    </w:p>
    <w:p w14:paraId="25A6BF2F" w14:textId="2D7C5A47" w:rsidR="002044B1" w:rsidRPr="00BD2D1C" w:rsidRDefault="002044B1" w:rsidP="00BD2D1C">
      <w:pPr>
        <w:pStyle w:val="ARTartustawynprozporzdzenia"/>
        <w:ind w:left="709" w:firstLine="0"/>
        <w:rPr>
          <w:rFonts w:ascii="Times New Roman" w:hAnsi="Times New Roman" w:cs="Times New Roman"/>
          <w:bCs/>
          <w:szCs w:val="24"/>
        </w:rPr>
      </w:pPr>
      <w:r w:rsidRPr="00BD2D1C">
        <w:rPr>
          <w:rFonts w:ascii="Times New Roman" w:hAnsi="Times New Roman" w:cs="Times New Roman"/>
          <w:szCs w:val="24"/>
        </w:rPr>
        <w:t>Proponowana zmiana zdecydowanie zmniejszy koszty realizacji nadpłat ponoszone aktualnie przez podatników. Zgodnie z cennikiem Poczty Polskiej wysokość opłaty za prze</w:t>
      </w:r>
      <w:r w:rsidR="004A267E">
        <w:rPr>
          <w:rFonts w:ascii="Times New Roman" w:hAnsi="Times New Roman" w:cs="Times New Roman"/>
          <w:szCs w:val="24"/>
        </w:rPr>
        <w:t xml:space="preserve">kaz pocztowy zagraniczny wynosi </w:t>
      </w:r>
      <w:r w:rsidRPr="00BD2D1C">
        <w:rPr>
          <w:rFonts w:ascii="Times New Roman" w:hAnsi="Times New Roman" w:cs="Times New Roman"/>
          <w:szCs w:val="24"/>
        </w:rPr>
        <w:t xml:space="preserve">1% od wartości przekazu </w:t>
      </w:r>
      <w:r w:rsidRPr="00BD2D1C">
        <w:rPr>
          <w:rFonts w:ascii="Times New Roman" w:hAnsi="Times New Roman" w:cs="Times New Roman"/>
          <w:bCs/>
          <w:szCs w:val="24"/>
        </w:rPr>
        <w:t>plus 23,00 zł. Koszt ten zgodnie z przepisami Ordynacji podatkowej ponosi</w:t>
      </w:r>
      <w:r w:rsidR="00B72A53">
        <w:rPr>
          <w:rFonts w:ascii="Times New Roman" w:hAnsi="Times New Roman" w:cs="Times New Roman"/>
          <w:bCs/>
          <w:szCs w:val="24"/>
        </w:rPr>
        <w:t xml:space="preserve"> aktualnie podatnik (art. </w:t>
      </w:r>
      <w:r w:rsidR="004A267E">
        <w:rPr>
          <w:rFonts w:ascii="Times New Roman" w:hAnsi="Times New Roman" w:cs="Times New Roman"/>
          <w:bCs/>
          <w:szCs w:val="24"/>
        </w:rPr>
        <w:t>77b § </w:t>
      </w:r>
      <w:r w:rsidRPr="00BD2D1C">
        <w:rPr>
          <w:rFonts w:ascii="Times New Roman" w:hAnsi="Times New Roman" w:cs="Times New Roman"/>
          <w:bCs/>
          <w:szCs w:val="24"/>
        </w:rPr>
        <w:t>4 Ordynacji podatkowej).</w:t>
      </w:r>
    </w:p>
    <w:p w14:paraId="3135440A" w14:textId="01DD8588"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lastRenderedPageBreak/>
        <w:t>Poniżej przedstawiono podsumowanie w zakresie realizacji zwro</w:t>
      </w:r>
      <w:r w:rsidR="004A267E">
        <w:rPr>
          <w:rFonts w:ascii="Times New Roman" w:hAnsi="Times New Roman" w:cs="Times New Roman"/>
          <w:szCs w:val="24"/>
        </w:rPr>
        <w:t>tów nadpłat przekazem pocztowym</w:t>
      </w:r>
      <w:r w:rsidRPr="00BD2D1C">
        <w:rPr>
          <w:rFonts w:ascii="Times New Roman" w:hAnsi="Times New Roman" w:cs="Times New Roman"/>
          <w:szCs w:val="24"/>
        </w:rPr>
        <w:t xml:space="preserve"> zagranicznym przez urzędy skarbowe w okresie 3 ostatnich lat:</w:t>
      </w:r>
    </w:p>
    <w:tbl>
      <w:tblPr>
        <w:tblpPr w:leftFromText="141" w:rightFromText="141" w:vertAnchor="text" w:horzAnchor="margin" w:tblpXSpec="right" w:tblpY="121"/>
        <w:tblW w:w="0" w:type="auto"/>
        <w:tblCellMar>
          <w:left w:w="0" w:type="dxa"/>
          <w:right w:w="0" w:type="dxa"/>
        </w:tblCellMar>
        <w:tblLook w:val="04A0" w:firstRow="1" w:lastRow="0" w:firstColumn="1" w:lastColumn="0" w:noHBand="0" w:noVBand="1"/>
      </w:tblPr>
      <w:tblGrid>
        <w:gridCol w:w="851"/>
        <w:gridCol w:w="1984"/>
        <w:gridCol w:w="2268"/>
        <w:gridCol w:w="1819"/>
        <w:gridCol w:w="1867"/>
      </w:tblGrid>
      <w:tr w:rsidR="002044B1" w:rsidRPr="00BD2D1C" w14:paraId="7F439C2A" w14:textId="77777777" w:rsidTr="002044B1">
        <w:tc>
          <w:tcPr>
            <w:tcW w:w="8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30D93C" w14:textId="77777777" w:rsidR="002044B1" w:rsidRPr="00BD2D1C" w:rsidRDefault="002044B1" w:rsidP="004A267E">
            <w:pPr>
              <w:spacing w:before="120" w:after="0" w:line="240" w:lineRule="auto"/>
              <w:jc w:val="center"/>
              <w:rPr>
                <w:rFonts w:ascii="Times New Roman" w:hAnsi="Times New Roman" w:cs="Times New Roman"/>
                <w:sz w:val="24"/>
                <w:szCs w:val="24"/>
              </w:rPr>
            </w:pPr>
            <w:r w:rsidRPr="00BD2D1C">
              <w:rPr>
                <w:rFonts w:ascii="Times New Roman" w:hAnsi="Times New Roman" w:cs="Times New Roman"/>
                <w:sz w:val="24"/>
                <w:szCs w:val="24"/>
              </w:rPr>
              <w:t>Rok</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0AA538" w14:textId="77777777" w:rsidR="002044B1" w:rsidRPr="00BD2D1C" w:rsidRDefault="002044B1" w:rsidP="004A267E">
            <w:pPr>
              <w:spacing w:before="120" w:after="0" w:line="240" w:lineRule="auto"/>
              <w:jc w:val="center"/>
              <w:rPr>
                <w:rFonts w:ascii="Times New Roman" w:hAnsi="Times New Roman" w:cs="Times New Roman"/>
                <w:sz w:val="24"/>
                <w:szCs w:val="24"/>
              </w:rPr>
            </w:pPr>
            <w:r w:rsidRPr="00BD2D1C">
              <w:rPr>
                <w:rFonts w:ascii="Times New Roman" w:hAnsi="Times New Roman" w:cs="Times New Roman"/>
                <w:sz w:val="24"/>
                <w:szCs w:val="24"/>
              </w:rPr>
              <w:t>Kwota należnego zwrotu ogółem</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7127B2" w14:textId="77777777" w:rsidR="002044B1" w:rsidRPr="00BD2D1C" w:rsidRDefault="002044B1" w:rsidP="004A267E">
            <w:pPr>
              <w:spacing w:before="120" w:after="0" w:line="240" w:lineRule="auto"/>
              <w:jc w:val="center"/>
              <w:rPr>
                <w:rFonts w:ascii="Times New Roman" w:hAnsi="Times New Roman" w:cs="Times New Roman"/>
                <w:sz w:val="24"/>
                <w:szCs w:val="24"/>
              </w:rPr>
            </w:pPr>
            <w:r w:rsidRPr="00BD2D1C">
              <w:rPr>
                <w:rFonts w:ascii="Times New Roman" w:hAnsi="Times New Roman" w:cs="Times New Roman"/>
                <w:sz w:val="24"/>
                <w:szCs w:val="24"/>
              </w:rPr>
              <w:t>Kwota dokonanego</w:t>
            </w:r>
          </w:p>
          <w:p w14:paraId="320C7CAE" w14:textId="77777777" w:rsidR="002044B1" w:rsidRPr="00BD2D1C" w:rsidRDefault="002044B1" w:rsidP="004A267E">
            <w:pPr>
              <w:spacing w:before="120" w:after="0" w:line="240" w:lineRule="auto"/>
              <w:jc w:val="center"/>
              <w:rPr>
                <w:rFonts w:ascii="Times New Roman" w:hAnsi="Times New Roman" w:cs="Times New Roman"/>
                <w:sz w:val="24"/>
                <w:szCs w:val="24"/>
              </w:rPr>
            </w:pPr>
            <w:r w:rsidRPr="00BD2D1C">
              <w:rPr>
                <w:rFonts w:ascii="Times New Roman" w:hAnsi="Times New Roman" w:cs="Times New Roman"/>
                <w:sz w:val="24"/>
                <w:szCs w:val="24"/>
              </w:rPr>
              <w:t>zwrotu ogółem</w:t>
            </w:r>
          </w:p>
        </w:tc>
        <w:tc>
          <w:tcPr>
            <w:tcW w:w="1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17EEB6" w14:textId="77777777" w:rsidR="002044B1" w:rsidRPr="00BD2D1C" w:rsidRDefault="002044B1" w:rsidP="004A267E">
            <w:pPr>
              <w:spacing w:before="120" w:after="0" w:line="240" w:lineRule="auto"/>
              <w:jc w:val="center"/>
              <w:rPr>
                <w:rFonts w:ascii="Times New Roman" w:hAnsi="Times New Roman" w:cs="Times New Roman"/>
                <w:sz w:val="24"/>
                <w:szCs w:val="24"/>
              </w:rPr>
            </w:pPr>
            <w:r w:rsidRPr="00BD2D1C">
              <w:rPr>
                <w:rFonts w:ascii="Times New Roman" w:hAnsi="Times New Roman" w:cs="Times New Roman"/>
                <w:sz w:val="24"/>
                <w:szCs w:val="24"/>
              </w:rPr>
              <w:t>Opłata za przekaz ogółem</w:t>
            </w: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2D8B3E" w14:textId="77777777" w:rsidR="002044B1" w:rsidRPr="00BD2D1C" w:rsidRDefault="002044B1" w:rsidP="004A267E">
            <w:pPr>
              <w:spacing w:before="120" w:after="0" w:line="240" w:lineRule="auto"/>
              <w:jc w:val="center"/>
              <w:rPr>
                <w:rFonts w:ascii="Times New Roman" w:hAnsi="Times New Roman" w:cs="Times New Roman"/>
                <w:sz w:val="24"/>
                <w:szCs w:val="24"/>
              </w:rPr>
            </w:pPr>
            <w:r w:rsidRPr="00BD2D1C">
              <w:rPr>
                <w:rFonts w:ascii="Times New Roman" w:hAnsi="Times New Roman" w:cs="Times New Roman"/>
                <w:sz w:val="24"/>
                <w:szCs w:val="24"/>
              </w:rPr>
              <w:t>Liczba przekazów</w:t>
            </w:r>
          </w:p>
        </w:tc>
      </w:tr>
      <w:tr w:rsidR="002044B1" w:rsidRPr="00BD2D1C" w14:paraId="6EF70C2E" w14:textId="77777777" w:rsidTr="002044B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CB04DF"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2019</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A86C48B"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7 044 992,64 zł</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6F2EC0B1"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6 618 345,38 zł</w:t>
            </w:r>
          </w:p>
        </w:tc>
        <w:tc>
          <w:tcPr>
            <w:tcW w:w="1819" w:type="dxa"/>
            <w:tcBorders>
              <w:top w:val="nil"/>
              <w:left w:val="nil"/>
              <w:bottom w:val="single" w:sz="8" w:space="0" w:color="auto"/>
              <w:right w:val="single" w:sz="8" w:space="0" w:color="auto"/>
            </w:tcBorders>
            <w:tcMar>
              <w:top w:w="0" w:type="dxa"/>
              <w:left w:w="108" w:type="dxa"/>
              <w:bottom w:w="0" w:type="dxa"/>
              <w:right w:w="108" w:type="dxa"/>
            </w:tcMar>
            <w:hideMark/>
          </w:tcPr>
          <w:p w14:paraId="6FA328FB"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426 647,26 zł</w:t>
            </w:r>
          </w:p>
        </w:tc>
        <w:tc>
          <w:tcPr>
            <w:tcW w:w="1867" w:type="dxa"/>
            <w:tcBorders>
              <w:top w:val="nil"/>
              <w:left w:val="nil"/>
              <w:bottom w:val="single" w:sz="8" w:space="0" w:color="auto"/>
              <w:right w:val="single" w:sz="8" w:space="0" w:color="auto"/>
            </w:tcBorders>
            <w:tcMar>
              <w:top w:w="0" w:type="dxa"/>
              <w:left w:w="108" w:type="dxa"/>
              <w:bottom w:w="0" w:type="dxa"/>
              <w:right w:w="108" w:type="dxa"/>
            </w:tcMar>
            <w:hideMark/>
          </w:tcPr>
          <w:p w14:paraId="61680790" w14:textId="7D530BCD" w:rsidR="002044B1" w:rsidRPr="00BD2D1C" w:rsidRDefault="004A267E" w:rsidP="004A267E">
            <w:pPr>
              <w:spacing w:before="120" w:after="0" w:line="360" w:lineRule="auto"/>
              <w:jc w:val="center"/>
              <w:rPr>
                <w:rFonts w:ascii="Times New Roman" w:hAnsi="Times New Roman" w:cs="Times New Roman"/>
                <w:sz w:val="24"/>
                <w:szCs w:val="24"/>
              </w:rPr>
            </w:pPr>
            <w:r>
              <w:rPr>
                <w:rFonts w:ascii="Times New Roman" w:hAnsi="Times New Roman" w:cs="Times New Roman"/>
                <w:sz w:val="24"/>
                <w:szCs w:val="24"/>
              </w:rPr>
              <w:t>15 </w:t>
            </w:r>
            <w:r w:rsidR="002044B1" w:rsidRPr="00BD2D1C">
              <w:rPr>
                <w:rFonts w:ascii="Times New Roman" w:hAnsi="Times New Roman" w:cs="Times New Roman"/>
                <w:sz w:val="24"/>
                <w:szCs w:val="24"/>
              </w:rPr>
              <w:t>678</w:t>
            </w:r>
          </w:p>
        </w:tc>
      </w:tr>
      <w:tr w:rsidR="002044B1" w:rsidRPr="00BD2D1C" w14:paraId="503AB449" w14:textId="77777777" w:rsidTr="002044B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9B3DFE"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2018</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CA607B9"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3 184 159,85 zł</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688324DD"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3 034 644,13 zł</w:t>
            </w:r>
          </w:p>
        </w:tc>
        <w:tc>
          <w:tcPr>
            <w:tcW w:w="1819" w:type="dxa"/>
            <w:tcBorders>
              <w:top w:val="nil"/>
              <w:left w:val="nil"/>
              <w:bottom w:val="single" w:sz="8" w:space="0" w:color="auto"/>
              <w:right w:val="single" w:sz="8" w:space="0" w:color="auto"/>
            </w:tcBorders>
            <w:tcMar>
              <w:top w:w="0" w:type="dxa"/>
              <w:left w:w="108" w:type="dxa"/>
              <w:bottom w:w="0" w:type="dxa"/>
              <w:right w:w="108" w:type="dxa"/>
            </w:tcMar>
            <w:hideMark/>
          </w:tcPr>
          <w:p w14:paraId="0A2A1844"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149 515,72 zł</w:t>
            </w:r>
          </w:p>
        </w:tc>
        <w:tc>
          <w:tcPr>
            <w:tcW w:w="1867" w:type="dxa"/>
            <w:tcBorders>
              <w:top w:val="nil"/>
              <w:left w:val="nil"/>
              <w:bottom w:val="single" w:sz="8" w:space="0" w:color="auto"/>
              <w:right w:val="single" w:sz="8" w:space="0" w:color="auto"/>
            </w:tcBorders>
            <w:tcMar>
              <w:top w:w="0" w:type="dxa"/>
              <w:left w:w="108" w:type="dxa"/>
              <w:bottom w:w="0" w:type="dxa"/>
              <w:right w:w="108" w:type="dxa"/>
            </w:tcMar>
            <w:hideMark/>
          </w:tcPr>
          <w:p w14:paraId="0BF1A459" w14:textId="2F402187" w:rsidR="002044B1" w:rsidRPr="00BD2D1C" w:rsidRDefault="002044B1" w:rsidP="004A267E">
            <w:pPr>
              <w:spacing w:before="120" w:after="0" w:line="360" w:lineRule="auto"/>
              <w:jc w:val="center"/>
              <w:rPr>
                <w:rFonts w:ascii="Times New Roman" w:hAnsi="Times New Roman" w:cs="Times New Roman"/>
                <w:sz w:val="24"/>
                <w:szCs w:val="24"/>
              </w:rPr>
            </w:pPr>
            <w:r w:rsidRPr="00BD2D1C">
              <w:rPr>
                <w:rFonts w:ascii="Times New Roman" w:hAnsi="Times New Roman" w:cs="Times New Roman"/>
                <w:sz w:val="24"/>
                <w:szCs w:val="24"/>
              </w:rPr>
              <w:t>5184</w:t>
            </w:r>
          </w:p>
        </w:tc>
      </w:tr>
      <w:tr w:rsidR="002044B1" w:rsidRPr="00BD2D1C" w14:paraId="51ED2000" w14:textId="77777777" w:rsidTr="002044B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33912"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2017</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1D515E9A"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2 152 138,15 zł</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5A7058C"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2 051 006,14 zł</w:t>
            </w:r>
          </w:p>
        </w:tc>
        <w:tc>
          <w:tcPr>
            <w:tcW w:w="1819" w:type="dxa"/>
            <w:tcBorders>
              <w:top w:val="nil"/>
              <w:left w:val="nil"/>
              <w:bottom w:val="single" w:sz="8" w:space="0" w:color="auto"/>
              <w:right w:val="single" w:sz="8" w:space="0" w:color="auto"/>
            </w:tcBorders>
            <w:tcMar>
              <w:top w:w="0" w:type="dxa"/>
              <w:left w:w="108" w:type="dxa"/>
              <w:bottom w:w="0" w:type="dxa"/>
              <w:right w:w="108" w:type="dxa"/>
            </w:tcMar>
            <w:hideMark/>
          </w:tcPr>
          <w:p w14:paraId="038CB044" w14:textId="77777777" w:rsidR="002044B1" w:rsidRPr="00BD2D1C" w:rsidRDefault="002044B1" w:rsidP="00BD2D1C">
            <w:pPr>
              <w:spacing w:before="120" w:after="0" w:line="360" w:lineRule="auto"/>
              <w:jc w:val="both"/>
              <w:rPr>
                <w:rFonts w:ascii="Times New Roman" w:hAnsi="Times New Roman" w:cs="Times New Roman"/>
                <w:sz w:val="24"/>
                <w:szCs w:val="24"/>
              </w:rPr>
            </w:pPr>
            <w:r w:rsidRPr="00BD2D1C">
              <w:rPr>
                <w:rFonts w:ascii="Times New Roman" w:hAnsi="Times New Roman" w:cs="Times New Roman"/>
                <w:sz w:val="24"/>
                <w:szCs w:val="24"/>
              </w:rPr>
              <w:t>101 132,01 zł</w:t>
            </w:r>
          </w:p>
        </w:tc>
        <w:tc>
          <w:tcPr>
            <w:tcW w:w="1867" w:type="dxa"/>
            <w:tcBorders>
              <w:top w:val="nil"/>
              <w:left w:val="nil"/>
              <w:bottom w:val="single" w:sz="8" w:space="0" w:color="auto"/>
              <w:right w:val="single" w:sz="8" w:space="0" w:color="auto"/>
            </w:tcBorders>
            <w:tcMar>
              <w:top w:w="0" w:type="dxa"/>
              <w:left w:w="108" w:type="dxa"/>
              <w:bottom w:w="0" w:type="dxa"/>
              <w:right w:w="108" w:type="dxa"/>
            </w:tcMar>
            <w:hideMark/>
          </w:tcPr>
          <w:p w14:paraId="4752E377" w14:textId="12051F71" w:rsidR="002044B1" w:rsidRPr="00BD2D1C" w:rsidRDefault="002044B1" w:rsidP="004A267E">
            <w:pPr>
              <w:spacing w:before="120" w:after="0" w:line="360" w:lineRule="auto"/>
              <w:jc w:val="center"/>
              <w:rPr>
                <w:rFonts w:ascii="Times New Roman" w:hAnsi="Times New Roman" w:cs="Times New Roman"/>
                <w:sz w:val="24"/>
                <w:szCs w:val="24"/>
              </w:rPr>
            </w:pPr>
            <w:r w:rsidRPr="00BD2D1C">
              <w:rPr>
                <w:rFonts w:ascii="Times New Roman" w:hAnsi="Times New Roman" w:cs="Times New Roman"/>
                <w:sz w:val="24"/>
                <w:szCs w:val="24"/>
              </w:rPr>
              <w:t>3512</w:t>
            </w:r>
          </w:p>
        </w:tc>
      </w:tr>
    </w:tbl>
    <w:p w14:paraId="2B30421E" w14:textId="33FC7F2B" w:rsidR="002044B1" w:rsidRPr="00C465AB" w:rsidRDefault="002044B1" w:rsidP="00C465AB">
      <w:pPr>
        <w:pStyle w:val="ARTartustawynprozporzdzenia"/>
        <w:ind w:left="709" w:firstLine="0"/>
        <w:rPr>
          <w:rFonts w:ascii="Times New Roman" w:hAnsi="Times New Roman" w:cs="Times New Roman"/>
          <w:bCs/>
          <w:szCs w:val="24"/>
        </w:rPr>
      </w:pPr>
      <w:r w:rsidRPr="00BD2D1C">
        <w:rPr>
          <w:rFonts w:ascii="Times New Roman" w:hAnsi="Times New Roman" w:cs="Times New Roman"/>
          <w:szCs w:val="24"/>
        </w:rPr>
        <w:t>Przekazy pocztowe zagraniczne są nadawane w dowolnej placówce pocztowej, do której wypełnione blankiety przekazu pocztowego zagranicznego dostarcza osobiście pracownik urzędu skarbowego. W kolejnym kroku urząd skarbowy przekazuje środki pieniężne na rachunek Poczty Pols</w:t>
      </w:r>
      <w:r w:rsidR="00C465AB">
        <w:rPr>
          <w:rFonts w:ascii="Times New Roman" w:hAnsi="Times New Roman" w:cs="Times New Roman"/>
          <w:szCs w:val="24"/>
        </w:rPr>
        <w:t xml:space="preserve">kiej. Kwota przyjmowana jest w </w:t>
      </w:r>
      <w:r w:rsidRPr="00BD2D1C">
        <w:rPr>
          <w:rFonts w:ascii="Times New Roman" w:hAnsi="Times New Roman" w:cs="Times New Roman"/>
          <w:szCs w:val="24"/>
        </w:rPr>
        <w:t xml:space="preserve">złotówkach i przeliczana według aktualnego kursu walut. Polecenia realizacji zwrotów przekazami pocztowym zagranicznymi do wypłaty gotówkowej na adres odbiorcy do większości krajów są przesyłane drogą elektroniczną za pomocą międzynarodowej sieci Eurogiro, gdzie </w:t>
      </w:r>
      <w:r w:rsidR="00C465AB">
        <w:rPr>
          <w:rFonts w:ascii="Times New Roman" w:hAnsi="Times New Roman" w:cs="Times New Roman"/>
          <w:szCs w:val="24"/>
        </w:rPr>
        <w:t xml:space="preserve">średni czas dostarczenia wynosi </w:t>
      </w:r>
      <w:r w:rsidRPr="00BD2D1C">
        <w:rPr>
          <w:rFonts w:ascii="Times New Roman" w:hAnsi="Times New Roman" w:cs="Times New Roman"/>
          <w:bCs/>
          <w:szCs w:val="24"/>
        </w:rPr>
        <w:t>5</w:t>
      </w:r>
      <w:r w:rsidR="00C465AB">
        <w:rPr>
          <w:rFonts w:ascii="Times New Roman" w:hAnsi="Times New Roman" w:cs="Times New Roman"/>
          <w:bCs/>
          <w:szCs w:val="24"/>
        </w:rPr>
        <w:t>–</w:t>
      </w:r>
      <w:r w:rsidRPr="00BD2D1C">
        <w:rPr>
          <w:rFonts w:ascii="Times New Roman" w:hAnsi="Times New Roman" w:cs="Times New Roman"/>
          <w:bCs/>
          <w:szCs w:val="24"/>
        </w:rPr>
        <w:t>6 dni roboczych</w:t>
      </w:r>
      <w:r w:rsidRPr="00BD2D1C">
        <w:rPr>
          <w:rFonts w:ascii="Times New Roman" w:hAnsi="Times New Roman" w:cs="Times New Roman"/>
          <w:szCs w:val="24"/>
        </w:rPr>
        <w:t>, a dokładny termin uzależniony jest od kraju doręczenia.</w:t>
      </w:r>
    </w:p>
    <w:p w14:paraId="446FC6B8" w14:textId="4D83F7EF"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Ponadto należy zauważyć, że zwroty przekazem pocztowym krajowym</w:t>
      </w:r>
      <w:r w:rsidR="00F918CF">
        <w:rPr>
          <w:rFonts w:ascii="Times New Roman" w:hAnsi="Times New Roman" w:cs="Times New Roman"/>
          <w:szCs w:val="24"/>
        </w:rPr>
        <w:t>,</w:t>
      </w:r>
      <w:r w:rsidRPr="00BD2D1C">
        <w:rPr>
          <w:rFonts w:ascii="Times New Roman" w:hAnsi="Times New Roman" w:cs="Times New Roman"/>
          <w:szCs w:val="24"/>
        </w:rPr>
        <w:t xml:space="preserve"> tj. do podatników, którzy nie zgłosili do urzędu skarbowego rachunku bankowego przeznaczonego do zwrotu nadpłaty, ale posiadają adres zamieszkania na terytorium kraju, są realizowane przez ur</w:t>
      </w:r>
      <w:r w:rsidR="00F918CF">
        <w:rPr>
          <w:rFonts w:ascii="Times New Roman" w:hAnsi="Times New Roman" w:cs="Times New Roman"/>
          <w:szCs w:val="24"/>
        </w:rPr>
        <w:t xml:space="preserve">zędy skarbowe w </w:t>
      </w:r>
      <w:r w:rsidRPr="00BD2D1C">
        <w:rPr>
          <w:rFonts w:ascii="Times New Roman" w:hAnsi="Times New Roman" w:cs="Times New Roman"/>
          <w:szCs w:val="24"/>
        </w:rPr>
        <w:t>ramach zawartej centralnej umowy z Pocztą Polską przez przedstawicieli Izby Administracji Skarbowej w Warszawie. Umowa ta nie obejmuje realizacji przekazów pocztowych poza terytorium kraju (zagranicznych). Wskutek tego urzędy skarbowe, zlecając przekazy pocztowe zagraniczne, realizują je jako pomiot indywidualny.</w:t>
      </w:r>
    </w:p>
    <w:p w14:paraId="649B3673" w14:textId="3B5C6546"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Funkcjonowanie urzędów skarbowych jako podmiotów indywidualnych zdecydowanie utrudnia obsługę zagranicznych przekazów pocztowych w centralnym systemie Poltax2b Plus, a także ich realizację ze środków będących na wspólnym rachunku bankowym przeznaczonym do obsługi podatków CIT, PIT i VAT oraz innych </w:t>
      </w:r>
      <w:r w:rsidR="00581DBE">
        <w:rPr>
          <w:rFonts w:ascii="Times New Roman" w:hAnsi="Times New Roman" w:cs="Times New Roman"/>
          <w:szCs w:val="24"/>
        </w:rPr>
        <w:t xml:space="preserve">dochodów. Zgodnie z przepisami </w:t>
      </w:r>
      <w:r w:rsidRPr="00BD2D1C">
        <w:rPr>
          <w:rFonts w:ascii="Times New Roman" w:hAnsi="Times New Roman" w:cs="Times New Roman"/>
          <w:szCs w:val="24"/>
        </w:rPr>
        <w:t xml:space="preserve">rozporządzenia Ministra Finansów z dnia 23 grudnia 2019 r. zmieniającego rozporządzenie w sprawie wyznaczenia naczelnika urzędu skarbowego do dysponowania środkami pieniężnymi zgromadzonymi na </w:t>
      </w:r>
      <w:r w:rsidRPr="00BD2D1C">
        <w:rPr>
          <w:rFonts w:ascii="Times New Roman" w:hAnsi="Times New Roman" w:cs="Times New Roman"/>
          <w:szCs w:val="24"/>
        </w:rPr>
        <w:lastRenderedPageBreak/>
        <w:t>wspólnym rachunku bankowym oraz określenia rodzaju należności pieniężnych obsługiwanych przy użyciu tego rachunku (Dz. U. poz. 2533) wspólny rachunek bankowy przeznaczony do obsługi podatków CIT, PIT i VAT oraz innych dochodów został utworzony w ramach uruchomienia z dniem 1 stycznia 2020 r. indywidualnych rachunków podatkowych.</w:t>
      </w:r>
    </w:p>
    <w:p w14:paraId="04A966E7" w14:textId="0C632806"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Przekazy pocztowe zagraniczne, z uwagi na brak rozwoju usługi przez Pocztę Polską, wymagają manualnego wypełniania blankietów przez pracowników urzędów skarbowych, ponieważ operator pocztowy nie udostępnia ich elektronicznej wersji. Brak wspierania przez operatora pocztowego rozwoju przedmiotowej usługi przy jednoczesnym znacznym wzroście liczby podatników (tabele powyżej), którzy otrzymują zwroty nadpłat w omawianej formie, powoduje znaczny wzrost obciążenia pracą w urzędach skarbowych. Dodatkową niedogodnością jest to, że przesyłanie środków pieniężnych na realizacje zwrotów nadpłat</w:t>
      </w:r>
      <w:r w:rsidR="006957F9" w:rsidRPr="00BD2D1C">
        <w:rPr>
          <w:rFonts w:ascii="Times New Roman" w:hAnsi="Times New Roman" w:cs="Times New Roman"/>
          <w:szCs w:val="24"/>
        </w:rPr>
        <w:t xml:space="preserve"> </w:t>
      </w:r>
      <w:r w:rsidRPr="00BD2D1C">
        <w:rPr>
          <w:rFonts w:ascii="Times New Roman" w:hAnsi="Times New Roman" w:cs="Times New Roman"/>
          <w:szCs w:val="24"/>
        </w:rPr>
        <w:t>jest dokonywane na różne rachunki bankowe właściwe dla lokalnych placówek pocztowych.</w:t>
      </w:r>
    </w:p>
    <w:p w14:paraId="159B9F0F" w14:textId="2629867E"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Nie bez znaczenia pozostaje możliwość skutecznego doręczenia środków będących nadpłatą podatku zarówno dla pracowników urzędów skarbowych</w:t>
      </w:r>
      <w:r w:rsidR="006957F9" w:rsidRPr="00BD2D1C">
        <w:rPr>
          <w:rFonts w:ascii="Times New Roman" w:hAnsi="Times New Roman" w:cs="Times New Roman"/>
          <w:szCs w:val="24"/>
        </w:rPr>
        <w:t xml:space="preserve">, </w:t>
      </w:r>
      <w:r w:rsidRPr="00BD2D1C">
        <w:rPr>
          <w:rFonts w:ascii="Times New Roman" w:hAnsi="Times New Roman" w:cs="Times New Roman"/>
          <w:szCs w:val="24"/>
        </w:rPr>
        <w:t xml:space="preserve">jak </w:t>
      </w:r>
      <w:r w:rsidR="006957F9" w:rsidRPr="00BD2D1C">
        <w:rPr>
          <w:rFonts w:ascii="Times New Roman" w:hAnsi="Times New Roman" w:cs="Times New Roman"/>
          <w:szCs w:val="24"/>
        </w:rPr>
        <w:t xml:space="preserve">i </w:t>
      </w:r>
      <w:r w:rsidR="00581DBE">
        <w:rPr>
          <w:rFonts w:ascii="Times New Roman" w:hAnsi="Times New Roman" w:cs="Times New Roman"/>
          <w:szCs w:val="24"/>
        </w:rPr>
        <w:t xml:space="preserve">dla oczekujących podatników, </w:t>
      </w:r>
      <w:r w:rsidRPr="00BD2D1C">
        <w:rPr>
          <w:rFonts w:ascii="Times New Roman" w:hAnsi="Times New Roman" w:cs="Times New Roman"/>
          <w:szCs w:val="24"/>
        </w:rPr>
        <w:t>którzy w dniu ich realizacji zamieszkują poza terytorium kraju. Natomiast, jak zgłaszają urzędy skarbowe, zagraniczne przekazy pocztowe cz</w:t>
      </w:r>
      <w:r w:rsidR="00581DBE">
        <w:rPr>
          <w:rFonts w:ascii="Times New Roman" w:hAnsi="Times New Roman" w:cs="Times New Roman"/>
          <w:szCs w:val="24"/>
        </w:rPr>
        <w:t xml:space="preserve">ęsto wracają jako niepodjęte. W </w:t>
      </w:r>
      <w:r w:rsidRPr="00BD2D1C">
        <w:rPr>
          <w:rFonts w:ascii="Times New Roman" w:hAnsi="Times New Roman" w:cs="Times New Roman"/>
          <w:szCs w:val="24"/>
        </w:rPr>
        <w:t>takich sytuacjach wezwanie podatnika do odbioru nadpłaty w kasie urzędu (zastępczej obsłudze kasowej) nie da oczekiwanego rezultatu. Dodatkowym utrudnieniem jest fakt, że z uwagi na wysokie koszty utrzymywania zastępczej obsługi kasowej, dyrektorzy izb administracji skarbowej rezygnują</w:t>
      </w:r>
      <w:r w:rsidR="001D7229" w:rsidRPr="00BD2D1C">
        <w:rPr>
          <w:rFonts w:ascii="Times New Roman" w:hAnsi="Times New Roman" w:cs="Times New Roman"/>
          <w:szCs w:val="24"/>
        </w:rPr>
        <w:t xml:space="preserve"> </w:t>
      </w:r>
      <w:r w:rsidRPr="00BD2D1C">
        <w:rPr>
          <w:rFonts w:ascii="Times New Roman" w:hAnsi="Times New Roman" w:cs="Times New Roman"/>
          <w:szCs w:val="24"/>
        </w:rPr>
        <w:t>z uruchamiania takiej usługi na terenie podległych urzę</w:t>
      </w:r>
      <w:r w:rsidR="00581DBE">
        <w:rPr>
          <w:rFonts w:ascii="Times New Roman" w:hAnsi="Times New Roman" w:cs="Times New Roman"/>
          <w:szCs w:val="24"/>
        </w:rPr>
        <w:t xml:space="preserve">dów skarbowych. W </w:t>
      </w:r>
      <w:r w:rsidRPr="00BD2D1C">
        <w:rPr>
          <w:rFonts w:ascii="Times New Roman" w:hAnsi="Times New Roman" w:cs="Times New Roman"/>
          <w:szCs w:val="24"/>
        </w:rPr>
        <w:t>dobie szerokiego dostępu do usług bankowych oraz możliwości dowolnego ich wyboru dla obywateli różnych krajów</w:t>
      </w:r>
      <w:r w:rsidR="001D7229" w:rsidRPr="00BD2D1C">
        <w:rPr>
          <w:rFonts w:ascii="Times New Roman" w:hAnsi="Times New Roman" w:cs="Times New Roman"/>
          <w:szCs w:val="24"/>
        </w:rPr>
        <w:t>,</w:t>
      </w:r>
      <w:r w:rsidRPr="00BD2D1C">
        <w:rPr>
          <w:rFonts w:ascii="Times New Roman" w:hAnsi="Times New Roman" w:cs="Times New Roman"/>
          <w:szCs w:val="24"/>
        </w:rPr>
        <w:t xml:space="preserve"> a także dla obywateli naszego kraju, </w:t>
      </w:r>
      <w:r w:rsidR="00581DBE" w:rsidRPr="00BD2D1C">
        <w:rPr>
          <w:rFonts w:ascii="Times New Roman" w:hAnsi="Times New Roman" w:cs="Times New Roman"/>
          <w:szCs w:val="24"/>
        </w:rPr>
        <w:t xml:space="preserve">jest </w:t>
      </w:r>
      <w:r w:rsidRPr="00BD2D1C">
        <w:rPr>
          <w:rFonts w:ascii="Times New Roman" w:hAnsi="Times New Roman" w:cs="Times New Roman"/>
          <w:szCs w:val="24"/>
        </w:rPr>
        <w:t>bezprzedmiotowe również utrzymywanie kosztownych usług kasowych, które najczęściej realizują obsługę płatności tylko dla wyznaczonego urzędu skarbowego.</w:t>
      </w:r>
    </w:p>
    <w:p w14:paraId="381491E0" w14:textId="3BA9450C"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Proponowana zmiana dotyczy wyłącznie podatników, którzy nie posiadają adresu zamieszkania na terytorium RP. We wskazanej grupie podatników znajdują się osoby zagraniczne podejmujące zatrudnienie i wykonujące czynności zarobkowe w Polsce. Tym samym </w:t>
      </w:r>
      <w:r w:rsidR="00581DBE" w:rsidRPr="00BD2D1C">
        <w:rPr>
          <w:rFonts w:ascii="Times New Roman" w:hAnsi="Times New Roman" w:cs="Times New Roman"/>
          <w:szCs w:val="24"/>
        </w:rPr>
        <w:t xml:space="preserve">jest </w:t>
      </w:r>
      <w:r w:rsidRPr="00BD2D1C">
        <w:rPr>
          <w:rFonts w:ascii="Times New Roman" w:hAnsi="Times New Roman" w:cs="Times New Roman"/>
          <w:szCs w:val="24"/>
        </w:rPr>
        <w:t xml:space="preserve">zasadne przyjęcie założenia, że w zdecydowanej większości będą to osoby nadal aktywne zawodowo i w pełni sprawne społecznie, jednocześnie posiadające rachunek bankowy, na który otrzymują wynagrodzenie za pracę. Należy </w:t>
      </w:r>
      <w:r w:rsidRPr="00BD2D1C">
        <w:rPr>
          <w:rFonts w:ascii="Times New Roman" w:hAnsi="Times New Roman" w:cs="Times New Roman"/>
          <w:szCs w:val="24"/>
        </w:rPr>
        <w:lastRenderedPageBreak/>
        <w:t>zauważyć, że domyślną formą wypłaty wynagrodzenia za pracę jest przelew na rachunek bankowy, c</w:t>
      </w:r>
      <w:r w:rsidR="00581DBE">
        <w:rPr>
          <w:rFonts w:ascii="Times New Roman" w:hAnsi="Times New Roman" w:cs="Times New Roman"/>
          <w:szCs w:val="24"/>
        </w:rPr>
        <w:t xml:space="preserve">o wynika z art. 86 § 3 ustawy z </w:t>
      </w:r>
      <w:r w:rsidR="008D516D">
        <w:rPr>
          <w:rFonts w:ascii="Times New Roman" w:hAnsi="Times New Roman" w:cs="Times New Roman"/>
          <w:szCs w:val="24"/>
        </w:rPr>
        <w:t>dnia 26 czerwca 1974 </w:t>
      </w:r>
      <w:r w:rsidRPr="00BD2D1C">
        <w:rPr>
          <w:rFonts w:ascii="Times New Roman" w:hAnsi="Times New Roman" w:cs="Times New Roman"/>
          <w:szCs w:val="24"/>
        </w:rPr>
        <w:t xml:space="preserve">r. </w:t>
      </w:r>
      <w:r w:rsidR="001D7229" w:rsidRPr="00BD2D1C">
        <w:rPr>
          <w:rFonts w:ascii="Times New Roman" w:hAnsi="Times New Roman" w:cs="Times New Roman"/>
          <w:szCs w:val="24"/>
        </w:rPr>
        <w:t>–</w:t>
      </w:r>
      <w:r w:rsidRPr="00BD2D1C">
        <w:rPr>
          <w:rFonts w:ascii="Times New Roman" w:hAnsi="Times New Roman" w:cs="Times New Roman"/>
          <w:szCs w:val="24"/>
        </w:rPr>
        <w:t xml:space="preserve"> Kodeks pracy (Dz. U. z 2020 r. poz. 1320, z późn. zm.).</w:t>
      </w:r>
    </w:p>
    <w:p w14:paraId="2FE7C260" w14:textId="344223DB"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Podkreślenia również wymaga, że rachunek bankowy, na który zostanie zrealizowany zwrot nadpłaty podatku</w:t>
      </w:r>
      <w:r w:rsidR="00581DBE">
        <w:rPr>
          <w:rFonts w:ascii="Times New Roman" w:hAnsi="Times New Roman" w:cs="Times New Roman"/>
          <w:szCs w:val="24"/>
        </w:rPr>
        <w:t>,</w:t>
      </w:r>
      <w:r w:rsidRPr="00BD2D1C">
        <w:rPr>
          <w:rFonts w:ascii="Times New Roman" w:hAnsi="Times New Roman" w:cs="Times New Roman"/>
          <w:szCs w:val="24"/>
        </w:rPr>
        <w:t xml:space="preserve"> może być zarówno rachunkiem krajowym, jak i zagranicznym. Stanowi to szczególnie udogodnienie dla podatników, którzy w okresie rozliczania zeznania rocznego lub w terminie zwrotu nadpłaty przebywają pod adresem zamieszkania poza terytorium Polski.</w:t>
      </w:r>
    </w:p>
    <w:p w14:paraId="3D7BC70C" w14:textId="2EF0520A"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Jednocześnie zaznaczyć należy, że w dobie cyfryzacji, globalizacji i migracji zarobkowej</w:t>
      </w:r>
      <w:r w:rsidR="006957F9" w:rsidRPr="00BD2D1C">
        <w:rPr>
          <w:rFonts w:ascii="Times New Roman" w:hAnsi="Times New Roman" w:cs="Times New Roman"/>
          <w:szCs w:val="24"/>
        </w:rPr>
        <w:t>,</w:t>
      </w:r>
      <w:r w:rsidR="00446DEA">
        <w:rPr>
          <w:rFonts w:ascii="Times New Roman" w:hAnsi="Times New Roman" w:cs="Times New Roman"/>
          <w:szCs w:val="24"/>
        </w:rPr>
        <w:t xml:space="preserve"> jak również w </w:t>
      </w:r>
      <w:r w:rsidRPr="00BD2D1C">
        <w:rPr>
          <w:rFonts w:ascii="Times New Roman" w:hAnsi="Times New Roman" w:cs="Times New Roman"/>
          <w:szCs w:val="24"/>
        </w:rPr>
        <w:t>perspektywie rozbudowanych ofert usług sektora bankowego, ewentualne otwarcie rachunku bankowego jest wyjątkowo łatwe, możliwe do wykonania zarówno w ramach usług elektronicznych</w:t>
      </w:r>
      <w:r w:rsidR="00446DEA">
        <w:rPr>
          <w:rFonts w:ascii="Times New Roman" w:hAnsi="Times New Roman" w:cs="Times New Roman"/>
          <w:szCs w:val="24"/>
        </w:rPr>
        <w:t>,</w:t>
      </w:r>
      <w:r w:rsidRPr="00BD2D1C">
        <w:rPr>
          <w:rFonts w:ascii="Times New Roman" w:hAnsi="Times New Roman" w:cs="Times New Roman"/>
          <w:szCs w:val="24"/>
        </w:rPr>
        <w:t xml:space="preserve"> jak i w czasie wizyty w placówce/oddziale banku, dodatkowo prowadzenie rachunku często nie wymaga od klienta ponoszenia dodatkowych opłat.</w:t>
      </w:r>
    </w:p>
    <w:p w14:paraId="6210F73C" w14:textId="5A138014"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Proponowane zmiany w art. 77b § 1 Ordynacji podatkowej nie stanowią ograniczeń swobody przepływu kapitału i płatności, o którym mowa w art. 65 ust. 1 lit. a) TFUE, a środki i procedury podjęte w tym zakresie przez Polskę</w:t>
      </w:r>
      <w:r w:rsidR="001D7229" w:rsidRPr="00BD2D1C">
        <w:rPr>
          <w:rFonts w:ascii="Times New Roman" w:hAnsi="Times New Roman" w:cs="Times New Roman"/>
          <w:szCs w:val="24"/>
        </w:rPr>
        <w:t>,</w:t>
      </w:r>
      <w:r w:rsidRPr="00BD2D1C">
        <w:rPr>
          <w:rFonts w:ascii="Times New Roman" w:hAnsi="Times New Roman" w:cs="Times New Roman"/>
          <w:szCs w:val="24"/>
        </w:rPr>
        <w:t xml:space="preserve"> jako </w:t>
      </w:r>
      <w:r w:rsidR="001D7229" w:rsidRPr="00BD2D1C">
        <w:rPr>
          <w:rFonts w:ascii="Times New Roman" w:hAnsi="Times New Roman" w:cs="Times New Roman"/>
          <w:szCs w:val="24"/>
        </w:rPr>
        <w:t>p</w:t>
      </w:r>
      <w:r w:rsidRPr="00BD2D1C">
        <w:rPr>
          <w:rFonts w:ascii="Times New Roman" w:hAnsi="Times New Roman" w:cs="Times New Roman"/>
          <w:szCs w:val="24"/>
        </w:rPr>
        <w:t>aństwo członkowskie</w:t>
      </w:r>
      <w:r w:rsidR="001D7229" w:rsidRPr="00BD2D1C">
        <w:rPr>
          <w:rFonts w:ascii="Times New Roman" w:hAnsi="Times New Roman" w:cs="Times New Roman"/>
          <w:szCs w:val="24"/>
        </w:rPr>
        <w:t>,</w:t>
      </w:r>
      <w:r w:rsidRPr="00BD2D1C">
        <w:rPr>
          <w:rFonts w:ascii="Times New Roman" w:hAnsi="Times New Roman" w:cs="Times New Roman"/>
          <w:szCs w:val="24"/>
        </w:rPr>
        <w:t xml:space="preserve"> nie stanową arbitralnej dyskryminacji ani ukrytego ograniczenia w swobodnym przepływie kapitału i płatności w rozumieniu artykułu 63 TFUE, ponieważ bezgotówkowa forma transferu pieniądza za pośrednictwem przelewu bankowego jest powszechnie uznawanym ułatwieniem w stosunku do transakcji gotówkowych. Widoczne korzyści</w:t>
      </w:r>
      <w:r w:rsidR="00446DEA">
        <w:rPr>
          <w:rFonts w:ascii="Times New Roman" w:hAnsi="Times New Roman" w:cs="Times New Roman"/>
          <w:szCs w:val="24"/>
        </w:rPr>
        <w:t>,</w:t>
      </w:r>
      <w:r w:rsidRPr="00BD2D1C">
        <w:rPr>
          <w:rFonts w:ascii="Times New Roman" w:hAnsi="Times New Roman" w:cs="Times New Roman"/>
          <w:szCs w:val="24"/>
        </w:rPr>
        <w:t xml:space="preserve"> jakie będą po stronie klienta, czyli odbiorcy przelewu, to przede wszystkim uniknięcie kosztów związanych z obsługą przekazu pocztowego, terminowe otrzymanie zwrotu nadpłaty bez względu na ewentualną zmianę adresu zamieszkania, który po opuszczeniu Polski nie jest aktualizowany, jednoznaczne i klarowne przepisy w zakresie oczekiwanej formy realizacji nadpłaty. Ponadto proces obsługi operacji bezgotówkowych stanowi proces pełnej automatyzacji pozwalający na przepływ kapitału i płatności w sposób szybki i swobodny z uwagi na realizacj</w:t>
      </w:r>
      <w:r w:rsidR="00446DEA">
        <w:rPr>
          <w:rFonts w:ascii="Times New Roman" w:hAnsi="Times New Roman" w:cs="Times New Roman"/>
          <w:szCs w:val="24"/>
        </w:rPr>
        <w:t>ę</w:t>
      </w:r>
      <w:r w:rsidRPr="00BD2D1C">
        <w:rPr>
          <w:rFonts w:ascii="Times New Roman" w:hAnsi="Times New Roman" w:cs="Times New Roman"/>
          <w:szCs w:val="24"/>
        </w:rPr>
        <w:t xml:space="preserve"> przez N</w:t>
      </w:r>
      <w:r w:rsidR="00446DEA">
        <w:rPr>
          <w:rFonts w:ascii="Times New Roman" w:hAnsi="Times New Roman" w:cs="Times New Roman"/>
          <w:szCs w:val="24"/>
        </w:rPr>
        <w:t xml:space="preserve">arodowy </w:t>
      </w:r>
      <w:r w:rsidRPr="00BD2D1C">
        <w:rPr>
          <w:rFonts w:ascii="Times New Roman" w:hAnsi="Times New Roman" w:cs="Times New Roman"/>
          <w:szCs w:val="24"/>
        </w:rPr>
        <w:t>B</w:t>
      </w:r>
      <w:r w:rsidR="00446DEA">
        <w:rPr>
          <w:rFonts w:ascii="Times New Roman" w:hAnsi="Times New Roman" w:cs="Times New Roman"/>
          <w:szCs w:val="24"/>
        </w:rPr>
        <w:t xml:space="preserve">ank </w:t>
      </w:r>
      <w:r w:rsidRPr="00BD2D1C">
        <w:rPr>
          <w:rFonts w:ascii="Times New Roman" w:hAnsi="Times New Roman" w:cs="Times New Roman"/>
          <w:szCs w:val="24"/>
        </w:rPr>
        <w:t>P</w:t>
      </w:r>
      <w:r w:rsidR="00446DEA">
        <w:rPr>
          <w:rFonts w:ascii="Times New Roman" w:hAnsi="Times New Roman" w:cs="Times New Roman"/>
          <w:szCs w:val="24"/>
        </w:rPr>
        <w:t>olski</w:t>
      </w:r>
      <w:r w:rsidRPr="00BD2D1C">
        <w:rPr>
          <w:rFonts w:ascii="Times New Roman" w:hAnsi="Times New Roman" w:cs="Times New Roman"/>
          <w:szCs w:val="24"/>
        </w:rPr>
        <w:t xml:space="preserve"> przelewów d</w:t>
      </w:r>
      <w:r w:rsidR="00E46158" w:rsidRPr="00BD2D1C">
        <w:rPr>
          <w:rFonts w:ascii="Times New Roman" w:hAnsi="Times New Roman" w:cs="Times New Roman"/>
          <w:szCs w:val="24"/>
        </w:rPr>
        <w:t>o wszystkich krajów również nie</w:t>
      </w:r>
      <w:r w:rsidRPr="00BD2D1C">
        <w:rPr>
          <w:rFonts w:ascii="Times New Roman" w:hAnsi="Times New Roman" w:cs="Times New Roman"/>
          <w:szCs w:val="24"/>
        </w:rPr>
        <w:t>będących członkami Unii Europejskiej.</w:t>
      </w:r>
    </w:p>
    <w:p w14:paraId="4A0FAB77" w14:textId="5B116A0B" w:rsidR="002044B1" w:rsidRPr="00BD2D1C" w:rsidRDefault="002044B1"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Proponuje się, aby projektowana zmiana weszła w życie w terminie 30 dni od dnia ogłoszenia. Pozwoli </w:t>
      </w:r>
      <w:r w:rsidR="00E46158" w:rsidRPr="00BD2D1C">
        <w:rPr>
          <w:rFonts w:ascii="Times New Roman" w:hAnsi="Times New Roman" w:cs="Times New Roman"/>
          <w:szCs w:val="24"/>
        </w:rPr>
        <w:t xml:space="preserve">to </w:t>
      </w:r>
      <w:r w:rsidRPr="00BD2D1C">
        <w:rPr>
          <w:rFonts w:ascii="Times New Roman" w:hAnsi="Times New Roman" w:cs="Times New Roman"/>
          <w:szCs w:val="24"/>
        </w:rPr>
        <w:t>na dostosowanie się przez podatników mających miejsce zamieszkania poza terytorium RP do wprowadzanej zmiany.</w:t>
      </w:r>
    </w:p>
    <w:p w14:paraId="765C69C5" w14:textId="3050AC28" w:rsidR="00454074" w:rsidRPr="00BD2D1C" w:rsidRDefault="00454074"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lastRenderedPageBreak/>
        <w:t xml:space="preserve">pkt </w:t>
      </w:r>
      <w:r w:rsidR="00B57C17" w:rsidRPr="00BD2D1C">
        <w:rPr>
          <w:rFonts w:ascii="Times New Roman" w:hAnsi="Times New Roman" w:cs="Times New Roman"/>
          <w:szCs w:val="24"/>
        </w:rPr>
        <w:t>9</w:t>
      </w:r>
      <w:r w:rsidRPr="00BD2D1C">
        <w:rPr>
          <w:rFonts w:ascii="Times New Roman" w:hAnsi="Times New Roman" w:cs="Times New Roman"/>
          <w:szCs w:val="24"/>
        </w:rPr>
        <w:t xml:space="preserve"> </w:t>
      </w:r>
      <w:r w:rsidR="00B57C17" w:rsidRPr="00BD2D1C">
        <w:rPr>
          <w:rFonts w:ascii="Times New Roman" w:hAnsi="Times New Roman" w:cs="Times New Roman"/>
          <w:szCs w:val="24"/>
        </w:rPr>
        <w:t>są związane</w:t>
      </w:r>
      <w:r w:rsidRPr="00BD2D1C">
        <w:rPr>
          <w:rFonts w:ascii="Times New Roman" w:hAnsi="Times New Roman" w:cs="Times New Roman"/>
          <w:szCs w:val="24"/>
        </w:rPr>
        <w:t xml:space="preserve"> z przeniesieniem regulacji </w:t>
      </w:r>
      <w:r w:rsidR="0050431B" w:rsidRPr="00BD2D1C">
        <w:rPr>
          <w:rFonts w:ascii="Times New Roman" w:hAnsi="Times New Roman" w:cs="Times New Roman"/>
          <w:szCs w:val="24"/>
        </w:rPr>
        <w:t>zawartej w art. 8</w:t>
      </w:r>
      <w:r w:rsidR="00E46158" w:rsidRPr="00BD2D1C">
        <w:rPr>
          <w:rFonts w:ascii="Times New Roman" w:hAnsi="Times New Roman" w:cs="Times New Roman"/>
          <w:szCs w:val="24"/>
        </w:rPr>
        <w:t xml:space="preserve">6n Ordynacji podatkowej </w:t>
      </w:r>
      <w:r w:rsidRPr="00BD2D1C">
        <w:rPr>
          <w:rFonts w:ascii="Times New Roman" w:hAnsi="Times New Roman" w:cs="Times New Roman"/>
          <w:szCs w:val="24"/>
        </w:rPr>
        <w:t xml:space="preserve">do art. 11b ustawy </w:t>
      </w:r>
      <w:r w:rsidR="003C3168">
        <w:rPr>
          <w:rFonts w:ascii="Times New Roman" w:hAnsi="Times New Roman" w:cs="Times New Roman"/>
          <w:szCs w:val="24"/>
        </w:rPr>
        <w:t xml:space="preserve">z dnia 16 listopada 2016 r. </w:t>
      </w:r>
      <w:r w:rsidRPr="00BD2D1C">
        <w:rPr>
          <w:rFonts w:ascii="Times New Roman" w:hAnsi="Times New Roman" w:cs="Times New Roman"/>
          <w:szCs w:val="24"/>
        </w:rPr>
        <w:t>o Krajowej Administracji Skarbowej.</w:t>
      </w:r>
    </w:p>
    <w:p w14:paraId="08A52BFC" w14:textId="3BB096C3" w:rsidR="002044B1" w:rsidRPr="00BD2D1C" w:rsidRDefault="002044B1"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 xml:space="preserve">pkt </w:t>
      </w:r>
      <w:r w:rsidR="00B57C17" w:rsidRPr="00BD2D1C">
        <w:rPr>
          <w:rFonts w:ascii="Times New Roman" w:hAnsi="Times New Roman" w:cs="Times New Roman"/>
          <w:szCs w:val="24"/>
        </w:rPr>
        <w:t>10</w:t>
      </w:r>
      <w:r w:rsidRPr="00BD2D1C">
        <w:rPr>
          <w:rFonts w:ascii="Times New Roman" w:hAnsi="Times New Roman" w:cs="Times New Roman"/>
          <w:szCs w:val="24"/>
        </w:rPr>
        <w:t xml:space="preserve"> projektu rozstrzygają wątpliwości co do zakresu zajęcia wierzytelności z tytułu nadpłaty podatku</w:t>
      </w:r>
      <w:r w:rsidR="0006002A">
        <w:rPr>
          <w:rFonts w:ascii="Times New Roman" w:hAnsi="Times New Roman" w:cs="Times New Roman"/>
          <w:szCs w:val="24"/>
        </w:rPr>
        <w:t>,</w:t>
      </w:r>
      <w:r w:rsidRPr="00BD2D1C">
        <w:rPr>
          <w:rFonts w:ascii="Times New Roman" w:hAnsi="Times New Roman" w:cs="Times New Roman"/>
          <w:szCs w:val="24"/>
        </w:rPr>
        <w:t xml:space="preserve"> w przypadku gdy wierzytelność ta wynika ze wspólnego obliczenia podatku przez małżonków. Istnienie solidarnej wierzytelności o zwrot nadpłaty podatku wynikająca z art. 9</w:t>
      </w:r>
      <w:r w:rsidR="00A8339C" w:rsidRPr="00BD2D1C">
        <w:rPr>
          <w:rFonts w:ascii="Times New Roman" w:hAnsi="Times New Roman" w:cs="Times New Roman"/>
          <w:szCs w:val="24"/>
        </w:rPr>
        <w:t>2</w:t>
      </w:r>
      <w:r w:rsidRPr="00BD2D1C">
        <w:rPr>
          <w:rFonts w:ascii="Times New Roman" w:hAnsi="Times New Roman" w:cs="Times New Roman"/>
          <w:szCs w:val="24"/>
        </w:rPr>
        <w:t xml:space="preserve"> § 3 Ordynacji podatkowej uzasadnia przyjęcie, że w przypadku zajęcia wierzytelności jednego z małżonków zajęciem objęte zostanie również wierzytelność wspólna małżonków.</w:t>
      </w:r>
    </w:p>
    <w:p w14:paraId="6456A482" w14:textId="1EE888D9" w:rsidR="00454074" w:rsidRPr="00BD2D1C" w:rsidRDefault="00454074"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1</w:t>
      </w:r>
      <w:r w:rsidR="00B57C17" w:rsidRPr="00BD2D1C">
        <w:rPr>
          <w:rFonts w:ascii="Times New Roman" w:hAnsi="Times New Roman" w:cs="Times New Roman"/>
          <w:szCs w:val="24"/>
        </w:rPr>
        <w:t>1</w:t>
      </w:r>
      <w:r w:rsidRPr="00BD2D1C">
        <w:rPr>
          <w:rFonts w:ascii="Times New Roman" w:hAnsi="Times New Roman" w:cs="Times New Roman"/>
          <w:szCs w:val="24"/>
        </w:rPr>
        <w:t xml:space="preserve"> </w:t>
      </w:r>
      <w:r w:rsidR="00B57C17" w:rsidRPr="00BD2D1C">
        <w:rPr>
          <w:rFonts w:ascii="Times New Roman" w:hAnsi="Times New Roman" w:cs="Times New Roman"/>
          <w:szCs w:val="24"/>
        </w:rPr>
        <w:t>są związane</w:t>
      </w:r>
      <w:r w:rsidRPr="00BD2D1C">
        <w:rPr>
          <w:rFonts w:ascii="Times New Roman" w:hAnsi="Times New Roman" w:cs="Times New Roman"/>
          <w:szCs w:val="24"/>
        </w:rPr>
        <w:t xml:space="preserve"> z przeniesieniem regulacji</w:t>
      </w:r>
      <w:r w:rsidR="0050431B" w:rsidRPr="00BD2D1C">
        <w:rPr>
          <w:rFonts w:ascii="Times New Roman" w:hAnsi="Times New Roman" w:cs="Times New Roman"/>
          <w:szCs w:val="24"/>
        </w:rPr>
        <w:t xml:space="preserve"> zawartej w art. 119zma Ordynacji podatkowej</w:t>
      </w:r>
      <w:r w:rsidRPr="00BD2D1C">
        <w:rPr>
          <w:rFonts w:ascii="Times New Roman" w:hAnsi="Times New Roman" w:cs="Times New Roman"/>
          <w:szCs w:val="24"/>
        </w:rPr>
        <w:t xml:space="preserve"> do art. 11b ustawy </w:t>
      </w:r>
      <w:r w:rsidR="0006002A">
        <w:rPr>
          <w:rFonts w:ascii="Times New Roman" w:hAnsi="Times New Roman" w:cs="Times New Roman"/>
          <w:szCs w:val="24"/>
        </w:rPr>
        <w:t xml:space="preserve">z dnia 16 listopada 2016 r. </w:t>
      </w:r>
      <w:r w:rsidRPr="00BD2D1C">
        <w:rPr>
          <w:rFonts w:ascii="Times New Roman" w:hAnsi="Times New Roman" w:cs="Times New Roman"/>
          <w:szCs w:val="24"/>
        </w:rPr>
        <w:t>o Krajowej Administracji Skarbowej.</w:t>
      </w:r>
    </w:p>
    <w:p w14:paraId="28D12BA8" w14:textId="76F22FDC" w:rsidR="0050431B" w:rsidRPr="00BD2D1C" w:rsidRDefault="00454074"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w:t>
      </w:r>
      <w:r w:rsidR="0050431B" w:rsidRPr="00BD2D1C">
        <w:rPr>
          <w:rFonts w:ascii="Times New Roman" w:hAnsi="Times New Roman" w:cs="Times New Roman"/>
          <w:szCs w:val="24"/>
        </w:rPr>
        <w:t xml:space="preserve"> 1</w:t>
      </w:r>
      <w:r w:rsidR="00B57C17" w:rsidRPr="00BD2D1C">
        <w:rPr>
          <w:rFonts w:ascii="Times New Roman" w:hAnsi="Times New Roman" w:cs="Times New Roman"/>
          <w:szCs w:val="24"/>
        </w:rPr>
        <w:t>2</w:t>
      </w:r>
      <w:r w:rsidR="0050431B" w:rsidRPr="00BD2D1C">
        <w:rPr>
          <w:rFonts w:ascii="Times New Roman" w:hAnsi="Times New Roman" w:cs="Times New Roman"/>
          <w:szCs w:val="24"/>
        </w:rPr>
        <w:t xml:space="preserve"> dotycz</w:t>
      </w:r>
      <w:r w:rsidR="00101AFC" w:rsidRPr="00BD2D1C">
        <w:rPr>
          <w:rFonts w:ascii="Times New Roman" w:hAnsi="Times New Roman" w:cs="Times New Roman"/>
          <w:szCs w:val="24"/>
        </w:rPr>
        <w:t>ą</w:t>
      </w:r>
      <w:r w:rsidR="0050431B" w:rsidRPr="00BD2D1C">
        <w:rPr>
          <w:rFonts w:ascii="Times New Roman" w:hAnsi="Times New Roman" w:cs="Times New Roman"/>
          <w:szCs w:val="24"/>
        </w:rPr>
        <w:t xml:space="preserve"> art. </w:t>
      </w:r>
      <w:r w:rsidR="00FC67D0" w:rsidRPr="00BD2D1C">
        <w:rPr>
          <w:rFonts w:ascii="Times New Roman" w:hAnsi="Times New Roman" w:cs="Times New Roman"/>
          <w:szCs w:val="24"/>
        </w:rPr>
        <w:t xml:space="preserve">144 Ordynacji podatkowej i </w:t>
      </w:r>
      <w:r w:rsidR="00101AFC" w:rsidRPr="00BD2D1C">
        <w:rPr>
          <w:rFonts w:ascii="Times New Roman" w:hAnsi="Times New Roman" w:cs="Times New Roman"/>
          <w:szCs w:val="24"/>
        </w:rPr>
        <w:t>są związane</w:t>
      </w:r>
      <w:r w:rsidR="00FC67D0" w:rsidRPr="00BD2D1C">
        <w:rPr>
          <w:rFonts w:ascii="Times New Roman" w:hAnsi="Times New Roman" w:cs="Times New Roman"/>
          <w:szCs w:val="24"/>
        </w:rPr>
        <w:t xml:space="preserve"> ze zmianami zaproponowanymi w art. 39 § 1 Kpa oraz uregulowaniem zagadnień związanych z doręczaniem na konta w systemach teleinformatycznych organów KAS w ustawie </w:t>
      </w:r>
      <w:r w:rsidR="0006002A">
        <w:rPr>
          <w:rFonts w:ascii="Times New Roman" w:hAnsi="Times New Roman" w:cs="Times New Roman"/>
          <w:szCs w:val="24"/>
        </w:rPr>
        <w:t xml:space="preserve">z dnia 16 listopada 2016 r. </w:t>
      </w:r>
      <w:r w:rsidR="00FC67D0" w:rsidRPr="00BD2D1C">
        <w:rPr>
          <w:rFonts w:ascii="Times New Roman" w:hAnsi="Times New Roman" w:cs="Times New Roman"/>
          <w:szCs w:val="24"/>
        </w:rPr>
        <w:t>o Krajowej Administracji Skarbowej.</w:t>
      </w:r>
    </w:p>
    <w:p w14:paraId="662458DB" w14:textId="033EE838" w:rsidR="00454074" w:rsidRPr="00BD2D1C" w:rsidRDefault="00FC67D0"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1</w:t>
      </w:r>
      <w:r w:rsidR="00B57C17" w:rsidRPr="00BD2D1C">
        <w:rPr>
          <w:rFonts w:ascii="Times New Roman" w:hAnsi="Times New Roman" w:cs="Times New Roman"/>
          <w:szCs w:val="24"/>
        </w:rPr>
        <w:t>3</w:t>
      </w:r>
      <w:r w:rsidRPr="00BD2D1C">
        <w:rPr>
          <w:rFonts w:ascii="Times New Roman" w:hAnsi="Times New Roman" w:cs="Times New Roman"/>
          <w:szCs w:val="24"/>
        </w:rPr>
        <w:t xml:space="preserve"> </w:t>
      </w:r>
      <w:r w:rsidR="0037082B" w:rsidRPr="00BD2D1C">
        <w:rPr>
          <w:rFonts w:ascii="Times New Roman" w:hAnsi="Times New Roman" w:cs="Times New Roman"/>
          <w:szCs w:val="24"/>
        </w:rPr>
        <w:t>dotyczy art. 168 Ordynacji podatkowej. W zdaniu pierwszym</w:t>
      </w:r>
      <w:r w:rsidR="00101AFC" w:rsidRPr="00BD2D1C">
        <w:rPr>
          <w:rFonts w:ascii="Times New Roman" w:hAnsi="Times New Roman" w:cs="Times New Roman"/>
          <w:szCs w:val="24"/>
        </w:rPr>
        <w:t xml:space="preserve"> § 1</w:t>
      </w:r>
      <w:r w:rsidR="0037082B" w:rsidRPr="00BD2D1C">
        <w:rPr>
          <w:rFonts w:ascii="Times New Roman" w:hAnsi="Times New Roman" w:cs="Times New Roman"/>
          <w:szCs w:val="24"/>
        </w:rPr>
        <w:t xml:space="preserve"> wykreślane jest zbędne doprecyzowanie pojęcia „podanie”. Przez podanie należy rozumieć każde pismo kierowane do organów podatkowych, a nie jak sugeruje treść przepisy wyłącznie „żądania, wyjaśnienia, odwołania, zażalenia, ponaglenia, wnioski”. W zdaniu drugim </w:t>
      </w:r>
      <w:r w:rsidR="00101AFC" w:rsidRPr="00BD2D1C">
        <w:rPr>
          <w:rFonts w:ascii="Times New Roman" w:hAnsi="Times New Roman" w:cs="Times New Roman"/>
          <w:szCs w:val="24"/>
        </w:rPr>
        <w:t xml:space="preserve">§ 1 i w § 3a </w:t>
      </w:r>
      <w:r w:rsidR="0037082B" w:rsidRPr="00BD2D1C">
        <w:rPr>
          <w:rFonts w:ascii="Times New Roman" w:hAnsi="Times New Roman" w:cs="Times New Roman"/>
          <w:szCs w:val="24"/>
        </w:rPr>
        <w:t>wyrazy „przez portal podatkowy” zastępuje się wyrazami „za pośrednictwem konta w systemie teleinformatycznym organu podatkowego”. Celem zmian jest dostosowanie przepisów Ordynacji podatkowej określających sposoby wnoszenia pism utrwalonych w postaci elektroniczn</w:t>
      </w:r>
      <w:r w:rsidR="0006002A">
        <w:rPr>
          <w:rFonts w:ascii="Times New Roman" w:hAnsi="Times New Roman" w:cs="Times New Roman"/>
          <w:szCs w:val="24"/>
        </w:rPr>
        <w:t>ej</w:t>
      </w:r>
      <w:r w:rsidR="0037082B" w:rsidRPr="00BD2D1C">
        <w:rPr>
          <w:rFonts w:ascii="Times New Roman" w:hAnsi="Times New Roman" w:cs="Times New Roman"/>
          <w:szCs w:val="24"/>
        </w:rPr>
        <w:t xml:space="preserve"> do zmian wprowadzonych w ustawie </w:t>
      </w:r>
      <w:r w:rsidR="0006002A">
        <w:rPr>
          <w:rFonts w:ascii="Times New Roman" w:hAnsi="Times New Roman" w:cs="Times New Roman"/>
          <w:szCs w:val="24"/>
        </w:rPr>
        <w:t xml:space="preserve">z dnia 16 listopada 2016 r. </w:t>
      </w:r>
      <w:r w:rsidR="0037082B" w:rsidRPr="00BD2D1C">
        <w:rPr>
          <w:rFonts w:ascii="Times New Roman" w:hAnsi="Times New Roman" w:cs="Times New Roman"/>
          <w:szCs w:val="24"/>
        </w:rPr>
        <w:t xml:space="preserve">o Krajowej Administracji Skarbowej. W wyniku wprowadzenia tej zmiany podatnicy będę mogli składać pisma do organów </w:t>
      </w:r>
      <w:r w:rsidR="003304B7" w:rsidRPr="00BD2D1C">
        <w:rPr>
          <w:rFonts w:ascii="Times New Roman" w:hAnsi="Times New Roman" w:cs="Times New Roman"/>
          <w:szCs w:val="24"/>
        </w:rPr>
        <w:t>KAS nie tylko za pośrednictwem e-Urzędu Skarbowego</w:t>
      </w:r>
      <w:r w:rsidR="009661D0">
        <w:rPr>
          <w:rFonts w:ascii="Times New Roman" w:hAnsi="Times New Roman" w:cs="Times New Roman"/>
          <w:szCs w:val="24"/>
        </w:rPr>
        <w:t>,</w:t>
      </w:r>
      <w:r w:rsidR="003304B7" w:rsidRPr="00BD2D1C">
        <w:rPr>
          <w:rFonts w:ascii="Times New Roman" w:hAnsi="Times New Roman" w:cs="Times New Roman"/>
          <w:szCs w:val="24"/>
        </w:rPr>
        <w:t xml:space="preserve"> ale również PUESC.</w:t>
      </w:r>
    </w:p>
    <w:p w14:paraId="1A6213D5" w14:textId="41707568" w:rsidR="002044B1" w:rsidRPr="00BD2D1C" w:rsidRDefault="00454074"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1</w:t>
      </w:r>
      <w:r w:rsidR="00B57C17" w:rsidRPr="00BD2D1C">
        <w:rPr>
          <w:rFonts w:ascii="Times New Roman" w:hAnsi="Times New Roman" w:cs="Times New Roman"/>
          <w:szCs w:val="24"/>
        </w:rPr>
        <w:t>4</w:t>
      </w:r>
      <w:r w:rsidRPr="00BD2D1C">
        <w:rPr>
          <w:rFonts w:ascii="Times New Roman" w:hAnsi="Times New Roman" w:cs="Times New Roman"/>
          <w:szCs w:val="24"/>
        </w:rPr>
        <w:t xml:space="preserve"> projektu polegają na rozszerzeniu dyspozycji art. 297e Ordynacji podatkowej o umożliwienie udostępniania przez Szefa Krajowej Administracji Skarbowej danych znajdujących się </w:t>
      </w:r>
      <w:r w:rsidR="009661D0">
        <w:rPr>
          <w:rFonts w:ascii="Times New Roman" w:hAnsi="Times New Roman" w:cs="Times New Roman"/>
          <w:szCs w:val="24"/>
        </w:rPr>
        <w:t>w</w:t>
      </w:r>
      <w:r w:rsidRPr="00BD2D1C">
        <w:rPr>
          <w:rFonts w:ascii="Times New Roman" w:hAnsi="Times New Roman" w:cs="Times New Roman"/>
          <w:szCs w:val="24"/>
        </w:rPr>
        <w:t xml:space="preserve"> Centralnym Rejestrze Danych Podatkowych (CRDP) prokuratorom</w:t>
      </w:r>
      <w:r w:rsidR="00101AFC" w:rsidRPr="00BD2D1C">
        <w:rPr>
          <w:rFonts w:ascii="Times New Roman" w:hAnsi="Times New Roman" w:cs="Times New Roman"/>
          <w:szCs w:val="24"/>
        </w:rPr>
        <w:t>, Policji</w:t>
      </w:r>
      <w:r w:rsidRPr="00BD2D1C">
        <w:rPr>
          <w:rFonts w:ascii="Times New Roman" w:hAnsi="Times New Roman" w:cs="Times New Roman"/>
          <w:szCs w:val="24"/>
        </w:rPr>
        <w:t xml:space="preserve"> i Przewodniczącemu K</w:t>
      </w:r>
      <w:r w:rsidR="009661D0">
        <w:rPr>
          <w:rFonts w:ascii="Times New Roman" w:hAnsi="Times New Roman" w:cs="Times New Roman"/>
          <w:szCs w:val="24"/>
        </w:rPr>
        <w:t xml:space="preserve">omisji </w:t>
      </w:r>
      <w:r w:rsidRPr="00BD2D1C">
        <w:rPr>
          <w:rFonts w:ascii="Times New Roman" w:hAnsi="Times New Roman" w:cs="Times New Roman"/>
          <w:szCs w:val="24"/>
        </w:rPr>
        <w:t>N</w:t>
      </w:r>
      <w:r w:rsidR="009661D0">
        <w:rPr>
          <w:rFonts w:ascii="Times New Roman" w:hAnsi="Times New Roman" w:cs="Times New Roman"/>
          <w:szCs w:val="24"/>
        </w:rPr>
        <w:t xml:space="preserve">adzoru </w:t>
      </w:r>
      <w:r w:rsidRPr="00BD2D1C">
        <w:rPr>
          <w:rFonts w:ascii="Times New Roman" w:hAnsi="Times New Roman" w:cs="Times New Roman"/>
          <w:szCs w:val="24"/>
        </w:rPr>
        <w:t>F</w:t>
      </w:r>
      <w:r w:rsidR="009661D0">
        <w:rPr>
          <w:rFonts w:ascii="Times New Roman" w:hAnsi="Times New Roman" w:cs="Times New Roman"/>
          <w:szCs w:val="24"/>
        </w:rPr>
        <w:t>inansowego</w:t>
      </w:r>
      <w:r w:rsidRPr="00BD2D1C">
        <w:rPr>
          <w:rFonts w:ascii="Times New Roman" w:hAnsi="Times New Roman" w:cs="Times New Roman"/>
          <w:szCs w:val="24"/>
        </w:rPr>
        <w:t>.</w:t>
      </w:r>
      <w:r w:rsidR="00101AFC" w:rsidRPr="00BD2D1C">
        <w:rPr>
          <w:rFonts w:ascii="Times New Roman" w:hAnsi="Times New Roman" w:cs="Times New Roman"/>
          <w:szCs w:val="24"/>
        </w:rPr>
        <w:t xml:space="preserve"> </w:t>
      </w:r>
      <w:r w:rsidR="00101AFC" w:rsidRPr="00BD2D1C">
        <w:rPr>
          <w:rFonts w:ascii="Times New Roman" w:hAnsi="Times New Roman" w:cs="Times New Roman"/>
          <w:szCs w:val="24"/>
        </w:rPr>
        <w:lastRenderedPageBreak/>
        <w:t>Wprowadzone zmiany przyczynią się do skuteczniejszego rozpoznawania, przeciwdziałania i zwalczania przestępczości, w tym o charakterze podatkowym.</w:t>
      </w:r>
    </w:p>
    <w:p w14:paraId="1FF95140" w14:textId="422FDEE6" w:rsidR="00454074" w:rsidRPr="0086611F" w:rsidRDefault="003304B7" w:rsidP="0086611F">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1</w:t>
      </w:r>
      <w:r w:rsidR="00B57C17" w:rsidRPr="00BD2D1C">
        <w:rPr>
          <w:rFonts w:ascii="Times New Roman" w:hAnsi="Times New Roman" w:cs="Times New Roman"/>
          <w:szCs w:val="24"/>
        </w:rPr>
        <w:t>5</w:t>
      </w:r>
      <w:r w:rsidRPr="00BD2D1C">
        <w:rPr>
          <w:rFonts w:ascii="Times New Roman" w:hAnsi="Times New Roman" w:cs="Times New Roman"/>
          <w:szCs w:val="24"/>
        </w:rPr>
        <w:t xml:space="preserve"> projektu polegają na dodaniu § </w:t>
      </w:r>
      <w:r w:rsidR="004006D5" w:rsidRPr="00BD2D1C">
        <w:rPr>
          <w:rFonts w:ascii="Times New Roman" w:hAnsi="Times New Roman" w:cs="Times New Roman"/>
          <w:szCs w:val="24"/>
        </w:rPr>
        <w:t>5</w:t>
      </w:r>
      <w:r w:rsidRPr="00BD2D1C">
        <w:rPr>
          <w:rFonts w:ascii="Times New Roman" w:hAnsi="Times New Roman" w:cs="Times New Roman"/>
          <w:szCs w:val="24"/>
        </w:rPr>
        <w:t>a</w:t>
      </w:r>
      <w:r w:rsidR="004006D5" w:rsidRPr="00BD2D1C">
        <w:rPr>
          <w:rFonts w:ascii="Times New Roman" w:hAnsi="Times New Roman" w:cs="Times New Roman"/>
          <w:szCs w:val="24"/>
        </w:rPr>
        <w:t>, 5b i 6a</w:t>
      </w:r>
      <w:r w:rsidRPr="00BD2D1C">
        <w:rPr>
          <w:rFonts w:ascii="Times New Roman" w:hAnsi="Times New Roman" w:cs="Times New Roman"/>
          <w:szCs w:val="24"/>
        </w:rPr>
        <w:t xml:space="preserve"> w art. 299 Ordynacji podatkowej. Dodawane przepisy są związane z trwającymi pracami nad wprowadzeniem rozwiązania mającego na celu automatyzację procesu udostępniania komornikom informacji przez organy KAS. Wnioski o udostępnienie informacji objętych tajemnicą skarbową komornicy sądowi będą składać za pośrednictwem e-Urzędu Skarbowego. Po wprowadzeniu możliwości składania tych wniosków za pośrednictwem e-Urzędu Skarbowego komornicy sądowi będą, zgodnie z art. 761 § 2</w:t>
      </w:r>
      <w:r w:rsidRPr="00BD2D1C">
        <w:rPr>
          <w:rFonts w:ascii="Times New Roman" w:hAnsi="Times New Roman" w:cs="Times New Roman"/>
          <w:szCs w:val="24"/>
          <w:vertAlign w:val="superscript"/>
        </w:rPr>
        <w:t>2</w:t>
      </w:r>
      <w:r w:rsidRPr="00BD2D1C">
        <w:rPr>
          <w:rFonts w:ascii="Times New Roman" w:hAnsi="Times New Roman" w:cs="Times New Roman"/>
          <w:szCs w:val="24"/>
        </w:rPr>
        <w:t xml:space="preserve"> Kodeksu postępowania cywilnego, obowiązani korzystać z tego systemu z wyłączeniem innych form komunikacji </w:t>
      </w:r>
      <w:r w:rsidR="0086611F">
        <w:rPr>
          <w:rFonts w:ascii="Times New Roman" w:hAnsi="Times New Roman" w:cs="Times New Roman"/>
          <w:szCs w:val="24"/>
        </w:rPr>
        <w:t>–</w:t>
      </w:r>
      <w:r w:rsidRPr="00BD2D1C">
        <w:rPr>
          <w:rFonts w:ascii="Times New Roman" w:hAnsi="Times New Roman" w:cs="Times New Roman"/>
          <w:szCs w:val="24"/>
        </w:rPr>
        <w:t xml:space="preserve"> </w:t>
      </w:r>
      <w:r w:rsidRPr="0086611F">
        <w:rPr>
          <w:rFonts w:ascii="Times New Roman" w:hAnsi="Times New Roman" w:cs="Times New Roman"/>
          <w:szCs w:val="24"/>
        </w:rPr>
        <w:t xml:space="preserve">na zasadach określonych w Ordynacji podatkowej i ustawie </w:t>
      </w:r>
      <w:r w:rsidR="0086611F">
        <w:rPr>
          <w:rFonts w:ascii="Times New Roman" w:hAnsi="Times New Roman" w:cs="Times New Roman"/>
          <w:szCs w:val="24"/>
        </w:rPr>
        <w:t xml:space="preserve">z dnia 16 listopada 2016 r. </w:t>
      </w:r>
      <w:r w:rsidRPr="0086611F">
        <w:rPr>
          <w:rFonts w:ascii="Times New Roman" w:hAnsi="Times New Roman" w:cs="Times New Roman"/>
          <w:szCs w:val="24"/>
        </w:rPr>
        <w:t>o Krajowej Administracji Skarbowej. Automatyzacja procesu udzielania odpowiedzi komornikom sądowym wymusza standaryzację terminu udzielania informacji. Termin ten ma wynosić 14 dni od dnia złożenia wniosku o udostępnienie informacji (art. 299 § 6b Ordynacji podatkowej). Tym samym zmianie ulegnie zasada określona w art. 761 § 2</w:t>
      </w:r>
      <w:r w:rsidRPr="0086611F">
        <w:rPr>
          <w:rFonts w:ascii="Times New Roman" w:hAnsi="Times New Roman" w:cs="Times New Roman"/>
          <w:szCs w:val="24"/>
          <w:vertAlign w:val="superscript"/>
        </w:rPr>
        <w:t>1</w:t>
      </w:r>
      <w:r w:rsidRPr="0086611F">
        <w:rPr>
          <w:rFonts w:ascii="Times New Roman" w:hAnsi="Times New Roman" w:cs="Times New Roman"/>
          <w:szCs w:val="24"/>
        </w:rPr>
        <w:t xml:space="preserve"> Kodeksu postępowania cywilnego, zgodnie z którą termin przekazani</w:t>
      </w:r>
      <w:r w:rsidR="001B1772" w:rsidRPr="0086611F">
        <w:rPr>
          <w:rFonts w:ascii="Times New Roman" w:hAnsi="Times New Roman" w:cs="Times New Roman"/>
          <w:szCs w:val="24"/>
        </w:rPr>
        <w:t>a</w:t>
      </w:r>
      <w:r w:rsidRPr="0086611F">
        <w:rPr>
          <w:rFonts w:ascii="Times New Roman" w:hAnsi="Times New Roman" w:cs="Times New Roman"/>
          <w:szCs w:val="24"/>
        </w:rPr>
        <w:t xml:space="preserve"> informacji jest określany przez komornika, na rzecz terminu określonego w przepisach szczególnych. Zmiany w sposobu przekazywania informacji objętych tajemnicą skarbową uzasadniania zmianę zasad ponoszenia opłat za udzielenie informacji. Opłata będzie ponoszona do 15</w:t>
      </w:r>
      <w:r w:rsidR="006957F9" w:rsidRPr="0086611F">
        <w:rPr>
          <w:rFonts w:ascii="Times New Roman" w:hAnsi="Times New Roman" w:cs="Times New Roman"/>
          <w:szCs w:val="24"/>
        </w:rPr>
        <w:t>.</w:t>
      </w:r>
      <w:r w:rsidRPr="0086611F">
        <w:rPr>
          <w:rFonts w:ascii="Times New Roman" w:hAnsi="Times New Roman" w:cs="Times New Roman"/>
          <w:szCs w:val="24"/>
        </w:rPr>
        <w:t xml:space="preserve"> dnia miesiąca następującego po miesiącu, w którym udzielono informacji. </w:t>
      </w:r>
      <w:r w:rsidR="002544AE" w:rsidRPr="0086611F">
        <w:rPr>
          <w:rFonts w:ascii="Times New Roman" w:hAnsi="Times New Roman" w:cs="Times New Roman"/>
          <w:szCs w:val="24"/>
        </w:rPr>
        <w:t>Opłata będzie wnoszona na mikrorachunek podatkowy komornika stosownie do rozporządz</w:t>
      </w:r>
      <w:r w:rsidR="008D516D">
        <w:rPr>
          <w:rFonts w:ascii="Times New Roman" w:hAnsi="Times New Roman" w:cs="Times New Roman"/>
          <w:szCs w:val="24"/>
        </w:rPr>
        <w:t>enia wydanego na podstawie art. </w:t>
      </w:r>
      <w:r w:rsidR="002544AE" w:rsidRPr="0086611F">
        <w:rPr>
          <w:rFonts w:ascii="Times New Roman" w:hAnsi="Times New Roman" w:cs="Times New Roman"/>
          <w:szCs w:val="24"/>
        </w:rPr>
        <w:t xml:space="preserve">61b § 4 Ordynacji podatkowej. </w:t>
      </w:r>
      <w:r w:rsidRPr="0086611F">
        <w:rPr>
          <w:rFonts w:ascii="Times New Roman" w:hAnsi="Times New Roman" w:cs="Times New Roman"/>
          <w:szCs w:val="24"/>
        </w:rPr>
        <w:t xml:space="preserve">Obecnie opłata ta jest uiszczana w terminie 7 dni od dnia doręczenia informacji zgodnie z rozporządzeniem </w:t>
      </w:r>
      <w:r w:rsidR="008D516D">
        <w:rPr>
          <w:rFonts w:ascii="Times New Roman" w:hAnsi="Times New Roman" w:cs="Times New Roman"/>
          <w:szCs w:val="24"/>
        </w:rPr>
        <w:t>wydanym na podstawie art. 299 § </w:t>
      </w:r>
      <w:r w:rsidRPr="0086611F">
        <w:rPr>
          <w:rFonts w:ascii="Times New Roman" w:hAnsi="Times New Roman" w:cs="Times New Roman"/>
          <w:szCs w:val="24"/>
        </w:rPr>
        <w:t>7 Ordynacji podatkowej. Minister właściwy do spraw finansów publicznych zostanie upoważniony do określenia rodzajów informacji, których udzielenie nie będzie się wiązało z obowiązkiem ponoszenia opłaty. Zwolnienie z opłaty będzie obejmowało przede wszystkim informacje udostępniane automatycznie, tj. bez zaangażowania zasobów kadrowych KAS. Podkreślenia wymaga, że nie ulegną zmianie zasady udostępniania informacji przez inne organy podatkowe (inne niż organy KAS) oraz ponoszenia opłat przez komorników w związku z udostępniania tych informacji.</w:t>
      </w:r>
    </w:p>
    <w:p w14:paraId="12CD7BDE" w14:textId="60E52C4F" w:rsidR="003304B7" w:rsidRPr="00BD2D1C" w:rsidRDefault="003304B7"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1</w:t>
      </w:r>
      <w:r w:rsidR="00B57C17" w:rsidRPr="00BD2D1C">
        <w:rPr>
          <w:rFonts w:ascii="Times New Roman" w:hAnsi="Times New Roman" w:cs="Times New Roman"/>
          <w:szCs w:val="24"/>
        </w:rPr>
        <w:t>6</w:t>
      </w:r>
      <w:r w:rsidRPr="00BD2D1C">
        <w:rPr>
          <w:rFonts w:ascii="Times New Roman" w:hAnsi="Times New Roman" w:cs="Times New Roman"/>
          <w:szCs w:val="24"/>
        </w:rPr>
        <w:t xml:space="preserve"> projektu polegają na rozszerzeniu zakresu zastosowania art. 299e § 1 Ordynacji podatkowej o możliwość udostępniania przez Szefa Krajowej Administracji </w:t>
      </w:r>
      <w:r w:rsidRPr="00BD2D1C">
        <w:rPr>
          <w:rFonts w:ascii="Times New Roman" w:hAnsi="Times New Roman" w:cs="Times New Roman"/>
          <w:szCs w:val="24"/>
        </w:rPr>
        <w:lastRenderedPageBreak/>
        <w:t>Skarbowej komornikom sądowym informacji okreś</w:t>
      </w:r>
      <w:r w:rsidR="008D516D">
        <w:rPr>
          <w:rFonts w:ascii="Times New Roman" w:hAnsi="Times New Roman" w:cs="Times New Roman"/>
          <w:szCs w:val="24"/>
        </w:rPr>
        <w:t>lonych w art. 299 § 3 pkt 8 i § </w:t>
      </w:r>
      <w:r w:rsidRPr="00BD2D1C">
        <w:rPr>
          <w:rFonts w:ascii="Times New Roman" w:hAnsi="Times New Roman" w:cs="Times New Roman"/>
          <w:szCs w:val="24"/>
        </w:rPr>
        <w:t xml:space="preserve">4 pkt 2 Ordynacji podatkowej. Proponowana regulacja umożliwi zautomatyzowane przekazanie komornikom sądowym danych z akt podatkowych gromadzonych w CRDP za pomocą systemu teleinformatycznego. Dane w tym zakresie będzie mógł przekazywać Szef Krajowej Administracji Skarbowej w sposób automatyczny za </w:t>
      </w:r>
      <w:r w:rsidR="00965FBF" w:rsidRPr="00BD2D1C">
        <w:rPr>
          <w:rFonts w:ascii="Times New Roman" w:hAnsi="Times New Roman" w:cs="Times New Roman"/>
          <w:szCs w:val="24"/>
        </w:rPr>
        <w:t>pośrednictwem e-Urzędu Skarbowego</w:t>
      </w:r>
      <w:r w:rsidRPr="00BD2D1C">
        <w:rPr>
          <w:rFonts w:ascii="Times New Roman" w:hAnsi="Times New Roman" w:cs="Times New Roman"/>
          <w:szCs w:val="24"/>
        </w:rPr>
        <w:t>.</w:t>
      </w:r>
    </w:p>
    <w:p w14:paraId="4A49CD48" w14:textId="14DECE55" w:rsidR="00965FBF" w:rsidRPr="00BD2D1C" w:rsidRDefault="00965FBF"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1</w:t>
      </w:r>
      <w:r w:rsidR="00B57C17" w:rsidRPr="00BD2D1C">
        <w:rPr>
          <w:rFonts w:ascii="Times New Roman" w:hAnsi="Times New Roman" w:cs="Times New Roman"/>
          <w:szCs w:val="24"/>
        </w:rPr>
        <w:t>7</w:t>
      </w:r>
      <w:r w:rsidRPr="00BD2D1C">
        <w:rPr>
          <w:rFonts w:ascii="Times New Roman" w:hAnsi="Times New Roman" w:cs="Times New Roman"/>
          <w:szCs w:val="24"/>
        </w:rPr>
        <w:t xml:space="preserve"> i 1</w:t>
      </w:r>
      <w:r w:rsidR="00B57C17" w:rsidRPr="00BD2D1C">
        <w:rPr>
          <w:rFonts w:ascii="Times New Roman" w:hAnsi="Times New Roman" w:cs="Times New Roman"/>
          <w:szCs w:val="24"/>
        </w:rPr>
        <w:t>8</w:t>
      </w:r>
      <w:r w:rsidRPr="00BD2D1C">
        <w:rPr>
          <w:rFonts w:ascii="Times New Roman" w:hAnsi="Times New Roman" w:cs="Times New Roman"/>
          <w:szCs w:val="24"/>
        </w:rPr>
        <w:t xml:space="preserve"> przewidują ograniczenie zakresu informacji potwierdzanych w drodze zaświadczenia. Zaświadczenie ZAS-W nie będzie obejmowało informacji </w:t>
      </w:r>
      <w:r w:rsidR="00B428AB" w:rsidRPr="00BD2D1C">
        <w:rPr>
          <w:rFonts w:ascii="Times New Roman" w:hAnsi="Times New Roman" w:cs="Times New Roman"/>
          <w:szCs w:val="24"/>
        </w:rPr>
        <w:t xml:space="preserve">o prowadzonych postępowaniach </w:t>
      </w:r>
      <w:r w:rsidRPr="00BD2D1C">
        <w:rPr>
          <w:rFonts w:ascii="Times New Roman" w:hAnsi="Times New Roman" w:cs="Times New Roman"/>
          <w:szCs w:val="24"/>
        </w:rPr>
        <w:t>w sprawach o przestępstwa skarbowe lub wykroczenia skarbowe (uchylenie art. 306e</w:t>
      </w:r>
      <w:r w:rsidR="00BA7B1B" w:rsidRPr="00BD2D1C">
        <w:rPr>
          <w:rFonts w:ascii="Times New Roman" w:hAnsi="Times New Roman" w:cs="Times New Roman"/>
          <w:szCs w:val="24"/>
        </w:rPr>
        <w:t xml:space="preserve"> § 4 pkt 1 lit. c)</w:t>
      </w:r>
      <w:r w:rsidRPr="00BD2D1C">
        <w:rPr>
          <w:rFonts w:ascii="Times New Roman" w:hAnsi="Times New Roman" w:cs="Times New Roman"/>
          <w:szCs w:val="24"/>
        </w:rPr>
        <w:t>, a zaświadczenie ZAS-DF i ZAS-DP – informacji o wysokości obrotu</w:t>
      </w:r>
      <w:r w:rsidR="00BA7B1B" w:rsidRPr="00BD2D1C">
        <w:rPr>
          <w:rFonts w:ascii="Times New Roman" w:hAnsi="Times New Roman" w:cs="Times New Roman"/>
          <w:szCs w:val="24"/>
        </w:rPr>
        <w:t xml:space="preserve"> (zmiana art. 306i § 1 i 2)</w:t>
      </w:r>
      <w:r w:rsidRPr="00BD2D1C">
        <w:rPr>
          <w:rFonts w:ascii="Times New Roman" w:hAnsi="Times New Roman" w:cs="Times New Roman"/>
          <w:szCs w:val="24"/>
        </w:rPr>
        <w:t>. Pojęcie obrotu nie zostało zdefiniowane, a wzór zaświadczenia ZAS-DF i ZAS-DP nie odzwierciedla aktualnego stanu prawnego. Ponadto minimalne zainteresowanie wnioskami o wydanie zaświadczenia w zakresie VAT (68 zaświadczeń w 2019 r.) i brak wniosków o wydanie zaświadczenia w zakresie akcyzy uzasadnia rezygnację we wzorze zaświadczenia ZAS-DF i ZAS-DP z części dotyczącej tych podatków.</w:t>
      </w:r>
      <w:r w:rsidR="004209FF" w:rsidRPr="00BD2D1C">
        <w:rPr>
          <w:rFonts w:ascii="Times New Roman" w:hAnsi="Times New Roman" w:cs="Times New Roman"/>
          <w:szCs w:val="24"/>
        </w:rPr>
        <w:t xml:space="preserve"> Zmiany wprowadzone w treści art. 3</w:t>
      </w:r>
      <w:r w:rsidR="00FF0261" w:rsidRPr="00BD2D1C">
        <w:rPr>
          <w:rFonts w:ascii="Times New Roman" w:hAnsi="Times New Roman" w:cs="Times New Roman"/>
          <w:szCs w:val="24"/>
        </w:rPr>
        <w:t>06i § 2 umożliwią określenie wzorów zaświadczeń, które w większym niż obecnie stopniu będą odzwierciedlać potrzeby osób wnioskujących o wydanie zaświadczenia. W tym celu zakres informacji</w:t>
      </w:r>
      <w:r w:rsidR="00B428AB" w:rsidRPr="00BD2D1C">
        <w:rPr>
          <w:rFonts w:ascii="Times New Roman" w:hAnsi="Times New Roman" w:cs="Times New Roman"/>
          <w:szCs w:val="24"/>
        </w:rPr>
        <w:t xml:space="preserve"> zawartych</w:t>
      </w:r>
      <w:r w:rsidR="00FF0261" w:rsidRPr="00BD2D1C">
        <w:rPr>
          <w:rFonts w:ascii="Times New Roman" w:hAnsi="Times New Roman" w:cs="Times New Roman"/>
          <w:szCs w:val="24"/>
        </w:rPr>
        <w:t xml:space="preserve"> w zaświadczeniach o wysokości dochodu został uzupełniony o kwotę uzyskanego przychodu oraz kwoty odliczonych składek na ubezpieczenia społeczne i ubezpieczenie zdrowotne. Wzory te zostaną określone przez ministra właściwego do spraw finansów publicznych w drodze rozporządzenia wydanego na podstawie art. 306j Ordynacji podatkowej oraz na potrzeby</w:t>
      </w:r>
      <w:r w:rsidR="00B412D2" w:rsidRPr="00BD2D1C">
        <w:rPr>
          <w:rFonts w:ascii="Times New Roman" w:hAnsi="Times New Roman" w:cs="Times New Roman"/>
          <w:szCs w:val="24"/>
        </w:rPr>
        <w:t xml:space="preserve"> ich</w:t>
      </w:r>
      <w:r w:rsidR="00FF0261" w:rsidRPr="00BD2D1C">
        <w:rPr>
          <w:rFonts w:ascii="Times New Roman" w:hAnsi="Times New Roman" w:cs="Times New Roman"/>
          <w:szCs w:val="24"/>
        </w:rPr>
        <w:t xml:space="preserve"> udostępnienia w e-Urzędzie Skarbowym </w:t>
      </w:r>
      <w:r w:rsidR="006957F9" w:rsidRPr="00BD2D1C">
        <w:rPr>
          <w:rFonts w:ascii="Times New Roman" w:hAnsi="Times New Roman" w:cs="Times New Roman"/>
          <w:szCs w:val="24"/>
        </w:rPr>
        <w:t xml:space="preserve">– </w:t>
      </w:r>
      <w:r w:rsidR="00FF0261" w:rsidRPr="00BD2D1C">
        <w:rPr>
          <w:rFonts w:ascii="Times New Roman" w:hAnsi="Times New Roman" w:cs="Times New Roman"/>
          <w:szCs w:val="24"/>
        </w:rPr>
        <w:t>na podstawie</w:t>
      </w:r>
      <w:r w:rsidR="00B412D2" w:rsidRPr="00BD2D1C">
        <w:rPr>
          <w:rFonts w:ascii="Times New Roman" w:hAnsi="Times New Roman" w:cs="Times New Roman"/>
          <w:szCs w:val="24"/>
        </w:rPr>
        <w:t xml:space="preserve"> projektowanego</w:t>
      </w:r>
      <w:r w:rsidR="00FF0261" w:rsidRPr="00BD2D1C">
        <w:rPr>
          <w:rFonts w:ascii="Times New Roman" w:hAnsi="Times New Roman" w:cs="Times New Roman"/>
          <w:szCs w:val="24"/>
        </w:rPr>
        <w:t xml:space="preserve"> art. 35b ust. 4 ustawy o Kr</w:t>
      </w:r>
      <w:r w:rsidR="00090BA0">
        <w:rPr>
          <w:rFonts w:ascii="Times New Roman" w:hAnsi="Times New Roman" w:cs="Times New Roman"/>
          <w:szCs w:val="24"/>
        </w:rPr>
        <w:t>ajowej Administracji Skarbowej.</w:t>
      </w:r>
    </w:p>
    <w:p w14:paraId="494412A3" w14:textId="0496D96A" w:rsidR="00965FBF" w:rsidRPr="00BD2D1C" w:rsidRDefault="00965FBF" w:rsidP="00BD2D1C">
      <w:pPr>
        <w:pStyle w:val="ARTartustawynprozporzdzenia"/>
        <w:numPr>
          <w:ilvl w:val="1"/>
          <w:numId w:val="1"/>
        </w:numPr>
        <w:ind w:left="709"/>
        <w:rPr>
          <w:rFonts w:ascii="Times New Roman" w:hAnsi="Times New Roman" w:cs="Times New Roman"/>
          <w:szCs w:val="24"/>
        </w:rPr>
      </w:pPr>
      <w:r w:rsidRPr="00BD2D1C">
        <w:rPr>
          <w:rFonts w:ascii="Times New Roman" w:hAnsi="Times New Roman" w:cs="Times New Roman"/>
          <w:szCs w:val="24"/>
        </w:rPr>
        <w:t>pkt 1</w:t>
      </w:r>
      <w:r w:rsidR="00B57C17" w:rsidRPr="00BD2D1C">
        <w:rPr>
          <w:rFonts w:ascii="Times New Roman" w:hAnsi="Times New Roman" w:cs="Times New Roman"/>
          <w:szCs w:val="24"/>
        </w:rPr>
        <w:t>9</w:t>
      </w:r>
      <w:r w:rsidRPr="00BD2D1C">
        <w:rPr>
          <w:rFonts w:ascii="Times New Roman" w:hAnsi="Times New Roman" w:cs="Times New Roman"/>
          <w:szCs w:val="24"/>
        </w:rPr>
        <w:t xml:space="preserve"> projektu przewidują dodanie art. 306ka Ordynacji podatkowej</w:t>
      </w:r>
      <w:r w:rsidR="009811A2">
        <w:rPr>
          <w:rFonts w:ascii="Times New Roman" w:hAnsi="Times New Roman" w:cs="Times New Roman"/>
          <w:szCs w:val="24"/>
        </w:rPr>
        <w:t>,</w:t>
      </w:r>
      <w:r w:rsidRPr="00BD2D1C">
        <w:rPr>
          <w:rFonts w:ascii="Times New Roman" w:hAnsi="Times New Roman" w:cs="Times New Roman"/>
          <w:szCs w:val="24"/>
        </w:rPr>
        <w:t xml:space="preserve"> co umożliwi wydawanie zaświadczeń w sposób zautomatyzowany przy pomocy e-Urzędu Skarbowego. Odesłanie do odpowiedniego stosowania przepisów </w:t>
      </w:r>
      <w:r w:rsidR="009811A2">
        <w:rPr>
          <w:rFonts w:ascii="Times New Roman" w:hAnsi="Times New Roman" w:cs="Times New Roman"/>
          <w:szCs w:val="24"/>
        </w:rPr>
        <w:t xml:space="preserve">o </w:t>
      </w:r>
      <w:r w:rsidRPr="00BD2D1C">
        <w:rPr>
          <w:rFonts w:ascii="Times New Roman" w:hAnsi="Times New Roman" w:cs="Times New Roman"/>
          <w:szCs w:val="24"/>
        </w:rPr>
        <w:t>zaświadczeniach (dział VIIIA) jest konieczne ze względu na specyfikę procesu wydawania zaświadczeń w e-Urzędzie Skarbowym, w tym</w:t>
      </w:r>
      <w:r w:rsidR="0082213C" w:rsidRPr="00BD2D1C">
        <w:rPr>
          <w:rFonts w:ascii="Times New Roman" w:hAnsi="Times New Roman" w:cs="Times New Roman"/>
          <w:szCs w:val="24"/>
        </w:rPr>
        <w:t xml:space="preserve"> </w:t>
      </w:r>
      <w:r w:rsidR="00B412D2" w:rsidRPr="00BD2D1C">
        <w:rPr>
          <w:rFonts w:ascii="Times New Roman" w:hAnsi="Times New Roman" w:cs="Times New Roman"/>
          <w:szCs w:val="24"/>
        </w:rPr>
        <w:t xml:space="preserve">automatyzację wydawania zaświadczeń, opatrywanie zaświadczeń kwalifikowaną pieczęcią elektroniczną Szefa Krajowej Administracji Skarbowej oraz </w:t>
      </w:r>
      <w:r w:rsidR="0082213C" w:rsidRPr="00BD2D1C">
        <w:rPr>
          <w:rFonts w:ascii="Times New Roman" w:hAnsi="Times New Roman" w:cs="Times New Roman"/>
          <w:szCs w:val="24"/>
        </w:rPr>
        <w:t>dostosowanie</w:t>
      </w:r>
      <w:r w:rsidR="006957F9" w:rsidRPr="00BD2D1C">
        <w:rPr>
          <w:rFonts w:ascii="Times New Roman" w:hAnsi="Times New Roman" w:cs="Times New Roman"/>
          <w:szCs w:val="24"/>
        </w:rPr>
        <w:t>,</w:t>
      </w:r>
      <w:r w:rsidR="00B412D2" w:rsidRPr="00BD2D1C">
        <w:rPr>
          <w:rFonts w:ascii="Times New Roman" w:hAnsi="Times New Roman" w:cs="Times New Roman"/>
          <w:szCs w:val="24"/>
        </w:rPr>
        <w:t xml:space="preserve"> na podstawie art. 35b ust. 4 ustawy </w:t>
      </w:r>
      <w:r w:rsidR="009811A2">
        <w:rPr>
          <w:rFonts w:ascii="Times New Roman" w:hAnsi="Times New Roman" w:cs="Times New Roman"/>
          <w:szCs w:val="24"/>
        </w:rPr>
        <w:t xml:space="preserve">z dnia 16 listopada 2016 r. </w:t>
      </w:r>
      <w:r w:rsidR="00B412D2" w:rsidRPr="00BD2D1C">
        <w:rPr>
          <w:rFonts w:ascii="Times New Roman" w:hAnsi="Times New Roman" w:cs="Times New Roman"/>
          <w:szCs w:val="24"/>
        </w:rPr>
        <w:t>o Krajowej Administracji Skarbowej</w:t>
      </w:r>
      <w:r w:rsidR="006957F9" w:rsidRPr="00BD2D1C">
        <w:rPr>
          <w:rFonts w:ascii="Times New Roman" w:hAnsi="Times New Roman" w:cs="Times New Roman"/>
          <w:szCs w:val="24"/>
        </w:rPr>
        <w:t>,</w:t>
      </w:r>
      <w:r w:rsidR="00B412D2" w:rsidRPr="00BD2D1C">
        <w:rPr>
          <w:rFonts w:ascii="Times New Roman" w:hAnsi="Times New Roman" w:cs="Times New Roman"/>
          <w:szCs w:val="24"/>
        </w:rPr>
        <w:t xml:space="preserve"> wzorów zaświadczeń </w:t>
      </w:r>
      <w:r w:rsidR="00B412D2" w:rsidRPr="00BD2D1C">
        <w:rPr>
          <w:rFonts w:ascii="Times New Roman" w:hAnsi="Times New Roman" w:cs="Times New Roman"/>
          <w:szCs w:val="24"/>
        </w:rPr>
        <w:lastRenderedPageBreak/>
        <w:t>określonych w drodze rozporządzenia do standardów obowiązujących w e-Urzędzie Skarbowym</w:t>
      </w:r>
      <w:r w:rsidRPr="00BD2D1C">
        <w:rPr>
          <w:rFonts w:ascii="Times New Roman" w:hAnsi="Times New Roman" w:cs="Times New Roman"/>
          <w:szCs w:val="24"/>
        </w:rPr>
        <w:t>.</w:t>
      </w:r>
    </w:p>
    <w:p w14:paraId="5C332C42" w14:textId="3A31636A" w:rsidR="005F0665" w:rsidRPr="00BD2D1C" w:rsidRDefault="005F0665" w:rsidP="00BD2D1C">
      <w:pPr>
        <w:pStyle w:val="ARTartustawynprozporzdzenia"/>
        <w:numPr>
          <w:ilvl w:val="0"/>
          <w:numId w:val="1"/>
        </w:numPr>
        <w:ind w:left="426"/>
        <w:rPr>
          <w:rFonts w:ascii="Times New Roman" w:hAnsi="Times New Roman" w:cs="Times New Roman"/>
          <w:szCs w:val="24"/>
        </w:rPr>
      </w:pPr>
      <w:r w:rsidRPr="00BD2D1C">
        <w:rPr>
          <w:rFonts w:ascii="Times New Roman" w:hAnsi="Times New Roman" w:cs="Times New Roman"/>
          <w:szCs w:val="24"/>
        </w:rPr>
        <w:t>Zmiany zawarte w art. 8 projektu mają charakter dostosowawczy i polegają na zastąpieniu odesłania do portalu podatkowego odesłaniem do e-Urzędu Skarbowego w art. 21c ust. 1 i 4 ustawy z dnia 20 listopada 1998 r. o zryczałtowanym podatku dochodowym od niektórych przychodów osiąganych przez osoby fizyczne.</w:t>
      </w:r>
    </w:p>
    <w:p w14:paraId="6C790028" w14:textId="00E3441E" w:rsidR="002671C1" w:rsidRPr="00BD2D1C" w:rsidRDefault="002671C1"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9 przewiduje wprowadzenie zmian w Kodeksie karnym skarbowym (kks). Dodanie art. 16 § 4a </w:t>
      </w:r>
      <w:r w:rsidR="00B428AB" w:rsidRPr="00BD2D1C">
        <w:rPr>
          <w:rFonts w:ascii="Times New Roman" w:hAnsi="Times New Roman" w:cs="Times New Roman"/>
          <w:szCs w:val="24"/>
        </w:rPr>
        <w:t xml:space="preserve">kks </w:t>
      </w:r>
      <w:r w:rsidRPr="00BD2D1C">
        <w:rPr>
          <w:rFonts w:ascii="Times New Roman" w:hAnsi="Times New Roman" w:cs="Times New Roman"/>
          <w:szCs w:val="24"/>
        </w:rPr>
        <w:t>wskazuje na dodatkową</w:t>
      </w:r>
      <w:r w:rsidR="008B5BF9">
        <w:rPr>
          <w:rFonts w:ascii="Times New Roman" w:hAnsi="Times New Roman" w:cs="Times New Roman"/>
          <w:szCs w:val="24"/>
        </w:rPr>
        <w:t>,</w:t>
      </w:r>
      <w:r w:rsidRPr="00BD2D1C">
        <w:rPr>
          <w:rFonts w:ascii="Times New Roman" w:hAnsi="Times New Roman" w:cs="Times New Roman"/>
          <w:szCs w:val="24"/>
        </w:rPr>
        <w:t xml:space="preserve"> w stosunku do przepisu § 4</w:t>
      </w:r>
      <w:r w:rsidR="008B5BF9">
        <w:rPr>
          <w:rFonts w:ascii="Times New Roman" w:hAnsi="Times New Roman" w:cs="Times New Roman"/>
          <w:szCs w:val="24"/>
        </w:rPr>
        <w:t>,</w:t>
      </w:r>
      <w:r w:rsidRPr="00BD2D1C">
        <w:rPr>
          <w:rFonts w:ascii="Times New Roman" w:hAnsi="Times New Roman" w:cs="Times New Roman"/>
          <w:szCs w:val="24"/>
        </w:rPr>
        <w:t xml:space="preserve"> możliwość przesłania zawiadomienia tzw. czynnego żalu za pośrednictwem e-Urzędu Skarbowego. </w:t>
      </w:r>
      <w:r w:rsidR="00B428AB" w:rsidRPr="00BD2D1C">
        <w:rPr>
          <w:rFonts w:ascii="Times New Roman" w:hAnsi="Times New Roman" w:cs="Times New Roman"/>
          <w:szCs w:val="24"/>
        </w:rPr>
        <w:t>Przepis ten</w:t>
      </w:r>
      <w:r w:rsidRPr="00BD2D1C">
        <w:rPr>
          <w:rFonts w:ascii="Times New Roman" w:hAnsi="Times New Roman" w:cs="Times New Roman"/>
          <w:szCs w:val="24"/>
        </w:rPr>
        <w:t xml:space="preserve"> będzie stanowił uzupełnienie wobec dodawanego art. 114c kks regulującego możliwość doręczenia pism w toku postępowania przygotowawczego także za pośrednictwem e-Urzędu Skarbowego, przepis art. 16 § 4a kks dotyczy bowiem etapu przed wszczęciem postępowania przygotowawczego.</w:t>
      </w:r>
    </w:p>
    <w:p w14:paraId="4597CD14" w14:textId="64184D59" w:rsidR="002671C1" w:rsidRPr="00BD2D1C" w:rsidRDefault="002671C1"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 xml:space="preserve">Celem </w:t>
      </w:r>
      <w:r w:rsidR="00B428AB" w:rsidRPr="00BD2D1C">
        <w:rPr>
          <w:rFonts w:ascii="Times New Roman" w:hAnsi="Times New Roman" w:cs="Times New Roman"/>
          <w:szCs w:val="24"/>
        </w:rPr>
        <w:t xml:space="preserve">dodania § 4a jest doprecyzowanie </w:t>
      </w:r>
      <w:r w:rsidRPr="00BD2D1C">
        <w:rPr>
          <w:rFonts w:ascii="Times New Roman" w:hAnsi="Times New Roman" w:cs="Times New Roman"/>
          <w:szCs w:val="24"/>
        </w:rPr>
        <w:t>art. 16 § 4 kks, że takie zawiadomienie wnosi się „na piśmie” czyli również elektronicznie do finansowego organu post</w:t>
      </w:r>
      <w:r w:rsidR="0082213C" w:rsidRPr="00BD2D1C">
        <w:rPr>
          <w:rFonts w:ascii="Times New Roman" w:hAnsi="Times New Roman" w:cs="Times New Roman"/>
          <w:szCs w:val="24"/>
        </w:rPr>
        <w:t>ępowania przygotowawczego także</w:t>
      </w:r>
      <w:r w:rsidRPr="00BD2D1C">
        <w:rPr>
          <w:rFonts w:ascii="Times New Roman" w:hAnsi="Times New Roman" w:cs="Times New Roman"/>
          <w:szCs w:val="24"/>
        </w:rPr>
        <w:t xml:space="preserve"> za pośrednictwem e-Urzędu Skarbowego. Określenie bowiem „na piśmie” dotyczy zarówno formy papierowej, jak i elektronicznej. Przy czym pisma utrwalone w postaci papierowej opatruje się podpisem własnoręcznym. Pisma utrwalone w postaci elektronicznej opatruje się kwalifikowanym podpisem elektronicznym, podpisem zaufanym lub podpisem osobistym.</w:t>
      </w:r>
    </w:p>
    <w:p w14:paraId="4A19B1CA" w14:textId="2D2BD63F" w:rsidR="002671C1" w:rsidRPr="00BD2D1C" w:rsidRDefault="002671C1"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Nie ulega zmianie możliwość złożenia czynnego żalu w formie dotychczas przewidzianej.</w:t>
      </w:r>
    </w:p>
    <w:p w14:paraId="56C6652D" w14:textId="16E620CE" w:rsidR="002671C1" w:rsidRPr="00BD2D1C" w:rsidRDefault="002671C1"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Należy wskazać, że regulacja przepisu art. 16 § 4 kks dotyczy wszystkich organów ścigania, do których może być składany czynny żal, ponieważ brak jest w art. 16 kks ograniczenia w zakresie składania czynnego żalu tylko do finansowych organów postępowania przygotowawczego. Jest tam wyrażenie „…zawiadomił o tym organ powołany do ścigania...”.</w:t>
      </w:r>
    </w:p>
    <w:p w14:paraId="13BFA929" w14:textId="63BB76AC" w:rsidR="005F0665" w:rsidRPr="00BD2D1C" w:rsidRDefault="00B428AB"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Przepis art. 16</w:t>
      </w:r>
      <w:r w:rsidR="002671C1" w:rsidRPr="00BD2D1C">
        <w:rPr>
          <w:rFonts w:ascii="Times New Roman" w:hAnsi="Times New Roman" w:cs="Times New Roman"/>
          <w:szCs w:val="24"/>
        </w:rPr>
        <w:t xml:space="preserve"> § 4a</w:t>
      </w:r>
      <w:r w:rsidRPr="00BD2D1C">
        <w:rPr>
          <w:rFonts w:ascii="Times New Roman" w:hAnsi="Times New Roman" w:cs="Times New Roman"/>
          <w:szCs w:val="24"/>
        </w:rPr>
        <w:t xml:space="preserve"> kks</w:t>
      </w:r>
      <w:r w:rsidR="002671C1" w:rsidRPr="00BD2D1C">
        <w:rPr>
          <w:rFonts w:ascii="Times New Roman" w:hAnsi="Times New Roman" w:cs="Times New Roman"/>
          <w:szCs w:val="24"/>
        </w:rPr>
        <w:t xml:space="preserve"> będzie przepisem szczególnym, uzupełniającym </w:t>
      </w:r>
      <w:r w:rsidRPr="00BD2D1C">
        <w:rPr>
          <w:rFonts w:ascii="Times New Roman" w:hAnsi="Times New Roman" w:cs="Times New Roman"/>
          <w:szCs w:val="24"/>
        </w:rPr>
        <w:t>obowiązujący art. 16</w:t>
      </w:r>
      <w:r w:rsidR="002671C1" w:rsidRPr="00BD2D1C">
        <w:rPr>
          <w:rFonts w:ascii="Times New Roman" w:hAnsi="Times New Roman" w:cs="Times New Roman"/>
          <w:szCs w:val="24"/>
        </w:rPr>
        <w:t xml:space="preserve"> § 4 kks i odnoszącym się wyłącznie do finansowych organów postępowania przygotowawczego, które będą działały w ramach e-Urzędu Skarbowego. Wprowadzenie przepisu art. 16 § 4a ma na celu unikniecie potencjalnych wątpliwości interpretacyjnych, co do możliwości składania czynnego żalu także za pośrednictwem e-Urzędu Skarbowego.</w:t>
      </w:r>
    </w:p>
    <w:p w14:paraId="727260E1" w14:textId="28580B60" w:rsidR="00F161B7" w:rsidRPr="00BD2D1C" w:rsidRDefault="00F161B7"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lastRenderedPageBreak/>
        <w:t>Przepis art. 10 zawiera zmianę art. 108b ust. 14 ustawy o podatku od towarów i usług dotyczącego uwalniania środków z rachunków technicznych, czyli rachunków</w:t>
      </w:r>
      <w:r w:rsidR="00D0106C">
        <w:rPr>
          <w:rFonts w:ascii="Times New Roman" w:hAnsi="Times New Roman" w:cs="Times New Roman"/>
          <w:szCs w:val="24"/>
        </w:rPr>
        <w:t>,</w:t>
      </w:r>
      <w:r w:rsidRPr="00BD2D1C">
        <w:rPr>
          <w:rFonts w:ascii="Times New Roman" w:hAnsi="Times New Roman" w:cs="Times New Roman"/>
          <w:szCs w:val="24"/>
        </w:rPr>
        <w:t xml:space="preserve"> na które przekazywane są środki z rachunku służącego stosowaniu mechanizmu podzielonej płatności, tzw. rachunku VAT. Przedmiotową poprawką proponuje się dodanie nowego kanału</w:t>
      </w:r>
      <w:r w:rsidR="00D0106C">
        <w:rPr>
          <w:rFonts w:ascii="Times New Roman" w:hAnsi="Times New Roman" w:cs="Times New Roman"/>
          <w:szCs w:val="24"/>
        </w:rPr>
        <w:t>,</w:t>
      </w:r>
      <w:r w:rsidRPr="00BD2D1C">
        <w:rPr>
          <w:rFonts w:ascii="Times New Roman" w:hAnsi="Times New Roman" w:cs="Times New Roman"/>
          <w:szCs w:val="24"/>
        </w:rPr>
        <w:t xml:space="preserve"> jakim mogą być przesyłane do banku informacje o postanowieniu dotyczącym wypłaty środków z rachunku technicznego. Proponuje się wskazanie, że informacje te, analogicznie jak klasyczne informacje o postanowieniu przy uwolnieniu środków z rachunku VAT (</w:t>
      </w:r>
      <w:r w:rsidR="00F82D36" w:rsidRPr="00BD2D1C">
        <w:rPr>
          <w:rFonts w:ascii="Times New Roman" w:hAnsi="Times New Roman" w:cs="Times New Roman"/>
          <w:szCs w:val="24"/>
        </w:rPr>
        <w:t xml:space="preserve">por. </w:t>
      </w:r>
      <w:r w:rsidRPr="00BD2D1C">
        <w:rPr>
          <w:rFonts w:ascii="Times New Roman" w:hAnsi="Times New Roman" w:cs="Times New Roman"/>
          <w:szCs w:val="24"/>
        </w:rPr>
        <w:t>art. 108b ust. 4), mogą być przekazywane do banku również przy wykorzystaniu systemu teleinformatycznego, czyli przy wykorzystaniu STIR.</w:t>
      </w:r>
    </w:p>
    <w:p w14:paraId="4B2C1F2D" w14:textId="1A049202" w:rsidR="005F0665" w:rsidRPr="00BD2D1C" w:rsidRDefault="002671C1"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w:t>
      </w:r>
      <w:r w:rsidR="0082213C" w:rsidRPr="00BD2D1C">
        <w:rPr>
          <w:rFonts w:ascii="Times New Roman" w:hAnsi="Times New Roman" w:cs="Times New Roman"/>
          <w:szCs w:val="24"/>
        </w:rPr>
        <w:t>1</w:t>
      </w:r>
      <w:r w:rsidR="00815CB5" w:rsidRPr="00BD2D1C">
        <w:rPr>
          <w:rFonts w:ascii="Times New Roman" w:hAnsi="Times New Roman" w:cs="Times New Roman"/>
          <w:szCs w:val="24"/>
        </w:rPr>
        <w:t>1</w:t>
      </w:r>
      <w:r w:rsidRPr="00BD2D1C">
        <w:rPr>
          <w:rFonts w:ascii="Times New Roman" w:hAnsi="Times New Roman" w:cs="Times New Roman"/>
          <w:szCs w:val="24"/>
        </w:rPr>
        <w:t xml:space="preserve"> </w:t>
      </w:r>
      <w:r w:rsidR="00DF2B22" w:rsidRPr="00BD2D1C">
        <w:rPr>
          <w:rFonts w:ascii="Times New Roman" w:hAnsi="Times New Roman" w:cs="Times New Roman"/>
          <w:szCs w:val="24"/>
        </w:rPr>
        <w:t>przewiduje uchylenie art. 10a ust.</w:t>
      </w:r>
      <w:r w:rsidR="008D516D">
        <w:rPr>
          <w:rFonts w:ascii="Times New Roman" w:hAnsi="Times New Roman" w:cs="Times New Roman"/>
          <w:szCs w:val="24"/>
        </w:rPr>
        <w:t xml:space="preserve"> 3 ustawy z dnia 19 marca 2004 </w:t>
      </w:r>
      <w:r w:rsidRPr="00BD2D1C">
        <w:rPr>
          <w:rFonts w:ascii="Times New Roman" w:hAnsi="Times New Roman" w:cs="Times New Roman"/>
          <w:szCs w:val="24"/>
        </w:rPr>
        <w:t xml:space="preserve">r. – Prawo celne. </w:t>
      </w:r>
      <w:r w:rsidR="00DF2B22" w:rsidRPr="00BD2D1C">
        <w:rPr>
          <w:rFonts w:ascii="Times New Roman" w:hAnsi="Times New Roman" w:cs="Times New Roman"/>
          <w:szCs w:val="24"/>
        </w:rPr>
        <w:t xml:space="preserve">Uchylenie </w:t>
      </w:r>
      <w:r w:rsidR="00B428AB" w:rsidRPr="00BD2D1C">
        <w:rPr>
          <w:rFonts w:ascii="Times New Roman" w:hAnsi="Times New Roman" w:cs="Times New Roman"/>
          <w:szCs w:val="24"/>
        </w:rPr>
        <w:t>tego przepisu</w:t>
      </w:r>
      <w:r w:rsidR="00274FCE" w:rsidRPr="00BD2D1C">
        <w:rPr>
          <w:rFonts w:ascii="Times New Roman" w:hAnsi="Times New Roman" w:cs="Times New Roman"/>
          <w:szCs w:val="24"/>
        </w:rPr>
        <w:t xml:space="preserve"> wynika z uregulowania zagadnień związanych z doręczeniami na PUESC </w:t>
      </w:r>
      <w:r w:rsidR="00DF2B22" w:rsidRPr="00BD2D1C">
        <w:rPr>
          <w:rFonts w:ascii="Times New Roman" w:hAnsi="Times New Roman" w:cs="Times New Roman"/>
          <w:szCs w:val="24"/>
        </w:rPr>
        <w:t xml:space="preserve">w art. 35a ustawy </w:t>
      </w:r>
      <w:r w:rsidR="005D4175">
        <w:rPr>
          <w:rFonts w:ascii="Times New Roman" w:hAnsi="Times New Roman" w:cs="Times New Roman"/>
          <w:szCs w:val="24"/>
        </w:rPr>
        <w:t xml:space="preserve">z dnia 16 listopada 2016 r. </w:t>
      </w:r>
      <w:r w:rsidR="00DF2B22" w:rsidRPr="00BD2D1C">
        <w:rPr>
          <w:rFonts w:ascii="Times New Roman" w:hAnsi="Times New Roman" w:cs="Times New Roman"/>
          <w:szCs w:val="24"/>
        </w:rPr>
        <w:t>o K</w:t>
      </w:r>
      <w:r w:rsidR="00274FCE" w:rsidRPr="00BD2D1C">
        <w:rPr>
          <w:rFonts w:ascii="Times New Roman" w:hAnsi="Times New Roman" w:cs="Times New Roman"/>
          <w:szCs w:val="24"/>
        </w:rPr>
        <w:t>rajowej Administracji Skarbowej.</w:t>
      </w:r>
    </w:p>
    <w:p w14:paraId="272BCDB4" w14:textId="28FFDA87" w:rsidR="00215C80" w:rsidRPr="00BD2D1C" w:rsidRDefault="00215C80" w:rsidP="00BD2D1C">
      <w:pPr>
        <w:pStyle w:val="ARTartustawynprozporzdzenia"/>
        <w:numPr>
          <w:ilvl w:val="0"/>
          <w:numId w:val="1"/>
        </w:numPr>
        <w:ind w:left="426"/>
        <w:rPr>
          <w:rFonts w:ascii="Times New Roman" w:hAnsi="Times New Roman" w:cs="Times New Roman"/>
          <w:szCs w:val="24"/>
        </w:rPr>
      </w:pPr>
      <w:r w:rsidRPr="00BD2D1C">
        <w:rPr>
          <w:rFonts w:ascii="Times New Roman" w:hAnsi="Times New Roman" w:cs="Times New Roman"/>
          <w:szCs w:val="24"/>
        </w:rPr>
        <w:t xml:space="preserve">Przepis art. </w:t>
      </w:r>
      <w:r w:rsidR="005F0665" w:rsidRPr="00BD2D1C">
        <w:rPr>
          <w:rFonts w:ascii="Times New Roman" w:hAnsi="Times New Roman" w:cs="Times New Roman"/>
          <w:szCs w:val="24"/>
        </w:rPr>
        <w:t>1</w:t>
      </w:r>
      <w:r w:rsidR="00815CB5" w:rsidRPr="00BD2D1C">
        <w:rPr>
          <w:rFonts w:ascii="Times New Roman" w:hAnsi="Times New Roman" w:cs="Times New Roman"/>
          <w:szCs w:val="24"/>
        </w:rPr>
        <w:t>2</w:t>
      </w:r>
      <w:r w:rsidRPr="00BD2D1C">
        <w:rPr>
          <w:rFonts w:ascii="Times New Roman" w:hAnsi="Times New Roman" w:cs="Times New Roman"/>
          <w:szCs w:val="24"/>
        </w:rPr>
        <w:t xml:space="preserve"> przewiduje dodanie </w:t>
      </w:r>
      <w:r w:rsidR="00CB4235" w:rsidRPr="00BD2D1C">
        <w:rPr>
          <w:rFonts w:ascii="Times New Roman" w:hAnsi="Times New Roman" w:cs="Times New Roman"/>
          <w:szCs w:val="24"/>
        </w:rPr>
        <w:t xml:space="preserve">wyłączenia z obowiązku zapłaty </w:t>
      </w:r>
      <w:r w:rsidRPr="00BD2D1C">
        <w:rPr>
          <w:rFonts w:ascii="Times New Roman" w:hAnsi="Times New Roman" w:cs="Times New Roman"/>
          <w:szCs w:val="24"/>
        </w:rPr>
        <w:t>opłaty skarbowej dla zaświadczeń wydanych przez organy KAS na wniosek złożony za pośrednictwem e-Urzędu Skarbowego. Dodanie art. 3b w ustawie</w:t>
      </w:r>
      <w:r w:rsidR="00891993" w:rsidRPr="00BD2D1C">
        <w:rPr>
          <w:rFonts w:ascii="Times New Roman" w:hAnsi="Times New Roman" w:cs="Times New Roman"/>
          <w:szCs w:val="24"/>
        </w:rPr>
        <w:t xml:space="preserve"> z dnia 16 listopada 2006 r. o opłacie skarbowej</w:t>
      </w:r>
      <w:r w:rsidR="007668B9">
        <w:rPr>
          <w:rFonts w:ascii="Times New Roman" w:hAnsi="Times New Roman" w:cs="Times New Roman"/>
          <w:szCs w:val="24"/>
        </w:rPr>
        <w:t>,</w:t>
      </w:r>
      <w:r w:rsidR="00891993" w:rsidRPr="00BD2D1C">
        <w:rPr>
          <w:rFonts w:ascii="Times New Roman" w:hAnsi="Times New Roman" w:cs="Times New Roman"/>
          <w:szCs w:val="24"/>
        </w:rPr>
        <w:t xml:space="preserve"> z jednej strony jest uzasadnione automatyzacją procesu wydawania zaświadczeń, z drugiej ma zachęcić podatników do korzystania z możliwości jakie zostaną zaprojektowane w e-Urzędzie Skarbowym. </w:t>
      </w:r>
    </w:p>
    <w:p w14:paraId="25237CD8" w14:textId="3CDD8ED5" w:rsidR="000655A6" w:rsidRPr="00BD2D1C" w:rsidRDefault="000655A6"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Przepis art. 1</w:t>
      </w:r>
      <w:r w:rsidR="0015539F" w:rsidRPr="00BD2D1C">
        <w:rPr>
          <w:rFonts w:ascii="Times New Roman" w:hAnsi="Times New Roman" w:cs="Times New Roman"/>
          <w:szCs w:val="24"/>
        </w:rPr>
        <w:t>3</w:t>
      </w:r>
      <w:r w:rsidRPr="00BD2D1C">
        <w:rPr>
          <w:rFonts w:ascii="Times New Roman" w:hAnsi="Times New Roman" w:cs="Times New Roman"/>
          <w:szCs w:val="24"/>
        </w:rPr>
        <w:t xml:space="preserve"> projektu przewiduje zmianę w art. 57 ustawy z </w:t>
      </w:r>
      <w:r w:rsidR="00924E0F">
        <w:rPr>
          <w:rFonts w:ascii="Times New Roman" w:hAnsi="Times New Roman" w:cs="Times New Roman"/>
          <w:szCs w:val="24"/>
        </w:rPr>
        <w:t xml:space="preserve">dnia </w:t>
      </w:r>
      <w:r w:rsidR="008D516D">
        <w:rPr>
          <w:rFonts w:ascii="Times New Roman" w:hAnsi="Times New Roman" w:cs="Times New Roman"/>
          <w:szCs w:val="24"/>
        </w:rPr>
        <w:t>19 listopada 2009 </w:t>
      </w:r>
      <w:r w:rsidRPr="00BD2D1C">
        <w:rPr>
          <w:rFonts w:ascii="Times New Roman" w:hAnsi="Times New Roman" w:cs="Times New Roman"/>
          <w:szCs w:val="24"/>
        </w:rPr>
        <w:t>r. o grach hazardowych (Dz. U. z 2020 r. poz. 2094, z późn. zm.) poprzez wprowadzenie narzędzia informatycznego „e-Koncesje”, służącego obsłudze rynku hazardowego w zakresie udzielania koncesji/zezwoleń na prowadzenie działalności w obszarze gier hazardowych, w tym postępowań przetargowych</w:t>
      </w:r>
      <w:r w:rsidR="000A1196" w:rsidRPr="00BD2D1C">
        <w:rPr>
          <w:rFonts w:ascii="Times New Roman" w:hAnsi="Times New Roman" w:cs="Times New Roman"/>
          <w:szCs w:val="24"/>
        </w:rPr>
        <w:t>,</w:t>
      </w:r>
      <w:r w:rsidRPr="00BD2D1C">
        <w:rPr>
          <w:rFonts w:ascii="Times New Roman" w:hAnsi="Times New Roman" w:cs="Times New Roman"/>
          <w:szCs w:val="24"/>
        </w:rPr>
        <w:t xml:space="preserve"> oraz prowadzeniu nadzoru nad podmiotami działającymi na podstawie koncesji i zezwoleń.</w:t>
      </w:r>
    </w:p>
    <w:p w14:paraId="5D7936AB" w14:textId="4AFF7C11" w:rsidR="000655A6" w:rsidRPr="00BD2D1C" w:rsidRDefault="000655A6"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Projekt ten wychodzi naprzeciw ogólnemu procesowi informatyzacji administracji, który jest związany z dynamicznym rozwojem technologicznym. Ma na celu sprawną</w:t>
      </w:r>
      <w:r w:rsidRPr="00BD2D1C">
        <w:rPr>
          <w:rFonts w:ascii="Times New Roman" w:eastAsia="TTE195F930t00" w:hAnsi="Times New Roman" w:cs="Times New Roman"/>
          <w:szCs w:val="24"/>
        </w:rPr>
        <w:t xml:space="preserve"> </w:t>
      </w:r>
      <w:r w:rsidRPr="00BD2D1C">
        <w:rPr>
          <w:rFonts w:ascii="Times New Roman" w:eastAsiaTheme="minorHAnsi" w:hAnsi="Times New Roman" w:cs="Times New Roman"/>
          <w:szCs w:val="24"/>
        </w:rPr>
        <w:t>realizację spraw administracyjnych za po</w:t>
      </w:r>
      <w:r w:rsidRPr="00BD2D1C">
        <w:rPr>
          <w:rFonts w:ascii="Times New Roman" w:eastAsia="TTE195F930t00" w:hAnsi="Times New Roman" w:cs="Times New Roman"/>
          <w:szCs w:val="24"/>
        </w:rPr>
        <w:t>ś</w:t>
      </w:r>
      <w:r w:rsidRPr="00BD2D1C">
        <w:rPr>
          <w:rFonts w:ascii="Times New Roman" w:eastAsiaTheme="minorHAnsi" w:hAnsi="Times New Roman" w:cs="Times New Roman"/>
          <w:szCs w:val="24"/>
        </w:rPr>
        <w:t xml:space="preserve">rednictwem </w:t>
      </w:r>
      <w:r w:rsidR="00274FCE" w:rsidRPr="00BD2D1C">
        <w:rPr>
          <w:rFonts w:ascii="Times New Roman" w:eastAsiaTheme="minorHAnsi" w:hAnsi="Times New Roman" w:cs="Times New Roman"/>
          <w:szCs w:val="24"/>
        </w:rPr>
        <w:t>systemu teleinformatycznego</w:t>
      </w:r>
      <w:r w:rsidR="00924E0F">
        <w:rPr>
          <w:rFonts w:ascii="Times New Roman" w:eastAsiaTheme="minorHAnsi" w:hAnsi="Times New Roman" w:cs="Times New Roman"/>
          <w:szCs w:val="24"/>
        </w:rPr>
        <w:t xml:space="preserve"> </w:t>
      </w:r>
      <w:r w:rsidR="00924E0F">
        <w:rPr>
          <w:rFonts w:ascii="Times New Roman" w:hAnsi="Times New Roman" w:cs="Times New Roman"/>
          <w:szCs w:val="24"/>
        </w:rPr>
        <w:t xml:space="preserve">pn. „e-Koncesje”. </w:t>
      </w:r>
      <w:r w:rsidRPr="00BD2D1C">
        <w:rPr>
          <w:rFonts w:ascii="Times New Roman" w:hAnsi="Times New Roman" w:cs="Times New Roman"/>
          <w:szCs w:val="24"/>
        </w:rPr>
        <w:t>System ma na celu usprawnienie procesu wydawania koncesji oraz zezwoleń, w szczególności poprzez wyeliminowanie papierowego obrotu dokumentów związanych z prowadzonymi postępowaniami administracyjnymi.</w:t>
      </w:r>
    </w:p>
    <w:p w14:paraId="0E3333E9" w14:textId="222E652F" w:rsidR="000655A6" w:rsidRPr="00BD2D1C" w:rsidRDefault="000655A6" w:rsidP="00BD2D1C">
      <w:pPr>
        <w:pStyle w:val="ARTartustawynprozporzdzenia"/>
        <w:ind w:left="357" w:firstLine="0"/>
        <w:rPr>
          <w:rFonts w:ascii="Times New Roman" w:hAnsi="Times New Roman" w:cs="Times New Roman"/>
          <w:szCs w:val="24"/>
        </w:rPr>
      </w:pPr>
      <w:r w:rsidRPr="00BD2D1C">
        <w:rPr>
          <w:rFonts w:ascii="Times New Roman" w:hAnsi="Times New Roman" w:cs="Times New Roman"/>
          <w:szCs w:val="24"/>
        </w:rPr>
        <w:lastRenderedPageBreak/>
        <w:t xml:space="preserve">Przedmiotem prowadzonych w Ministerstwie Finansów postępowań administracyjnych w zakresie ustawy </w:t>
      </w:r>
      <w:r w:rsidR="00924E0F" w:rsidRPr="00BD2D1C">
        <w:rPr>
          <w:rFonts w:ascii="Times New Roman" w:hAnsi="Times New Roman" w:cs="Times New Roman"/>
          <w:szCs w:val="24"/>
        </w:rPr>
        <w:t xml:space="preserve">z </w:t>
      </w:r>
      <w:r w:rsidR="00924E0F">
        <w:rPr>
          <w:rFonts w:ascii="Times New Roman" w:hAnsi="Times New Roman" w:cs="Times New Roman"/>
          <w:szCs w:val="24"/>
        </w:rPr>
        <w:t xml:space="preserve">dnia </w:t>
      </w:r>
      <w:r w:rsidR="00924E0F" w:rsidRPr="00BD2D1C">
        <w:rPr>
          <w:rFonts w:ascii="Times New Roman" w:hAnsi="Times New Roman" w:cs="Times New Roman"/>
          <w:szCs w:val="24"/>
        </w:rPr>
        <w:t xml:space="preserve">19 listopada 2009 r. </w:t>
      </w:r>
      <w:r w:rsidRPr="00BD2D1C">
        <w:rPr>
          <w:rFonts w:ascii="Times New Roman" w:hAnsi="Times New Roman" w:cs="Times New Roman"/>
          <w:szCs w:val="24"/>
        </w:rPr>
        <w:t xml:space="preserve">o grach hazardowych jest wydawanie koncesji na prowadzenie kasyna gry, zezwoleń na prowadzenie salonu gry bingo pieniężne oraz zezwoleń na urządzanie zakładów wzajemnych. </w:t>
      </w:r>
      <w:r w:rsidR="00274FCE" w:rsidRPr="00BD2D1C">
        <w:rPr>
          <w:rFonts w:ascii="Times New Roman" w:hAnsi="Times New Roman" w:cs="Times New Roman"/>
          <w:szCs w:val="24"/>
        </w:rPr>
        <w:t>Przy pomocy systemu e-Koncesje</w:t>
      </w:r>
      <w:r w:rsidRPr="00BD2D1C">
        <w:rPr>
          <w:rFonts w:ascii="Times New Roman" w:hAnsi="Times New Roman" w:cs="Times New Roman"/>
          <w:szCs w:val="24"/>
        </w:rPr>
        <w:t xml:space="preserve"> </w:t>
      </w:r>
      <w:r w:rsidR="00274FCE" w:rsidRPr="00BD2D1C">
        <w:rPr>
          <w:rFonts w:ascii="Times New Roman" w:hAnsi="Times New Roman" w:cs="Times New Roman"/>
          <w:szCs w:val="24"/>
        </w:rPr>
        <w:t>możliwe stanie się wprowadzenie</w:t>
      </w:r>
      <w:r w:rsidR="00924E0F">
        <w:rPr>
          <w:rFonts w:ascii="Times New Roman" w:hAnsi="Times New Roman" w:cs="Times New Roman"/>
          <w:szCs w:val="24"/>
        </w:rPr>
        <w:t xml:space="preserve"> elektronicznej obsługi ww. </w:t>
      </w:r>
      <w:r w:rsidRPr="00BD2D1C">
        <w:rPr>
          <w:rFonts w:ascii="Times New Roman" w:hAnsi="Times New Roman" w:cs="Times New Roman"/>
          <w:szCs w:val="24"/>
        </w:rPr>
        <w:t xml:space="preserve">wniosków. </w:t>
      </w:r>
      <w:r w:rsidR="00274FCE" w:rsidRPr="00BD2D1C">
        <w:rPr>
          <w:rFonts w:ascii="Times New Roman" w:hAnsi="Times New Roman" w:cs="Times New Roman"/>
          <w:szCs w:val="24"/>
        </w:rPr>
        <w:t>System ten będzie</w:t>
      </w:r>
      <w:r w:rsidRPr="00BD2D1C">
        <w:rPr>
          <w:rFonts w:ascii="Times New Roman" w:hAnsi="Times New Roman" w:cs="Times New Roman"/>
          <w:szCs w:val="24"/>
        </w:rPr>
        <w:t xml:space="preserve"> umożliwiał elektroniczne skład</w:t>
      </w:r>
      <w:r w:rsidR="00924E0F">
        <w:rPr>
          <w:rFonts w:ascii="Times New Roman" w:hAnsi="Times New Roman" w:cs="Times New Roman"/>
          <w:szCs w:val="24"/>
        </w:rPr>
        <w:t xml:space="preserve">anie wniosków oraz ofert wraz z </w:t>
      </w:r>
      <w:r w:rsidRPr="00BD2D1C">
        <w:rPr>
          <w:rFonts w:ascii="Times New Roman" w:hAnsi="Times New Roman" w:cs="Times New Roman"/>
          <w:szCs w:val="24"/>
        </w:rPr>
        <w:t>dokumentacją niezbędną do ich rozstrzygnięcia. Zainteresowane podmioty będą miały również zapewniony stały elektroniczny dostęp do dokumentacji zgromadzonej w prowadzonych sprawach. Ograniczone zostaną także koszty związane z przechowywaniem dokumentacji papierowej.</w:t>
      </w:r>
    </w:p>
    <w:p w14:paraId="1C6AA9FA" w14:textId="1E712DAF" w:rsidR="000655A6" w:rsidRPr="00BD2D1C" w:rsidRDefault="000655A6" w:rsidP="00BD2D1C">
      <w:pPr>
        <w:pStyle w:val="ARTartustawynprozporzdzenia"/>
        <w:ind w:left="357" w:firstLine="0"/>
        <w:rPr>
          <w:rFonts w:ascii="Times New Roman" w:hAnsi="Times New Roman" w:cs="Times New Roman"/>
          <w:szCs w:val="24"/>
        </w:rPr>
      </w:pPr>
      <w:r w:rsidRPr="00BD2D1C">
        <w:rPr>
          <w:rFonts w:ascii="Times New Roman" w:hAnsi="Times New Roman" w:cs="Times New Roman"/>
          <w:szCs w:val="24"/>
        </w:rPr>
        <w:t>Termin wejścia w życie obowiązku składania wszystkich dokumentów w postepowaniach o udzielanie koncesji/zezwoleń na prowadzenie działalności w obszarze gier hazardowych za pośrednictwem systemu informatycznego – e-Koncesje zostanie określony</w:t>
      </w:r>
      <w:r w:rsidR="004006D5" w:rsidRPr="00BD2D1C">
        <w:rPr>
          <w:rFonts w:ascii="Times New Roman" w:hAnsi="Times New Roman" w:cs="Times New Roman"/>
          <w:szCs w:val="24"/>
        </w:rPr>
        <w:t>,</w:t>
      </w:r>
      <w:r w:rsidRPr="00BD2D1C">
        <w:rPr>
          <w:rFonts w:ascii="Times New Roman" w:hAnsi="Times New Roman" w:cs="Times New Roman"/>
          <w:szCs w:val="24"/>
        </w:rPr>
        <w:t xml:space="preserve"> w drodze </w:t>
      </w:r>
      <w:r w:rsidR="004006D5" w:rsidRPr="00BD2D1C">
        <w:rPr>
          <w:rFonts w:ascii="Times New Roman" w:hAnsi="Times New Roman" w:cs="Times New Roman"/>
          <w:szCs w:val="24"/>
        </w:rPr>
        <w:t>obwieszczenia</w:t>
      </w:r>
      <w:r w:rsidRPr="00BD2D1C">
        <w:rPr>
          <w:rFonts w:ascii="Times New Roman" w:hAnsi="Times New Roman" w:cs="Times New Roman"/>
          <w:szCs w:val="24"/>
        </w:rPr>
        <w:t>, po opracowaniu systemu oraz rozpoczęciu jego funkcjonowania w ramach Ministerstwa Finansów.</w:t>
      </w:r>
    </w:p>
    <w:p w14:paraId="79284AAB" w14:textId="44B3F4E6" w:rsidR="0074273A" w:rsidRPr="00BD2D1C" w:rsidRDefault="0074273A" w:rsidP="00BD2D1C">
      <w:pPr>
        <w:pStyle w:val="ARTartustawynprozporzdzenia"/>
        <w:numPr>
          <w:ilvl w:val="0"/>
          <w:numId w:val="1"/>
        </w:numPr>
        <w:ind w:left="426"/>
        <w:rPr>
          <w:rFonts w:ascii="Times New Roman" w:hAnsi="Times New Roman" w:cs="Times New Roman"/>
          <w:szCs w:val="24"/>
        </w:rPr>
      </w:pPr>
      <w:r w:rsidRPr="00BD2D1C">
        <w:rPr>
          <w:rFonts w:ascii="Times New Roman" w:hAnsi="Times New Roman" w:cs="Times New Roman"/>
          <w:szCs w:val="24"/>
        </w:rPr>
        <w:t>Przepis art. 1</w:t>
      </w:r>
      <w:r w:rsidR="0015539F" w:rsidRPr="00BD2D1C">
        <w:rPr>
          <w:rFonts w:ascii="Times New Roman" w:hAnsi="Times New Roman" w:cs="Times New Roman"/>
          <w:szCs w:val="24"/>
        </w:rPr>
        <w:t>4</w:t>
      </w:r>
      <w:r w:rsidRPr="00BD2D1C">
        <w:rPr>
          <w:rFonts w:ascii="Times New Roman" w:hAnsi="Times New Roman" w:cs="Times New Roman"/>
          <w:szCs w:val="24"/>
        </w:rPr>
        <w:t xml:space="preserve"> projektu przewiduje uchylenie delegacji do wydania rozporządzenia zawartej w art. 2 ust. 2 i 3 ustawy z dnia 9 października 2015 r. o wykonywaniu Umowy między Rządem Rzeczypospolitej Polskiej a Rządem Stanów Zjednoczonych Ameryki w sprawie poprawy wypełniania międzynarodowych obowiązków podatkowych oraz wdrożenia ustawodawstwa FATCA w związku z przen</w:t>
      </w:r>
      <w:r w:rsidR="001246C5">
        <w:rPr>
          <w:rFonts w:ascii="Times New Roman" w:hAnsi="Times New Roman" w:cs="Times New Roman"/>
          <w:szCs w:val="24"/>
        </w:rPr>
        <w:t>iesieniem tej regulacji do art. </w:t>
      </w:r>
      <w:r w:rsidRPr="00BD2D1C">
        <w:rPr>
          <w:rFonts w:ascii="Times New Roman" w:hAnsi="Times New Roman" w:cs="Times New Roman"/>
          <w:szCs w:val="24"/>
        </w:rPr>
        <w:t xml:space="preserve">11b ustawy </w:t>
      </w:r>
      <w:r w:rsidR="001246C5">
        <w:rPr>
          <w:rFonts w:ascii="Times New Roman" w:hAnsi="Times New Roman" w:cs="Times New Roman"/>
          <w:szCs w:val="24"/>
        </w:rPr>
        <w:t xml:space="preserve">z dnia 16 listopada 2016 r. </w:t>
      </w:r>
      <w:r w:rsidRPr="00BD2D1C">
        <w:rPr>
          <w:rFonts w:ascii="Times New Roman" w:hAnsi="Times New Roman" w:cs="Times New Roman"/>
          <w:szCs w:val="24"/>
        </w:rPr>
        <w:t>o Krajowej Administracji Skarbowej.</w:t>
      </w:r>
    </w:p>
    <w:p w14:paraId="20C58C9D" w14:textId="3236163E" w:rsidR="005B234B" w:rsidRPr="00BD2D1C" w:rsidRDefault="00644BE9" w:rsidP="00BD2D1C">
      <w:pPr>
        <w:pStyle w:val="ARTartustawynprozporzdzenia"/>
        <w:numPr>
          <w:ilvl w:val="0"/>
          <w:numId w:val="1"/>
        </w:numPr>
        <w:ind w:left="426"/>
        <w:rPr>
          <w:rFonts w:ascii="Times New Roman" w:hAnsi="Times New Roman" w:cs="Times New Roman"/>
          <w:szCs w:val="24"/>
        </w:rPr>
      </w:pPr>
      <w:r w:rsidRPr="00BD2D1C">
        <w:rPr>
          <w:rFonts w:ascii="Times New Roman" w:hAnsi="Times New Roman" w:cs="Times New Roman"/>
          <w:szCs w:val="24"/>
        </w:rPr>
        <w:t>Przepis</w:t>
      </w:r>
      <w:r w:rsidR="00C63AB0" w:rsidRPr="00BD2D1C">
        <w:rPr>
          <w:rFonts w:ascii="Times New Roman" w:hAnsi="Times New Roman" w:cs="Times New Roman"/>
          <w:szCs w:val="24"/>
        </w:rPr>
        <w:t xml:space="preserve"> art. </w:t>
      </w:r>
      <w:r w:rsidR="00891993" w:rsidRPr="00BD2D1C">
        <w:rPr>
          <w:rFonts w:ascii="Times New Roman" w:hAnsi="Times New Roman" w:cs="Times New Roman"/>
          <w:szCs w:val="24"/>
        </w:rPr>
        <w:t>1</w:t>
      </w:r>
      <w:r w:rsidR="0015539F" w:rsidRPr="00BD2D1C">
        <w:rPr>
          <w:rFonts w:ascii="Times New Roman" w:hAnsi="Times New Roman" w:cs="Times New Roman"/>
          <w:szCs w:val="24"/>
        </w:rPr>
        <w:t>5</w:t>
      </w:r>
      <w:r w:rsidR="00891993" w:rsidRPr="00BD2D1C">
        <w:rPr>
          <w:rFonts w:ascii="Times New Roman" w:hAnsi="Times New Roman" w:cs="Times New Roman"/>
          <w:szCs w:val="24"/>
        </w:rPr>
        <w:t xml:space="preserve"> </w:t>
      </w:r>
      <w:r w:rsidR="000E359E" w:rsidRPr="00BD2D1C">
        <w:rPr>
          <w:rFonts w:ascii="Times New Roman" w:hAnsi="Times New Roman" w:cs="Times New Roman"/>
          <w:szCs w:val="24"/>
        </w:rPr>
        <w:t>projektu</w:t>
      </w:r>
      <w:r w:rsidR="00C63AB0" w:rsidRPr="00BD2D1C">
        <w:rPr>
          <w:rFonts w:ascii="Times New Roman" w:hAnsi="Times New Roman" w:cs="Times New Roman"/>
          <w:szCs w:val="24"/>
        </w:rPr>
        <w:t xml:space="preserve"> </w:t>
      </w:r>
      <w:r w:rsidR="00F4286B" w:rsidRPr="00BD2D1C">
        <w:rPr>
          <w:rFonts w:ascii="Times New Roman" w:hAnsi="Times New Roman" w:cs="Times New Roman"/>
          <w:szCs w:val="24"/>
        </w:rPr>
        <w:t>zawiera zmiany w</w:t>
      </w:r>
      <w:r w:rsidR="00C63AB0" w:rsidRPr="00BD2D1C">
        <w:rPr>
          <w:rFonts w:ascii="Times New Roman" w:hAnsi="Times New Roman" w:cs="Times New Roman"/>
          <w:szCs w:val="24"/>
        </w:rPr>
        <w:t xml:space="preserve"> </w:t>
      </w:r>
      <w:r w:rsidR="005B234B" w:rsidRPr="00BD2D1C">
        <w:rPr>
          <w:rFonts w:ascii="Times New Roman" w:hAnsi="Times New Roman" w:cs="Times New Roman"/>
          <w:szCs w:val="24"/>
        </w:rPr>
        <w:t>ustaw</w:t>
      </w:r>
      <w:r w:rsidR="00F4286B" w:rsidRPr="00BD2D1C">
        <w:rPr>
          <w:rFonts w:ascii="Times New Roman" w:hAnsi="Times New Roman" w:cs="Times New Roman"/>
          <w:szCs w:val="24"/>
        </w:rPr>
        <w:t>ie</w:t>
      </w:r>
      <w:r w:rsidR="005B234B" w:rsidRPr="00BD2D1C">
        <w:rPr>
          <w:rFonts w:ascii="Times New Roman" w:hAnsi="Times New Roman" w:cs="Times New Roman"/>
          <w:szCs w:val="24"/>
        </w:rPr>
        <w:t xml:space="preserve"> z dnia 16 listopada 2016 r.</w:t>
      </w:r>
      <w:r w:rsidR="001246C5">
        <w:rPr>
          <w:rFonts w:ascii="Times New Roman" w:hAnsi="Times New Roman" w:cs="Times New Roman"/>
          <w:szCs w:val="24"/>
        </w:rPr>
        <w:t xml:space="preserve"> </w:t>
      </w:r>
      <w:r w:rsidR="005B234B" w:rsidRPr="00BD2D1C">
        <w:rPr>
          <w:rFonts w:ascii="Times New Roman" w:hAnsi="Times New Roman" w:cs="Times New Roman"/>
          <w:szCs w:val="24"/>
        </w:rPr>
        <w:t>o Krajowej Administracji Skarbowej</w:t>
      </w:r>
      <w:r w:rsidR="00C63AB0" w:rsidRPr="00BD2D1C">
        <w:rPr>
          <w:rFonts w:ascii="Times New Roman" w:hAnsi="Times New Roman" w:cs="Times New Roman"/>
          <w:szCs w:val="24"/>
        </w:rPr>
        <w:t>.</w:t>
      </w:r>
    </w:p>
    <w:p w14:paraId="02812061" w14:textId="7CE168F0" w:rsidR="0082213C" w:rsidRPr="00BD2D1C" w:rsidRDefault="009D3D52" w:rsidP="00BD2D1C">
      <w:pPr>
        <w:pStyle w:val="ARTartustawynprozporzdzenia"/>
        <w:numPr>
          <w:ilvl w:val="0"/>
          <w:numId w:val="24"/>
        </w:numPr>
        <w:ind w:left="709"/>
        <w:rPr>
          <w:rFonts w:ascii="Times New Roman" w:hAnsi="Times New Roman" w:cs="Times New Roman"/>
          <w:szCs w:val="24"/>
        </w:rPr>
      </w:pPr>
      <w:r w:rsidRPr="00BD2D1C">
        <w:rPr>
          <w:rFonts w:ascii="Times New Roman" w:hAnsi="Times New Roman" w:cs="Times New Roman"/>
          <w:szCs w:val="24"/>
        </w:rPr>
        <w:t>A</w:t>
      </w:r>
      <w:r w:rsidR="0082213C" w:rsidRPr="00BD2D1C">
        <w:rPr>
          <w:rFonts w:ascii="Times New Roman" w:hAnsi="Times New Roman" w:cs="Times New Roman"/>
          <w:szCs w:val="24"/>
        </w:rPr>
        <w:t xml:space="preserve">rt. </w:t>
      </w:r>
      <w:r w:rsidRPr="00BD2D1C">
        <w:rPr>
          <w:rFonts w:ascii="Times New Roman" w:hAnsi="Times New Roman" w:cs="Times New Roman"/>
          <w:szCs w:val="24"/>
        </w:rPr>
        <w:t>1</w:t>
      </w:r>
      <w:r w:rsidR="0015539F" w:rsidRPr="00BD2D1C">
        <w:rPr>
          <w:rFonts w:ascii="Times New Roman" w:hAnsi="Times New Roman" w:cs="Times New Roman"/>
          <w:szCs w:val="24"/>
        </w:rPr>
        <w:t>5</w:t>
      </w:r>
      <w:r w:rsidR="0082213C" w:rsidRPr="00BD2D1C">
        <w:rPr>
          <w:rFonts w:ascii="Times New Roman" w:hAnsi="Times New Roman" w:cs="Times New Roman"/>
          <w:szCs w:val="24"/>
        </w:rPr>
        <w:t xml:space="preserve"> pkt 1 projektu </w:t>
      </w:r>
      <w:r w:rsidRPr="00BD2D1C">
        <w:rPr>
          <w:rFonts w:ascii="Times New Roman" w:hAnsi="Times New Roman" w:cs="Times New Roman"/>
          <w:szCs w:val="24"/>
        </w:rPr>
        <w:t>przewiduje dodanie do</w:t>
      </w:r>
      <w:r w:rsidR="0082213C" w:rsidRPr="00BD2D1C">
        <w:rPr>
          <w:rFonts w:ascii="Times New Roman" w:hAnsi="Times New Roman" w:cs="Times New Roman"/>
          <w:szCs w:val="24"/>
        </w:rPr>
        <w:t xml:space="preserve"> </w:t>
      </w:r>
      <w:r w:rsidR="008D516D">
        <w:rPr>
          <w:rFonts w:ascii="Times New Roman" w:hAnsi="Times New Roman" w:cs="Times New Roman"/>
          <w:szCs w:val="24"/>
        </w:rPr>
        <w:t>ustawy z dnia 16 listopada 2016 </w:t>
      </w:r>
      <w:r w:rsidR="0082213C" w:rsidRPr="00BD2D1C">
        <w:rPr>
          <w:rFonts w:ascii="Times New Roman" w:hAnsi="Times New Roman" w:cs="Times New Roman"/>
          <w:szCs w:val="24"/>
        </w:rPr>
        <w:t>r. o Krajowej Administracji Skarbowej art. 11a</w:t>
      </w:r>
      <w:r w:rsidRPr="00BD2D1C">
        <w:rPr>
          <w:rFonts w:ascii="Times New Roman" w:hAnsi="Times New Roman" w:cs="Times New Roman"/>
          <w:szCs w:val="24"/>
        </w:rPr>
        <w:t xml:space="preserve"> dotyczącego</w:t>
      </w:r>
      <w:r w:rsidR="001246C5">
        <w:rPr>
          <w:rFonts w:ascii="Times New Roman" w:hAnsi="Times New Roman" w:cs="Times New Roman"/>
          <w:szCs w:val="24"/>
        </w:rPr>
        <w:t xml:space="preserve"> upoważnień zwykłych oraz art. </w:t>
      </w:r>
      <w:r w:rsidR="0082213C" w:rsidRPr="00BD2D1C">
        <w:rPr>
          <w:rFonts w:ascii="Times New Roman" w:hAnsi="Times New Roman" w:cs="Times New Roman"/>
          <w:szCs w:val="24"/>
        </w:rPr>
        <w:t xml:space="preserve">11b </w:t>
      </w:r>
      <w:r w:rsidRPr="00BD2D1C">
        <w:rPr>
          <w:rFonts w:ascii="Times New Roman" w:hAnsi="Times New Roman" w:cs="Times New Roman"/>
          <w:szCs w:val="24"/>
        </w:rPr>
        <w:t>dotyczącego</w:t>
      </w:r>
      <w:r w:rsidR="0082213C" w:rsidRPr="00BD2D1C">
        <w:rPr>
          <w:rFonts w:ascii="Times New Roman" w:hAnsi="Times New Roman" w:cs="Times New Roman"/>
          <w:szCs w:val="24"/>
        </w:rPr>
        <w:t xml:space="preserve"> up</w:t>
      </w:r>
      <w:r w:rsidR="001246C5">
        <w:rPr>
          <w:rFonts w:ascii="Times New Roman" w:hAnsi="Times New Roman" w:cs="Times New Roman"/>
          <w:szCs w:val="24"/>
        </w:rPr>
        <w:t>oważnień kwalifikowanych.</w:t>
      </w:r>
    </w:p>
    <w:p w14:paraId="2EC3EB2D" w14:textId="13676ED8"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W zakresie upoważnień zwykłych regulacja zawarta w projektowanym art. 11a bazuje na rozwiązaniach obowiązujących w art. 143 Ordynacji podatkowej. Należy mieć na uwadze, że art. 143 Ordynacji podatkowej jest umiejscowiony w dziale IV, a w związku z tym znajduje zastosowanie do postępowań podatkowych. Bez wyraźnej podstawy prawnej organy KAS realizujące zadania niezwiązane z postępowaniami podatkowymi nie mogą skorzystać z dyspozycji tego przepisu. Tymczasem </w:t>
      </w:r>
      <w:r w:rsidRPr="00BD2D1C">
        <w:rPr>
          <w:rFonts w:ascii="Times New Roman" w:hAnsi="Times New Roman" w:cs="Times New Roman"/>
          <w:szCs w:val="24"/>
        </w:rPr>
        <w:lastRenderedPageBreak/>
        <w:t>dopuszczalność korzystania z instytucji upoważnienia wynika z przyjętego modelu organów KAS jako organów monokratycznych, i prawo do udzielania upoważnienia przez jednoosobowy organ KAS powin</w:t>
      </w:r>
      <w:r w:rsidR="001246C5">
        <w:rPr>
          <w:rFonts w:ascii="Times New Roman" w:hAnsi="Times New Roman" w:cs="Times New Roman"/>
          <w:szCs w:val="24"/>
        </w:rPr>
        <w:t>no</w:t>
      </w:r>
      <w:r w:rsidRPr="00BD2D1C">
        <w:rPr>
          <w:rFonts w:ascii="Times New Roman" w:hAnsi="Times New Roman" w:cs="Times New Roman"/>
          <w:szCs w:val="24"/>
        </w:rPr>
        <w:t xml:space="preserve"> wynikać z charakteru tej instytucji, a nie być uzależnione od istnienia odesłania d</w:t>
      </w:r>
      <w:r w:rsidR="008D516D">
        <w:rPr>
          <w:rFonts w:ascii="Times New Roman" w:hAnsi="Times New Roman" w:cs="Times New Roman"/>
          <w:szCs w:val="24"/>
        </w:rPr>
        <w:t>o odpowiedniego stosowania art. </w:t>
      </w:r>
      <w:r w:rsidRPr="00BD2D1C">
        <w:rPr>
          <w:rFonts w:ascii="Times New Roman" w:hAnsi="Times New Roman" w:cs="Times New Roman"/>
          <w:szCs w:val="24"/>
        </w:rPr>
        <w:t>143 Ordynacji podatkowej. Delegowanie uprawnień organów na pracowników i funkcjonariuszy urzędów obsługujących te organy stanowi uprawnienie o charakterze ogólnym i powinno wynikać z przepisów ustrojowych, jakimi w odniesieniu do organów KAS są przepisy ustawy z dnia 16 listopada 2016 r. o Krajowej Administracji Skarbowej. Uregulowanie zagadnień związanych z upoważnieniami nie czyni bezprzedmiotowym regulacji zawartej w art. 143 Ordynacji podatkowej, która ma szerszy zakres zastosowania i obejmuje organy jednostek samorządu terytorialnego.</w:t>
      </w:r>
    </w:p>
    <w:p w14:paraId="2D21F132" w14:textId="1EA4D801"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Z projektowanego art. 11a ust. 1 wynika uprawnienie do upoważniania przez Szefa Krajowej Administracji Skarbowej i ministra właściwego do spraw finansów publicznych pracowników dowolnej jednostki organizacyjnej KAS, jak również komórek organizacyjnych Ministerstwa Finansów. W przypadku pozostałych organów KAS zakres podmiotów upoważnionych został ograniczony do jednostek</w:t>
      </w:r>
      <w:r w:rsidR="00486CAB" w:rsidRPr="00BD2D1C">
        <w:rPr>
          <w:rFonts w:ascii="Times New Roman" w:hAnsi="Times New Roman" w:cs="Times New Roman"/>
          <w:szCs w:val="24"/>
        </w:rPr>
        <w:t xml:space="preserve"> (urzędów)</w:t>
      </w:r>
      <w:r w:rsidRPr="00BD2D1C">
        <w:rPr>
          <w:rFonts w:ascii="Times New Roman" w:hAnsi="Times New Roman" w:cs="Times New Roman"/>
          <w:szCs w:val="24"/>
        </w:rPr>
        <w:t xml:space="preserve"> obsługujących organ, który udziela upoważnienia.</w:t>
      </w:r>
    </w:p>
    <w:p w14:paraId="0A2EDF76" w14:textId="77777777"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Projektowany art. 11a ust. 2 potwierdza dotychczas niewyrażoną w przepisach zasadę, zgodnie z którą osoba upoważniona nie jest uprawniona do delegowania zadań objętych upoważnieniem na inną osobę. Nie dotyczy to jednak przypadku, gdy mocodawca (organ KAS) wprowadzi takie wyraźne uprawnienie w pierwotnym upoważnieniu. Z wprowadzeniem takiego odstępstwa nie wiąże się ryzyko utraty przez organ KAS kontroli nad sposobem realizacji przypisanych do niego kompetencji ze względu na przewidziany w art. 11a ust. 5 obowiązek prowadzenia rejestru upoważnionych, który obejmuje swoim zakresem również osoby upoważnione do działania w imieniu organu KAS na podstawie dalszych upoważnień.</w:t>
      </w:r>
    </w:p>
    <w:p w14:paraId="433F729B" w14:textId="55BC7741"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W projektowanym art. 11a ust. 3 wprowadzono zasadę pisemności upoważnień, przy czym forma pisemna obejmuje swoim zakresem zarówno upoważnienia udzielane w postaci papierowej, jak również w postaci elektronicznej. Jednocześnie pozostawiono organom KAS swobodę wyboru</w:t>
      </w:r>
      <w:r w:rsidR="00454603">
        <w:rPr>
          <w:rFonts w:ascii="Times New Roman" w:hAnsi="Times New Roman" w:cs="Times New Roman"/>
          <w:szCs w:val="24"/>
        </w:rPr>
        <w:t>,</w:t>
      </w:r>
      <w:r w:rsidRPr="00BD2D1C">
        <w:rPr>
          <w:rFonts w:ascii="Times New Roman" w:hAnsi="Times New Roman" w:cs="Times New Roman"/>
          <w:szCs w:val="24"/>
        </w:rPr>
        <w:t xml:space="preserve"> w jaki sposób upoważnienie będzie określone. O ile przepisy odrębne nie stanowią inaczej (np. nie wymagają żeby upoważnienie miało </w:t>
      </w:r>
      <w:r w:rsidRPr="00BD2D1C">
        <w:rPr>
          <w:rFonts w:ascii="Times New Roman" w:hAnsi="Times New Roman" w:cs="Times New Roman"/>
          <w:szCs w:val="24"/>
        </w:rPr>
        <w:lastRenderedPageBreak/>
        <w:t>postać imiennego upoważnienia albo zarządzenia) organ KAS może upoważnić do wykonywania określonych zadań:</w:t>
      </w:r>
    </w:p>
    <w:p w14:paraId="741C7BBF" w14:textId="17131A26" w:rsidR="0082213C" w:rsidRPr="00BD2D1C" w:rsidRDefault="00454603" w:rsidP="00BD2D1C">
      <w:pPr>
        <w:pStyle w:val="ARTartustawynprozporzdzenia"/>
        <w:ind w:left="709" w:firstLine="0"/>
        <w:rPr>
          <w:rFonts w:ascii="Times New Roman" w:hAnsi="Times New Roman" w:cs="Times New Roman"/>
          <w:szCs w:val="24"/>
        </w:rPr>
      </w:pPr>
      <w:r>
        <w:rPr>
          <w:rFonts w:ascii="Times New Roman" w:hAnsi="Times New Roman" w:cs="Times New Roman"/>
          <w:szCs w:val="24"/>
        </w:rPr>
        <w:noBreakHyphen/>
      </w:r>
      <w:r w:rsidR="0082213C" w:rsidRPr="00BD2D1C">
        <w:rPr>
          <w:rFonts w:ascii="Times New Roman" w:hAnsi="Times New Roman" w:cs="Times New Roman"/>
          <w:szCs w:val="24"/>
        </w:rPr>
        <w:t xml:space="preserve"> konkretnego pracownika lub funkcjon</w:t>
      </w:r>
      <w:r w:rsidR="00090BA0">
        <w:rPr>
          <w:rFonts w:ascii="Times New Roman" w:hAnsi="Times New Roman" w:cs="Times New Roman"/>
          <w:szCs w:val="24"/>
        </w:rPr>
        <w:t>ariusza (upoważnienie imienne),</w:t>
      </w:r>
    </w:p>
    <w:p w14:paraId="03C44D9E" w14:textId="43289B18" w:rsidR="0082213C" w:rsidRPr="00BD2D1C" w:rsidRDefault="00454603" w:rsidP="00BD2D1C">
      <w:pPr>
        <w:pStyle w:val="ARTartustawynprozporzdzenia"/>
        <w:ind w:left="709" w:firstLine="0"/>
        <w:rPr>
          <w:rFonts w:ascii="Times New Roman" w:hAnsi="Times New Roman" w:cs="Times New Roman"/>
          <w:szCs w:val="24"/>
        </w:rPr>
      </w:pPr>
      <w:r>
        <w:rPr>
          <w:rFonts w:ascii="Times New Roman" w:hAnsi="Times New Roman" w:cs="Times New Roman"/>
          <w:szCs w:val="24"/>
        </w:rPr>
        <w:noBreakHyphen/>
      </w:r>
      <w:r w:rsidR="0082213C" w:rsidRPr="00BD2D1C">
        <w:rPr>
          <w:rFonts w:ascii="Times New Roman" w:hAnsi="Times New Roman" w:cs="Times New Roman"/>
          <w:szCs w:val="24"/>
        </w:rPr>
        <w:t xml:space="preserve"> każdą osobę zajmującą określone stanowisko w jednostce obsługującej organ KAS bez wskazywania tych osób z imienia i nazwiska (upoważnienie stanowiskowe),</w:t>
      </w:r>
    </w:p>
    <w:p w14:paraId="1CE26A5C" w14:textId="013D25BC" w:rsidR="0082213C" w:rsidRPr="00BD2D1C" w:rsidRDefault="00454603" w:rsidP="00BD2D1C">
      <w:pPr>
        <w:pStyle w:val="ARTartustawynprozporzdzenia"/>
        <w:ind w:left="709" w:firstLine="0"/>
        <w:rPr>
          <w:rFonts w:ascii="Times New Roman" w:hAnsi="Times New Roman" w:cs="Times New Roman"/>
          <w:szCs w:val="24"/>
        </w:rPr>
      </w:pPr>
      <w:r>
        <w:rPr>
          <w:rFonts w:ascii="Times New Roman" w:hAnsi="Times New Roman" w:cs="Times New Roman"/>
          <w:szCs w:val="24"/>
        </w:rPr>
        <w:noBreakHyphen/>
      </w:r>
      <w:r w:rsidR="0082213C" w:rsidRPr="00BD2D1C">
        <w:rPr>
          <w:rFonts w:ascii="Times New Roman" w:hAnsi="Times New Roman" w:cs="Times New Roman"/>
          <w:szCs w:val="24"/>
        </w:rPr>
        <w:t xml:space="preserve"> w drodze zarządzenia, regulaminu lub innego aktu wewnętrznego.</w:t>
      </w:r>
    </w:p>
    <w:p w14:paraId="35171B99" w14:textId="42E52D37"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Wprowadzenie swobody w sposobie ukształtowania upoważnienia jest konieczne</w:t>
      </w:r>
      <w:r w:rsidR="00376BD6">
        <w:rPr>
          <w:rFonts w:ascii="Times New Roman" w:hAnsi="Times New Roman" w:cs="Times New Roman"/>
          <w:szCs w:val="24"/>
        </w:rPr>
        <w:t>,</w:t>
      </w:r>
      <w:r w:rsidRPr="00BD2D1C">
        <w:rPr>
          <w:rFonts w:ascii="Times New Roman" w:hAnsi="Times New Roman" w:cs="Times New Roman"/>
          <w:szCs w:val="24"/>
        </w:rPr>
        <w:t xml:space="preserve"> uwzględniając skalę i różnorodność upoważnień udzielanych przez organy KAS. Jednocześnie zminimalizowano ryzyko wystąpienia nieprawidłowości poprzez zasygnalizowany już obowiązek prowadzenia rejestru przez organ KAS udzielający upoważnienia oraz nałożenie obowiązku potwierdzania przez pracownika i funkcjonariusza przyjęcia na piśmie (papierowo lub elektronicznie) do wykonywania zadań określonych w upoważnieniu. Wydanie przez organ KAS upoważnienia stanowiskowego oznaczać będzie zatem obowiązek potwierdzenia przez każdoczesnego pracownika lub funkcjonariusza przyjęcia do wykonywania obowiązków określonych w takim upoważnieniu (art. 11a ust. 4), a następnie wprowadzenia danych tej osoby do rejestru upoważnień (art. 11a ust. 5). Rozwiązanie to jest wzorowane na obowiązującym art. 34a </w:t>
      </w:r>
      <w:r w:rsidR="008D516D">
        <w:rPr>
          <w:rFonts w:ascii="Times New Roman" w:hAnsi="Times New Roman" w:cs="Times New Roman"/>
          <w:szCs w:val="24"/>
        </w:rPr>
        <w:t>ustawy z dnia 16 listopada 2016 </w:t>
      </w:r>
      <w:r w:rsidRPr="00BD2D1C">
        <w:rPr>
          <w:rFonts w:ascii="Times New Roman" w:hAnsi="Times New Roman" w:cs="Times New Roman"/>
          <w:szCs w:val="24"/>
        </w:rPr>
        <w:t>r. o Krajowej Administracji Skarbowej.</w:t>
      </w:r>
    </w:p>
    <w:p w14:paraId="528A7DB2" w14:textId="65A42ED1"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Na wzór rozwiązań obowiązujących na gruncie Kodeksu cywilnego w odniesieniu do pełnomocnictw proponuje się wprowadzić (art. 11a ust. 6) możliwość potwierdzenia przez organ KAS istnienia upoważnienia lub jego zakresu</w:t>
      </w:r>
      <w:r w:rsidR="00376BD6">
        <w:rPr>
          <w:rFonts w:ascii="Times New Roman" w:hAnsi="Times New Roman" w:cs="Times New Roman"/>
          <w:szCs w:val="24"/>
        </w:rPr>
        <w:t>,</w:t>
      </w:r>
      <w:r w:rsidRPr="00BD2D1C">
        <w:rPr>
          <w:rFonts w:ascii="Times New Roman" w:hAnsi="Times New Roman" w:cs="Times New Roman"/>
          <w:szCs w:val="24"/>
        </w:rPr>
        <w:t xml:space="preserve"> w przypadku gdy w ramach zadań wykonywanych przez pracownika lub funkcjonariusza powstaną wątpliwości co do dopuszczalności jego działania</w:t>
      </w:r>
      <w:r w:rsidR="00376BD6">
        <w:rPr>
          <w:rFonts w:ascii="Times New Roman" w:hAnsi="Times New Roman" w:cs="Times New Roman"/>
          <w:szCs w:val="24"/>
        </w:rPr>
        <w:t>,</w:t>
      </w:r>
      <w:r w:rsidRPr="00BD2D1C">
        <w:rPr>
          <w:rFonts w:ascii="Times New Roman" w:hAnsi="Times New Roman" w:cs="Times New Roman"/>
          <w:szCs w:val="24"/>
        </w:rPr>
        <w:t xml:space="preserve"> bazując np. na literalnym brzmieniu upoważnienia. Dotychczasowa praktyka wskazuje na zasadność wprowadzenia takiego przepisu</w:t>
      </w:r>
      <w:r w:rsidR="00376BD6">
        <w:rPr>
          <w:rFonts w:ascii="Times New Roman" w:hAnsi="Times New Roman" w:cs="Times New Roman"/>
          <w:szCs w:val="24"/>
        </w:rPr>
        <w:t>,</w:t>
      </w:r>
      <w:r w:rsidRPr="00BD2D1C">
        <w:rPr>
          <w:rFonts w:ascii="Times New Roman" w:hAnsi="Times New Roman" w:cs="Times New Roman"/>
          <w:szCs w:val="24"/>
        </w:rPr>
        <w:t xml:space="preserve"> uwzględniając fakt, że nieprecyzyjne sformułowanie upoważnienia nie powinno stanowić podstawy do kwestionowania działań podejmowanych przez pracownika lub funkcjonariusza na przestrzeni nawet kilku lat. Brak mechanizmu sanowania takich działań może podważać zaufanie do organów KAS. Przy czym należy mieć na uwadze, że zaufanie do organów władzy publicznej jest uznawane za wartość, która w demokratycznym państwie prawnym podlega ochronie konstytucyjnej na podstawie </w:t>
      </w:r>
      <w:r w:rsidRPr="00BD2D1C">
        <w:rPr>
          <w:rFonts w:ascii="Times New Roman" w:hAnsi="Times New Roman" w:cs="Times New Roman"/>
          <w:szCs w:val="24"/>
        </w:rPr>
        <w:lastRenderedPageBreak/>
        <w:t>wywodzonej z art. 2 Konstytucji RP zasady demokratycznego państwa prawnego. Zaproponowane rozwiązanie służy więc realizacji wartości konstytucyjnych</w:t>
      </w:r>
      <w:r w:rsidR="009D3D52" w:rsidRPr="00BD2D1C">
        <w:rPr>
          <w:rFonts w:ascii="Times New Roman" w:hAnsi="Times New Roman" w:cs="Times New Roman"/>
          <w:szCs w:val="24"/>
        </w:rPr>
        <w:t>.</w:t>
      </w:r>
    </w:p>
    <w:p w14:paraId="2604E996" w14:textId="47E9069E" w:rsidR="0082213C" w:rsidRPr="00BD2D1C" w:rsidRDefault="0082213C" w:rsidP="00BD2D1C">
      <w:pPr>
        <w:pStyle w:val="ARTartustawynprozporzdzenia"/>
        <w:numPr>
          <w:ilvl w:val="0"/>
          <w:numId w:val="24"/>
        </w:numPr>
        <w:ind w:left="709"/>
        <w:rPr>
          <w:rFonts w:ascii="Times New Roman" w:hAnsi="Times New Roman" w:cs="Times New Roman"/>
          <w:szCs w:val="24"/>
        </w:rPr>
      </w:pPr>
      <w:r w:rsidRPr="00BD2D1C">
        <w:rPr>
          <w:rFonts w:ascii="Times New Roman" w:hAnsi="Times New Roman" w:cs="Times New Roman"/>
          <w:szCs w:val="24"/>
        </w:rPr>
        <w:t xml:space="preserve">Projektowany art. 11b ust. 1 przenosi na grunt </w:t>
      </w:r>
      <w:r w:rsidR="008D516D">
        <w:rPr>
          <w:rFonts w:ascii="Times New Roman" w:hAnsi="Times New Roman" w:cs="Times New Roman"/>
          <w:szCs w:val="24"/>
        </w:rPr>
        <w:t>ustawy z dnia 16 listopada 2016 </w:t>
      </w:r>
      <w:r w:rsidRPr="00BD2D1C">
        <w:rPr>
          <w:rFonts w:ascii="Times New Roman" w:hAnsi="Times New Roman" w:cs="Times New Roman"/>
          <w:szCs w:val="24"/>
        </w:rPr>
        <w:t xml:space="preserve">r. o Krajowej Administracji Skarbowej znaną na gruncie innych ustaw instytucję upoważnienia przez ministra, w drodze rozporządzenia, organów KAS do wykonywania zadań Szefa Krajowej Administracji Skarbowej. Aktualnie takie upoważnienia </w:t>
      </w:r>
      <w:r w:rsidR="002305A7" w:rsidRPr="00BD2D1C">
        <w:rPr>
          <w:rFonts w:ascii="Times New Roman" w:hAnsi="Times New Roman" w:cs="Times New Roman"/>
          <w:szCs w:val="24"/>
        </w:rPr>
        <w:t>są</w:t>
      </w:r>
      <w:r w:rsidRPr="00BD2D1C">
        <w:rPr>
          <w:rFonts w:ascii="Times New Roman" w:hAnsi="Times New Roman" w:cs="Times New Roman"/>
          <w:szCs w:val="24"/>
        </w:rPr>
        <w:t xml:space="preserve"> wydawane m.in. na podstawie art. 86n i art. 119zma Ordynacji podatkowej oraz art. 5 ust. 2 ustawy z dnia 9 marca 2017 r. o wymianie informacji podatkowych z innymi państwami. Dotychczasowe doświadczenia związane ze stosowaniem tych przepisów wskazują na potrzebę rozszerzenia zakresu delegowanych zadań oraz precyzyjnego określenia konsekwencji takiego upoważnienia. Na liczne wątpliwości </w:t>
      </w:r>
      <w:r w:rsidR="00823203">
        <w:rPr>
          <w:rFonts w:ascii="Times New Roman" w:hAnsi="Times New Roman" w:cs="Times New Roman"/>
          <w:szCs w:val="24"/>
        </w:rPr>
        <w:t xml:space="preserve">w </w:t>
      </w:r>
      <w:r w:rsidRPr="00BD2D1C">
        <w:rPr>
          <w:rFonts w:ascii="Times New Roman" w:hAnsi="Times New Roman" w:cs="Times New Roman"/>
          <w:szCs w:val="24"/>
        </w:rPr>
        <w:t>tym zakresie wskazywało przy okazji realizacji każdej z wymienionych wyżej delegacji ustawowych m.in. Rządowe Centrum Legislacji. Jednocześnie projektodawca wielokrotnie deklarował gotowość doprecyzowania przepisów w celu wyeliminowania sygnalizowanych wątpliwości. Digitalizacja procedur oraz konieczność zapewnienia ścisłej koordynacji działań podejmowanych na terytorium RP przez różne organy KAS wymaga wprowadzenia ogólnej delegacji ustawowej do wykonywania zadań przypisanych ustawowo do Szefa Krajowej Administracji Skarbowej.</w:t>
      </w:r>
    </w:p>
    <w:p w14:paraId="2581E3C1" w14:textId="56B619ED"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Delegacja ta wzorowana jest na obowiązującym art. 119zma Ordynacji podatkowej. Na tle tego przepisu został przedstawiony pogląd</w:t>
      </w:r>
      <w:r w:rsidR="000A1196" w:rsidRPr="00BD2D1C">
        <w:rPr>
          <w:rFonts w:ascii="Times New Roman" w:hAnsi="Times New Roman" w:cs="Times New Roman"/>
          <w:szCs w:val="24"/>
        </w:rPr>
        <w:t>,</w:t>
      </w:r>
      <w:r w:rsidRPr="00BD2D1C">
        <w:rPr>
          <w:rFonts w:ascii="Times New Roman" w:hAnsi="Times New Roman" w:cs="Times New Roman"/>
          <w:szCs w:val="24"/>
        </w:rPr>
        <w:t xml:space="preserve"> podzielany przez projektodawcę, zgodnie z którym udzielenie upoważnienia nie zmienia kompetencji procesowych Szefa Krajowej Administracji Skarbowej w zakre</w:t>
      </w:r>
      <w:r w:rsidR="008D516D">
        <w:rPr>
          <w:rFonts w:ascii="Times New Roman" w:hAnsi="Times New Roman" w:cs="Times New Roman"/>
          <w:szCs w:val="24"/>
        </w:rPr>
        <w:t>sie rozpoznania zażalenia (art. </w:t>
      </w:r>
      <w:r w:rsidRPr="00BD2D1C">
        <w:rPr>
          <w:rFonts w:ascii="Times New Roman" w:hAnsi="Times New Roman" w:cs="Times New Roman"/>
          <w:szCs w:val="24"/>
        </w:rPr>
        <w:t>119zzb § 1) oraz nie wpływa na zmianę właściwości sądu administracyjnego w przypadku wnoszenia skarg na postanowienia wydane przez upoważniony organ KAS w imieniu Szefa KAS (art. 119zzb § 5) (Etel Leonard (red.), Ordynacja podatkowa, komentarz, LEX 2020). Niemniej jednak w przeszłości na gruncie innych przepisów upoważniających organy do wykonywania zadań ministra właściwego do spraw finansów publicznych prezentowane były różne stanowiska, w tym takie</w:t>
      </w:r>
      <w:r w:rsidR="00823203">
        <w:rPr>
          <w:rFonts w:ascii="Times New Roman" w:hAnsi="Times New Roman" w:cs="Times New Roman"/>
          <w:szCs w:val="24"/>
        </w:rPr>
        <w:t>,</w:t>
      </w:r>
      <w:r w:rsidRPr="00BD2D1C">
        <w:rPr>
          <w:rFonts w:ascii="Times New Roman" w:hAnsi="Times New Roman" w:cs="Times New Roman"/>
          <w:szCs w:val="24"/>
        </w:rPr>
        <w:t xml:space="preserve"> które kwestionowały istotę „upoważnienia”. W celu wykluczenia sytuacji, w której w przyszłości w doktrynie lub w orzecz</w:t>
      </w:r>
      <w:r w:rsidR="000A1196" w:rsidRPr="00BD2D1C">
        <w:rPr>
          <w:rFonts w:ascii="Times New Roman" w:hAnsi="Times New Roman" w:cs="Times New Roman"/>
          <w:szCs w:val="24"/>
        </w:rPr>
        <w:t>nictwie</w:t>
      </w:r>
      <w:r w:rsidRPr="00BD2D1C">
        <w:rPr>
          <w:rFonts w:ascii="Times New Roman" w:hAnsi="Times New Roman" w:cs="Times New Roman"/>
          <w:szCs w:val="24"/>
        </w:rPr>
        <w:t xml:space="preserve"> sądów administracyjnych powstaną wątpliwości co do charakteru upoważnienia udzielanego na podstawie </w:t>
      </w:r>
      <w:r w:rsidR="000A1196" w:rsidRPr="00BD2D1C">
        <w:rPr>
          <w:rFonts w:ascii="Times New Roman" w:hAnsi="Times New Roman" w:cs="Times New Roman"/>
          <w:szCs w:val="24"/>
        </w:rPr>
        <w:t xml:space="preserve">dotychczasowego </w:t>
      </w:r>
      <w:r w:rsidRPr="00BD2D1C">
        <w:rPr>
          <w:rFonts w:ascii="Times New Roman" w:hAnsi="Times New Roman" w:cs="Times New Roman"/>
          <w:szCs w:val="24"/>
        </w:rPr>
        <w:t>art. 119zma i innych analogicznych przepisów</w:t>
      </w:r>
      <w:r w:rsidR="00823203">
        <w:rPr>
          <w:rFonts w:ascii="Times New Roman" w:hAnsi="Times New Roman" w:cs="Times New Roman"/>
          <w:szCs w:val="24"/>
        </w:rPr>
        <w:t>,</w:t>
      </w:r>
      <w:r w:rsidRPr="00BD2D1C">
        <w:rPr>
          <w:rFonts w:ascii="Times New Roman" w:hAnsi="Times New Roman" w:cs="Times New Roman"/>
          <w:szCs w:val="24"/>
        </w:rPr>
        <w:t xml:space="preserve"> </w:t>
      </w:r>
      <w:r w:rsidR="00823203" w:rsidRPr="00BD2D1C">
        <w:rPr>
          <w:rFonts w:ascii="Times New Roman" w:hAnsi="Times New Roman" w:cs="Times New Roman"/>
          <w:szCs w:val="24"/>
        </w:rPr>
        <w:t xml:space="preserve">jest </w:t>
      </w:r>
      <w:r w:rsidRPr="00BD2D1C">
        <w:rPr>
          <w:rFonts w:ascii="Times New Roman" w:hAnsi="Times New Roman" w:cs="Times New Roman"/>
          <w:szCs w:val="24"/>
        </w:rPr>
        <w:t xml:space="preserve">zasadne </w:t>
      </w:r>
      <w:r w:rsidRPr="00BD2D1C">
        <w:rPr>
          <w:rFonts w:ascii="Times New Roman" w:hAnsi="Times New Roman" w:cs="Times New Roman"/>
          <w:szCs w:val="24"/>
        </w:rPr>
        <w:lastRenderedPageBreak/>
        <w:t>jednoznaczne wskazanie, że delegowanie zadań Szefa Krajowej Administracji Skarbowej na inne organy w drodze rozporządzenia nie zmienia charakteru instytucji</w:t>
      </w:r>
      <w:r w:rsidR="00823203">
        <w:rPr>
          <w:rFonts w:ascii="Times New Roman" w:hAnsi="Times New Roman" w:cs="Times New Roman"/>
          <w:szCs w:val="24"/>
        </w:rPr>
        <w:t>,</w:t>
      </w:r>
      <w:r w:rsidR="001D009C">
        <w:rPr>
          <w:rFonts w:ascii="Times New Roman" w:hAnsi="Times New Roman" w:cs="Times New Roman"/>
          <w:szCs w:val="24"/>
        </w:rPr>
        <w:t xml:space="preserve"> </w:t>
      </w:r>
      <w:r w:rsidRPr="00BD2D1C">
        <w:rPr>
          <w:rFonts w:ascii="Times New Roman" w:hAnsi="Times New Roman" w:cs="Times New Roman"/>
          <w:szCs w:val="24"/>
        </w:rPr>
        <w:t>jaką jest „upoważnienie”. W przypadku upoważnienia nie dochodzi bowiem do przeniesienia kompetencji organu KAS. Przeniesienie kompetencji ma miejsce w przypadku delegacji do „wyznaczenia” organu KAS do wykonywania określonych zadań (por. art. 11 ust. 7 ustawy z dnia 16 listopada 2016 r. o Krajowej Administracji Skarbowej). Są to różne instytucje wywołujące odmienne konsekwencje prawne.</w:t>
      </w:r>
    </w:p>
    <w:p w14:paraId="030B28CD" w14:textId="564A85A1"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Określone w rozporządzeniu wydanym na podstawie art. 11b ust. 1 zadania będą wprawdzie wykonywane przez inny organ</w:t>
      </w:r>
      <w:r w:rsidR="000A1196" w:rsidRPr="00BD2D1C">
        <w:rPr>
          <w:rFonts w:ascii="Times New Roman" w:hAnsi="Times New Roman" w:cs="Times New Roman"/>
          <w:szCs w:val="24"/>
        </w:rPr>
        <w:t>,</w:t>
      </w:r>
      <w:r w:rsidRPr="00BD2D1C">
        <w:rPr>
          <w:rFonts w:ascii="Times New Roman" w:hAnsi="Times New Roman" w:cs="Times New Roman"/>
          <w:szCs w:val="24"/>
        </w:rPr>
        <w:t xml:space="preserve"> jednak organ ten nie będzie tego czynił w imieniu własnym, lecz w imieniu Szefa Krajowej Administracji Skarbowej. Przyjęta na gruncie art. 11b ust. 1 koncepcja upoważnienia wywołuje analogiczne konsekwencje jak upoważnienie wydane przez właściwy organ na </w:t>
      </w:r>
      <w:r w:rsidR="008D516D">
        <w:rPr>
          <w:rFonts w:ascii="Times New Roman" w:hAnsi="Times New Roman" w:cs="Times New Roman"/>
          <w:szCs w:val="24"/>
        </w:rPr>
        <w:t>podstawie art. </w:t>
      </w:r>
      <w:r w:rsidRPr="00BD2D1C">
        <w:rPr>
          <w:rFonts w:ascii="Times New Roman" w:hAnsi="Times New Roman" w:cs="Times New Roman"/>
          <w:szCs w:val="24"/>
        </w:rPr>
        <w:t xml:space="preserve">143 Ordynacji podatkowej i art. 268a Kodeksu postępowania administracyjnego (delegowanie </w:t>
      </w:r>
      <w:r w:rsidRPr="00BD2D1C">
        <w:rPr>
          <w:rFonts w:ascii="Times New Roman" w:hAnsi="Times New Roman" w:cs="Times New Roman"/>
          <w:i/>
          <w:iCs/>
          <w:szCs w:val="24"/>
        </w:rPr>
        <w:t>sensu stricto</w:t>
      </w:r>
      <w:r w:rsidRPr="00BD2D1C">
        <w:rPr>
          <w:rFonts w:ascii="Times New Roman" w:hAnsi="Times New Roman" w:cs="Times New Roman"/>
          <w:szCs w:val="24"/>
        </w:rPr>
        <w:t>).</w:t>
      </w:r>
    </w:p>
    <w:p w14:paraId="5E28F119" w14:textId="1F7D5B6E"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Wyposażenie podległego organu KAS do wykonywania zadań Szefa Krajowej Administracji Skarbowej nie jest instytucją nową, gdyż możliwość taką przewiduje art. 18 ustawy z dnia 16 listopada 2016 r. o Kr</w:t>
      </w:r>
      <w:r w:rsidR="008D516D">
        <w:rPr>
          <w:rFonts w:ascii="Times New Roman" w:hAnsi="Times New Roman" w:cs="Times New Roman"/>
          <w:szCs w:val="24"/>
        </w:rPr>
        <w:t xml:space="preserve">ajowej Administracji Skarbowej </w:t>
      </w:r>
      <w:r w:rsidRPr="00BD2D1C">
        <w:rPr>
          <w:rFonts w:ascii="Times New Roman" w:hAnsi="Times New Roman" w:cs="Times New Roman"/>
          <w:szCs w:val="24"/>
        </w:rPr>
        <w:t xml:space="preserve">(delegowanie </w:t>
      </w:r>
      <w:r w:rsidRPr="00BD2D1C">
        <w:rPr>
          <w:rFonts w:ascii="Times New Roman" w:hAnsi="Times New Roman" w:cs="Times New Roman"/>
          <w:i/>
          <w:iCs/>
          <w:szCs w:val="24"/>
        </w:rPr>
        <w:t>sensu largo</w:t>
      </w:r>
      <w:r w:rsidRPr="00BD2D1C">
        <w:rPr>
          <w:rFonts w:ascii="Times New Roman" w:hAnsi="Times New Roman" w:cs="Times New Roman"/>
          <w:szCs w:val="24"/>
        </w:rPr>
        <w:t>). Przepis ten może stanowić samodzielną podstawę upoważniania organów niższego szczebla do wykonywania zadań w imieniu Szefa Krajowej Administracji Skarbowej. Wprowadzenie o</w:t>
      </w:r>
      <w:r w:rsidR="00FC4F86">
        <w:rPr>
          <w:rFonts w:ascii="Times New Roman" w:hAnsi="Times New Roman" w:cs="Times New Roman"/>
          <w:szCs w:val="24"/>
        </w:rPr>
        <w:t>drębnej podstawy prawnej w art. </w:t>
      </w:r>
      <w:r w:rsidRPr="00BD2D1C">
        <w:rPr>
          <w:rFonts w:ascii="Times New Roman" w:hAnsi="Times New Roman" w:cs="Times New Roman"/>
          <w:szCs w:val="24"/>
        </w:rPr>
        <w:t>11b wynika z przyjętego założenia, że o upoważnieniu do działania w imieniu Szefa Krajowej Administracji Skarbowej powinni zostać z urzędu powiadomieni wszyscy obowiązani, tj. podmioty, które są i będą w przyszłości stronami procedur prowadzonych przez organy KAS. Zatem, przyjęty sposób regulacji (upoważnienie kwalifikowane wydane w drodze rozporządzenia przez ministra właściwego do spraw finansów publicznych zamiast zwykłego upoważnienia wydanego przez Szefa Krajowej Administracji Skarbowej) pozostaje bez wpływu na określenie skutków</w:t>
      </w:r>
      <w:r w:rsidR="000A1196" w:rsidRPr="00BD2D1C">
        <w:rPr>
          <w:rFonts w:ascii="Times New Roman" w:hAnsi="Times New Roman" w:cs="Times New Roman"/>
          <w:szCs w:val="24"/>
        </w:rPr>
        <w:t xml:space="preserve"> i</w:t>
      </w:r>
      <w:r w:rsidRPr="00BD2D1C">
        <w:rPr>
          <w:rFonts w:ascii="Times New Roman" w:hAnsi="Times New Roman" w:cs="Times New Roman"/>
          <w:szCs w:val="24"/>
        </w:rPr>
        <w:t xml:space="preserve"> konsekwencji takiego upoważnienia. Przyczyni się natomiast do sprawniejszej realizacji zadań Szefa Krajowej Administracji Skarbowej w wyniku wprowadzenia upoważnienia aktem podlegającym ogłoszeniu w Dzien</w:t>
      </w:r>
      <w:r w:rsidR="00090BA0">
        <w:rPr>
          <w:rFonts w:ascii="Times New Roman" w:hAnsi="Times New Roman" w:cs="Times New Roman"/>
          <w:szCs w:val="24"/>
        </w:rPr>
        <w:t>niku Ustaw.</w:t>
      </w:r>
    </w:p>
    <w:p w14:paraId="63B647DD" w14:textId="6082E927"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Uwzględniając fakt, że w wyniku wydania rozporządzenia dwa organy jednocześnie będą uprawnione do wykonywania tych samych zadań</w:t>
      </w:r>
      <w:r w:rsidR="000A1196" w:rsidRPr="00BD2D1C">
        <w:rPr>
          <w:rFonts w:ascii="Times New Roman" w:hAnsi="Times New Roman" w:cs="Times New Roman"/>
          <w:szCs w:val="24"/>
        </w:rPr>
        <w:t>,</w:t>
      </w:r>
      <w:r w:rsidRPr="00BD2D1C">
        <w:rPr>
          <w:rFonts w:ascii="Times New Roman" w:hAnsi="Times New Roman" w:cs="Times New Roman"/>
          <w:szCs w:val="24"/>
        </w:rPr>
        <w:t xml:space="preserve"> za ustalenie zasad współpracy pomiędzy pracownikami i funkcjonariuszami obu organów będzie odpowiedzialny </w:t>
      </w:r>
      <w:r w:rsidRPr="00BD2D1C">
        <w:rPr>
          <w:rFonts w:ascii="Times New Roman" w:hAnsi="Times New Roman" w:cs="Times New Roman"/>
          <w:szCs w:val="24"/>
        </w:rPr>
        <w:lastRenderedPageBreak/>
        <w:t xml:space="preserve">Szef Krajowej Administracji Skarbowej. Ostatecznie zatem o zakresie faktycznie wykonywanych zadań przez upoważniony organ KAS zdecyduje Szef Krajowej Administracji Skarbowej. Określenie zasad współpracy obejmuje ustalenie w szczególności, który organ będzie kontynuował sprawy (postępowania) będące w toku w momencie </w:t>
      </w:r>
      <w:r w:rsidR="00090BA0">
        <w:rPr>
          <w:rFonts w:ascii="Times New Roman" w:hAnsi="Times New Roman" w:cs="Times New Roman"/>
          <w:szCs w:val="24"/>
        </w:rPr>
        <w:t>wejścia w życie rozporządzenia.</w:t>
      </w:r>
    </w:p>
    <w:p w14:paraId="62EFDCD3" w14:textId="124B71BA"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Wykonanie delegacji nie wpłynie w sposób istotny na obowiązanych. Organem prowadzących postępowanie pozostaje od strony formalnej Szef Krajowej Administracji Skarbowej. Jednak faktycznie poszczególne czynności, jak i całe postępowania, będą mogły</w:t>
      </w:r>
      <w:r w:rsidR="00A97711">
        <w:rPr>
          <w:rFonts w:ascii="Times New Roman" w:hAnsi="Times New Roman" w:cs="Times New Roman"/>
          <w:szCs w:val="24"/>
        </w:rPr>
        <w:t>,</w:t>
      </w:r>
      <w:r w:rsidRPr="00BD2D1C">
        <w:rPr>
          <w:rFonts w:ascii="Times New Roman" w:hAnsi="Times New Roman" w:cs="Times New Roman"/>
          <w:szCs w:val="24"/>
        </w:rPr>
        <w:t xml:space="preserve"> w przypadku wydania rozporządzenia, być podejmowane (prowadzone) przez szerszą grupę osób, tj. organ KAS, jak również upo</w:t>
      </w:r>
      <w:r w:rsidR="00090BA0">
        <w:rPr>
          <w:rFonts w:ascii="Times New Roman" w:hAnsi="Times New Roman" w:cs="Times New Roman"/>
          <w:szCs w:val="24"/>
        </w:rPr>
        <w:t>ważnione przez ten organ osoby.</w:t>
      </w:r>
    </w:p>
    <w:p w14:paraId="0EAC87C8" w14:textId="60C2C0AC" w:rsidR="009E756C" w:rsidRPr="00BD2D1C" w:rsidRDefault="009E756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Na podstawie delegacji ustawowej określonej w art. 11b ust. 1 możliwe będzie wydanie wielu rozporządzeń w zakresie różnych zadań</w:t>
      </w:r>
      <w:r w:rsidR="007F5887" w:rsidRPr="00BD2D1C">
        <w:rPr>
          <w:rFonts w:ascii="Times New Roman" w:hAnsi="Times New Roman" w:cs="Times New Roman"/>
          <w:szCs w:val="24"/>
        </w:rPr>
        <w:t>. Rozporządzenia te będą mogły</w:t>
      </w:r>
      <w:r w:rsidRPr="00BD2D1C">
        <w:rPr>
          <w:rFonts w:ascii="Times New Roman" w:hAnsi="Times New Roman" w:cs="Times New Roman"/>
          <w:szCs w:val="24"/>
        </w:rPr>
        <w:t xml:space="preserve"> funkcjonować równolegle</w:t>
      </w:r>
      <w:r w:rsidR="007F5887" w:rsidRPr="00BD2D1C">
        <w:rPr>
          <w:rFonts w:ascii="Times New Roman" w:hAnsi="Times New Roman" w:cs="Times New Roman"/>
          <w:szCs w:val="24"/>
        </w:rPr>
        <w:t xml:space="preserve"> ze względu na różny zakres przedmiotowy</w:t>
      </w:r>
      <w:r w:rsidRPr="00BD2D1C">
        <w:rPr>
          <w:rFonts w:ascii="Times New Roman" w:hAnsi="Times New Roman" w:cs="Times New Roman"/>
          <w:szCs w:val="24"/>
        </w:rPr>
        <w:t xml:space="preserve">. Zgodnie </w:t>
      </w:r>
      <w:r w:rsidR="00D90276">
        <w:rPr>
          <w:rFonts w:ascii="Times New Roman" w:hAnsi="Times New Roman" w:cs="Times New Roman"/>
          <w:szCs w:val="24"/>
        </w:rPr>
        <w:t>z</w:t>
      </w:r>
      <w:r w:rsidRPr="00BD2D1C">
        <w:rPr>
          <w:rFonts w:ascii="Times New Roman" w:hAnsi="Times New Roman" w:cs="Times New Roman"/>
          <w:szCs w:val="24"/>
        </w:rPr>
        <w:t xml:space="preserve"> treścią art. 11b ust. 1 minister może „upoważni</w:t>
      </w:r>
      <w:r w:rsidR="00090BA0">
        <w:rPr>
          <w:rFonts w:ascii="Times New Roman" w:hAnsi="Times New Roman" w:cs="Times New Roman"/>
          <w:szCs w:val="24"/>
        </w:rPr>
        <w:t>ać” w drodze rozporządzenia.</w:t>
      </w:r>
    </w:p>
    <w:p w14:paraId="26F767F1" w14:textId="039DFDE1"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Uwzględniając powyższe</w:t>
      </w:r>
      <w:r w:rsidR="00D90276">
        <w:rPr>
          <w:rFonts w:ascii="Times New Roman" w:hAnsi="Times New Roman" w:cs="Times New Roman"/>
          <w:szCs w:val="24"/>
        </w:rPr>
        <w:t>,</w:t>
      </w:r>
      <w:r w:rsidRPr="00BD2D1C">
        <w:rPr>
          <w:rFonts w:ascii="Times New Roman" w:hAnsi="Times New Roman" w:cs="Times New Roman"/>
          <w:szCs w:val="24"/>
        </w:rPr>
        <w:t xml:space="preserve"> w art. 11b ust. 2 wskazano, że czynności podejmowane przez upoważniony organ KAS są dokonywane w imieniu Szefa Krajowej Administracji Skarbowej. Oznacza to, że nie dochodzi do przeniesienia kompetencji z jednego </w:t>
      </w:r>
      <w:r w:rsidR="005266AB" w:rsidRPr="00BD2D1C">
        <w:rPr>
          <w:rFonts w:ascii="Times New Roman" w:hAnsi="Times New Roman" w:cs="Times New Roman"/>
          <w:szCs w:val="24"/>
        </w:rPr>
        <w:t xml:space="preserve">umocowanego ustawowo </w:t>
      </w:r>
      <w:r w:rsidRPr="00BD2D1C">
        <w:rPr>
          <w:rFonts w:ascii="Times New Roman" w:hAnsi="Times New Roman" w:cs="Times New Roman"/>
          <w:szCs w:val="24"/>
        </w:rPr>
        <w:t>organu na drugi umocowany do działania na podstawie rozporządzenia. W związku z tym w art. 11b ust. 3 potwierdzono, że właściwym do załatwienia sprawy pozostaje Szef Kr</w:t>
      </w:r>
      <w:r w:rsidR="00090BA0">
        <w:rPr>
          <w:rFonts w:ascii="Times New Roman" w:hAnsi="Times New Roman" w:cs="Times New Roman"/>
          <w:szCs w:val="24"/>
        </w:rPr>
        <w:t>ajowej Administracji Skarbowej.</w:t>
      </w:r>
    </w:p>
    <w:p w14:paraId="7C5B417E" w14:textId="23BCCD6F" w:rsidR="0082213C" w:rsidRPr="00BD2D1C" w:rsidRDefault="0082213C" w:rsidP="00D90276">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Konsekwencją upoważnienia w drodze rozporządzenia organu KAS do wykonywania określonych zadań w cudzym imieniu jest przyznanie na podstawie projektowanego art. 11b ust. 4 uprawnienia do upoważniania przez upoważniony organ KAS pracowników i funkcjonariuszy obsługujących ten organ do realizacji zadań określonych w rozporządzeniu. Delegowanie uprawnień na organ KAS do wykonywania zadań w imieniu innego organu nie oznacza nakazu wykonywania tych zadań osobiście przez osobę pełniącą funkcję piastuna organu. Jak wcześniej wskazano uprawnienie do udzielania upoważnień przez monokratyczny organ KAS wynika z istoty tej instytucji. W projektowanym art. 11b ust. 4 przesądzono, że w przeciwieństwie do „dalszego upoważnienia” wynikającego z omówionego wcześniej art. 11a ust. 2, uprawnienie do udzielania dalszych upoważnień przez upoważniony organ KAS wynika z mocy ustawy i nie wymaga potwierdzenia w rozporządzeniu. Ze </w:t>
      </w:r>
      <w:r w:rsidRPr="00BD2D1C">
        <w:rPr>
          <w:rFonts w:ascii="Times New Roman" w:hAnsi="Times New Roman" w:cs="Times New Roman"/>
          <w:szCs w:val="24"/>
        </w:rPr>
        <w:lastRenderedPageBreak/>
        <w:t>względu na przyjętą konstrukcję w przypadku dalszego upoważnienia udzielanego przez upoważniony organ KAS przepisy art. 11a ust. 3</w:t>
      </w:r>
      <w:r w:rsidR="00D90276">
        <w:rPr>
          <w:rFonts w:ascii="Times New Roman" w:hAnsi="Times New Roman" w:cs="Times New Roman"/>
          <w:szCs w:val="24"/>
        </w:rPr>
        <w:t>–</w:t>
      </w:r>
      <w:r w:rsidRPr="00BD2D1C">
        <w:rPr>
          <w:rFonts w:ascii="Times New Roman" w:hAnsi="Times New Roman" w:cs="Times New Roman"/>
          <w:szCs w:val="24"/>
        </w:rPr>
        <w:t xml:space="preserve">6, czyli o zwykłym upoważnieniu, stosuje się odpowiednio. Oznacza to, że upoważniony organ KAS będzie upoważniał </w:t>
      </w:r>
      <w:r w:rsidR="005266AB" w:rsidRPr="00BD2D1C">
        <w:rPr>
          <w:rFonts w:ascii="Times New Roman" w:hAnsi="Times New Roman" w:cs="Times New Roman"/>
          <w:szCs w:val="24"/>
        </w:rPr>
        <w:t xml:space="preserve">pracowników i funkcjonariuszy </w:t>
      </w:r>
      <w:r w:rsidRPr="00BD2D1C">
        <w:rPr>
          <w:rFonts w:ascii="Times New Roman" w:hAnsi="Times New Roman" w:cs="Times New Roman"/>
          <w:szCs w:val="24"/>
        </w:rPr>
        <w:t>do wykonywania zadań w imieniu Szefa Krajowej Administracji Skarbowej</w:t>
      </w:r>
      <w:r w:rsidR="005266AB" w:rsidRPr="00BD2D1C">
        <w:rPr>
          <w:rFonts w:ascii="Times New Roman" w:hAnsi="Times New Roman" w:cs="Times New Roman"/>
          <w:szCs w:val="24"/>
        </w:rPr>
        <w:t xml:space="preserve"> </w:t>
      </w:r>
      <w:r w:rsidRPr="00BD2D1C">
        <w:rPr>
          <w:rFonts w:ascii="Times New Roman" w:hAnsi="Times New Roman" w:cs="Times New Roman"/>
          <w:szCs w:val="24"/>
        </w:rPr>
        <w:t xml:space="preserve">na tych samych zasadach jak upoważnia </w:t>
      </w:r>
      <w:r w:rsidR="005266AB" w:rsidRPr="00BD2D1C">
        <w:rPr>
          <w:rFonts w:ascii="Times New Roman" w:hAnsi="Times New Roman" w:cs="Times New Roman"/>
          <w:szCs w:val="24"/>
        </w:rPr>
        <w:t xml:space="preserve">tych pracowników i funkcjonariuszy do </w:t>
      </w:r>
      <w:r w:rsidRPr="00BD2D1C">
        <w:rPr>
          <w:rFonts w:ascii="Times New Roman" w:hAnsi="Times New Roman" w:cs="Times New Roman"/>
          <w:szCs w:val="24"/>
        </w:rPr>
        <w:t>wykonywania swoich własnych zadań. Z tą jednak różnicą, że sam będzie obowiązany do prowadzenia rejestru takich upoważnień (odpowiednie stosowanie art. 11a ust. 5), któr</w:t>
      </w:r>
      <w:r w:rsidR="00D90276">
        <w:rPr>
          <w:rFonts w:ascii="Times New Roman" w:hAnsi="Times New Roman" w:cs="Times New Roman"/>
          <w:szCs w:val="24"/>
        </w:rPr>
        <w:t>y</w:t>
      </w:r>
      <w:r w:rsidRPr="00BD2D1C">
        <w:rPr>
          <w:rFonts w:ascii="Times New Roman" w:hAnsi="Times New Roman" w:cs="Times New Roman"/>
          <w:szCs w:val="24"/>
        </w:rPr>
        <w:t xml:space="preserve"> będzie zawierał wyłącznie upoważnienia wydane przez upoważniony organ. Brak odesłania do odpowiedniego stosowania art. 11a ust. 2 oznacza, że upoważniony organ nie może delegować swoich uprawnień do udzielania upoważnień swoim pracownikom lub funkcjonariuszom. W związku z tym prowadzony rejestr nie będzie zawierał tego rodzaju upoważnień.</w:t>
      </w:r>
    </w:p>
    <w:p w14:paraId="53EC80C6" w14:textId="04CB2D72" w:rsidR="0082213C" w:rsidRPr="00BD2D1C" w:rsidRDefault="0082213C" w:rsidP="000E7F21">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Konsekwencją wprowadzenia art. 11b ust. 1 będzie uchylenie analogicznych delegacji zawartych w Ordynacji podatkowej (art. 3 pkt 8 i 10 projektu), ustawie z dnia 9 października 2015 r. o wykonywaniu Umowy między Rządem Rzeczypospolitej Polskiej a Rządem Stanów Zjednoczonych Ameryki w sprawie poprawy wypełniania międzynarodowych obowiązków podatkowych oraz wdrożenia ustawodawstwa FATCA (art. </w:t>
      </w:r>
      <w:r w:rsidR="005266AB" w:rsidRPr="00BD2D1C">
        <w:rPr>
          <w:rFonts w:ascii="Times New Roman" w:hAnsi="Times New Roman" w:cs="Times New Roman"/>
          <w:szCs w:val="24"/>
        </w:rPr>
        <w:t>1</w:t>
      </w:r>
      <w:r w:rsidR="00DF5E31" w:rsidRPr="00BD2D1C">
        <w:rPr>
          <w:rFonts w:ascii="Times New Roman" w:hAnsi="Times New Roman" w:cs="Times New Roman"/>
          <w:szCs w:val="24"/>
        </w:rPr>
        <w:t>4</w:t>
      </w:r>
      <w:r w:rsidRPr="00BD2D1C">
        <w:rPr>
          <w:rFonts w:ascii="Times New Roman" w:hAnsi="Times New Roman" w:cs="Times New Roman"/>
          <w:szCs w:val="24"/>
        </w:rPr>
        <w:t xml:space="preserve"> projektu) oraz ustawie z dnia 9 marca 2017 r. o wymianie informacji podatkowych z innymi państwami (art. 1</w:t>
      </w:r>
      <w:r w:rsidR="00DF5E31" w:rsidRPr="00BD2D1C">
        <w:rPr>
          <w:rFonts w:ascii="Times New Roman" w:hAnsi="Times New Roman" w:cs="Times New Roman"/>
          <w:szCs w:val="24"/>
        </w:rPr>
        <w:t>6</w:t>
      </w:r>
      <w:r w:rsidRPr="00BD2D1C">
        <w:rPr>
          <w:rFonts w:ascii="Times New Roman" w:hAnsi="Times New Roman" w:cs="Times New Roman"/>
          <w:szCs w:val="24"/>
        </w:rPr>
        <w:t xml:space="preserve"> projektu). Ze względu na podobieństwo wymienionych regulacji </w:t>
      </w:r>
      <w:r w:rsidR="000E7F21" w:rsidRPr="00BD2D1C">
        <w:rPr>
          <w:rFonts w:ascii="Times New Roman" w:hAnsi="Times New Roman" w:cs="Times New Roman"/>
          <w:szCs w:val="24"/>
        </w:rPr>
        <w:t xml:space="preserve">jest </w:t>
      </w:r>
      <w:r w:rsidRPr="00BD2D1C">
        <w:rPr>
          <w:rFonts w:ascii="Times New Roman" w:hAnsi="Times New Roman" w:cs="Times New Roman"/>
          <w:szCs w:val="24"/>
        </w:rPr>
        <w:t xml:space="preserve">zasadne zachowanie w mocy rozporządzeń wydanych na podstawie wymienionych delegacji przez okres nie dłuższy jednak niż 24 miesiące (art. </w:t>
      </w:r>
      <w:r w:rsidR="005266AB" w:rsidRPr="00BD2D1C">
        <w:rPr>
          <w:rFonts w:ascii="Times New Roman" w:hAnsi="Times New Roman" w:cs="Times New Roman"/>
          <w:szCs w:val="24"/>
        </w:rPr>
        <w:t>2</w:t>
      </w:r>
      <w:r w:rsidR="00DF5E31" w:rsidRPr="00BD2D1C">
        <w:rPr>
          <w:rFonts w:ascii="Times New Roman" w:hAnsi="Times New Roman" w:cs="Times New Roman"/>
          <w:szCs w:val="24"/>
        </w:rPr>
        <w:t>6</w:t>
      </w:r>
      <w:r w:rsidR="005266AB" w:rsidRPr="00BD2D1C">
        <w:rPr>
          <w:rFonts w:ascii="Times New Roman" w:hAnsi="Times New Roman" w:cs="Times New Roman"/>
          <w:szCs w:val="24"/>
        </w:rPr>
        <w:t xml:space="preserve"> ust. 2</w:t>
      </w:r>
      <w:r w:rsidR="000E7F21">
        <w:rPr>
          <w:rFonts w:ascii="Times New Roman" w:hAnsi="Times New Roman" w:cs="Times New Roman"/>
          <w:szCs w:val="24"/>
        </w:rPr>
        <w:t>–</w:t>
      </w:r>
      <w:r w:rsidR="005266AB" w:rsidRPr="00BD2D1C">
        <w:rPr>
          <w:rFonts w:ascii="Times New Roman" w:hAnsi="Times New Roman" w:cs="Times New Roman"/>
          <w:szCs w:val="24"/>
        </w:rPr>
        <w:t>4</w:t>
      </w:r>
      <w:r w:rsidRPr="00BD2D1C">
        <w:rPr>
          <w:rFonts w:ascii="Times New Roman" w:hAnsi="Times New Roman" w:cs="Times New Roman"/>
          <w:szCs w:val="24"/>
        </w:rPr>
        <w:t xml:space="preserve"> projektu).</w:t>
      </w:r>
    </w:p>
    <w:p w14:paraId="33150B77" w14:textId="7F093348" w:rsidR="0082213C" w:rsidRPr="00BD2D1C" w:rsidRDefault="0082213C" w:rsidP="00BD2D1C">
      <w:pPr>
        <w:pStyle w:val="ARTartustawynprozporzdzenia"/>
        <w:numPr>
          <w:ilvl w:val="0"/>
          <w:numId w:val="24"/>
        </w:numPr>
        <w:ind w:left="709"/>
        <w:rPr>
          <w:rFonts w:ascii="Times New Roman" w:hAnsi="Times New Roman" w:cs="Times New Roman"/>
          <w:szCs w:val="24"/>
        </w:rPr>
      </w:pPr>
      <w:r w:rsidRPr="00BD2D1C">
        <w:rPr>
          <w:rFonts w:ascii="Times New Roman" w:hAnsi="Times New Roman" w:cs="Times New Roman"/>
          <w:szCs w:val="24"/>
        </w:rPr>
        <w:t xml:space="preserve">Zmiana zawarta w art. </w:t>
      </w:r>
      <w:r w:rsidR="000655A6" w:rsidRPr="00BD2D1C">
        <w:rPr>
          <w:rFonts w:ascii="Times New Roman" w:hAnsi="Times New Roman" w:cs="Times New Roman"/>
          <w:szCs w:val="24"/>
        </w:rPr>
        <w:t>1</w:t>
      </w:r>
      <w:r w:rsidR="009D6A33" w:rsidRPr="00BD2D1C">
        <w:rPr>
          <w:rFonts w:ascii="Times New Roman" w:hAnsi="Times New Roman" w:cs="Times New Roman"/>
          <w:szCs w:val="24"/>
        </w:rPr>
        <w:t>5</w:t>
      </w:r>
      <w:r w:rsidRPr="00BD2D1C">
        <w:rPr>
          <w:rFonts w:ascii="Times New Roman" w:hAnsi="Times New Roman" w:cs="Times New Roman"/>
          <w:szCs w:val="24"/>
        </w:rPr>
        <w:t xml:space="preserve"> pkt 2 ma na celu dostosowanie pojęć w art. 29 ust 1 pkt 3 do nowej nazwy systemu teleinformatycznego.</w:t>
      </w:r>
    </w:p>
    <w:p w14:paraId="49659E69" w14:textId="68106C85" w:rsidR="0082213C" w:rsidRPr="00B95E73" w:rsidRDefault="0082213C" w:rsidP="00B95E73">
      <w:pPr>
        <w:pStyle w:val="ARTartustawynprozporzdzenia"/>
        <w:numPr>
          <w:ilvl w:val="0"/>
          <w:numId w:val="24"/>
        </w:numPr>
        <w:ind w:left="709"/>
        <w:rPr>
          <w:rFonts w:ascii="Times New Roman" w:hAnsi="Times New Roman" w:cs="Times New Roman"/>
          <w:szCs w:val="24"/>
        </w:rPr>
      </w:pPr>
      <w:r w:rsidRPr="00BD2D1C">
        <w:rPr>
          <w:rFonts w:ascii="Times New Roman" w:hAnsi="Times New Roman" w:cs="Times New Roman"/>
          <w:szCs w:val="24"/>
        </w:rPr>
        <w:t xml:space="preserve">W art. </w:t>
      </w:r>
      <w:r w:rsidR="000655A6" w:rsidRPr="00BD2D1C">
        <w:rPr>
          <w:rFonts w:ascii="Times New Roman" w:hAnsi="Times New Roman" w:cs="Times New Roman"/>
          <w:szCs w:val="24"/>
        </w:rPr>
        <w:t>1</w:t>
      </w:r>
      <w:r w:rsidR="009D6A33" w:rsidRPr="00BD2D1C">
        <w:rPr>
          <w:rFonts w:ascii="Times New Roman" w:hAnsi="Times New Roman" w:cs="Times New Roman"/>
          <w:szCs w:val="24"/>
        </w:rPr>
        <w:t>5</w:t>
      </w:r>
      <w:r w:rsidRPr="00BD2D1C">
        <w:rPr>
          <w:rFonts w:ascii="Times New Roman" w:hAnsi="Times New Roman" w:cs="Times New Roman"/>
          <w:szCs w:val="24"/>
        </w:rPr>
        <w:t xml:space="preserve"> pkt 3 i 4 zmieniany jest art. 35 u</w:t>
      </w:r>
      <w:r w:rsidR="00FC4F86">
        <w:rPr>
          <w:rFonts w:ascii="Times New Roman" w:hAnsi="Times New Roman" w:cs="Times New Roman"/>
          <w:szCs w:val="24"/>
        </w:rPr>
        <w:t>st. 1 i 3 oraz dodawane są art. </w:t>
      </w:r>
      <w:r w:rsidRPr="00BD2D1C">
        <w:rPr>
          <w:rFonts w:ascii="Times New Roman" w:hAnsi="Times New Roman" w:cs="Times New Roman"/>
          <w:szCs w:val="24"/>
        </w:rPr>
        <w:t>35a</w:t>
      </w:r>
      <w:r w:rsidR="00B95E73">
        <w:rPr>
          <w:rFonts w:ascii="Times New Roman" w:hAnsi="Times New Roman" w:cs="Times New Roman"/>
          <w:szCs w:val="24"/>
        </w:rPr>
        <w:t>–</w:t>
      </w:r>
      <w:r w:rsidRPr="00B95E73">
        <w:rPr>
          <w:rFonts w:ascii="Times New Roman" w:hAnsi="Times New Roman" w:cs="Times New Roman"/>
          <w:szCs w:val="24"/>
        </w:rPr>
        <w:t xml:space="preserve">35e ustawy </w:t>
      </w:r>
      <w:r w:rsidR="00B95E73">
        <w:rPr>
          <w:rFonts w:ascii="Times New Roman" w:hAnsi="Times New Roman" w:cs="Times New Roman"/>
          <w:szCs w:val="24"/>
        </w:rPr>
        <w:t xml:space="preserve">z dnia 16 listopada 2016 r. </w:t>
      </w:r>
      <w:r w:rsidRPr="00B95E73">
        <w:rPr>
          <w:rFonts w:ascii="Times New Roman" w:hAnsi="Times New Roman" w:cs="Times New Roman"/>
          <w:szCs w:val="24"/>
        </w:rPr>
        <w:t>o Krajowej Administracji Skarbowej regulujące najistotniejsze zagadnienia związane z funkcjonowaniem PUESC i e-Urzędu Skarbowego.</w:t>
      </w:r>
    </w:p>
    <w:p w14:paraId="5A7AF53D" w14:textId="462A0CEB"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Organy KAS </w:t>
      </w:r>
      <w:r w:rsidR="00B17A70" w:rsidRPr="00BD2D1C">
        <w:rPr>
          <w:rFonts w:ascii="Times New Roman" w:hAnsi="Times New Roman" w:cs="Times New Roman"/>
          <w:szCs w:val="24"/>
        </w:rPr>
        <w:t>obsługują</w:t>
      </w:r>
      <w:r w:rsidRPr="00BD2D1C">
        <w:rPr>
          <w:rFonts w:ascii="Times New Roman" w:hAnsi="Times New Roman" w:cs="Times New Roman"/>
          <w:szCs w:val="24"/>
        </w:rPr>
        <w:t xml:space="preserve"> różne systemy teleinformatyczne, przy pomocy których realizowane są zadania KAS. Za przykład</w:t>
      </w:r>
      <w:r w:rsidR="00DF5E31" w:rsidRPr="00BD2D1C">
        <w:rPr>
          <w:rFonts w:ascii="Times New Roman" w:hAnsi="Times New Roman" w:cs="Times New Roman"/>
          <w:szCs w:val="24"/>
        </w:rPr>
        <w:t>y</w:t>
      </w:r>
      <w:r w:rsidRPr="00BD2D1C">
        <w:rPr>
          <w:rFonts w:ascii="Times New Roman" w:hAnsi="Times New Roman" w:cs="Times New Roman"/>
          <w:szCs w:val="24"/>
        </w:rPr>
        <w:t xml:space="preserve"> posłużyć mogą system e-TOLL umożliwiający pobór opłaty za przejazd po płatnych odcinkach dróg publicznych czy KSeF umożliwiający wystawianie i udostępnianie faktur ustrukturyzowanych. W przeciwieństwie do PUESC i e-Urzędu Skarbowego są to jednak systemy dedykowane </w:t>
      </w:r>
      <w:r w:rsidRPr="00BD2D1C">
        <w:rPr>
          <w:rFonts w:ascii="Times New Roman" w:hAnsi="Times New Roman" w:cs="Times New Roman"/>
          <w:szCs w:val="24"/>
        </w:rPr>
        <w:lastRenderedPageBreak/>
        <w:t>załatwianiu jednego rodzaju spraw stąd regulacja odnosząca się do tych systemów została umieszczona odpowiednio w ustawie z dnia 21 marca 1985 r. o drogach publicznych (Dz. U. z 2021 r. poz. 1376, z późn. zm.)</w:t>
      </w:r>
      <w:r w:rsidR="00FC4F86">
        <w:rPr>
          <w:rFonts w:ascii="Times New Roman" w:hAnsi="Times New Roman" w:cs="Times New Roman"/>
          <w:szCs w:val="24"/>
        </w:rPr>
        <w:t xml:space="preserve"> i ustawie z dnia 11 marca 2004 </w:t>
      </w:r>
      <w:r w:rsidRPr="00BD2D1C">
        <w:rPr>
          <w:rFonts w:ascii="Times New Roman" w:hAnsi="Times New Roman" w:cs="Times New Roman"/>
          <w:szCs w:val="24"/>
        </w:rPr>
        <w:t>r. o podatku od towarów i usług (Dz. U. z 2021 r. poz. 685, z późn. zm.).</w:t>
      </w:r>
    </w:p>
    <w:p w14:paraId="38A84888" w14:textId="5016797F" w:rsidR="00B17A70" w:rsidRPr="00BD2D1C" w:rsidRDefault="00B17A70" w:rsidP="003F30A8">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PUESC służy natomiast załatwianiu spraw związanych z różnymi zadaniami realizowanymi przez KAS z zakresu prawa celnego, podatku akcyzowego,</w:t>
      </w:r>
      <w:r w:rsidRPr="00BD2D1C">
        <w:rPr>
          <w:rFonts w:ascii="Times New Roman" w:eastAsia="Times New Roman" w:hAnsi="Times New Roman" w:cs="Times New Roman"/>
          <w:szCs w:val="24"/>
        </w:rPr>
        <w:t xml:space="preserve"> podatku od towarów i usług z tytułu importu towarów,</w:t>
      </w:r>
      <w:r w:rsidRPr="00BD2D1C">
        <w:rPr>
          <w:rFonts w:ascii="Times New Roman" w:hAnsi="Times New Roman" w:cs="Times New Roman"/>
          <w:szCs w:val="24"/>
        </w:rPr>
        <w:t xml:space="preserve"> podatku od towarów i usług w przypadku wewnątrzwspólnotowego nabycia paliw silnikowych, podatku od wydobycia niektórych kopalin, opłaty paliwowej, opłaty emisyjnej i gier hazardow</w:t>
      </w:r>
      <w:r w:rsidR="00FC4F86">
        <w:rPr>
          <w:rFonts w:ascii="Times New Roman" w:hAnsi="Times New Roman" w:cs="Times New Roman"/>
          <w:szCs w:val="24"/>
        </w:rPr>
        <w:t>ych (art. </w:t>
      </w:r>
      <w:r w:rsidR="003F30A8">
        <w:rPr>
          <w:rFonts w:ascii="Times New Roman" w:hAnsi="Times New Roman" w:cs="Times New Roman"/>
          <w:szCs w:val="24"/>
        </w:rPr>
        <w:t>35a ust. </w:t>
      </w:r>
      <w:r w:rsidRPr="00BD2D1C">
        <w:rPr>
          <w:rFonts w:ascii="Times New Roman" w:hAnsi="Times New Roman" w:cs="Times New Roman"/>
          <w:szCs w:val="24"/>
        </w:rPr>
        <w:t>1). Uwzględniając szeroki zakres spraw realizowanych za pośrednictwem PUESC</w:t>
      </w:r>
      <w:r w:rsidR="003F30A8">
        <w:rPr>
          <w:rFonts w:ascii="Times New Roman" w:hAnsi="Times New Roman" w:cs="Times New Roman"/>
          <w:szCs w:val="24"/>
        </w:rPr>
        <w:t>,</w:t>
      </w:r>
      <w:r w:rsidRPr="00BD2D1C">
        <w:rPr>
          <w:rFonts w:ascii="Times New Roman" w:hAnsi="Times New Roman" w:cs="Times New Roman"/>
          <w:szCs w:val="24"/>
        </w:rPr>
        <w:t xml:space="preserve"> </w:t>
      </w:r>
      <w:r w:rsidR="003F30A8" w:rsidRPr="00BD2D1C">
        <w:rPr>
          <w:rFonts w:ascii="Times New Roman" w:hAnsi="Times New Roman" w:cs="Times New Roman"/>
          <w:szCs w:val="24"/>
        </w:rPr>
        <w:t xml:space="preserve">jest </w:t>
      </w:r>
      <w:r w:rsidRPr="00BD2D1C">
        <w:rPr>
          <w:rFonts w:ascii="Times New Roman" w:hAnsi="Times New Roman" w:cs="Times New Roman"/>
          <w:szCs w:val="24"/>
        </w:rPr>
        <w:t>uzasadnione umieszczenie przepisów określających funkcjonowanie PUESC w ustawie ustrojowej organów KAS właściwych z tych sprawach. W sprawach załatwianych przez PUESC przesyłanie wniosków, składanie zgłoszeń i deklaracji przez użytkowników do organów KAS oraz doręczanie korespondencji w tych sprawach przez organy KAS następuje poprzez PUESC.</w:t>
      </w:r>
      <w:r w:rsidR="00053680" w:rsidRPr="00BD2D1C">
        <w:rPr>
          <w:rFonts w:ascii="Times New Roman" w:hAnsi="Times New Roman" w:cs="Times New Roman"/>
          <w:szCs w:val="24"/>
        </w:rPr>
        <w:t xml:space="preserve"> Wyjątek stanowić będę pisma składane i doręczane w </w:t>
      </w:r>
      <w:r w:rsidR="004965D9" w:rsidRPr="00BD2D1C">
        <w:rPr>
          <w:rFonts w:ascii="Times New Roman" w:hAnsi="Times New Roman" w:cs="Times New Roman"/>
          <w:szCs w:val="24"/>
        </w:rPr>
        <w:t>sprawach dotyczących wydawania przez organy KAS</w:t>
      </w:r>
      <w:r w:rsidR="00053680" w:rsidRPr="00BD2D1C">
        <w:rPr>
          <w:rFonts w:ascii="Times New Roman" w:hAnsi="Times New Roman" w:cs="Times New Roman"/>
          <w:szCs w:val="24"/>
        </w:rPr>
        <w:t xml:space="preserve"> inte</w:t>
      </w:r>
      <w:r w:rsidR="00B1240C" w:rsidRPr="00BD2D1C">
        <w:rPr>
          <w:rFonts w:ascii="Times New Roman" w:hAnsi="Times New Roman" w:cs="Times New Roman"/>
          <w:szCs w:val="24"/>
        </w:rPr>
        <w:t>rpretacji ogólnych i interpretacji indywidulanych</w:t>
      </w:r>
      <w:r w:rsidR="004965D9" w:rsidRPr="00BD2D1C">
        <w:rPr>
          <w:rFonts w:ascii="Times New Roman" w:hAnsi="Times New Roman" w:cs="Times New Roman"/>
          <w:szCs w:val="24"/>
        </w:rPr>
        <w:t>, gdyż pisma te będą składane i doręczane za pośrednictwem e-Urzędu Skarbowego (por. art. 35b us</w:t>
      </w:r>
      <w:r w:rsidR="00FC4F86">
        <w:rPr>
          <w:rFonts w:ascii="Times New Roman" w:hAnsi="Times New Roman" w:cs="Times New Roman"/>
          <w:szCs w:val="24"/>
        </w:rPr>
        <w:t>t. 1 pkt 2 lit. </w:t>
      </w:r>
      <w:r w:rsidR="004965D9" w:rsidRPr="00BD2D1C">
        <w:rPr>
          <w:rFonts w:ascii="Times New Roman" w:hAnsi="Times New Roman" w:cs="Times New Roman"/>
          <w:szCs w:val="24"/>
        </w:rPr>
        <w:t>a).</w:t>
      </w:r>
      <w:r w:rsidRPr="00BD2D1C">
        <w:rPr>
          <w:rFonts w:ascii="Times New Roman" w:hAnsi="Times New Roman" w:cs="Times New Roman"/>
          <w:szCs w:val="24"/>
        </w:rPr>
        <w:t xml:space="preserve"> Pisma składane do organów KAS za pośrednictwem PUESC są opatrywane kwalifikowanym podpisem elektronicznym, podpisem zaufanym, podpisem osobistym albo podpisem elektronicznym weryfikowanym przy pomocy certyfikatu celnego</w:t>
      </w:r>
      <w:r w:rsidR="003E651F" w:rsidRPr="00BD2D1C">
        <w:rPr>
          <w:rFonts w:ascii="Times New Roman" w:hAnsi="Times New Roman" w:cs="Times New Roman"/>
          <w:szCs w:val="24"/>
        </w:rPr>
        <w:t xml:space="preserve"> albo zapewnia się w inny sposób możliwość potwierdzenia pochodzenia oraz integralności danych w postaci elektronicznej, jeżeli w przepi</w:t>
      </w:r>
      <w:r w:rsidR="00FC4F86">
        <w:rPr>
          <w:rFonts w:ascii="Times New Roman" w:hAnsi="Times New Roman" w:cs="Times New Roman"/>
          <w:szCs w:val="24"/>
        </w:rPr>
        <w:t>sach wydanych na podstawie art. 3b § </w:t>
      </w:r>
      <w:r w:rsidR="003E651F" w:rsidRPr="00BD2D1C">
        <w:rPr>
          <w:rFonts w:ascii="Times New Roman" w:hAnsi="Times New Roman" w:cs="Times New Roman"/>
          <w:szCs w:val="24"/>
        </w:rPr>
        <w:t>2 i art. 193a § 3 Ordynacji podatkowej minister właściwy do spraw finansów publicznych umożliwił opatrywanie pism składanych za pośrednictwem PUESC w taki sposób</w:t>
      </w:r>
      <w:r w:rsidRPr="00BD2D1C">
        <w:rPr>
          <w:rFonts w:ascii="Times New Roman" w:hAnsi="Times New Roman" w:cs="Times New Roman"/>
          <w:szCs w:val="24"/>
        </w:rPr>
        <w:t xml:space="preserve"> (art. 35a ust. </w:t>
      </w:r>
      <w:r w:rsidR="00D81591" w:rsidRPr="00BD2D1C">
        <w:rPr>
          <w:rFonts w:ascii="Times New Roman" w:hAnsi="Times New Roman" w:cs="Times New Roman"/>
          <w:szCs w:val="24"/>
        </w:rPr>
        <w:t>3</w:t>
      </w:r>
      <w:r w:rsidRPr="00BD2D1C">
        <w:rPr>
          <w:rFonts w:ascii="Times New Roman" w:hAnsi="Times New Roman" w:cs="Times New Roman"/>
          <w:szCs w:val="24"/>
        </w:rPr>
        <w:t xml:space="preserve">). Złożenie pisma przez użytkownika po jego podpisaniu za pośrednictwem PUESC następuje z chwilą otrzymania urzędowego poświadczenia odbioru (art. 35 ust. </w:t>
      </w:r>
      <w:r w:rsidR="00D81591" w:rsidRPr="00BD2D1C">
        <w:rPr>
          <w:rFonts w:ascii="Times New Roman" w:hAnsi="Times New Roman" w:cs="Times New Roman"/>
          <w:szCs w:val="24"/>
        </w:rPr>
        <w:t>4</w:t>
      </w:r>
      <w:r w:rsidRPr="00BD2D1C">
        <w:rPr>
          <w:rFonts w:ascii="Times New Roman" w:hAnsi="Times New Roman" w:cs="Times New Roman"/>
          <w:szCs w:val="24"/>
        </w:rPr>
        <w:t xml:space="preserve">). Użytkownik PUESC może wyrazić zgodę na doręczanie na konto na PUESC pism wydawanych przez organy KAS. </w:t>
      </w:r>
      <w:r w:rsidR="00565175" w:rsidRPr="00BD2D1C">
        <w:rPr>
          <w:rFonts w:ascii="Times New Roman" w:hAnsi="Times New Roman" w:cs="Times New Roman"/>
          <w:szCs w:val="24"/>
        </w:rPr>
        <w:t xml:space="preserve">Zgoda ta dotyczy jednak wyłącznie spraw podlegających załatwieniu za pośrednictwem PUESC. Jeżeli określona sprawa z zakresu wymienionych podatków lub opłat nie podlega załatwieniu za pośrednictwem PUESC, to pismo organu zostanie doręczone podatnikowi poza PUESC przy wykorzystaniu innych dostępnych kanałów </w:t>
      </w:r>
      <w:r w:rsidR="00565175" w:rsidRPr="00BD2D1C">
        <w:rPr>
          <w:rFonts w:ascii="Times New Roman" w:hAnsi="Times New Roman" w:cs="Times New Roman"/>
          <w:szCs w:val="24"/>
        </w:rPr>
        <w:lastRenderedPageBreak/>
        <w:t xml:space="preserve">komunikacji takich jak poczta czy ePUAP. </w:t>
      </w:r>
      <w:r w:rsidRPr="00BD2D1C">
        <w:rPr>
          <w:rFonts w:ascii="Times New Roman" w:hAnsi="Times New Roman" w:cs="Times New Roman"/>
          <w:szCs w:val="24"/>
        </w:rPr>
        <w:t xml:space="preserve">Zgody nie wyraża się, gdy odrębny przepis nakłada na organ KAS obowiązek komunikacji elektronicznej np. w sprawach wydawania pozwoleń celnych (art. 35a ust. </w:t>
      </w:r>
      <w:r w:rsidR="00D81591" w:rsidRPr="00BD2D1C">
        <w:rPr>
          <w:rFonts w:ascii="Times New Roman" w:hAnsi="Times New Roman" w:cs="Times New Roman"/>
          <w:szCs w:val="24"/>
        </w:rPr>
        <w:t>5</w:t>
      </w:r>
      <w:r w:rsidRPr="00BD2D1C">
        <w:rPr>
          <w:rFonts w:ascii="Times New Roman" w:hAnsi="Times New Roman" w:cs="Times New Roman"/>
          <w:szCs w:val="24"/>
        </w:rPr>
        <w:t xml:space="preserve">). W przypadku doręczania pisma przez organy KAS na konto na PUESC pismo uznaje się za doręczone z chwilą podpisania urzędowego poświadczeniu doręczenia, a w przypadku jego braku – po upływie 14 dni od dnia umieszczenia pisma na koncie w PUESC (art. 35a ust. </w:t>
      </w:r>
      <w:r w:rsidR="00D81591" w:rsidRPr="00BD2D1C">
        <w:rPr>
          <w:rFonts w:ascii="Times New Roman" w:hAnsi="Times New Roman" w:cs="Times New Roman"/>
          <w:szCs w:val="24"/>
        </w:rPr>
        <w:t>6</w:t>
      </w:r>
      <w:r w:rsidRPr="00BD2D1C">
        <w:rPr>
          <w:rFonts w:ascii="Times New Roman" w:hAnsi="Times New Roman" w:cs="Times New Roman"/>
          <w:szCs w:val="24"/>
        </w:rPr>
        <w:t>). W przypadku wystąpienia problemów technicznych uniemożliwiających organowi KAS doręczenie pisma na konto na PUESC pismo może zostać doręczone poza PUESC zgodnie z przepisami ogólnymi dotyczącymi doręczeń (tj. na adres do doręczeń elektronicznych, w siedzibie organu, za pośrednictwem publicznej usługi hybrydowej albo przesyłki rejestrowanej). Przepisy te są wzorowane na dotychczas obowiązujących rozwiązaniach w odniesieniu do portalu podatkowego (por. art. 144 § 2</w:t>
      </w:r>
      <w:r w:rsidR="003F30A8">
        <w:rPr>
          <w:rFonts w:ascii="Times New Roman" w:hAnsi="Times New Roman" w:cs="Times New Roman"/>
          <w:szCs w:val="24"/>
        </w:rPr>
        <w:t>–</w:t>
      </w:r>
      <w:r w:rsidR="00DF5E31" w:rsidRPr="00BD2D1C">
        <w:rPr>
          <w:rFonts w:ascii="Times New Roman" w:hAnsi="Times New Roman" w:cs="Times New Roman"/>
          <w:szCs w:val="24"/>
        </w:rPr>
        <w:t>2d</w:t>
      </w:r>
      <w:r w:rsidRPr="00BD2D1C">
        <w:rPr>
          <w:rFonts w:ascii="Times New Roman" w:hAnsi="Times New Roman" w:cs="Times New Roman"/>
          <w:szCs w:val="24"/>
        </w:rPr>
        <w:t xml:space="preserve"> Ordynacji podatkowej).</w:t>
      </w:r>
      <w:r w:rsidR="00D81591" w:rsidRPr="00BD2D1C">
        <w:rPr>
          <w:rFonts w:ascii="Times New Roman" w:hAnsi="Times New Roman" w:cs="Times New Roman"/>
          <w:szCs w:val="24"/>
        </w:rPr>
        <w:t xml:space="preserve"> Warunkiem dostępu do konta na PUESC jest uwierzytelnienie się użytkownika (ust. 2). Sposoby uwierzytelnienia określi Minister Finansów</w:t>
      </w:r>
      <w:r w:rsidR="00D30EA5">
        <w:rPr>
          <w:rFonts w:ascii="Times New Roman" w:hAnsi="Times New Roman" w:cs="Times New Roman"/>
          <w:szCs w:val="24"/>
        </w:rPr>
        <w:t>,</w:t>
      </w:r>
      <w:r w:rsidR="00D81591" w:rsidRPr="00BD2D1C">
        <w:rPr>
          <w:rFonts w:ascii="Times New Roman" w:hAnsi="Times New Roman" w:cs="Times New Roman"/>
          <w:szCs w:val="24"/>
        </w:rPr>
        <w:t xml:space="preserve"> w drodze rozporządzenia, na analogicznych zasadach jakie obowiązują </w:t>
      </w:r>
      <w:r w:rsidR="00AA7DB5" w:rsidRPr="00BD2D1C">
        <w:rPr>
          <w:rFonts w:ascii="Times New Roman" w:hAnsi="Times New Roman" w:cs="Times New Roman"/>
          <w:szCs w:val="24"/>
        </w:rPr>
        <w:t xml:space="preserve">dotychczas </w:t>
      </w:r>
      <w:r w:rsidR="00D81591" w:rsidRPr="00BD2D1C">
        <w:rPr>
          <w:rFonts w:ascii="Times New Roman" w:hAnsi="Times New Roman" w:cs="Times New Roman"/>
          <w:szCs w:val="24"/>
        </w:rPr>
        <w:t>w odniesieniu do portalu podatkowego (</w:t>
      </w:r>
      <w:r w:rsidR="00B56C66" w:rsidRPr="00BD2D1C">
        <w:rPr>
          <w:rFonts w:ascii="Times New Roman" w:hAnsi="Times New Roman" w:cs="Times New Roman"/>
          <w:szCs w:val="24"/>
        </w:rPr>
        <w:t>por. art. 3f § 2 Ordynacji podatkowej).</w:t>
      </w:r>
    </w:p>
    <w:p w14:paraId="54B03793" w14:textId="63CA4191"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Kolejnym systemem teleinformatycznym wykorzystywanym przez organy KAS do realizacji zadań KAS jest e-Urząd Skarbowy (art. 35 ust. 1 pkt 3). O ile CRDP służy przede wszystkim do gromadzenia danych pozostających w posiadaniu organów KAS, to e-Urząd Skarbowy posiłkując się tymi danymi będzie wykorzystywany do załatwiania spraw pozostających we właściwości organów KAS i do kontaktów z podatnikami. W e-Urzędzie Skarbowym będą przy tym mogły być załatwiane wszelkiego rodzaju sprawy, które pozostają we właściwości KAS, z wyjątkiem spraw zarezerwowanych na podstawie innych przepisów do wykonywania za pośrednictwem innych systemów teleinformatycznego KAS (tj. PUESC, KSeF czy e-TOLL). Jest to zatem system domyślny, przy pomocy którego w braku odrębnego przesądzenia w przepisach będzie mogła być prowadzona korespondencja z użytkownikami i będą mogły być załatwiane sprawy przez organy KAS.</w:t>
      </w:r>
    </w:p>
    <w:p w14:paraId="0750D547" w14:textId="58DDD382"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Dodawane przepisy nie określają administratora danych osobowych na kształt regulacji zawartej w uchylanym art. 14 § 4 Ordynacji podatkowej, gdyż w ramach e-Urzędu Skarbowego będą przetwarzane dane osobowe gromadzone w CRDP. W związku z tym, że zagadnienia związane z administratorem danych w zakresie CRDP są uregulowane w art. 35 ust. 2 ustawy z dnia 16 listopada 2016 r. o Krajowej </w:t>
      </w:r>
      <w:r w:rsidRPr="00BD2D1C">
        <w:rPr>
          <w:rFonts w:ascii="Times New Roman" w:hAnsi="Times New Roman" w:cs="Times New Roman"/>
          <w:szCs w:val="24"/>
        </w:rPr>
        <w:lastRenderedPageBreak/>
        <w:t>Administracji Skarbowej, to nie jest celowe powiel</w:t>
      </w:r>
      <w:r w:rsidR="00FC4F86">
        <w:rPr>
          <w:rFonts w:ascii="Times New Roman" w:hAnsi="Times New Roman" w:cs="Times New Roman"/>
          <w:szCs w:val="24"/>
        </w:rPr>
        <w:t>anie regulacji w dodawanym art. </w:t>
      </w:r>
      <w:r w:rsidRPr="00BD2D1C">
        <w:rPr>
          <w:rFonts w:ascii="Times New Roman" w:hAnsi="Times New Roman" w:cs="Times New Roman"/>
          <w:szCs w:val="24"/>
        </w:rPr>
        <w:t>35b.</w:t>
      </w:r>
    </w:p>
    <w:p w14:paraId="4312B439" w14:textId="6FBD8137"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Zgodnie z art. 35b ust. 1 e-Urząd Skarbowy stanowi system teleinformatyczny, za pośrednictwem którego klient </w:t>
      </w:r>
      <w:r w:rsidR="00BB2F91" w:rsidRPr="00BD2D1C">
        <w:rPr>
          <w:rFonts w:ascii="Times New Roman" w:hAnsi="Times New Roman" w:cs="Times New Roman"/>
          <w:szCs w:val="24"/>
        </w:rPr>
        <w:t xml:space="preserve">KAS </w:t>
      </w:r>
      <w:r w:rsidRPr="00BD2D1C">
        <w:rPr>
          <w:rFonts w:ascii="Times New Roman" w:hAnsi="Times New Roman" w:cs="Times New Roman"/>
          <w:szCs w:val="24"/>
        </w:rPr>
        <w:t>może załatwić online swoją sprawę pozostającą we właściwości organów KAS i komunikować się z organami KAS. E-Urząd Skarbowy jest systemem teleinformatycznym służącym do dwustronnej komunikacji: klientów z organami KAS, jak i organów KAS z klientami. Wprowadzenie takiej definicji e-Urzędu Skarbowego umożliwi rozszerzenie katalogu usług i narzędzi online dla nowych grup klientów. Regulacja ta pozwoli także na automatyzację procesów w zakresie zadań załatwianych przez organy KAS.</w:t>
      </w:r>
    </w:p>
    <w:p w14:paraId="56D03418" w14:textId="377886AF" w:rsidR="003D118D" w:rsidRPr="00BD2D1C" w:rsidRDefault="00D557BE"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Zakres spraw, w ramach których e-Urząd Skarbowy może służyć do dwustronnej komunikacji, został ograniczony</w:t>
      </w:r>
      <w:r w:rsidR="003D118D" w:rsidRPr="00BD2D1C">
        <w:rPr>
          <w:rFonts w:ascii="Times New Roman" w:hAnsi="Times New Roman" w:cs="Times New Roman"/>
          <w:szCs w:val="24"/>
        </w:rPr>
        <w:t xml:space="preserve"> przedmiotowo. Z zakresu tych</w:t>
      </w:r>
      <w:r w:rsidRPr="00BD2D1C">
        <w:rPr>
          <w:rFonts w:ascii="Times New Roman" w:hAnsi="Times New Roman" w:cs="Times New Roman"/>
          <w:szCs w:val="24"/>
        </w:rPr>
        <w:t xml:space="preserve"> spraw wyłączono sprawy, które zostały przypisane do PUESC (art. 35a ust. 1), tj. sprawy z zakresu prawa celnego, podatku akcyzowego, podatku od towarów i usług z tytułu importu towarów, podatku od towarów i usług w przypadku wewnątrzwspólnotowego nabycia paliw silnikowych, podatku od wydobycia niektórych kopalin, opłaty paliwowej, opłaty emisyjnej i gier hazardowych. Wyjątek stanowi składanie i doręczanie pism w sprawach wydawania przez organy KAS </w:t>
      </w:r>
      <w:r w:rsidR="004E21EB" w:rsidRPr="00BD2D1C">
        <w:rPr>
          <w:rFonts w:ascii="Times New Roman" w:hAnsi="Times New Roman" w:cs="Times New Roman"/>
          <w:szCs w:val="24"/>
        </w:rPr>
        <w:t xml:space="preserve">wiążących informacji stawkowych, </w:t>
      </w:r>
      <w:r w:rsidRPr="00BD2D1C">
        <w:rPr>
          <w:rFonts w:ascii="Times New Roman" w:hAnsi="Times New Roman" w:cs="Times New Roman"/>
          <w:szCs w:val="24"/>
        </w:rPr>
        <w:t>interpretacji ogólnych i interpretacji indywidualnych</w:t>
      </w:r>
      <w:r w:rsidR="00D02B6C" w:rsidRPr="00BD2D1C">
        <w:rPr>
          <w:rFonts w:ascii="Times New Roman" w:hAnsi="Times New Roman" w:cs="Times New Roman"/>
          <w:szCs w:val="24"/>
        </w:rPr>
        <w:t xml:space="preserve">, w ramach których pisma będą składane i doręczane za pośrednictwem e-Urzędu Skarbowego niezależnie od tego czego interpretacje te dotyczą. W związku z tym np. </w:t>
      </w:r>
      <w:r w:rsidR="00503A11" w:rsidRPr="00BD2D1C">
        <w:rPr>
          <w:rFonts w:ascii="Times New Roman" w:hAnsi="Times New Roman" w:cs="Times New Roman"/>
          <w:szCs w:val="24"/>
        </w:rPr>
        <w:t>pisma dotyczące interpretacji z zakresu</w:t>
      </w:r>
      <w:r w:rsidR="00D02B6C" w:rsidRPr="00BD2D1C">
        <w:rPr>
          <w:rFonts w:ascii="Times New Roman" w:hAnsi="Times New Roman" w:cs="Times New Roman"/>
          <w:szCs w:val="24"/>
        </w:rPr>
        <w:t xml:space="preserve"> podatku akcyzowego będą</w:t>
      </w:r>
      <w:r w:rsidR="00503A11" w:rsidRPr="00BD2D1C">
        <w:rPr>
          <w:rFonts w:ascii="Times New Roman" w:hAnsi="Times New Roman" w:cs="Times New Roman"/>
          <w:szCs w:val="24"/>
        </w:rPr>
        <w:t xml:space="preserve"> mogły być składane i</w:t>
      </w:r>
      <w:r w:rsidR="00D02B6C" w:rsidRPr="00BD2D1C">
        <w:rPr>
          <w:rFonts w:ascii="Times New Roman" w:hAnsi="Times New Roman" w:cs="Times New Roman"/>
          <w:szCs w:val="24"/>
        </w:rPr>
        <w:t xml:space="preserve"> doręczane </w:t>
      </w:r>
      <w:r w:rsidR="00503A11" w:rsidRPr="00BD2D1C">
        <w:rPr>
          <w:rFonts w:ascii="Times New Roman" w:hAnsi="Times New Roman" w:cs="Times New Roman"/>
          <w:szCs w:val="24"/>
        </w:rPr>
        <w:t>za pośrednictwem konta</w:t>
      </w:r>
      <w:r w:rsidR="00D02B6C" w:rsidRPr="00BD2D1C">
        <w:rPr>
          <w:rFonts w:ascii="Times New Roman" w:hAnsi="Times New Roman" w:cs="Times New Roman"/>
          <w:szCs w:val="24"/>
        </w:rPr>
        <w:t xml:space="preserve"> w e-Urzędzie Skarbowym, pod warunkiem że użytkownik wyrazi zgodę na doręczanie pism na konto w e-Urzędzie Skarbowym (</w:t>
      </w:r>
      <w:r w:rsidR="00503A11" w:rsidRPr="00BD2D1C">
        <w:rPr>
          <w:rFonts w:ascii="Times New Roman" w:hAnsi="Times New Roman" w:cs="Times New Roman"/>
          <w:szCs w:val="24"/>
        </w:rPr>
        <w:t xml:space="preserve">por. art. 35d ust. 1 i </w:t>
      </w:r>
      <w:r w:rsidR="00D02B6C" w:rsidRPr="00BD2D1C">
        <w:rPr>
          <w:rFonts w:ascii="Times New Roman" w:hAnsi="Times New Roman" w:cs="Times New Roman"/>
          <w:szCs w:val="24"/>
        </w:rPr>
        <w:t>art. 35e us</w:t>
      </w:r>
      <w:r w:rsidR="00503A11" w:rsidRPr="00BD2D1C">
        <w:rPr>
          <w:rFonts w:ascii="Times New Roman" w:hAnsi="Times New Roman" w:cs="Times New Roman"/>
          <w:szCs w:val="24"/>
        </w:rPr>
        <w:t>t. 1).</w:t>
      </w:r>
    </w:p>
    <w:p w14:paraId="3F98C7B9" w14:textId="3092AD69"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Korzystanie z e-Urzędu Skarbowego </w:t>
      </w:r>
      <w:r w:rsidR="00BB2F91" w:rsidRPr="00BD2D1C">
        <w:rPr>
          <w:rFonts w:ascii="Times New Roman" w:hAnsi="Times New Roman" w:cs="Times New Roman"/>
          <w:szCs w:val="24"/>
        </w:rPr>
        <w:t xml:space="preserve">jest </w:t>
      </w:r>
      <w:r w:rsidRPr="00BD2D1C">
        <w:rPr>
          <w:rFonts w:ascii="Times New Roman" w:hAnsi="Times New Roman" w:cs="Times New Roman"/>
          <w:szCs w:val="24"/>
        </w:rPr>
        <w:t>możliwe za pomocą kont udostępnianych użytkownikom. W przypadku użytkowników będących osobami fizycznymi konta są dostępne dla wszystkich, którzy uwierzytelnią się w sposób określony w rozporządzeniu przede wszystkim przy pomocy Węzła Krajowego (art. 35b u</w:t>
      </w:r>
      <w:r w:rsidR="00FC4F86">
        <w:rPr>
          <w:rFonts w:ascii="Times New Roman" w:hAnsi="Times New Roman" w:cs="Times New Roman"/>
          <w:szCs w:val="24"/>
        </w:rPr>
        <w:t>st. </w:t>
      </w:r>
      <w:r w:rsidR="00B56C66" w:rsidRPr="00BD2D1C">
        <w:rPr>
          <w:rFonts w:ascii="Times New Roman" w:hAnsi="Times New Roman" w:cs="Times New Roman"/>
          <w:szCs w:val="24"/>
        </w:rPr>
        <w:t>6</w:t>
      </w:r>
      <w:r w:rsidRPr="00BD2D1C">
        <w:rPr>
          <w:rFonts w:ascii="Times New Roman" w:hAnsi="Times New Roman" w:cs="Times New Roman"/>
          <w:szCs w:val="24"/>
        </w:rPr>
        <w:t>). Osoba fizyczna nie wnioskuje zatem o utworzenie konta w e-Urzędzie Skarbowym, gdyż konto takie jest tworzone z urzędu i</w:t>
      </w:r>
      <w:r w:rsidR="00BB2F91" w:rsidRPr="00BD2D1C">
        <w:rPr>
          <w:rFonts w:ascii="Times New Roman" w:hAnsi="Times New Roman" w:cs="Times New Roman"/>
          <w:szCs w:val="24"/>
        </w:rPr>
        <w:t xml:space="preserve"> jest</w:t>
      </w:r>
      <w:r w:rsidRPr="00BD2D1C">
        <w:rPr>
          <w:rFonts w:ascii="Times New Roman" w:hAnsi="Times New Roman" w:cs="Times New Roman"/>
          <w:szCs w:val="24"/>
        </w:rPr>
        <w:t xml:space="preserve"> dostępne dla każdej uwierzytelnionej osoby do momentu śmierci tej osoby (art. 35b ust. 3 pkt 1). Dostępność konta osoby </w:t>
      </w:r>
      <w:r w:rsidRPr="00BD2D1C">
        <w:rPr>
          <w:rFonts w:ascii="Times New Roman" w:hAnsi="Times New Roman" w:cs="Times New Roman"/>
          <w:szCs w:val="24"/>
        </w:rPr>
        <w:lastRenderedPageBreak/>
        <w:t>fizycznej będzie zapewniona niezależnie od woli osoby fizycznej i zainteresowania takiej osoby usługami oferowanymi w ramach e-Urzędu Skarbowego.</w:t>
      </w:r>
    </w:p>
    <w:p w14:paraId="6332D5F4" w14:textId="0F1645CE"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Udostępnienie konta jednostki organizacyjnej będzie możliwe na wniosek tej jednostki. Warunkiem udostępnienia konta będzie wyznaczenie we wniosku podpisanym przez osoby uprawnione do reprezentacji tej jednostki przynajmniej jednej osoby będącej użytkownikiem tego konta (art. 35b ust. 2 pkt 2). Raz udostępnione konto będzie dostępne dla użytkowników wskazanych przez jednostkę organizacyjną przez cały okres jej istnienia (art. 35b ust. 3 pkt 2). Szczegółowe zasady udostępniania konta jednostki organizacyjnej</w:t>
      </w:r>
      <w:r w:rsidR="00BB2F91" w:rsidRPr="00BD2D1C">
        <w:rPr>
          <w:rFonts w:ascii="Times New Roman" w:hAnsi="Times New Roman" w:cs="Times New Roman"/>
          <w:szCs w:val="24"/>
        </w:rPr>
        <w:t>,</w:t>
      </w:r>
      <w:r w:rsidRPr="00BD2D1C">
        <w:rPr>
          <w:rFonts w:ascii="Times New Roman" w:hAnsi="Times New Roman" w:cs="Times New Roman"/>
          <w:szCs w:val="24"/>
        </w:rPr>
        <w:t xml:space="preserve"> jak również uprawnienia użytkowników</w:t>
      </w:r>
      <w:r w:rsidR="00BB2F91" w:rsidRPr="00BD2D1C">
        <w:rPr>
          <w:rFonts w:ascii="Times New Roman" w:hAnsi="Times New Roman" w:cs="Times New Roman"/>
          <w:szCs w:val="24"/>
        </w:rPr>
        <w:t>,</w:t>
      </w:r>
      <w:r w:rsidRPr="00BD2D1C">
        <w:rPr>
          <w:rFonts w:ascii="Times New Roman" w:hAnsi="Times New Roman" w:cs="Times New Roman"/>
          <w:szCs w:val="24"/>
        </w:rPr>
        <w:t xml:space="preserve"> będą określone przez ministra właściwego do spraw finansów publicznych w drodze</w:t>
      </w:r>
      <w:r w:rsidR="00435EF7" w:rsidRPr="00BD2D1C">
        <w:rPr>
          <w:rFonts w:ascii="Times New Roman" w:hAnsi="Times New Roman" w:cs="Times New Roman"/>
          <w:szCs w:val="24"/>
        </w:rPr>
        <w:t xml:space="preserve"> rozporządzenia (art. 35b ust. </w:t>
      </w:r>
      <w:r w:rsidR="00B56C66" w:rsidRPr="00BD2D1C">
        <w:rPr>
          <w:rFonts w:ascii="Times New Roman" w:hAnsi="Times New Roman" w:cs="Times New Roman"/>
          <w:szCs w:val="24"/>
        </w:rPr>
        <w:t>6</w:t>
      </w:r>
      <w:r w:rsidRPr="00BD2D1C">
        <w:rPr>
          <w:rFonts w:ascii="Times New Roman" w:hAnsi="Times New Roman" w:cs="Times New Roman"/>
          <w:szCs w:val="24"/>
        </w:rPr>
        <w:t>).</w:t>
      </w:r>
    </w:p>
    <w:p w14:paraId="3B5991AF" w14:textId="7040C348" w:rsidR="00702C00" w:rsidRPr="00BD2D1C" w:rsidRDefault="00702C00"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Trzecią grupą kont udostępnianych w e-Urzędzie Skarbowym będą konta organów władzy publicznej, urzędów </w:t>
      </w:r>
      <w:r w:rsidR="00AA7DB5" w:rsidRPr="00BD2D1C">
        <w:rPr>
          <w:rFonts w:ascii="Times New Roman" w:hAnsi="Times New Roman" w:cs="Times New Roman"/>
          <w:szCs w:val="24"/>
        </w:rPr>
        <w:t xml:space="preserve">obsługujących te organy </w:t>
      </w:r>
      <w:r w:rsidRPr="00BD2D1C">
        <w:rPr>
          <w:rFonts w:ascii="Times New Roman" w:hAnsi="Times New Roman" w:cs="Times New Roman"/>
          <w:szCs w:val="24"/>
        </w:rPr>
        <w:t xml:space="preserve">i </w:t>
      </w:r>
      <w:r w:rsidR="00FC4F86">
        <w:rPr>
          <w:rFonts w:ascii="Times New Roman" w:hAnsi="Times New Roman" w:cs="Times New Roman"/>
          <w:szCs w:val="24"/>
        </w:rPr>
        <w:t>kancelarii (art. 35b ust. 2 pkt </w:t>
      </w:r>
      <w:r w:rsidRPr="00BD2D1C">
        <w:rPr>
          <w:rFonts w:ascii="Times New Roman" w:hAnsi="Times New Roman" w:cs="Times New Roman"/>
          <w:szCs w:val="24"/>
        </w:rPr>
        <w:t>3). Tego rodz</w:t>
      </w:r>
      <w:r w:rsidR="0002239D" w:rsidRPr="00BD2D1C">
        <w:rPr>
          <w:rFonts w:ascii="Times New Roman" w:hAnsi="Times New Roman" w:cs="Times New Roman"/>
          <w:szCs w:val="24"/>
        </w:rPr>
        <w:t xml:space="preserve">aju konta będą w pierwszej kolejności udostępniane komornikom sądowym w celu obsługi zajęć egzekucyjnych oraz udostępniania komornikom sądowym informacji objętych tajemnicą skarbową. Rodzaje tych </w:t>
      </w:r>
      <w:r w:rsidR="003D118D" w:rsidRPr="00BD2D1C">
        <w:rPr>
          <w:rFonts w:ascii="Times New Roman" w:hAnsi="Times New Roman" w:cs="Times New Roman"/>
          <w:szCs w:val="24"/>
        </w:rPr>
        <w:t>kont zostaną</w:t>
      </w:r>
      <w:r w:rsidR="0002239D" w:rsidRPr="00BD2D1C">
        <w:rPr>
          <w:rFonts w:ascii="Times New Roman" w:hAnsi="Times New Roman" w:cs="Times New Roman"/>
          <w:szCs w:val="24"/>
        </w:rPr>
        <w:t xml:space="preserve"> określane w drodze rozporządzenia przez ministra właściwego do spraw finansów publicznych (art. 35b ust. 6 pkt 4). </w:t>
      </w:r>
      <w:r w:rsidR="008B60B1" w:rsidRPr="00BD2D1C">
        <w:rPr>
          <w:rFonts w:ascii="Times New Roman" w:hAnsi="Times New Roman" w:cs="Times New Roman"/>
          <w:szCs w:val="24"/>
        </w:rPr>
        <w:t>Uruchomienie aplikacji dedykowanej obsłudze spraw komorniczych spowoduje uruchomienie w e-Urzędzie Skarbowym kont kancelarii komorniczych.</w:t>
      </w:r>
    </w:p>
    <w:p w14:paraId="3046D200" w14:textId="055DF5DA"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W art. 35b ust. </w:t>
      </w:r>
      <w:r w:rsidR="00B56C66" w:rsidRPr="00BD2D1C">
        <w:rPr>
          <w:rFonts w:ascii="Times New Roman" w:hAnsi="Times New Roman" w:cs="Times New Roman"/>
          <w:szCs w:val="24"/>
        </w:rPr>
        <w:t>5</w:t>
      </w:r>
      <w:r w:rsidRPr="00BD2D1C">
        <w:rPr>
          <w:rFonts w:ascii="Times New Roman" w:hAnsi="Times New Roman" w:cs="Times New Roman"/>
          <w:szCs w:val="24"/>
        </w:rPr>
        <w:t xml:space="preserve"> jest zawarte upoważnienie dla ministra właściwego do spraw finansów publicznych do udostępnienia wzorów </w:t>
      </w:r>
      <w:r w:rsidR="00435EF7" w:rsidRPr="00BD2D1C">
        <w:rPr>
          <w:rFonts w:ascii="Times New Roman" w:hAnsi="Times New Roman" w:cs="Times New Roman"/>
          <w:szCs w:val="24"/>
        </w:rPr>
        <w:t>dokumentów</w:t>
      </w:r>
      <w:r w:rsidRPr="00BD2D1C">
        <w:rPr>
          <w:rFonts w:ascii="Times New Roman" w:hAnsi="Times New Roman" w:cs="Times New Roman"/>
          <w:szCs w:val="24"/>
        </w:rPr>
        <w:t xml:space="preserve"> elektronicznych składanych przez obowiązanych, organy i inne podmioty w sprawach załatwianych w e-Urzędzie Skarbowym (w celu umożliwienia realizacji art. 16a ustawy z dnia 17 lutego 2005 r. o informatyzacji działalności podmiotów realizujących zadania publiczne (Dz. U. z 202</w:t>
      </w:r>
      <w:r w:rsidR="00AA7DB5" w:rsidRPr="00BD2D1C">
        <w:rPr>
          <w:rFonts w:ascii="Times New Roman" w:hAnsi="Times New Roman" w:cs="Times New Roman"/>
          <w:szCs w:val="24"/>
        </w:rPr>
        <w:t>1</w:t>
      </w:r>
      <w:r w:rsidRPr="00BD2D1C">
        <w:rPr>
          <w:rFonts w:ascii="Times New Roman" w:hAnsi="Times New Roman" w:cs="Times New Roman"/>
          <w:szCs w:val="24"/>
        </w:rPr>
        <w:t xml:space="preserve"> r. poz. </w:t>
      </w:r>
      <w:r w:rsidR="00AA7DB5" w:rsidRPr="00BD2D1C">
        <w:rPr>
          <w:rFonts w:ascii="Times New Roman" w:hAnsi="Times New Roman" w:cs="Times New Roman"/>
          <w:szCs w:val="24"/>
        </w:rPr>
        <w:t>2070</w:t>
      </w:r>
      <w:r w:rsidRPr="00BD2D1C">
        <w:rPr>
          <w:rFonts w:ascii="Times New Roman" w:hAnsi="Times New Roman" w:cs="Times New Roman"/>
          <w:szCs w:val="24"/>
        </w:rPr>
        <w:t>)</w:t>
      </w:r>
      <w:r w:rsidR="00E903E8">
        <w:rPr>
          <w:rFonts w:ascii="Times New Roman" w:hAnsi="Times New Roman" w:cs="Times New Roman"/>
          <w:szCs w:val="24"/>
        </w:rPr>
        <w:t>)</w:t>
      </w:r>
      <w:r w:rsidRPr="00BD2D1C">
        <w:rPr>
          <w:rFonts w:ascii="Times New Roman" w:hAnsi="Times New Roman" w:cs="Times New Roman"/>
          <w:szCs w:val="24"/>
        </w:rPr>
        <w:t xml:space="preserve"> oraz wzorów dokumentów elektronicznych generowanych automatycznie w e-Urzędzie Skarbowym.</w:t>
      </w:r>
    </w:p>
    <w:p w14:paraId="27F3141B" w14:textId="711A2C96"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W przepisach określających zakres zastosowania e-Urzędu Skarbowego nie określono w sposób enumeratywny katalogu spraw, które będą mogły być załatwiane automatycznie w e-Urzędzie Skarbowym. Katalog ten określi minister właściwy do spraw finansów publicznych w drodze rozporządzenia (art. 35</w:t>
      </w:r>
      <w:r w:rsidR="00B56C66" w:rsidRPr="00BD2D1C">
        <w:rPr>
          <w:rFonts w:ascii="Times New Roman" w:hAnsi="Times New Roman" w:cs="Times New Roman"/>
          <w:szCs w:val="24"/>
        </w:rPr>
        <w:t>b</w:t>
      </w:r>
      <w:r w:rsidRPr="00BD2D1C">
        <w:rPr>
          <w:rFonts w:ascii="Times New Roman" w:hAnsi="Times New Roman" w:cs="Times New Roman"/>
          <w:szCs w:val="24"/>
        </w:rPr>
        <w:t xml:space="preserve"> ust. 6). Ze względu na duży potencjał tworzonego systemu informatycznego i wysoką dynamikę rozwoju usług, które będą mogą być świadczone online przez organy KAS, zaproponowane </w:t>
      </w:r>
      <w:r w:rsidRPr="00BD2D1C">
        <w:rPr>
          <w:rFonts w:ascii="Times New Roman" w:hAnsi="Times New Roman" w:cs="Times New Roman"/>
          <w:szCs w:val="24"/>
        </w:rPr>
        <w:lastRenderedPageBreak/>
        <w:t>rozwiązanie legislacyjne pozwoli na wykorzystywanie w pełni funkcjonalności tego systemu w celu ułatwienia interesariuszom dostępu do organów podatkowych i natychmiastowego załatwiania spraw niewymagających angażowania czynnika ludzkiego po stronie organów KAS. Należy zwrócić uwagę, że rozwiązanie to jest obecnie wykorzystywane przy określaniu spraw załatwianych w portalu podatkowym i dotychczasowe doświadczenia wskazują na zasadność kontynuowania rozwiązania przyjętego na gruncie Ordynacji podatkowej. Jednocześnie wymaga pokreślenia, że katalog tych spraw określony szczegółowo w rozporządzeniu wydanym na podstawie art. 35</w:t>
      </w:r>
      <w:r w:rsidR="00F4104E" w:rsidRPr="00BD2D1C">
        <w:rPr>
          <w:rFonts w:ascii="Times New Roman" w:hAnsi="Times New Roman" w:cs="Times New Roman"/>
          <w:szCs w:val="24"/>
        </w:rPr>
        <w:t>b</w:t>
      </w:r>
      <w:r w:rsidRPr="00BD2D1C">
        <w:rPr>
          <w:rFonts w:ascii="Times New Roman" w:hAnsi="Times New Roman" w:cs="Times New Roman"/>
          <w:szCs w:val="24"/>
        </w:rPr>
        <w:t xml:space="preserve"> ust. </w:t>
      </w:r>
      <w:r w:rsidR="00B56C66" w:rsidRPr="00BD2D1C">
        <w:rPr>
          <w:rFonts w:ascii="Times New Roman" w:hAnsi="Times New Roman" w:cs="Times New Roman"/>
          <w:szCs w:val="24"/>
        </w:rPr>
        <w:t>6</w:t>
      </w:r>
      <w:r w:rsidRPr="00BD2D1C">
        <w:rPr>
          <w:rFonts w:ascii="Times New Roman" w:hAnsi="Times New Roman" w:cs="Times New Roman"/>
          <w:szCs w:val="24"/>
        </w:rPr>
        <w:t xml:space="preserve"> będzie ograniczony do kwestii technicznych, możliwych do załatwienia w sposób automatyczny na podstawie z góry ustalonego algorytmu.</w:t>
      </w:r>
    </w:p>
    <w:p w14:paraId="33571BF0" w14:textId="7692701A" w:rsidR="0082213C" w:rsidRPr="00BD2D1C" w:rsidRDefault="0082213C" w:rsidP="00BD2D1C">
      <w:pPr>
        <w:pStyle w:val="ARTartustawynprozporzdzenia"/>
        <w:ind w:left="709" w:firstLine="0"/>
        <w:rPr>
          <w:rFonts w:ascii="Times New Roman" w:hAnsi="Times New Roman" w:cs="Times New Roman"/>
          <w:color w:val="000000"/>
          <w:szCs w:val="24"/>
        </w:rPr>
      </w:pPr>
      <w:r w:rsidRPr="00BD2D1C">
        <w:rPr>
          <w:rFonts w:ascii="Times New Roman" w:hAnsi="Times New Roman" w:cs="Times New Roman"/>
          <w:szCs w:val="24"/>
        </w:rPr>
        <w:t>W tym kontekście należy wskazać, że obecnie trwają prace nad</w:t>
      </w:r>
      <w:r w:rsidRPr="00BD2D1C">
        <w:rPr>
          <w:rFonts w:ascii="Times New Roman" w:hAnsi="Times New Roman" w:cs="Times New Roman"/>
          <w:color w:val="000000"/>
          <w:szCs w:val="24"/>
        </w:rPr>
        <w:t xml:space="preserve"> automatyzacją wydawania zaświadczeń, co będzie możliwe po wdrożeniu w e-Urzędzie Skarbowym modułu zaświadczeń. Po wprowadzeniu zmian, zalogowany użytkownik będzie mógł uzyskać </w:t>
      </w:r>
      <w:r w:rsidR="00BB2F91" w:rsidRPr="00BD2D1C">
        <w:rPr>
          <w:rFonts w:ascii="Times New Roman" w:hAnsi="Times New Roman" w:cs="Times New Roman"/>
          <w:color w:val="000000"/>
          <w:szCs w:val="24"/>
        </w:rPr>
        <w:t xml:space="preserve">część zaświadczeń </w:t>
      </w:r>
      <w:r w:rsidRPr="00BD2D1C">
        <w:rPr>
          <w:rFonts w:ascii="Times New Roman" w:hAnsi="Times New Roman" w:cs="Times New Roman"/>
          <w:color w:val="000000"/>
          <w:szCs w:val="24"/>
        </w:rPr>
        <w:t xml:space="preserve">automatycznie na podstawie danych zgromadzonych w CRDP. Poprzez budowę w ramach e-Urzędu Skarbowego reguł generowania zaświadczeń w oparciu o dane CRDP </w:t>
      </w:r>
      <w:r w:rsidR="001C5A3A" w:rsidRPr="00BD2D1C">
        <w:rPr>
          <w:rFonts w:ascii="Times New Roman" w:hAnsi="Times New Roman" w:cs="Times New Roman"/>
          <w:color w:val="000000"/>
          <w:szCs w:val="24"/>
        </w:rPr>
        <w:t xml:space="preserve">będzie </w:t>
      </w:r>
      <w:r w:rsidRPr="00BD2D1C">
        <w:rPr>
          <w:rFonts w:ascii="Times New Roman" w:hAnsi="Times New Roman" w:cs="Times New Roman"/>
          <w:color w:val="000000"/>
          <w:szCs w:val="24"/>
        </w:rPr>
        <w:t xml:space="preserve">możliwe usprawnienie procesu wydawania zaświadczeń i ujednolicenie zasad ich sporządzania. Takie zaświadczenia będą wydawane przez Szefa Krajowej Administracji Skarbowej i opatrywane kwalifikowaną pieczęcią elektroniczną tego organu. W procesie wydawania zaświadczeń w e-Urzędzie Skarbowym </w:t>
      </w:r>
      <w:r w:rsidR="001C5A3A" w:rsidRPr="00BD2D1C">
        <w:rPr>
          <w:rFonts w:ascii="Times New Roman" w:hAnsi="Times New Roman" w:cs="Times New Roman"/>
          <w:color w:val="000000"/>
          <w:szCs w:val="24"/>
        </w:rPr>
        <w:t xml:space="preserve">będzie </w:t>
      </w:r>
      <w:r w:rsidRPr="00BD2D1C">
        <w:rPr>
          <w:rFonts w:ascii="Times New Roman" w:hAnsi="Times New Roman" w:cs="Times New Roman"/>
          <w:color w:val="000000"/>
          <w:szCs w:val="24"/>
        </w:rPr>
        <w:t>konieczne odpowiednie stosowanie przepisów działu VIIIA Ordynacji podatkowej (por. uzasadnienie do dodawanego art. 306ka Ordynacji podatkowej), gdyż sposób wydawania takiego zaświadczenia w e-Urzędzie Skarbowym pozbawiony będzie czynnika ludzkiego (będzie to proces automatyczny) lub wpływ ten będzie znacząco ograniczony.</w:t>
      </w:r>
    </w:p>
    <w:p w14:paraId="2FD78EA5" w14:textId="4BC94FD9"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Po złożeniu wniosku o</w:t>
      </w:r>
      <w:r w:rsidR="00A06439" w:rsidRPr="00BD2D1C">
        <w:rPr>
          <w:rFonts w:ascii="Times New Roman" w:hAnsi="Times New Roman" w:cs="Times New Roman"/>
          <w:szCs w:val="24"/>
        </w:rPr>
        <w:t xml:space="preserve"> udostępnienie</w:t>
      </w:r>
      <w:r w:rsidRPr="00BD2D1C">
        <w:rPr>
          <w:rFonts w:ascii="Times New Roman" w:hAnsi="Times New Roman" w:cs="Times New Roman"/>
          <w:szCs w:val="24"/>
        </w:rPr>
        <w:t xml:space="preserve"> informacj</w:t>
      </w:r>
      <w:r w:rsidR="00A06439" w:rsidRPr="00BD2D1C">
        <w:rPr>
          <w:rFonts w:ascii="Times New Roman" w:hAnsi="Times New Roman" w:cs="Times New Roman"/>
          <w:szCs w:val="24"/>
        </w:rPr>
        <w:t>i</w:t>
      </w:r>
      <w:r w:rsidRPr="00BD2D1C">
        <w:rPr>
          <w:rFonts w:ascii="Times New Roman" w:hAnsi="Times New Roman" w:cs="Times New Roman"/>
          <w:szCs w:val="24"/>
        </w:rPr>
        <w:t xml:space="preserve"> przez zalogowan</w:t>
      </w:r>
      <w:r w:rsidR="00232F8D" w:rsidRPr="00BD2D1C">
        <w:rPr>
          <w:rFonts w:ascii="Times New Roman" w:hAnsi="Times New Roman" w:cs="Times New Roman"/>
          <w:szCs w:val="24"/>
        </w:rPr>
        <w:t>y</w:t>
      </w:r>
      <w:r w:rsidRPr="00BD2D1C">
        <w:rPr>
          <w:rFonts w:ascii="Times New Roman" w:hAnsi="Times New Roman" w:cs="Times New Roman"/>
          <w:szCs w:val="24"/>
        </w:rPr>
        <w:t xml:space="preserve"> w e-Urzędzie Skarbowym uprawnion</w:t>
      </w:r>
      <w:r w:rsidR="00232F8D" w:rsidRPr="00BD2D1C">
        <w:rPr>
          <w:rFonts w:ascii="Times New Roman" w:hAnsi="Times New Roman" w:cs="Times New Roman"/>
          <w:szCs w:val="24"/>
        </w:rPr>
        <w:t>y</w:t>
      </w:r>
      <w:r w:rsidRPr="00BD2D1C">
        <w:rPr>
          <w:rFonts w:ascii="Times New Roman" w:hAnsi="Times New Roman" w:cs="Times New Roman"/>
          <w:szCs w:val="24"/>
        </w:rPr>
        <w:t xml:space="preserve"> podmiot zostanie automatycznie wygenerowana odpowiedź w postaci dokumentu elektronicznego opatrzonego kwalifikowaną pieczęcią Szefa Krajowej Administracji Skarbowej. Odpowiedź będzie dostępna do pobrania i wydruku w e-Urzędzie Skarbowym.</w:t>
      </w:r>
    </w:p>
    <w:p w14:paraId="7B881C37" w14:textId="4DC81A76"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 xml:space="preserve">W celu automatyzacji tego procesu </w:t>
      </w:r>
      <w:r w:rsidR="00AA7934" w:rsidRPr="00BD2D1C">
        <w:rPr>
          <w:rFonts w:ascii="Times New Roman" w:hAnsi="Times New Roman" w:cs="Times New Roman"/>
          <w:szCs w:val="24"/>
        </w:rPr>
        <w:t xml:space="preserve">jest </w:t>
      </w:r>
      <w:r w:rsidRPr="00BD2D1C">
        <w:rPr>
          <w:rFonts w:ascii="Times New Roman" w:hAnsi="Times New Roman" w:cs="Times New Roman"/>
          <w:szCs w:val="24"/>
        </w:rPr>
        <w:t>konieczne wprowadzenie możliwości podpisania pieczęcią elektroniczną Szefa Krajowej Administracji Skarbowej automatycznie generowanych odpowiedzi na wnioski w zakresie spraw objętych automatyzacją</w:t>
      </w:r>
      <w:r w:rsidR="00A06439" w:rsidRPr="00BD2D1C">
        <w:rPr>
          <w:rFonts w:ascii="Times New Roman" w:hAnsi="Times New Roman" w:cs="Times New Roman"/>
          <w:szCs w:val="24"/>
        </w:rPr>
        <w:t xml:space="preserve"> (art. 35c ust. 1 i 2)</w:t>
      </w:r>
      <w:r w:rsidRPr="00BD2D1C">
        <w:rPr>
          <w:rFonts w:ascii="Times New Roman" w:hAnsi="Times New Roman" w:cs="Times New Roman"/>
          <w:szCs w:val="24"/>
        </w:rPr>
        <w:t xml:space="preserve">. Sprawa nie będzie bowiem załatwiana przez </w:t>
      </w:r>
      <w:r w:rsidRPr="00BD2D1C">
        <w:rPr>
          <w:rFonts w:ascii="Times New Roman" w:hAnsi="Times New Roman" w:cs="Times New Roman"/>
          <w:szCs w:val="24"/>
        </w:rPr>
        <w:lastRenderedPageBreak/>
        <w:t xml:space="preserve">konkretnego upoważnionego pracownika tylko </w:t>
      </w:r>
      <w:r w:rsidR="007B15B4" w:rsidRPr="00BD2D1C">
        <w:rPr>
          <w:rFonts w:ascii="Times New Roman" w:hAnsi="Times New Roman" w:cs="Times New Roman"/>
          <w:szCs w:val="24"/>
        </w:rPr>
        <w:t xml:space="preserve">przez system </w:t>
      </w:r>
      <w:r w:rsidRPr="00BD2D1C">
        <w:rPr>
          <w:rFonts w:ascii="Times New Roman" w:hAnsi="Times New Roman" w:cs="Times New Roman"/>
          <w:szCs w:val="24"/>
        </w:rPr>
        <w:t>gener</w:t>
      </w:r>
      <w:r w:rsidR="007B15B4" w:rsidRPr="00BD2D1C">
        <w:rPr>
          <w:rFonts w:ascii="Times New Roman" w:hAnsi="Times New Roman" w:cs="Times New Roman"/>
          <w:szCs w:val="24"/>
        </w:rPr>
        <w:t>ujący</w:t>
      </w:r>
      <w:r w:rsidRPr="00BD2D1C">
        <w:rPr>
          <w:rFonts w:ascii="Times New Roman" w:hAnsi="Times New Roman" w:cs="Times New Roman"/>
          <w:szCs w:val="24"/>
        </w:rPr>
        <w:t xml:space="preserve"> automatycznie</w:t>
      </w:r>
      <w:r w:rsidR="007B15B4" w:rsidRPr="00BD2D1C">
        <w:rPr>
          <w:rFonts w:ascii="Times New Roman" w:hAnsi="Times New Roman" w:cs="Times New Roman"/>
          <w:szCs w:val="24"/>
        </w:rPr>
        <w:t xml:space="preserve"> pisma, którego wydanie oznacza załatwienie sprawy</w:t>
      </w:r>
      <w:r w:rsidRPr="00BD2D1C">
        <w:rPr>
          <w:rFonts w:ascii="Times New Roman" w:hAnsi="Times New Roman" w:cs="Times New Roman"/>
          <w:szCs w:val="24"/>
        </w:rPr>
        <w:t xml:space="preserve">. W związku z tym nie jest możliwe opatrywanie odpowiedzi podpisem konkretnej osoby. Jednocześnie w celu zrównania skutków automatycznego załatwienia sprawy w e-Urzędzie Skarbowym z załatwieniem tej sprawy w sposób tradycyjny przez upoważnionego pracownika organu KAS </w:t>
      </w:r>
      <w:r w:rsidR="00A06439" w:rsidRPr="00BD2D1C">
        <w:rPr>
          <w:rFonts w:ascii="Times New Roman" w:hAnsi="Times New Roman" w:cs="Times New Roman"/>
          <w:szCs w:val="24"/>
        </w:rPr>
        <w:t>proponuje się wprowadzenie</w:t>
      </w:r>
      <w:r w:rsidRPr="00BD2D1C">
        <w:rPr>
          <w:rFonts w:ascii="Times New Roman" w:hAnsi="Times New Roman" w:cs="Times New Roman"/>
          <w:szCs w:val="24"/>
        </w:rPr>
        <w:t xml:space="preserve"> art. 35c ust. 3 i 4. </w:t>
      </w:r>
      <w:r w:rsidR="00003A51" w:rsidRPr="00BD2D1C">
        <w:rPr>
          <w:rFonts w:ascii="Times New Roman" w:hAnsi="Times New Roman" w:cs="Times New Roman"/>
          <w:szCs w:val="24"/>
        </w:rPr>
        <w:t>Wymaga wyjaśnienia, że ilekroć w przepisach jest mowa o załatwieniu sprawy w e-Urzędzie Skarbowym</w:t>
      </w:r>
      <w:r w:rsidR="00AA7934">
        <w:rPr>
          <w:rFonts w:ascii="Times New Roman" w:hAnsi="Times New Roman" w:cs="Times New Roman"/>
          <w:szCs w:val="24"/>
        </w:rPr>
        <w:t>,</w:t>
      </w:r>
      <w:r w:rsidR="00003A51" w:rsidRPr="00BD2D1C">
        <w:rPr>
          <w:rFonts w:ascii="Times New Roman" w:hAnsi="Times New Roman" w:cs="Times New Roman"/>
          <w:szCs w:val="24"/>
        </w:rPr>
        <w:t xml:space="preserve"> oznacza to załatwienie sprawy poprzez automatyczne wygenerowanie pisma w e-Urzędzie Skarbowym.</w:t>
      </w:r>
    </w:p>
    <w:p w14:paraId="2FAF66BD" w14:textId="4CD4A7C5"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W art. 35c ust. 3 zachowano właściwość organu wskazanego w przepisach odrębnych, co oznacza, że w przypadku jakichkolwiek wątpliwości, zapytań, skarg i innych pism w sprawach związanych z automatycznym załatwieniem sprawy w e-Urzędzie Skarbowym interesariusz będzie mógł się kontaktować z tym samym organem, który jest właściwy do załatwienia sprawy poza e-Urzędem Skarbowym. Przyjęte rozwiązanie w sposób możliwie prosty wdraża istotne ułat</w:t>
      </w:r>
      <w:r w:rsidR="007B15B4" w:rsidRPr="00BD2D1C">
        <w:rPr>
          <w:rFonts w:ascii="Times New Roman" w:hAnsi="Times New Roman" w:cs="Times New Roman"/>
          <w:szCs w:val="24"/>
        </w:rPr>
        <w:t>wienia</w:t>
      </w:r>
      <w:r w:rsidR="00AA7934">
        <w:rPr>
          <w:rFonts w:ascii="Times New Roman" w:hAnsi="Times New Roman" w:cs="Times New Roman"/>
          <w:szCs w:val="24"/>
        </w:rPr>
        <w:t>,</w:t>
      </w:r>
      <w:r w:rsidR="007B15B4" w:rsidRPr="00BD2D1C">
        <w:rPr>
          <w:rFonts w:ascii="Times New Roman" w:hAnsi="Times New Roman" w:cs="Times New Roman"/>
          <w:szCs w:val="24"/>
        </w:rPr>
        <w:t xml:space="preserve"> nie modyfikując procedur</w:t>
      </w:r>
      <w:r w:rsidRPr="00BD2D1C">
        <w:rPr>
          <w:rFonts w:ascii="Times New Roman" w:hAnsi="Times New Roman" w:cs="Times New Roman"/>
          <w:szCs w:val="24"/>
        </w:rPr>
        <w:t xml:space="preserve"> załatwiania tych spraw przewidzianych w przepisach odrębnych.</w:t>
      </w:r>
    </w:p>
    <w:p w14:paraId="770524C4" w14:textId="74DFC2AF"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W art. 35c ust. 4 przesądzono, że automatyczne załatwienie sprawy w e-Urzędzie Skarbowym będzie oznaczało załatwienie sprawy przez właściwy organ KAS. Podobnie zatem jak wcześniej omawiany przepis regulacja ta pozwala uniknąć potencjalnych wątpliwości co do tego</w:t>
      </w:r>
      <w:r w:rsidR="00AA7934">
        <w:rPr>
          <w:rFonts w:ascii="Times New Roman" w:hAnsi="Times New Roman" w:cs="Times New Roman"/>
          <w:szCs w:val="24"/>
        </w:rPr>
        <w:t>,</w:t>
      </w:r>
      <w:r w:rsidRPr="00BD2D1C">
        <w:rPr>
          <w:rFonts w:ascii="Times New Roman" w:hAnsi="Times New Roman" w:cs="Times New Roman"/>
          <w:szCs w:val="24"/>
        </w:rPr>
        <w:t xml:space="preserve"> jak rozumieć obowiązujące przepisy w zakresie spraw rozstrzyganych w e-Urzędzie Skarbowym. W związku z tym, że sprawa będzie załatwiona w e-Urzędzie Skarbowym jedynie w zakresie, w jakim jest możliwy obecnie proces automatyzacji, to </w:t>
      </w:r>
      <w:r w:rsidR="00A06439" w:rsidRPr="00BD2D1C">
        <w:rPr>
          <w:rFonts w:ascii="Times New Roman" w:hAnsi="Times New Roman" w:cs="Times New Roman"/>
          <w:szCs w:val="24"/>
        </w:rPr>
        <w:t xml:space="preserve">nie jest zasadne </w:t>
      </w:r>
      <w:r w:rsidRPr="00BD2D1C">
        <w:rPr>
          <w:rFonts w:ascii="Times New Roman" w:hAnsi="Times New Roman" w:cs="Times New Roman"/>
          <w:szCs w:val="24"/>
        </w:rPr>
        <w:t>wprowadzani</w:t>
      </w:r>
      <w:r w:rsidR="00A06439" w:rsidRPr="00BD2D1C">
        <w:rPr>
          <w:rFonts w:ascii="Times New Roman" w:hAnsi="Times New Roman" w:cs="Times New Roman"/>
          <w:szCs w:val="24"/>
        </w:rPr>
        <w:t>e</w:t>
      </w:r>
      <w:r w:rsidRPr="00BD2D1C">
        <w:rPr>
          <w:rFonts w:ascii="Times New Roman" w:hAnsi="Times New Roman" w:cs="Times New Roman"/>
          <w:szCs w:val="24"/>
        </w:rPr>
        <w:t xml:space="preserve"> odstępstw w istniejących przepisach w odniesieniu </w:t>
      </w:r>
      <w:r w:rsidR="00A06439" w:rsidRPr="00BD2D1C">
        <w:rPr>
          <w:rFonts w:ascii="Times New Roman" w:hAnsi="Times New Roman" w:cs="Times New Roman"/>
          <w:szCs w:val="24"/>
        </w:rPr>
        <w:t>do organu załatwiającego sprawę. M</w:t>
      </w:r>
      <w:r w:rsidRPr="00BD2D1C">
        <w:rPr>
          <w:rFonts w:ascii="Times New Roman" w:hAnsi="Times New Roman" w:cs="Times New Roman"/>
          <w:szCs w:val="24"/>
        </w:rPr>
        <w:t>ogłoby</w:t>
      </w:r>
      <w:r w:rsidR="00A06439" w:rsidRPr="00BD2D1C">
        <w:rPr>
          <w:rFonts w:ascii="Times New Roman" w:hAnsi="Times New Roman" w:cs="Times New Roman"/>
          <w:szCs w:val="24"/>
        </w:rPr>
        <w:t xml:space="preserve"> to</w:t>
      </w:r>
      <w:r w:rsidRPr="00BD2D1C">
        <w:rPr>
          <w:rFonts w:ascii="Times New Roman" w:hAnsi="Times New Roman" w:cs="Times New Roman"/>
          <w:szCs w:val="24"/>
        </w:rPr>
        <w:t xml:space="preserve"> </w:t>
      </w:r>
      <w:r w:rsidR="00A06439" w:rsidRPr="00BD2D1C">
        <w:rPr>
          <w:rFonts w:ascii="Times New Roman" w:hAnsi="Times New Roman" w:cs="Times New Roman"/>
          <w:szCs w:val="24"/>
        </w:rPr>
        <w:t xml:space="preserve">bowiem </w:t>
      </w:r>
      <w:r w:rsidRPr="00BD2D1C">
        <w:rPr>
          <w:rFonts w:ascii="Times New Roman" w:hAnsi="Times New Roman" w:cs="Times New Roman"/>
          <w:szCs w:val="24"/>
        </w:rPr>
        <w:t>wprowadzać na</w:t>
      </w:r>
      <w:r w:rsidR="007B15B4" w:rsidRPr="00BD2D1C">
        <w:rPr>
          <w:rFonts w:ascii="Times New Roman" w:hAnsi="Times New Roman" w:cs="Times New Roman"/>
          <w:szCs w:val="24"/>
        </w:rPr>
        <w:t>dmierne skomplikowanie procedur</w:t>
      </w:r>
      <w:r w:rsidRPr="00BD2D1C">
        <w:rPr>
          <w:rFonts w:ascii="Times New Roman" w:hAnsi="Times New Roman" w:cs="Times New Roman"/>
          <w:szCs w:val="24"/>
        </w:rPr>
        <w:t xml:space="preserve"> z punktu widzenia interesariuszy. Tym samym możliwe jest przyjęcie, że e-Urząd Skarbowy stanowi jedynie narzędzie w rękach organów KAS, które pozostają właściwe do załatwienia sprawy, nie zaś odrębny organ, który przejmuje w określonych sytuacjach załatwienie sprawy od organów KAS.</w:t>
      </w:r>
    </w:p>
    <w:p w14:paraId="1B6077AE" w14:textId="06C9C555"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Art. 35c ust. 5 reguluje przypadek awarii e-Urzędu Skarbowego, o wystąpieniu której użytkownicy będą informowani w drodze komunikatu umieszczanego na stronie BIP. W takim przypadku okres awarii nie będzie wliczany do terminu załatwienia sprawy.</w:t>
      </w:r>
    </w:p>
    <w:p w14:paraId="3A08854C" w14:textId="1BE8D28E"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lastRenderedPageBreak/>
        <w:t>Dodawany art. 35d w ust. 1 warunkuje możliwość składania pism w e-Urzędzie Skarbowym od wyrażenia zgody na doręczanie pism na konto w e-Urzędzie Skarbowym. Niewyrażenie takiej zgody m</w:t>
      </w:r>
      <w:r w:rsidR="00AA7934">
        <w:rPr>
          <w:rFonts w:ascii="Times New Roman" w:hAnsi="Times New Roman" w:cs="Times New Roman"/>
          <w:szCs w:val="24"/>
        </w:rPr>
        <w:t>o</w:t>
      </w:r>
      <w:r w:rsidRPr="00BD2D1C">
        <w:rPr>
          <w:rFonts w:ascii="Times New Roman" w:hAnsi="Times New Roman" w:cs="Times New Roman"/>
          <w:szCs w:val="24"/>
        </w:rPr>
        <w:t>gł</w:t>
      </w:r>
      <w:r w:rsidR="00AA7934">
        <w:rPr>
          <w:rFonts w:ascii="Times New Roman" w:hAnsi="Times New Roman" w:cs="Times New Roman"/>
          <w:szCs w:val="24"/>
        </w:rPr>
        <w:t>o</w:t>
      </w:r>
      <w:r w:rsidRPr="00BD2D1C">
        <w:rPr>
          <w:rFonts w:ascii="Times New Roman" w:hAnsi="Times New Roman" w:cs="Times New Roman"/>
          <w:szCs w:val="24"/>
        </w:rPr>
        <w:t>by zniweczyć korzyści związane z procesem automatyzacji załatwiania spraw w e-Urzędzie Skarbowym. O załatwieniu sprawy można mówić dopiero wtedy</w:t>
      </w:r>
      <w:r w:rsidR="00AA7934">
        <w:rPr>
          <w:rFonts w:ascii="Times New Roman" w:hAnsi="Times New Roman" w:cs="Times New Roman"/>
          <w:szCs w:val="24"/>
        </w:rPr>
        <w:t>,</w:t>
      </w:r>
      <w:r w:rsidRPr="00BD2D1C">
        <w:rPr>
          <w:rFonts w:ascii="Times New Roman" w:hAnsi="Times New Roman" w:cs="Times New Roman"/>
          <w:szCs w:val="24"/>
        </w:rPr>
        <w:t xml:space="preserve"> gdy pismo dotrze do adresata, a więc zostanie mu doręczone. Doręczanie pism na konto w e-Urzędzie Skarbowym stanowi więc niezbędny element automatyzacji załatwiania spraw przez organy KAS. Wyjątek stanowią m.in. przypadki, w których z przepisu wprost wynika obowiązek składania pism przy pomocy e-Urzędu Skarbowego (np. art. </w:t>
      </w:r>
      <w:r w:rsidR="00337AC1" w:rsidRPr="00BD2D1C">
        <w:rPr>
          <w:rFonts w:ascii="Times New Roman" w:hAnsi="Times New Roman" w:cs="Times New Roman"/>
          <w:szCs w:val="24"/>
        </w:rPr>
        <w:t xml:space="preserve">299 § </w:t>
      </w:r>
      <w:r w:rsidR="00C732FA" w:rsidRPr="00BD2D1C">
        <w:rPr>
          <w:rFonts w:ascii="Times New Roman" w:hAnsi="Times New Roman" w:cs="Times New Roman"/>
          <w:szCs w:val="24"/>
        </w:rPr>
        <w:t>5</w:t>
      </w:r>
      <w:r w:rsidR="00337AC1" w:rsidRPr="00BD2D1C">
        <w:rPr>
          <w:rFonts w:ascii="Times New Roman" w:hAnsi="Times New Roman" w:cs="Times New Roman"/>
          <w:szCs w:val="24"/>
        </w:rPr>
        <w:t xml:space="preserve">a Ordynacji podatkowej).W związku z tym, że przez pismo należy rozumieć każdy dokument sporządzony na piśmie takie jak podanie, wniosek, deklaracja czy pełnomocnictwo, konieczne stało się również uwzględnienie przypadków, w których złożenie pisma nie </w:t>
      </w:r>
      <w:r w:rsidR="00C732FA" w:rsidRPr="00BD2D1C">
        <w:rPr>
          <w:rFonts w:ascii="Times New Roman" w:hAnsi="Times New Roman" w:cs="Times New Roman"/>
          <w:szCs w:val="24"/>
        </w:rPr>
        <w:t>skutkuje</w:t>
      </w:r>
      <w:r w:rsidR="00337AC1" w:rsidRPr="00BD2D1C">
        <w:rPr>
          <w:rFonts w:ascii="Times New Roman" w:hAnsi="Times New Roman" w:cs="Times New Roman"/>
          <w:szCs w:val="24"/>
        </w:rPr>
        <w:t xml:space="preserve"> wszczęcie</w:t>
      </w:r>
      <w:r w:rsidR="00C732FA" w:rsidRPr="00BD2D1C">
        <w:rPr>
          <w:rFonts w:ascii="Times New Roman" w:hAnsi="Times New Roman" w:cs="Times New Roman"/>
          <w:szCs w:val="24"/>
        </w:rPr>
        <w:t>m</w:t>
      </w:r>
      <w:r w:rsidR="00337AC1" w:rsidRPr="00BD2D1C">
        <w:rPr>
          <w:rFonts w:ascii="Times New Roman" w:hAnsi="Times New Roman" w:cs="Times New Roman"/>
          <w:szCs w:val="24"/>
        </w:rPr>
        <w:t xml:space="preserve"> określonej procedury administracyjnej. Dotyczy to między innymi deklaracji składanych w ramach usługi Twój e-PIT, dla których złożenia nie jest wymagane wyrażenie zgody na doręczanie pism na konto w e-Urzędzie Skarbowym. </w:t>
      </w:r>
      <w:r w:rsidR="00ED1DAA" w:rsidRPr="00BD2D1C">
        <w:rPr>
          <w:rFonts w:ascii="Times New Roman" w:hAnsi="Times New Roman" w:cs="Times New Roman"/>
          <w:szCs w:val="24"/>
        </w:rPr>
        <w:t>Zakres spraw, których dotyczyć będzie pismo</w:t>
      </w:r>
      <w:r w:rsidR="000756F9">
        <w:rPr>
          <w:rFonts w:ascii="Times New Roman" w:hAnsi="Times New Roman" w:cs="Times New Roman"/>
          <w:szCs w:val="24"/>
        </w:rPr>
        <w:t>,</w:t>
      </w:r>
      <w:r w:rsidR="00ED1DAA" w:rsidRPr="00BD2D1C">
        <w:rPr>
          <w:rFonts w:ascii="Times New Roman" w:hAnsi="Times New Roman" w:cs="Times New Roman"/>
          <w:szCs w:val="24"/>
        </w:rPr>
        <w:t xml:space="preserve"> został ograniczony podmiotowo (sprawy </w:t>
      </w:r>
      <w:r w:rsidR="00B87DEC" w:rsidRPr="00BD2D1C">
        <w:rPr>
          <w:rFonts w:ascii="Times New Roman" w:hAnsi="Times New Roman" w:cs="Times New Roman"/>
          <w:szCs w:val="24"/>
        </w:rPr>
        <w:t xml:space="preserve">należące do właściwości organów KAS) i przedmiotowo (sprawy dotyczące </w:t>
      </w:r>
      <w:r w:rsidR="004928C9" w:rsidRPr="00BD2D1C">
        <w:rPr>
          <w:rFonts w:ascii="Times New Roman" w:hAnsi="Times New Roman" w:cs="Times New Roman"/>
          <w:szCs w:val="24"/>
        </w:rPr>
        <w:t xml:space="preserve">wiążących informacji stawkowych, </w:t>
      </w:r>
      <w:r w:rsidR="00B87DEC" w:rsidRPr="00BD2D1C">
        <w:rPr>
          <w:rFonts w:ascii="Times New Roman" w:hAnsi="Times New Roman" w:cs="Times New Roman"/>
          <w:szCs w:val="24"/>
        </w:rPr>
        <w:t>interpretacji ogólnych i indywidualnych oraz niezastrzeżonych dla PUESC).</w:t>
      </w:r>
    </w:p>
    <w:p w14:paraId="73EE9830" w14:textId="1ECF6D88"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t>Art. 35d ust. 2 potwierdza zasadę, zgodnie z którą pismo przed jego złożeniem powinno być podpisane przez składającego. Jednocześnie, uwzględniając zmiany zachodzące w sferze digitalizacji usług świadczonych przez organy KAS</w:t>
      </w:r>
      <w:r w:rsidR="000756F9">
        <w:rPr>
          <w:rFonts w:ascii="Times New Roman" w:hAnsi="Times New Roman" w:cs="Times New Roman"/>
          <w:szCs w:val="24"/>
        </w:rPr>
        <w:t>,</w:t>
      </w:r>
      <w:r w:rsidRPr="00BD2D1C">
        <w:rPr>
          <w:rFonts w:ascii="Times New Roman" w:hAnsi="Times New Roman" w:cs="Times New Roman"/>
          <w:szCs w:val="24"/>
        </w:rPr>
        <w:t xml:space="preserve"> pozostawiono możliwość rezygnacji z wymogu podpisywania pism przez zalogowanego użytkownika. Proces logowania za pośrednictwem Węzła Krajowego do e-Urzędu Skarbowego zapewnia weryfikację danych osoby logującej się i potwierdzenie jej tożsamości, stąd też minister właściwy do spraw finansów publicznych będzie mógł określić rodzaje pism, które nie będą wymagały ponownego użycia na etapie składania pisma metod potwierdzania tożsamości</w:t>
      </w:r>
      <w:r w:rsidR="004928C9" w:rsidRPr="00BD2D1C">
        <w:rPr>
          <w:rFonts w:ascii="Times New Roman" w:hAnsi="Times New Roman" w:cs="Times New Roman"/>
          <w:szCs w:val="24"/>
        </w:rPr>
        <w:t xml:space="preserve"> zastosowanych na etapie logowania</w:t>
      </w:r>
      <w:r w:rsidR="00337AC1" w:rsidRPr="00BD2D1C">
        <w:rPr>
          <w:rFonts w:ascii="Times New Roman" w:hAnsi="Times New Roman" w:cs="Times New Roman"/>
          <w:szCs w:val="24"/>
        </w:rPr>
        <w:t xml:space="preserve"> (ust. 7). Konieczność zastrzeżenia </w:t>
      </w:r>
      <w:r w:rsidR="004928C9" w:rsidRPr="00BD2D1C">
        <w:rPr>
          <w:rFonts w:ascii="Times New Roman" w:hAnsi="Times New Roman" w:cs="Times New Roman"/>
          <w:szCs w:val="24"/>
        </w:rPr>
        <w:t>wyjątków</w:t>
      </w:r>
      <w:r w:rsidR="00337AC1" w:rsidRPr="00BD2D1C">
        <w:rPr>
          <w:rFonts w:ascii="Times New Roman" w:hAnsi="Times New Roman" w:cs="Times New Roman"/>
          <w:szCs w:val="24"/>
        </w:rPr>
        <w:t xml:space="preserve"> wynikających z przepisów odrębnych wynika </w:t>
      </w:r>
      <w:r w:rsidR="000B716B" w:rsidRPr="00BD2D1C">
        <w:rPr>
          <w:rFonts w:ascii="Times New Roman" w:hAnsi="Times New Roman" w:cs="Times New Roman"/>
          <w:szCs w:val="24"/>
        </w:rPr>
        <w:t>z uregulowania innych metod potwierdzenia pochodzenia oraz integralności danych w postaci elektronicznej w aktach wykonawczych wydawanych na podstawie art. 3b § 2 i art. 193a § 3 Ordynacji podatkowej.</w:t>
      </w:r>
    </w:p>
    <w:p w14:paraId="235152A4" w14:textId="6DB3E8E0" w:rsidR="0082213C" w:rsidRPr="00BD2D1C" w:rsidRDefault="0082213C" w:rsidP="00BD2D1C">
      <w:pPr>
        <w:pStyle w:val="ARTartustawynprozporzdzenia"/>
        <w:ind w:left="709" w:firstLine="0"/>
        <w:rPr>
          <w:rFonts w:ascii="Times New Roman" w:hAnsi="Times New Roman" w:cs="Times New Roman"/>
          <w:szCs w:val="24"/>
        </w:rPr>
      </w:pPr>
      <w:r w:rsidRPr="00BD2D1C">
        <w:rPr>
          <w:rFonts w:ascii="Times New Roman" w:hAnsi="Times New Roman" w:cs="Times New Roman"/>
          <w:szCs w:val="24"/>
        </w:rPr>
        <w:lastRenderedPageBreak/>
        <w:t>Art. 35d ust. 4 określa moment, w którym następuje złożenie przez użytkownika pisma w e-Urzędzie Skarbowym. Zarejestrowanie pisma w e-Urzędzie Skarbowym będzie generowało urzędowe poświadczenie odbioru zawierające co najmniej dane nadawcy i odbiorcy pisma oraz datę i czas złożenia pisma (ust. 6). UPO będzie opatrywane kwalifikowaną pieczęcią elektroniczną Szefa Krajowej Administracji Skarbowej (ust. 5).</w:t>
      </w:r>
    </w:p>
    <w:p w14:paraId="7AAF1433" w14:textId="71F24CE8" w:rsidR="00AC2B35" w:rsidRPr="00BD2D1C" w:rsidRDefault="0082213C" w:rsidP="00BD2D1C">
      <w:pPr>
        <w:pStyle w:val="Tekstkomentarza"/>
        <w:spacing w:before="120"/>
        <w:ind w:left="709"/>
        <w:jc w:val="both"/>
        <w:rPr>
          <w:rFonts w:ascii="Times New Roman" w:hAnsi="Times New Roman"/>
        </w:rPr>
      </w:pPr>
      <w:r w:rsidRPr="00BD2D1C">
        <w:rPr>
          <w:rFonts w:ascii="Times New Roman" w:hAnsi="Times New Roman"/>
        </w:rPr>
        <w:t xml:space="preserve">W art. 35e uregulowane zostały zasady doręczania pism w e-Urzędzie Skarbowym. Doręczanie pism w e-Urzędzie Skarbowym stanowi odstępstwo od wprowadzonych ustawą z dnia 18 listopada 2020 r. o doręczeniach elektronicznych zasad doręczania korespondencji z wykorzystaniem publicznej usługi rejestrowanego doręczenia elektronicznego i publicznej usługi hybrydowej. Doręczanie </w:t>
      </w:r>
      <w:r w:rsidR="00B12536" w:rsidRPr="00BD2D1C">
        <w:rPr>
          <w:rFonts w:ascii="Times New Roman" w:hAnsi="Times New Roman"/>
        </w:rPr>
        <w:t>określone</w:t>
      </w:r>
      <w:r w:rsidRPr="00BD2D1C">
        <w:rPr>
          <w:rFonts w:ascii="Times New Roman" w:hAnsi="Times New Roman"/>
        </w:rPr>
        <w:t xml:space="preserve"> w art. 35</w:t>
      </w:r>
      <w:r w:rsidR="00AC2B35" w:rsidRPr="00BD2D1C">
        <w:rPr>
          <w:rFonts w:ascii="Times New Roman" w:hAnsi="Times New Roman"/>
        </w:rPr>
        <w:t>e</w:t>
      </w:r>
      <w:r w:rsidRPr="00BD2D1C">
        <w:rPr>
          <w:rFonts w:ascii="Times New Roman" w:hAnsi="Times New Roman"/>
        </w:rPr>
        <w:t xml:space="preserve"> to regulacja szczególna wobec ustawy </w:t>
      </w:r>
      <w:r w:rsidR="000756F9">
        <w:rPr>
          <w:rFonts w:ascii="Times New Roman" w:hAnsi="Times New Roman"/>
        </w:rPr>
        <w:t xml:space="preserve">z dnia 18 listopada 2020 r. </w:t>
      </w:r>
      <w:r w:rsidRPr="00BD2D1C">
        <w:rPr>
          <w:rFonts w:ascii="Times New Roman" w:hAnsi="Times New Roman"/>
        </w:rPr>
        <w:t xml:space="preserve">o doręczeniach elektronicznych stanowiąca o doręczaniu korespondencji na konto w systemie teleinformatycznym e-Urząd Skarbowy. Wprowadzenia takiej odrębnej regulacji w zakresie doręczeń jest dopuszczalne stosownie do art. 3 pkt 1 lit. d tej ustawy. Wyjątek ten znajdzie co do zasady zastosowanie w przypadku wyrażenia zgody użytkownika na doręczanie pism w trybie szczególnym, a więc z pominięciem adresu do doręczeń elektronicznych. </w:t>
      </w:r>
      <w:r w:rsidR="000B716B" w:rsidRPr="00BD2D1C">
        <w:rPr>
          <w:rFonts w:ascii="Times New Roman" w:hAnsi="Times New Roman"/>
        </w:rPr>
        <w:t>Zgoda ta nie będzie obejmowała spraw dedykowanych do załatwiania na PUESC. Do oceny zakresu zgody bez znaczenia pozostaje</w:t>
      </w:r>
      <w:r w:rsidR="000756F9">
        <w:rPr>
          <w:rFonts w:ascii="Times New Roman" w:hAnsi="Times New Roman"/>
        </w:rPr>
        <w:t>,</w:t>
      </w:r>
      <w:r w:rsidR="000B716B" w:rsidRPr="00BD2D1C">
        <w:rPr>
          <w:rFonts w:ascii="Times New Roman" w:hAnsi="Times New Roman"/>
        </w:rPr>
        <w:t xml:space="preserve"> czy faktycznie możliwość doręczenia korespondencji na PUESC </w:t>
      </w:r>
      <w:r w:rsidR="00DA2DD1" w:rsidRPr="00BD2D1C">
        <w:rPr>
          <w:rFonts w:ascii="Times New Roman" w:hAnsi="Times New Roman"/>
        </w:rPr>
        <w:t xml:space="preserve">istnieje </w:t>
      </w:r>
      <w:r w:rsidR="000B716B" w:rsidRPr="00BD2D1C">
        <w:rPr>
          <w:rFonts w:ascii="Times New Roman" w:hAnsi="Times New Roman"/>
        </w:rPr>
        <w:t xml:space="preserve">w konkretnej sprawie </w:t>
      </w:r>
      <w:r w:rsidR="00DA2DD1" w:rsidRPr="00BD2D1C">
        <w:rPr>
          <w:rFonts w:ascii="Times New Roman" w:hAnsi="Times New Roman"/>
        </w:rPr>
        <w:t>(np. w zakresie podatku akcyzowego)</w:t>
      </w:r>
      <w:r w:rsidR="000B716B" w:rsidRPr="00BD2D1C">
        <w:rPr>
          <w:rFonts w:ascii="Times New Roman" w:hAnsi="Times New Roman"/>
        </w:rPr>
        <w:t xml:space="preserve">. </w:t>
      </w:r>
      <w:r w:rsidRPr="00BD2D1C">
        <w:rPr>
          <w:rFonts w:ascii="Times New Roman" w:hAnsi="Times New Roman"/>
        </w:rPr>
        <w:t>Uwzględniając fakt, że konto na e-Urzędzie Skarbowym nie będzie rozwiązaniem, z którego większość użytkowników będzie korzystało na co dzień, w celu ochrony interesów użytkowników, wprowadzono obowiązek podawania przez użytkowników adresu poczty elektronicznej lub numeru telefonu, na które będą przekazywane użytkownikowi informacje o umieszczeniu pisma na konc</w:t>
      </w:r>
      <w:r w:rsidR="00FC4F86">
        <w:rPr>
          <w:rFonts w:ascii="Times New Roman" w:hAnsi="Times New Roman"/>
        </w:rPr>
        <w:t>ie w e-Urzędzie Skarbowym (ust. </w:t>
      </w:r>
      <w:r w:rsidRPr="00BD2D1C">
        <w:rPr>
          <w:rFonts w:ascii="Times New Roman" w:hAnsi="Times New Roman"/>
        </w:rPr>
        <w:t xml:space="preserve">2). Wyrażenie i wycofanie zgody będzie możliwe wyłącznie w e-Urzędzie Skarbowym (ust. 3). W przypadku wyrażenia takiej zgody organy KAS będą obowiązane doręczać wszystkie pisma wydawane przez te organy na konto w e-Urzędzie Skarbowym. Wyjątek stanowić będą przypadki, gdy użytkownik wyraził zgodę na doręczania pism z wykorzystaniem innego systemu teleinformatycznego KAS (np. PUESC) lub w przypadku problemów technicznych, których wystąpienie będzie dawało organowi KAS prawo do powrotu </w:t>
      </w:r>
      <w:r w:rsidR="00486134" w:rsidRPr="00BD2D1C">
        <w:rPr>
          <w:rFonts w:ascii="Times New Roman" w:hAnsi="Times New Roman"/>
        </w:rPr>
        <w:t>do</w:t>
      </w:r>
      <w:r w:rsidRPr="00BD2D1C">
        <w:rPr>
          <w:rFonts w:ascii="Times New Roman" w:hAnsi="Times New Roman"/>
        </w:rPr>
        <w:t xml:space="preserve"> zasad ogólnych doręczania korespondencji, a więc </w:t>
      </w:r>
      <w:r w:rsidR="00AC2B35" w:rsidRPr="00BD2D1C">
        <w:rPr>
          <w:rFonts w:ascii="Times New Roman" w:hAnsi="Times New Roman"/>
        </w:rPr>
        <w:t xml:space="preserve">zgodnie </w:t>
      </w:r>
      <w:r w:rsidR="00AC2B35" w:rsidRPr="00BD2D1C">
        <w:rPr>
          <w:rFonts w:ascii="Times New Roman" w:hAnsi="Times New Roman"/>
        </w:rPr>
        <w:lastRenderedPageBreak/>
        <w:t>z przepisami</w:t>
      </w:r>
      <w:r w:rsidRPr="00BD2D1C">
        <w:rPr>
          <w:rFonts w:ascii="Times New Roman" w:hAnsi="Times New Roman"/>
        </w:rPr>
        <w:t xml:space="preserve"> ustawy </w:t>
      </w:r>
      <w:r w:rsidR="000756F9">
        <w:rPr>
          <w:rFonts w:ascii="Times New Roman" w:hAnsi="Times New Roman"/>
        </w:rPr>
        <w:t xml:space="preserve">z dnia 18 listopada 2020 r. </w:t>
      </w:r>
      <w:r w:rsidRPr="00BD2D1C">
        <w:rPr>
          <w:rFonts w:ascii="Times New Roman" w:hAnsi="Times New Roman"/>
        </w:rPr>
        <w:t>o doręcz</w:t>
      </w:r>
      <w:r w:rsidR="0097074C">
        <w:rPr>
          <w:rFonts w:ascii="Times New Roman" w:hAnsi="Times New Roman"/>
        </w:rPr>
        <w:t>e</w:t>
      </w:r>
      <w:r w:rsidR="00FC4F86">
        <w:rPr>
          <w:rFonts w:ascii="Times New Roman" w:hAnsi="Times New Roman"/>
        </w:rPr>
        <w:t>niach elektronicznych (ust. </w:t>
      </w:r>
      <w:r w:rsidR="001A529E" w:rsidRPr="00BD2D1C">
        <w:rPr>
          <w:rFonts w:ascii="Times New Roman" w:hAnsi="Times New Roman"/>
        </w:rPr>
        <w:t>5</w:t>
      </w:r>
      <w:r w:rsidRPr="00BD2D1C">
        <w:rPr>
          <w:rFonts w:ascii="Times New Roman" w:hAnsi="Times New Roman"/>
        </w:rPr>
        <w:t xml:space="preserve"> i </w:t>
      </w:r>
      <w:r w:rsidR="001A529E" w:rsidRPr="00BD2D1C">
        <w:rPr>
          <w:rFonts w:ascii="Times New Roman" w:hAnsi="Times New Roman"/>
        </w:rPr>
        <w:t>9</w:t>
      </w:r>
      <w:r w:rsidRPr="00BD2D1C">
        <w:rPr>
          <w:rFonts w:ascii="Times New Roman" w:hAnsi="Times New Roman"/>
        </w:rPr>
        <w:t xml:space="preserve">). Ze względu na konieczność zapewnienia stabilności i bezpieczeństwa doręczeń na konto w e-Urzędzie Skarbowym opóźniono skutek wyrażenia zgody i jej wycofania (z wyjątkiem pism generowanych automatycznie) na dzień następujący po wyrażeniu lub odwołaniu zgody (ust. 4 pkt 2 i ust. </w:t>
      </w:r>
      <w:r w:rsidR="00AC2B35" w:rsidRPr="00BD2D1C">
        <w:rPr>
          <w:rFonts w:ascii="Times New Roman" w:hAnsi="Times New Roman"/>
        </w:rPr>
        <w:t>8</w:t>
      </w:r>
      <w:r w:rsidRPr="00BD2D1C">
        <w:rPr>
          <w:rFonts w:ascii="Times New Roman" w:hAnsi="Times New Roman"/>
        </w:rPr>
        <w:t>). Jednocześnie użytkownik będzie informowany o zasadach dotyczących doręczeń oraz skutkach wy</w:t>
      </w:r>
      <w:r w:rsidR="00FC4F86">
        <w:rPr>
          <w:rFonts w:ascii="Times New Roman" w:hAnsi="Times New Roman"/>
        </w:rPr>
        <w:t>rażenia i wycofania zgody (ust. </w:t>
      </w:r>
      <w:r w:rsidR="001A529E" w:rsidRPr="00BD2D1C">
        <w:rPr>
          <w:rFonts w:ascii="Times New Roman" w:hAnsi="Times New Roman"/>
        </w:rPr>
        <w:t>7</w:t>
      </w:r>
      <w:r w:rsidRPr="00BD2D1C">
        <w:rPr>
          <w:rFonts w:ascii="Times New Roman" w:hAnsi="Times New Roman"/>
        </w:rPr>
        <w:t>).</w:t>
      </w:r>
    </w:p>
    <w:p w14:paraId="7F9AA960" w14:textId="5CDE420D" w:rsidR="00AC2B35" w:rsidRPr="00BD2D1C" w:rsidRDefault="00AC2B35" w:rsidP="00BD2D1C">
      <w:pPr>
        <w:pStyle w:val="Tekstkomentarza"/>
        <w:spacing w:before="120"/>
        <w:ind w:left="709"/>
        <w:jc w:val="both"/>
        <w:rPr>
          <w:rFonts w:ascii="Times New Roman" w:hAnsi="Times New Roman"/>
        </w:rPr>
      </w:pPr>
      <w:r w:rsidRPr="00BD2D1C">
        <w:rPr>
          <w:rFonts w:ascii="Times New Roman" w:hAnsi="Times New Roman"/>
        </w:rPr>
        <w:t xml:space="preserve">Co do zasady korzystanie z konta w e-Urzędzie Skarbowym będzie dobrowolne. Jeżeli jednak na podstawie przepisów odrębnych użytkownik zostanie zobowiązany do korzystania z tego konta jako wyłącznego kanału komunikacji, to przepisy o składaniu pism i doręczaniu pism w e-Urzędzie Skarbowym będą stosowane odpowiednio, tj. z uwzględnieniem faktu, że użytkownik nie wyraża zgody na doręczenia pism w e-Urzędzie Skarbowym (art. 35e ust. </w:t>
      </w:r>
      <w:r w:rsidR="001A529E" w:rsidRPr="00BD2D1C">
        <w:rPr>
          <w:rFonts w:ascii="Times New Roman" w:hAnsi="Times New Roman"/>
        </w:rPr>
        <w:t>8</w:t>
      </w:r>
      <w:r w:rsidRPr="00BD2D1C">
        <w:rPr>
          <w:rFonts w:ascii="Times New Roman" w:hAnsi="Times New Roman"/>
        </w:rPr>
        <w:t>).</w:t>
      </w:r>
    </w:p>
    <w:p w14:paraId="69274AE1" w14:textId="35DA236E" w:rsidR="00EC132A" w:rsidRPr="00BD2D1C" w:rsidRDefault="0082213C" w:rsidP="00BD2D1C">
      <w:pPr>
        <w:pStyle w:val="Tekstkomentarza"/>
        <w:spacing w:before="120"/>
        <w:ind w:left="709"/>
        <w:jc w:val="both"/>
        <w:rPr>
          <w:rFonts w:ascii="Times New Roman" w:hAnsi="Times New Roman"/>
        </w:rPr>
      </w:pPr>
      <w:r w:rsidRPr="00BD2D1C">
        <w:rPr>
          <w:rFonts w:ascii="Times New Roman" w:hAnsi="Times New Roman"/>
        </w:rPr>
        <w:t>Doręczenie pism na konto w e-Urzędzie Skarbowym będzie następowało z chwilą odebrania pisma (przyciśnięcia przez użytkownika przycisku, który uruchomi proces otwierania pisma), a jeżeli użytkownik nie podejmie się odebrania pisma w terminie 14 dni od dnia umieszczenia pisma na koncie, to z upływem tego 14</w:t>
      </w:r>
      <w:r w:rsidR="00486134" w:rsidRPr="00BD2D1C">
        <w:rPr>
          <w:rFonts w:ascii="Times New Roman" w:hAnsi="Times New Roman"/>
        </w:rPr>
        <w:t>.</w:t>
      </w:r>
      <w:r w:rsidRPr="00BD2D1C">
        <w:rPr>
          <w:rFonts w:ascii="Times New Roman" w:hAnsi="Times New Roman"/>
        </w:rPr>
        <w:t xml:space="preserve"> dnia przyjęta zostanie fikcja doręczenia (ust. </w:t>
      </w:r>
      <w:r w:rsidR="001A529E" w:rsidRPr="00BD2D1C">
        <w:rPr>
          <w:rFonts w:ascii="Times New Roman" w:hAnsi="Times New Roman"/>
        </w:rPr>
        <w:t>10</w:t>
      </w:r>
      <w:r w:rsidRPr="00BD2D1C">
        <w:rPr>
          <w:rFonts w:ascii="Times New Roman" w:hAnsi="Times New Roman"/>
        </w:rPr>
        <w:t xml:space="preserve">). W obu przypadkach system wygeneruje automatycznie urzędowe potwierdzenie doręczenia, które zostanie opatrzone pieczęcią Szefa Krajowej Administracji Skarbowej (ust. </w:t>
      </w:r>
      <w:r w:rsidR="00AC2B35" w:rsidRPr="00BD2D1C">
        <w:rPr>
          <w:rFonts w:ascii="Times New Roman" w:hAnsi="Times New Roman"/>
        </w:rPr>
        <w:t>1</w:t>
      </w:r>
      <w:r w:rsidR="001A529E" w:rsidRPr="00BD2D1C">
        <w:rPr>
          <w:rFonts w:ascii="Times New Roman" w:hAnsi="Times New Roman"/>
        </w:rPr>
        <w:t>1</w:t>
      </w:r>
      <w:r w:rsidRPr="00BD2D1C">
        <w:rPr>
          <w:rFonts w:ascii="Times New Roman" w:hAnsi="Times New Roman"/>
        </w:rPr>
        <w:t xml:space="preserve">). UPD będzie zawierało co najmniej dane nadawcy i odbiory pisma oraz datę i czas umieszczenia pisma </w:t>
      </w:r>
      <w:r w:rsidR="00486134" w:rsidRPr="00BD2D1C">
        <w:rPr>
          <w:rFonts w:ascii="Times New Roman" w:hAnsi="Times New Roman"/>
        </w:rPr>
        <w:t xml:space="preserve">na </w:t>
      </w:r>
      <w:r w:rsidRPr="00BD2D1C">
        <w:rPr>
          <w:rFonts w:ascii="Times New Roman" w:hAnsi="Times New Roman"/>
        </w:rPr>
        <w:t>koncie i doręczenia pisma na koncie (ust. 1</w:t>
      </w:r>
      <w:r w:rsidR="001A529E" w:rsidRPr="00BD2D1C">
        <w:rPr>
          <w:rFonts w:ascii="Times New Roman" w:hAnsi="Times New Roman"/>
        </w:rPr>
        <w:t>2</w:t>
      </w:r>
      <w:r w:rsidRPr="00BD2D1C">
        <w:rPr>
          <w:rFonts w:ascii="Times New Roman" w:hAnsi="Times New Roman"/>
        </w:rPr>
        <w:t>), przy czym przez umieszczenie pisma na koncie w e-Urzędzie Skarbowym rozumie się zaistnienie warunków technicznych umożliwiających odebranie przez użytkownika e-Urzędu Skarbowego pisma organu KAS doręczanego na konto tego użytkownika w</w:t>
      </w:r>
      <w:r w:rsidR="00FC4F86">
        <w:rPr>
          <w:rFonts w:ascii="Times New Roman" w:hAnsi="Times New Roman"/>
        </w:rPr>
        <w:t xml:space="preserve"> e-Urzędzie Skarbowym (ust. </w:t>
      </w:r>
      <w:r w:rsidR="0074273A" w:rsidRPr="00BD2D1C">
        <w:rPr>
          <w:rFonts w:ascii="Times New Roman" w:hAnsi="Times New Roman"/>
        </w:rPr>
        <w:t>1</w:t>
      </w:r>
      <w:r w:rsidR="001A529E" w:rsidRPr="00BD2D1C">
        <w:rPr>
          <w:rFonts w:ascii="Times New Roman" w:hAnsi="Times New Roman"/>
        </w:rPr>
        <w:t>3</w:t>
      </w:r>
      <w:r w:rsidR="0074273A" w:rsidRPr="00BD2D1C">
        <w:rPr>
          <w:rFonts w:ascii="Times New Roman" w:hAnsi="Times New Roman"/>
        </w:rPr>
        <w:t>)</w:t>
      </w:r>
      <w:bookmarkStart w:id="1" w:name="highlightHit_1"/>
      <w:bookmarkStart w:id="2" w:name="highlightHit_2"/>
      <w:bookmarkEnd w:id="1"/>
      <w:bookmarkEnd w:id="2"/>
      <w:r w:rsidR="004F6F44" w:rsidRPr="00BD2D1C">
        <w:rPr>
          <w:rFonts w:ascii="Times New Roman" w:hAnsi="Times New Roman"/>
        </w:rPr>
        <w:t>.</w:t>
      </w:r>
    </w:p>
    <w:p w14:paraId="11E64C1C" w14:textId="1B4E4B7B" w:rsidR="002A0CB4" w:rsidRPr="003A24E6" w:rsidRDefault="0074273A" w:rsidP="00BD2D1C">
      <w:pPr>
        <w:pStyle w:val="ARTartustawynprozporzdzenia"/>
        <w:numPr>
          <w:ilvl w:val="0"/>
          <w:numId w:val="1"/>
        </w:numPr>
        <w:rPr>
          <w:rFonts w:ascii="Times New Roman" w:hAnsi="Times New Roman" w:cs="Times New Roman"/>
          <w:szCs w:val="24"/>
        </w:rPr>
      </w:pPr>
      <w:r w:rsidRPr="003A24E6">
        <w:rPr>
          <w:rFonts w:ascii="Times New Roman" w:hAnsi="Times New Roman" w:cs="Times New Roman"/>
          <w:szCs w:val="24"/>
        </w:rPr>
        <w:t>Przepis art. 1</w:t>
      </w:r>
      <w:r w:rsidR="00B035E4" w:rsidRPr="003A24E6">
        <w:rPr>
          <w:rFonts w:ascii="Times New Roman" w:hAnsi="Times New Roman" w:cs="Times New Roman"/>
          <w:szCs w:val="24"/>
        </w:rPr>
        <w:t>6</w:t>
      </w:r>
      <w:r w:rsidRPr="003A24E6">
        <w:rPr>
          <w:rFonts w:ascii="Times New Roman" w:hAnsi="Times New Roman" w:cs="Times New Roman"/>
          <w:szCs w:val="24"/>
        </w:rPr>
        <w:t xml:space="preserve"> przewiduje uchylenie delegacji do wydania rozporządzenia zawartej w art. 5 ust. 2 ustawy z dnia 9 marca 2017 r. o wymianie informacji podatkowych z innymi państwami w związku z przeniesieniem regulacji tego przepisu do art. 11b ustawy </w:t>
      </w:r>
      <w:r w:rsidR="005D1007">
        <w:rPr>
          <w:rFonts w:ascii="Times New Roman" w:hAnsi="Times New Roman" w:cs="Times New Roman"/>
          <w:szCs w:val="24"/>
        </w:rPr>
        <w:t xml:space="preserve">z dnia 16 listopada 2016 r. </w:t>
      </w:r>
      <w:r w:rsidRPr="003A24E6">
        <w:rPr>
          <w:rFonts w:ascii="Times New Roman" w:hAnsi="Times New Roman" w:cs="Times New Roman"/>
          <w:szCs w:val="24"/>
        </w:rPr>
        <w:t>o Krajowej Administracji Skarbowej.</w:t>
      </w:r>
    </w:p>
    <w:p w14:paraId="2BA3D139" w14:textId="4C590BF4" w:rsidR="00A27888" w:rsidRPr="00BD2D1C" w:rsidRDefault="00D77CB0"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w:t>
      </w:r>
      <w:r w:rsidR="00B4032C" w:rsidRPr="00BD2D1C">
        <w:rPr>
          <w:rFonts w:ascii="Times New Roman" w:hAnsi="Times New Roman" w:cs="Times New Roman"/>
          <w:szCs w:val="24"/>
        </w:rPr>
        <w:t>1</w:t>
      </w:r>
      <w:r w:rsidR="00486134" w:rsidRPr="00BD2D1C">
        <w:rPr>
          <w:rFonts w:ascii="Times New Roman" w:hAnsi="Times New Roman" w:cs="Times New Roman"/>
          <w:szCs w:val="24"/>
        </w:rPr>
        <w:t>7</w:t>
      </w:r>
      <w:r w:rsidR="00B4032C" w:rsidRPr="00BD2D1C">
        <w:rPr>
          <w:rFonts w:ascii="Times New Roman" w:hAnsi="Times New Roman" w:cs="Times New Roman"/>
          <w:szCs w:val="24"/>
        </w:rPr>
        <w:t xml:space="preserve"> </w:t>
      </w:r>
      <w:r w:rsidR="00D67BC8" w:rsidRPr="00BD2D1C">
        <w:rPr>
          <w:rFonts w:ascii="Times New Roman" w:hAnsi="Times New Roman" w:cs="Times New Roman"/>
          <w:szCs w:val="24"/>
        </w:rPr>
        <w:t>projektu dotyczy ustawy</w:t>
      </w:r>
      <w:r w:rsidR="0074273A" w:rsidRPr="00BD2D1C">
        <w:rPr>
          <w:rFonts w:ascii="Times New Roman" w:hAnsi="Times New Roman" w:cs="Times New Roman"/>
          <w:szCs w:val="24"/>
        </w:rPr>
        <w:t xml:space="preserve"> </w:t>
      </w:r>
      <w:r w:rsidRPr="00BD2D1C">
        <w:rPr>
          <w:rFonts w:ascii="Times New Roman" w:hAnsi="Times New Roman" w:cs="Times New Roman"/>
          <w:szCs w:val="24"/>
        </w:rPr>
        <w:t>z dnia 22 marca 2018 r. o komornikach sądowych</w:t>
      </w:r>
      <w:r w:rsidR="00D67BC8" w:rsidRPr="00BD2D1C">
        <w:rPr>
          <w:rFonts w:ascii="Times New Roman" w:hAnsi="Times New Roman" w:cs="Times New Roman"/>
          <w:szCs w:val="24"/>
        </w:rPr>
        <w:t>.</w:t>
      </w:r>
      <w:r w:rsidR="00A27888" w:rsidRPr="00BD2D1C">
        <w:rPr>
          <w:rFonts w:ascii="Times New Roman" w:hAnsi="Times New Roman" w:cs="Times New Roman"/>
          <w:szCs w:val="24"/>
        </w:rPr>
        <w:t xml:space="preserve"> Zmiany polegają na:</w:t>
      </w:r>
    </w:p>
    <w:p w14:paraId="37D6B0DB" w14:textId="038963E3" w:rsidR="0074273A" w:rsidRPr="00F31A0B" w:rsidRDefault="00A27888" w:rsidP="00F31A0B">
      <w:pPr>
        <w:pStyle w:val="ARTartustawynprozporzdzenia"/>
        <w:numPr>
          <w:ilvl w:val="1"/>
          <w:numId w:val="1"/>
        </w:numPr>
        <w:rPr>
          <w:rFonts w:ascii="Times New Roman" w:hAnsi="Times New Roman" w:cs="Times New Roman"/>
          <w:szCs w:val="24"/>
        </w:rPr>
      </w:pPr>
      <w:r w:rsidRPr="00BD2D1C">
        <w:rPr>
          <w:rFonts w:ascii="Times New Roman" w:hAnsi="Times New Roman" w:cs="Times New Roman"/>
          <w:szCs w:val="24"/>
        </w:rPr>
        <w:t xml:space="preserve">nałożeniu obowiązku (dodanie ust. 3b w art. 221 ustawy </w:t>
      </w:r>
      <w:r w:rsidR="00FC4F86">
        <w:rPr>
          <w:rFonts w:ascii="Times New Roman" w:hAnsi="Times New Roman" w:cs="Times New Roman"/>
          <w:szCs w:val="24"/>
        </w:rPr>
        <w:t>z dnia 22 marca 2018 </w:t>
      </w:r>
      <w:r w:rsidR="00F31A0B">
        <w:rPr>
          <w:rFonts w:ascii="Times New Roman" w:hAnsi="Times New Roman" w:cs="Times New Roman"/>
          <w:szCs w:val="24"/>
        </w:rPr>
        <w:t xml:space="preserve">r. </w:t>
      </w:r>
      <w:r w:rsidRPr="00BD2D1C">
        <w:rPr>
          <w:rFonts w:ascii="Times New Roman" w:hAnsi="Times New Roman" w:cs="Times New Roman"/>
          <w:szCs w:val="24"/>
        </w:rPr>
        <w:t>o komornikach sądowych</w:t>
      </w:r>
      <w:r w:rsidR="00486134" w:rsidRPr="00BD2D1C">
        <w:rPr>
          <w:rFonts w:ascii="Times New Roman" w:hAnsi="Times New Roman" w:cs="Times New Roman"/>
          <w:szCs w:val="24"/>
        </w:rPr>
        <w:t>)</w:t>
      </w:r>
      <w:r w:rsidRPr="00BD2D1C">
        <w:rPr>
          <w:rFonts w:ascii="Times New Roman" w:hAnsi="Times New Roman" w:cs="Times New Roman"/>
          <w:szCs w:val="24"/>
        </w:rPr>
        <w:t xml:space="preserve"> </w:t>
      </w:r>
      <w:r w:rsidR="0074273A" w:rsidRPr="00BD2D1C">
        <w:rPr>
          <w:rFonts w:ascii="Times New Roman" w:eastAsia="Times New Roman" w:hAnsi="Times New Roman" w:cs="Times New Roman"/>
          <w:szCs w:val="24"/>
        </w:rPr>
        <w:t xml:space="preserve">na Krajową Radę Komorniczą zapewnienia Szefowi KAS </w:t>
      </w:r>
      <w:r w:rsidR="0074273A" w:rsidRPr="00BD2D1C">
        <w:rPr>
          <w:rFonts w:ascii="Times New Roman" w:eastAsia="Times New Roman" w:hAnsi="Times New Roman" w:cs="Times New Roman"/>
          <w:szCs w:val="24"/>
        </w:rPr>
        <w:lastRenderedPageBreak/>
        <w:t>dostępu do list oraz wykazu komorników, zastępców komorników, asesorów i aplikantów, o których mowa w art. 217</w:t>
      </w:r>
      <w:r w:rsidR="00F31A0B">
        <w:rPr>
          <w:rFonts w:ascii="Times New Roman" w:eastAsia="Times New Roman" w:hAnsi="Times New Roman" w:cs="Times New Roman"/>
          <w:szCs w:val="24"/>
        </w:rPr>
        <w:t>–</w:t>
      </w:r>
      <w:r w:rsidR="0074273A" w:rsidRPr="00F31A0B">
        <w:rPr>
          <w:rFonts w:ascii="Times New Roman" w:eastAsia="Times New Roman" w:hAnsi="Times New Roman" w:cs="Times New Roman"/>
          <w:szCs w:val="24"/>
        </w:rPr>
        <w:t>220. Listy i wykaz mają być udostępniane za pośrednictwem systemu teleinformatycznego. Zmiany te mają na celu umożliwienie weryfikacji</w:t>
      </w:r>
      <w:r w:rsidR="00F31A0B">
        <w:rPr>
          <w:rFonts w:ascii="Times New Roman" w:eastAsia="Times New Roman" w:hAnsi="Times New Roman" w:cs="Times New Roman"/>
          <w:szCs w:val="24"/>
        </w:rPr>
        <w:t>,</w:t>
      </w:r>
      <w:r w:rsidR="0074273A" w:rsidRPr="00F31A0B">
        <w:rPr>
          <w:rFonts w:ascii="Times New Roman" w:eastAsia="Times New Roman" w:hAnsi="Times New Roman" w:cs="Times New Roman"/>
          <w:szCs w:val="24"/>
        </w:rPr>
        <w:t xml:space="preserve"> czy osoba fizyczna figuruje na liście lub wykazie komorników sądowych, zastępców komorników sądowych </w:t>
      </w:r>
      <w:r w:rsidR="00486134" w:rsidRPr="00F31A0B">
        <w:rPr>
          <w:rFonts w:ascii="Times New Roman" w:eastAsia="Times New Roman" w:hAnsi="Times New Roman" w:cs="Times New Roman"/>
          <w:szCs w:val="24"/>
        </w:rPr>
        <w:t xml:space="preserve">czy </w:t>
      </w:r>
      <w:r w:rsidR="0074273A" w:rsidRPr="00F31A0B">
        <w:rPr>
          <w:rFonts w:ascii="Times New Roman" w:eastAsia="Times New Roman" w:hAnsi="Times New Roman" w:cs="Times New Roman"/>
          <w:szCs w:val="24"/>
        </w:rPr>
        <w:t>asesorów. Weryfikacja jest konieczna przy składaniu zawiadomień o zajęciu wierzytelności oraz wniosków o udzielenie informacji dedykowanym kanałem komunikacji.</w:t>
      </w:r>
    </w:p>
    <w:p w14:paraId="1D948FFA" w14:textId="43977069" w:rsidR="00A27888" w:rsidRPr="00BD2D1C" w:rsidRDefault="00A27888" w:rsidP="00BD2D1C">
      <w:pPr>
        <w:pStyle w:val="ARTartustawynprozporzdzenia"/>
        <w:numPr>
          <w:ilvl w:val="1"/>
          <w:numId w:val="1"/>
        </w:numPr>
        <w:rPr>
          <w:rFonts w:ascii="Times New Roman" w:hAnsi="Times New Roman" w:cs="Times New Roman"/>
          <w:szCs w:val="24"/>
        </w:rPr>
      </w:pPr>
      <w:r w:rsidRPr="00BD2D1C">
        <w:rPr>
          <w:rFonts w:ascii="Times New Roman" w:hAnsi="Times New Roman" w:cs="Times New Roman"/>
          <w:szCs w:val="24"/>
        </w:rPr>
        <w:t xml:space="preserve">wyłączeniu z limitów mających wpływ na prawo wyboru komornika przez wierzyciela spraw przejętych na skutek przekazania adnotacji w sprawie zbiegu egzekucji sądowej i administracyjnej (zmiana ust. 6 w art. 10 ustawy </w:t>
      </w:r>
      <w:r w:rsidR="00F31A0B">
        <w:rPr>
          <w:rFonts w:ascii="Times New Roman" w:hAnsi="Times New Roman" w:cs="Times New Roman"/>
          <w:szCs w:val="24"/>
        </w:rPr>
        <w:t xml:space="preserve">z dnia 22 marca 2018 r. </w:t>
      </w:r>
      <w:r w:rsidRPr="00BD2D1C">
        <w:rPr>
          <w:rFonts w:ascii="Times New Roman" w:hAnsi="Times New Roman" w:cs="Times New Roman"/>
          <w:szCs w:val="24"/>
        </w:rPr>
        <w:t>o komornikach sądowych). Wliczanie tego rodzaju spraw do limitów, o których mowa powyżej, jest nadmiarowe</w:t>
      </w:r>
      <w:r w:rsidR="00263E84" w:rsidRPr="00BD2D1C">
        <w:rPr>
          <w:rFonts w:ascii="Times New Roman" w:hAnsi="Times New Roman" w:cs="Times New Roman"/>
          <w:szCs w:val="24"/>
        </w:rPr>
        <w:t xml:space="preserve"> w związku z uruchomieniem nowego kanału komunikacji e-Urząd Skarbowy</w:t>
      </w:r>
      <w:r w:rsidRPr="00BD2D1C">
        <w:rPr>
          <w:rFonts w:ascii="Times New Roman" w:hAnsi="Times New Roman" w:cs="Times New Roman"/>
          <w:szCs w:val="24"/>
        </w:rPr>
        <w:t>.</w:t>
      </w:r>
    </w:p>
    <w:p w14:paraId="3FCF12AA" w14:textId="5FAD4F85" w:rsidR="00B4214C" w:rsidRPr="00BD2D1C" w:rsidRDefault="00B4214C" w:rsidP="00F31A0B">
      <w:pPr>
        <w:pStyle w:val="ARTartustawynprozporzdzenia"/>
        <w:numPr>
          <w:ilvl w:val="1"/>
          <w:numId w:val="1"/>
        </w:numPr>
        <w:rPr>
          <w:rFonts w:ascii="Times New Roman" w:hAnsi="Times New Roman" w:cs="Times New Roman"/>
          <w:szCs w:val="24"/>
        </w:rPr>
      </w:pPr>
      <w:r w:rsidRPr="00BD2D1C">
        <w:rPr>
          <w:rFonts w:ascii="Times New Roman" w:hAnsi="Times New Roman" w:cs="Times New Roman"/>
          <w:szCs w:val="24"/>
        </w:rPr>
        <w:t xml:space="preserve">dodaniu art. 158b ustawy </w:t>
      </w:r>
      <w:r w:rsidR="00F31A0B">
        <w:rPr>
          <w:rFonts w:ascii="Times New Roman" w:hAnsi="Times New Roman" w:cs="Times New Roman"/>
          <w:szCs w:val="24"/>
        </w:rPr>
        <w:t xml:space="preserve">z dnia 22 marca 2018 r. </w:t>
      </w:r>
      <w:r w:rsidRPr="00BD2D1C">
        <w:rPr>
          <w:rFonts w:ascii="Times New Roman" w:hAnsi="Times New Roman" w:cs="Times New Roman"/>
          <w:szCs w:val="24"/>
        </w:rPr>
        <w:t xml:space="preserve">o komornikach sądowych. Propozycja jest uwarunkowana faktem, że z dniem 1 grudnia 2021 </w:t>
      </w:r>
      <w:r w:rsidR="00486134" w:rsidRPr="00BD2D1C">
        <w:rPr>
          <w:rFonts w:ascii="Times New Roman" w:hAnsi="Times New Roman" w:cs="Times New Roman"/>
          <w:szCs w:val="24"/>
        </w:rPr>
        <w:t xml:space="preserve">r. </w:t>
      </w:r>
      <w:r w:rsidRPr="00BD2D1C">
        <w:rPr>
          <w:rFonts w:ascii="Times New Roman" w:hAnsi="Times New Roman" w:cs="Times New Roman"/>
          <w:szCs w:val="24"/>
        </w:rPr>
        <w:t xml:space="preserve">weszły w życie zmiany w art. 158 ust. 1 </w:t>
      </w:r>
      <w:r w:rsidR="001A3BFC" w:rsidRPr="00BD2D1C">
        <w:rPr>
          <w:rFonts w:ascii="Times New Roman" w:hAnsi="Times New Roman" w:cs="Times New Roman"/>
          <w:szCs w:val="24"/>
        </w:rPr>
        <w:t xml:space="preserve">ustawy </w:t>
      </w:r>
      <w:r w:rsidR="00F31A0B" w:rsidRPr="00F31A0B">
        <w:rPr>
          <w:rFonts w:ascii="Times New Roman" w:hAnsi="Times New Roman" w:cs="Times New Roman"/>
          <w:szCs w:val="24"/>
        </w:rPr>
        <w:t xml:space="preserve">z dnia 22 marca 2018 r. </w:t>
      </w:r>
      <w:r w:rsidR="001A3BFC" w:rsidRPr="00BD2D1C">
        <w:rPr>
          <w:rFonts w:ascii="Times New Roman" w:hAnsi="Times New Roman" w:cs="Times New Roman"/>
          <w:szCs w:val="24"/>
        </w:rPr>
        <w:t>o komornikach sądowych</w:t>
      </w:r>
      <w:r w:rsidRPr="00BD2D1C">
        <w:rPr>
          <w:rFonts w:ascii="Times New Roman" w:hAnsi="Times New Roman" w:cs="Times New Roman"/>
          <w:szCs w:val="24"/>
        </w:rPr>
        <w:t xml:space="preserve"> i dodany został art. 158a </w:t>
      </w:r>
      <w:r w:rsidR="001A3BFC" w:rsidRPr="00BD2D1C">
        <w:rPr>
          <w:rFonts w:ascii="Times New Roman" w:hAnsi="Times New Roman" w:cs="Times New Roman"/>
          <w:szCs w:val="24"/>
        </w:rPr>
        <w:t>tej ustawy</w:t>
      </w:r>
      <w:r w:rsidRPr="00BD2D1C">
        <w:rPr>
          <w:rFonts w:ascii="Times New Roman" w:hAnsi="Times New Roman" w:cs="Times New Roman"/>
          <w:szCs w:val="24"/>
        </w:rPr>
        <w:t xml:space="preserve">. Zgodnie z nowym brzmieniem art. 158 ust. 1, w systemie teleinformatycznym, obsługującym postępowanie egzekucyjne są prowadzone konta, za pomocą których można wnosić pisma. Wobec faktu, że do postępowań egzekucyjnych prowadzonych przez komorników zgodnie z art. 13 § 2 </w:t>
      </w:r>
      <w:r w:rsidR="001A3BFC" w:rsidRPr="00BD2D1C">
        <w:rPr>
          <w:rFonts w:ascii="Times New Roman" w:hAnsi="Times New Roman" w:cs="Times New Roman"/>
          <w:szCs w:val="24"/>
        </w:rPr>
        <w:t>KPC</w:t>
      </w:r>
      <w:r w:rsidRPr="00BD2D1C">
        <w:rPr>
          <w:rFonts w:ascii="Times New Roman" w:hAnsi="Times New Roman" w:cs="Times New Roman"/>
          <w:szCs w:val="24"/>
        </w:rPr>
        <w:t xml:space="preserve"> stosuje się odpowiednio przepisy części pierwszej księgi pierwszej tej ustawy, zachodzi konieczność określenia relacji między obydwoma ustawami związanych z wnoszeniem pism za pośrednictwem systemu teleinformatycznego. Dla wyeliminowania ewentualnych wątpliwości, w ustawie ustrojowej proponuje się dodać przepis b</w:t>
      </w:r>
      <w:r w:rsidR="00FC4F86">
        <w:rPr>
          <w:rFonts w:ascii="Times New Roman" w:hAnsi="Times New Roman" w:cs="Times New Roman"/>
          <w:szCs w:val="24"/>
        </w:rPr>
        <w:t>ędący odpowiednikiem art. 125 § </w:t>
      </w:r>
      <w:r w:rsidRPr="00BD2D1C">
        <w:rPr>
          <w:rFonts w:ascii="Times New Roman" w:hAnsi="Times New Roman" w:cs="Times New Roman"/>
          <w:szCs w:val="24"/>
        </w:rPr>
        <w:t>2</w:t>
      </w:r>
      <w:r w:rsidRPr="00BD2D1C">
        <w:rPr>
          <w:rFonts w:ascii="Times New Roman" w:hAnsi="Times New Roman" w:cs="Times New Roman"/>
          <w:szCs w:val="24"/>
          <w:vertAlign w:val="superscript"/>
        </w:rPr>
        <w:t>1a</w:t>
      </w:r>
      <w:r w:rsidRPr="00BD2D1C">
        <w:rPr>
          <w:rFonts w:ascii="Times New Roman" w:hAnsi="Times New Roman" w:cs="Times New Roman"/>
          <w:szCs w:val="24"/>
        </w:rPr>
        <w:t xml:space="preserve"> </w:t>
      </w:r>
      <w:r w:rsidR="001A3BFC" w:rsidRPr="00BD2D1C">
        <w:rPr>
          <w:rFonts w:ascii="Times New Roman" w:hAnsi="Times New Roman" w:cs="Times New Roman"/>
          <w:szCs w:val="24"/>
        </w:rPr>
        <w:t>KPC</w:t>
      </w:r>
      <w:r w:rsidRPr="00BD2D1C">
        <w:rPr>
          <w:rFonts w:ascii="Times New Roman" w:hAnsi="Times New Roman" w:cs="Times New Roman"/>
          <w:szCs w:val="24"/>
        </w:rPr>
        <w:t>.</w:t>
      </w:r>
    </w:p>
    <w:p w14:paraId="66790F1B" w14:textId="77777777" w:rsidR="00090BA0" w:rsidRPr="00BD2D1C" w:rsidRDefault="00090BA0" w:rsidP="00090BA0">
      <w:pPr>
        <w:pStyle w:val="ARTartustawynprozporzdzenia"/>
        <w:numPr>
          <w:ilvl w:val="0"/>
          <w:numId w:val="1"/>
        </w:numPr>
        <w:rPr>
          <w:rFonts w:ascii="Times New Roman" w:hAnsi="Times New Roman" w:cs="Times New Roman"/>
          <w:szCs w:val="24"/>
        </w:rPr>
      </w:pPr>
      <w:r>
        <w:rPr>
          <w:rFonts w:ascii="Times New Roman" w:hAnsi="Times New Roman" w:cs="Times New Roman"/>
          <w:szCs w:val="24"/>
        </w:rPr>
        <w:t xml:space="preserve"> </w:t>
      </w:r>
      <w:r w:rsidRPr="00BD2D1C">
        <w:rPr>
          <w:rFonts w:ascii="Times New Roman" w:hAnsi="Times New Roman" w:cs="Times New Roman"/>
          <w:szCs w:val="24"/>
        </w:rPr>
        <w:t>Przepis art. 18 projektu:</w:t>
      </w:r>
    </w:p>
    <w:p w14:paraId="4D45593F" w14:textId="6A213144" w:rsidR="00090BA0" w:rsidRPr="00BD2D1C" w:rsidRDefault="00090BA0" w:rsidP="00090BA0">
      <w:pPr>
        <w:pStyle w:val="ARTartustawynprozporzdzenia"/>
        <w:numPr>
          <w:ilvl w:val="1"/>
          <w:numId w:val="1"/>
        </w:numPr>
        <w:rPr>
          <w:rFonts w:ascii="Times New Roman" w:hAnsi="Times New Roman" w:cs="Times New Roman"/>
          <w:szCs w:val="24"/>
        </w:rPr>
      </w:pPr>
      <w:r w:rsidRPr="00BD2D1C">
        <w:rPr>
          <w:rFonts w:ascii="Times New Roman" w:hAnsi="Times New Roman" w:cs="Times New Roman"/>
          <w:szCs w:val="24"/>
        </w:rPr>
        <w:t xml:space="preserve">w zakresie postępowania egzekucyjnego przewiduje uchylenie art. 15zzu ustawy z dnia 2 marca 2020 r. o szczególnych rozwiązaniach związanych z zapobieganiem, przeciwdziałaniem i zwalczaniem COVID-19, innych chorób zakaźnych oraz wywołanych nimi sytuacji kryzysowych (Dz. </w:t>
      </w:r>
      <w:r w:rsidR="00FC4F86">
        <w:rPr>
          <w:rFonts w:ascii="Times New Roman" w:hAnsi="Times New Roman" w:cs="Times New Roman"/>
          <w:szCs w:val="24"/>
        </w:rPr>
        <w:t>U. z 2021 r. poz. 2095, z późn. </w:t>
      </w:r>
      <w:r w:rsidRPr="00BD2D1C">
        <w:rPr>
          <w:rFonts w:ascii="Times New Roman" w:hAnsi="Times New Roman" w:cs="Times New Roman"/>
          <w:szCs w:val="24"/>
        </w:rPr>
        <w:t>zm.)</w:t>
      </w:r>
      <w:r w:rsidR="0097316C">
        <w:rPr>
          <w:rFonts w:ascii="Times New Roman" w:hAnsi="Times New Roman" w:cs="Times New Roman"/>
          <w:szCs w:val="24"/>
        </w:rPr>
        <w:t>,</w:t>
      </w:r>
      <w:r w:rsidRPr="00BD2D1C">
        <w:rPr>
          <w:rFonts w:ascii="Times New Roman" w:hAnsi="Times New Roman" w:cs="Times New Roman"/>
          <w:szCs w:val="24"/>
        </w:rPr>
        <w:t xml:space="preserve"> zwanej dalej „ustawą Covidową”. W początkowych miesiącach pandemii rozwój sytuacji epidemiologicznej w kraju i na świecie był nieprzewidywalny. </w:t>
      </w:r>
      <w:r w:rsidRPr="00BD2D1C">
        <w:rPr>
          <w:rFonts w:ascii="Times New Roman" w:hAnsi="Times New Roman" w:cs="Times New Roman"/>
          <w:szCs w:val="24"/>
        </w:rPr>
        <w:lastRenderedPageBreak/>
        <w:t>Doniesienia medialne z takich krajów, jak Włochy czy Hiszpania nakazywały przygotowywać się na najgorszy z możliwych scenariuszy. Przyjmowane w owym czasie ustawy osłonowe i pomocowe zawierały szereg rozwiązań, które miały chronić życie, zdrowie i mienie obywateli w obliczu narastającego zagrożenia epidemiologicznego. W chwili obecnej można uznać sytuację epidemiologiczną za opanowaną, a ryzyka za zidentyfikowane. Przegląd przyjętych w pierwszych dwóch miesiącach pandemii regulacji nakazuje dokonanie ich weryfikacji pod kątem niezbędności i dalszej celowości ich utrzymywania w świetle dostępnych danych odnoszących się do sytuacji gospodarczej kraju, w szczególności zaś poziomu bezrobocia, którego istotnego wzrostu nie odnotowano. Należy bowiem zauważyć, że znaczenie sprawnej egzekucji należności zarówno pomiotów sektora publicznego, jak i prywatnego nie ogranicza się wyłącznie do gwarantowanego autorytetem państwa wykonywania prawomocnych orzeczeń sądowych, ale musi być wiązane z m.in. zapewnieniem płynności finansowej przedsiębiorstw i zaspokojeniem potrzeb innych uczestników obrotu, w tym takich, którzy oczekują od dłużników wykonania wobec nich zobowiązań alimentacyjnych.</w:t>
      </w:r>
    </w:p>
    <w:p w14:paraId="787DA8F0" w14:textId="231E7A65"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t xml:space="preserve">Jeśli chodzi o zmiany projektowane w art. 18 projektu, aktualnie </w:t>
      </w:r>
      <w:r w:rsidR="00627023" w:rsidRPr="00BD2D1C">
        <w:rPr>
          <w:rFonts w:ascii="Times New Roman" w:hAnsi="Times New Roman" w:cs="Times New Roman"/>
          <w:szCs w:val="24"/>
        </w:rPr>
        <w:t xml:space="preserve">jest </w:t>
      </w:r>
      <w:r w:rsidRPr="00BD2D1C">
        <w:rPr>
          <w:rFonts w:ascii="Times New Roman" w:hAnsi="Times New Roman" w:cs="Times New Roman"/>
          <w:szCs w:val="24"/>
        </w:rPr>
        <w:t xml:space="preserve">brak uzasadnienia dla utrzymywania zakazu eksmisji z lokalu mieszkalnego. Sytuacja społeczna i epidemiologiczna nie są na tyle złe, aby ów zakaz utrzymywać. Należy mieć zresztą na uwadze, że w polskim systemie prawnym nie istnieje </w:t>
      </w:r>
      <w:r w:rsidRPr="00AC581D">
        <w:rPr>
          <w:rFonts w:ascii="Times New Roman" w:hAnsi="Times New Roman" w:cs="Times New Roman"/>
          <w:i/>
          <w:szCs w:val="24"/>
        </w:rPr>
        <w:t>de facto</w:t>
      </w:r>
      <w:r w:rsidRPr="00BD2D1C">
        <w:rPr>
          <w:rFonts w:ascii="Times New Roman" w:hAnsi="Times New Roman" w:cs="Times New Roman"/>
          <w:szCs w:val="24"/>
        </w:rPr>
        <w:t xml:space="preserve"> tzw. eksmisja „na bruk”. Eksmitowanemu zawsze służy prawo do przekwaterowania do innego lokalu lub pomieszczenia, w którym będzie mógł zaspokajać swoje potrzeby mieszkaniowe (art. 1046 § 4 </w:t>
      </w:r>
      <w:r w:rsidR="00627023">
        <w:rPr>
          <w:rFonts w:ascii="Times New Roman" w:hAnsi="Times New Roman" w:cs="Times New Roman"/>
          <w:szCs w:val="24"/>
        </w:rPr>
        <w:t>KPC</w:t>
      </w:r>
      <w:r w:rsidRPr="00BD2D1C">
        <w:rPr>
          <w:rFonts w:ascii="Times New Roman" w:hAnsi="Times New Roman" w:cs="Times New Roman"/>
          <w:szCs w:val="24"/>
        </w:rPr>
        <w:t>). Obecny zakaz wpływa nie tylko negatywnie na rynek najmu nieruchomości, ale również uderza w sektor publiczny. Problemy te poruszane są w licznie wpływających do Ministerstwa Sprawiedliwości wystąpieniach, nie tylko ze strony osób fizycznych, będących właścicielami lokali, lecz również poszczególnych jednostek samorządu terytorialnego, a nawet Komisji Wspólnej Rządu i Samorządu Terytorialnego.</w:t>
      </w:r>
    </w:p>
    <w:p w14:paraId="07C70457" w14:textId="5677EEB7"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t>Wadą obowiązujących rozwiązań jest to, że wynikający z art. 15zzu ustawy Covidowej zakaz eksmisji ma charakter bezwzględny i obejmuje również sytuację, w których dłużnik ma tytuł prawny do innego lokalu, albo też przysługuje mu prawo do lokalu socjalnego lub pomieszczenia tymczasowego.</w:t>
      </w:r>
    </w:p>
    <w:p w14:paraId="78FE2889" w14:textId="77777777"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lastRenderedPageBreak/>
        <w:t>Omawiana zasada potencjalnie narusza też konstytucyjną zasadę ochrony własności oraz zasadę proporcjonalności. Ciężar ochrony lokatorów przeniesiony został bowiem niemal w całości na właścicieli lokali, którzy z zasady nie są prawnie zobowiązani do żadnych świadczeń wobec zajmujących należące do nich nieruchomości lokatorów. Należy przy tym wskazać, że omawiane rozwiązanie zostało wprowadzone w początkowej fazie stanu epidemii COVID-19, kiedy nie był znany jej dalszy przebieg. Po upływie ponad półtorej roku od tej daty jest jasnym, że obawy w tym zakresie były wyolbrzymione, zaś wskutek sprawnie przeprowadzonej przez Rząd akcji szczepień wiele restrykcji zostało zniesionych, a sama gospodarka wraca powoli na tory sprzed pandemii. Najlepszym na to dowodem jest dynamiczny rozwój rynku nieruchomości. Dlatego też propozycja uchylenia art. 15zzu ustawy Covidowej jest w pełni uzasadniona.</w:t>
      </w:r>
    </w:p>
    <w:p w14:paraId="4966130B" w14:textId="7C9CD42E" w:rsidR="00090BA0" w:rsidRPr="00BD2D1C" w:rsidRDefault="00090BA0" w:rsidP="00090BA0">
      <w:pPr>
        <w:pStyle w:val="ARTartustawynprozporzdzenia"/>
        <w:numPr>
          <w:ilvl w:val="1"/>
          <w:numId w:val="1"/>
        </w:numPr>
        <w:rPr>
          <w:rFonts w:ascii="Times New Roman" w:hAnsi="Times New Roman" w:cs="Times New Roman"/>
          <w:szCs w:val="24"/>
        </w:rPr>
      </w:pPr>
      <w:r w:rsidRPr="00BD2D1C">
        <w:rPr>
          <w:rFonts w:ascii="Times New Roman" w:hAnsi="Times New Roman" w:cs="Times New Roman"/>
          <w:szCs w:val="24"/>
        </w:rPr>
        <w:t>w zakresie cen transferowych wprowadza zmiany w art. 31z oraz 31z</w:t>
      </w:r>
      <w:r w:rsidRPr="00BD2D1C">
        <w:rPr>
          <w:rFonts w:ascii="Times New Roman" w:hAnsi="Times New Roman" w:cs="Times New Roman"/>
          <w:szCs w:val="24"/>
          <w:vertAlign w:val="superscript"/>
        </w:rPr>
        <w:t>2</w:t>
      </w:r>
      <w:r w:rsidRPr="00BD2D1C">
        <w:rPr>
          <w:rFonts w:ascii="Times New Roman" w:hAnsi="Times New Roman" w:cs="Times New Roman"/>
          <w:szCs w:val="24"/>
        </w:rPr>
        <w:t xml:space="preserve"> ustawy Covidowej</w:t>
      </w:r>
    </w:p>
    <w:p w14:paraId="6BF56FD3" w14:textId="56306BA4"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t xml:space="preserve">Proponowana zmiana do art. 31z ustawy Covidowej dotyczy przedłużenia terminów na złożenie informacji o cenach transferowych (dalej jako „informacja TPR”) oraz oświadczenia o sporządzeniu lokalnej dokumentacji cen transferowych. W art. 31z ustawy Covidowej proponuje się w ust. 1 dodanie punktów 5 i 6. Przepisy te przedłużają termin do złożenia informacji TPR, o którym mowa w art. 23zf ust. 1 ustawy </w:t>
      </w:r>
      <w:r w:rsidR="00612645" w:rsidRPr="00612645">
        <w:rPr>
          <w:rFonts w:ascii="Times New Roman" w:hAnsi="Times New Roman" w:cs="Times New Roman"/>
          <w:szCs w:val="24"/>
        </w:rPr>
        <w:t xml:space="preserve">z dnia 26 lipca 1991 r. </w:t>
      </w:r>
      <w:r w:rsidRPr="00BD2D1C">
        <w:rPr>
          <w:rFonts w:ascii="Times New Roman" w:hAnsi="Times New Roman" w:cs="Times New Roman"/>
          <w:szCs w:val="24"/>
        </w:rPr>
        <w:t xml:space="preserve">o PIT i art. 11t ust. 1 ustawy </w:t>
      </w:r>
      <w:r w:rsidR="00612645" w:rsidRPr="00612645">
        <w:rPr>
          <w:rFonts w:ascii="Times New Roman" w:hAnsi="Times New Roman" w:cs="Times New Roman"/>
          <w:szCs w:val="24"/>
        </w:rPr>
        <w:t xml:space="preserve">z dnia 15 lutego 1992 r. </w:t>
      </w:r>
      <w:r w:rsidRPr="00BD2D1C">
        <w:rPr>
          <w:rFonts w:ascii="Times New Roman" w:hAnsi="Times New Roman" w:cs="Times New Roman"/>
          <w:szCs w:val="24"/>
        </w:rPr>
        <w:t xml:space="preserve">o CIT. Dla informacji TPR, których termin złożenia upływa w okresie od dnia 1 stycznia </w:t>
      </w:r>
      <w:r w:rsidR="00FC4F86">
        <w:rPr>
          <w:rFonts w:ascii="Times New Roman" w:hAnsi="Times New Roman" w:cs="Times New Roman"/>
          <w:szCs w:val="24"/>
        </w:rPr>
        <w:t>2022 r. do dnia 30 czerwca 2022 </w:t>
      </w:r>
      <w:r w:rsidRPr="00BD2D1C">
        <w:rPr>
          <w:rFonts w:ascii="Times New Roman" w:hAnsi="Times New Roman" w:cs="Times New Roman"/>
          <w:szCs w:val="24"/>
        </w:rPr>
        <w:t>r.</w:t>
      </w:r>
      <w:r w:rsidR="00612645">
        <w:rPr>
          <w:rFonts w:ascii="Times New Roman" w:hAnsi="Times New Roman" w:cs="Times New Roman"/>
          <w:szCs w:val="24"/>
        </w:rPr>
        <w:t>,</w:t>
      </w:r>
      <w:r w:rsidRPr="00BD2D1C">
        <w:rPr>
          <w:rFonts w:ascii="Times New Roman" w:hAnsi="Times New Roman" w:cs="Times New Roman"/>
          <w:szCs w:val="24"/>
        </w:rPr>
        <w:t xml:space="preserve"> proponuje się przedłużenie go do dnia 30 września 2022 r. Dla informacji TPR, których termin złożenia upływa w okresie od dnia 1 lipca 2022 r. do dnia 31 grudnia 2022 r.</w:t>
      </w:r>
      <w:r w:rsidR="00612645">
        <w:rPr>
          <w:rFonts w:ascii="Times New Roman" w:hAnsi="Times New Roman" w:cs="Times New Roman"/>
          <w:szCs w:val="24"/>
        </w:rPr>
        <w:t>,</w:t>
      </w:r>
      <w:r w:rsidRPr="00BD2D1C">
        <w:rPr>
          <w:rFonts w:ascii="Times New Roman" w:hAnsi="Times New Roman" w:cs="Times New Roman"/>
          <w:szCs w:val="24"/>
        </w:rPr>
        <w:t xml:space="preserve"> proponuje się przedłużenie go o 3 miesiące.</w:t>
      </w:r>
    </w:p>
    <w:p w14:paraId="41CFE1E5" w14:textId="3DFED175"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t>W ust. 2 art. 31z ustawy Covidowej proponuje się dodanie punktów 5 i 6 przedłużających terminy na złożenie oświadczenia o sporządzeniu dokumentacji cen transferowych za rok 2021, które jest skła</w:t>
      </w:r>
      <w:r w:rsidR="00E51219">
        <w:rPr>
          <w:rFonts w:ascii="Times New Roman" w:hAnsi="Times New Roman" w:cs="Times New Roman"/>
          <w:szCs w:val="24"/>
        </w:rPr>
        <w:t>dane na podstawie art. 23y ust. </w:t>
      </w:r>
      <w:r w:rsidRPr="00BD2D1C">
        <w:rPr>
          <w:rFonts w:ascii="Times New Roman" w:hAnsi="Times New Roman" w:cs="Times New Roman"/>
          <w:szCs w:val="24"/>
        </w:rPr>
        <w:t xml:space="preserve">1 ustawy </w:t>
      </w:r>
      <w:r w:rsidR="00612645" w:rsidRPr="00612645">
        <w:rPr>
          <w:rFonts w:ascii="Times New Roman" w:hAnsi="Times New Roman" w:cs="Times New Roman"/>
          <w:szCs w:val="24"/>
        </w:rPr>
        <w:t xml:space="preserve">z dnia 26 lipca 1991 r. </w:t>
      </w:r>
      <w:r w:rsidRPr="00BD2D1C">
        <w:rPr>
          <w:rFonts w:ascii="Times New Roman" w:hAnsi="Times New Roman" w:cs="Times New Roman"/>
          <w:szCs w:val="24"/>
        </w:rPr>
        <w:t xml:space="preserve">o PIT i art. 11m ust. 1 ustawy </w:t>
      </w:r>
      <w:r w:rsidR="00E51219">
        <w:rPr>
          <w:rFonts w:ascii="Times New Roman" w:hAnsi="Times New Roman" w:cs="Times New Roman"/>
          <w:szCs w:val="24"/>
        </w:rPr>
        <w:t>z dnia 15 lutego 1992 </w:t>
      </w:r>
      <w:r w:rsidR="00612645" w:rsidRPr="00612645">
        <w:rPr>
          <w:rFonts w:ascii="Times New Roman" w:hAnsi="Times New Roman" w:cs="Times New Roman"/>
          <w:szCs w:val="24"/>
        </w:rPr>
        <w:t xml:space="preserve">r. </w:t>
      </w:r>
      <w:r w:rsidRPr="00BD2D1C">
        <w:rPr>
          <w:rFonts w:ascii="Times New Roman" w:hAnsi="Times New Roman" w:cs="Times New Roman"/>
          <w:szCs w:val="24"/>
        </w:rPr>
        <w:t>o CIT w brzmieniu obowiązującym do 31 grudnia 2021 r. Podobnie jak w przypadku informacji TPR, dla oświadczeń, których termin złożenia upływa w okresie od dnia 1 stycznia 2022 r. do dnia 30 czerwca 2022 r.</w:t>
      </w:r>
      <w:r w:rsidR="00612645">
        <w:rPr>
          <w:rFonts w:ascii="Times New Roman" w:hAnsi="Times New Roman" w:cs="Times New Roman"/>
          <w:szCs w:val="24"/>
        </w:rPr>
        <w:t>,</w:t>
      </w:r>
      <w:r w:rsidRPr="00BD2D1C">
        <w:rPr>
          <w:rFonts w:ascii="Times New Roman" w:hAnsi="Times New Roman" w:cs="Times New Roman"/>
          <w:szCs w:val="24"/>
        </w:rPr>
        <w:t xml:space="preserve"> proponuje się przedłużenie go do dnia 30 września 2022 r. Natomiast dla oświadczeń, których </w:t>
      </w:r>
      <w:r w:rsidRPr="00BD2D1C">
        <w:rPr>
          <w:rFonts w:ascii="Times New Roman" w:hAnsi="Times New Roman" w:cs="Times New Roman"/>
          <w:szCs w:val="24"/>
        </w:rPr>
        <w:lastRenderedPageBreak/>
        <w:t xml:space="preserve">termin złożenia upływa w okresie od dnia 1 lipca </w:t>
      </w:r>
      <w:r w:rsidR="00E51219">
        <w:rPr>
          <w:rFonts w:ascii="Times New Roman" w:hAnsi="Times New Roman" w:cs="Times New Roman"/>
          <w:szCs w:val="24"/>
        </w:rPr>
        <w:t>2022 r. do dnia 31 grudnia 2022 </w:t>
      </w:r>
      <w:r w:rsidRPr="00BD2D1C">
        <w:rPr>
          <w:rFonts w:ascii="Times New Roman" w:hAnsi="Times New Roman" w:cs="Times New Roman"/>
          <w:szCs w:val="24"/>
        </w:rPr>
        <w:t>r.</w:t>
      </w:r>
      <w:r w:rsidR="00612645">
        <w:rPr>
          <w:rFonts w:ascii="Times New Roman" w:hAnsi="Times New Roman" w:cs="Times New Roman"/>
          <w:szCs w:val="24"/>
        </w:rPr>
        <w:t>,</w:t>
      </w:r>
      <w:r w:rsidRPr="00BD2D1C">
        <w:rPr>
          <w:rFonts w:ascii="Times New Roman" w:hAnsi="Times New Roman" w:cs="Times New Roman"/>
          <w:szCs w:val="24"/>
        </w:rPr>
        <w:t xml:space="preserve"> proponuje się przedłużenie go o 3 miesiące.</w:t>
      </w:r>
    </w:p>
    <w:p w14:paraId="5F19EBED" w14:textId="77777777"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t>Podobne rozwiązania przewidziane na czas trwania stanu zagrożenia epidemicznego lub stanu epidemii ogłoszonych w związku z COVID-19 przewidziane były w ustawie Covidowej również w latach ubiegłych.</w:t>
      </w:r>
    </w:p>
    <w:p w14:paraId="007CC5DB" w14:textId="1415364F"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t>Obok proponowanych zmian dotyczących przedłużenia terminów proponuje się dodanie ust. 3 w art. 31z</w:t>
      </w:r>
      <w:r w:rsidRPr="00BD2D1C">
        <w:rPr>
          <w:rFonts w:ascii="Times New Roman" w:hAnsi="Times New Roman" w:cs="Times New Roman"/>
          <w:szCs w:val="24"/>
          <w:vertAlign w:val="superscript"/>
        </w:rPr>
        <w:t>2</w:t>
      </w:r>
      <w:r w:rsidRPr="00BD2D1C">
        <w:rPr>
          <w:rFonts w:ascii="Times New Roman" w:hAnsi="Times New Roman" w:cs="Times New Roman"/>
          <w:szCs w:val="24"/>
        </w:rPr>
        <w:t xml:space="preserve"> ustawy Covidowej. Propozycja nowelizacji wynika ze zmian w art. 11n ustawy </w:t>
      </w:r>
      <w:r w:rsidR="00D5462F" w:rsidRPr="00612645">
        <w:rPr>
          <w:rFonts w:ascii="Times New Roman" w:hAnsi="Times New Roman" w:cs="Times New Roman"/>
          <w:szCs w:val="24"/>
        </w:rPr>
        <w:t xml:space="preserve">z dnia 15 lutego 1992 r. </w:t>
      </w:r>
      <w:r w:rsidRPr="00BD2D1C">
        <w:rPr>
          <w:rFonts w:ascii="Times New Roman" w:hAnsi="Times New Roman" w:cs="Times New Roman"/>
          <w:szCs w:val="24"/>
        </w:rPr>
        <w:t xml:space="preserve">o CIT art. 23z oraz ustawy </w:t>
      </w:r>
      <w:r w:rsidR="00D5462F" w:rsidRPr="00612645">
        <w:rPr>
          <w:rFonts w:ascii="Times New Roman" w:hAnsi="Times New Roman" w:cs="Times New Roman"/>
          <w:szCs w:val="24"/>
        </w:rPr>
        <w:t xml:space="preserve">z dnia 26 lipca 1991 r. </w:t>
      </w:r>
      <w:r w:rsidRPr="00BD2D1C">
        <w:rPr>
          <w:rFonts w:ascii="Times New Roman" w:hAnsi="Times New Roman" w:cs="Times New Roman"/>
          <w:szCs w:val="24"/>
        </w:rPr>
        <w:t>o PIT wprowadzonych ust</w:t>
      </w:r>
      <w:r w:rsidR="00E51219">
        <w:rPr>
          <w:rFonts w:ascii="Times New Roman" w:hAnsi="Times New Roman" w:cs="Times New Roman"/>
          <w:szCs w:val="24"/>
        </w:rPr>
        <w:t>awą z dnia 29 października 2021 </w:t>
      </w:r>
      <w:r w:rsidRPr="00BD2D1C">
        <w:rPr>
          <w:rFonts w:ascii="Times New Roman" w:hAnsi="Times New Roman" w:cs="Times New Roman"/>
          <w:szCs w:val="24"/>
        </w:rPr>
        <w:t>r. o zmianie ustawy o podatku dochodowym od osób fizycznych, ustawy o podatku dochodowym od osób prawnych oraz niektór</w:t>
      </w:r>
      <w:r w:rsidR="00E51219">
        <w:rPr>
          <w:rFonts w:ascii="Times New Roman" w:hAnsi="Times New Roman" w:cs="Times New Roman"/>
          <w:szCs w:val="24"/>
        </w:rPr>
        <w:t>ych innych ustaw (Dz. U. z 2021 </w:t>
      </w:r>
      <w:r w:rsidRPr="00BD2D1C">
        <w:rPr>
          <w:rFonts w:ascii="Times New Roman" w:hAnsi="Times New Roman" w:cs="Times New Roman"/>
          <w:szCs w:val="24"/>
        </w:rPr>
        <w:t>r. poz. 2105, z późn. zm.). W przepisach tych wprowadzono ust. 1a</w:t>
      </w:r>
      <w:r w:rsidR="00D5462F">
        <w:rPr>
          <w:rFonts w:ascii="Times New Roman" w:hAnsi="Times New Roman" w:cs="Times New Roman"/>
          <w:szCs w:val="24"/>
        </w:rPr>
        <w:t>,</w:t>
      </w:r>
      <w:r w:rsidRPr="00BD2D1C">
        <w:rPr>
          <w:rFonts w:ascii="Times New Roman" w:hAnsi="Times New Roman" w:cs="Times New Roman"/>
          <w:szCs w:val="24"/>
        </w:rPr>
        <w:t xml:space="preserve"> przewidując</w:t>
      </w:r>
      <w:r w:rsidR="00D5462F">
        <w:rPr>
          <w:rFonts w:ascii="Times New Roman" w:hAnsi="Times New Roman" w:cs="Times New Roman"/>
          <w:szCs w:val="24"/>
        </w:rPr>
        <w:t>y</w:t>
      </w:r>
      <w:r w:rsidRPr="00BD2D1C">
        <w:rPr>
          <w:rFonts w:ascii="Times New Roman" w:hAnsi="Times New Roman" w:cs="Times New Roman"/>
          <w:szCs w:val="24"/>
        </w:rPr>
        <w:t xml:space="preserve"> zwolnienie z obowiązku sporządzenia lokalnej dokumentacji dla transakcji kontrolowanych zawieranych pomiędzy położonymi w Polsce zakładami zagranicznych podmiotów powiązanych będących rezydentami jednego z państw członkowskich UE lub EOG oraz transakcji kontrolowanych pomiędzy takim zakładem a podmiotem powiązanym będącym polskim rezydentem. Jednym z warunków zastosowania zwolnienia jest nieponiesienie straty podatkowej przez żaden z podmiotów powiązanych w zakresie przychodów lub kosztów przypisanych do zagranicznego zakładu w danym roku referencyjnym, za który </w:t>
      </w:r>
      <w:r w:rsidR="00D5462F" w:rsidRPr="00BD2D1C">
        <w:rPr>
          <w:rFonts w:ascii="Times New Roman" w:hAnsi="Times New Roman" w:cs="Times New Roman"/>
          <w:szCs w:val="24"/>
        </w:rPr>
        <w:t xml:space="preserve">jest </w:t>
      </w:r>
      <w:r w:rsidRPr="00BD2D1C">
        <w:rPr>
          <w:rFonts w:ascii="Times New Roman" w:hAnsi="Times New Roman" w:cs="Times New Roman"/>
          <w:szCs w:val="24"/>
        </w:rPr>
        <w:t>sporządzana lokalna dokumentacja cen transferowych. Proponowana regulacja ma zrównać traktowanie kontrolowanych transakcji krajowych z udziałem zakładu zagranicznego z kontrolowanymi transakcjami krajowymi zawieranymi bezpośrednio pomiędzy podmiotami powiązanymi, których dotyczą przepisy art. 31z</w:t>
      </w:r>
      <w:r w:rsidRPr="00BD2D1C">
        <w:rPr>
          <w:rFonts w:ascii="Times New Roman" w:hAnsi="Times New Roman" w:cs="Times New Roman"/>
          <w:szCs w:val="24"/>
          <w:vertAlign w:val="superscript"/>
        </w:rPr>
        <w:t>2</w:t>
      </w:r>
      <w:r w:rsidRPr="00BD2D1C">
        <w:rPr>
          <w:rFonts w:ascii="Times New Roman" w:hAnsi="Times New Roman" w:cs="Times New Roman"/>
          <w:szCs w:val="24"/>
        </w:rPr>
        <w:t xml:space="preserve"> ust. 1 i 2 ustawy Covidowej. Dlatego też</w:t>
      </w:r>
      <w:r w:rsidR="007B6747">
        <w:rPr>
          <w:rFonts w:ascii="Times New Roman" w:hAnsi="Times New Roman" w:cs="Times New Roman"/>
          <w:szCs w:val="24"/>
        </w:rPr>
        <w:t>,</w:t>
      </w:r>
      <w:r w:rsidRPr="00BD2D1C">
        <w:rPr>
          <w:rFonts w:ascii="Times New Roman" w:hAnsi="Times New Roman" w:cs="Times New Roman"/>
          <w:szCs w:val="24"/>
        </w:rPr>
        <w:t xml:space="preserve"> proponuje się odpowiednie zastosowanie tych przepisów w odniesieniu do warunku nieposiadania straty podatkowej, o którym mowa w art. 11n ust. 1a ustawy </w:t>
      </w:r>
      <w:r w:rsidR="00E51219">
        <w:rPr>
          <w:rFonts w:ascii="Times New Roman" w:hAnsi="Times New Roman" w:cs="Times New Roman"/>
          <w:szCs w:val="24"/>
        </w:rPr>
        <w:t>z dnia 15 lutego 1992 </w:t>
      </w:r>
      <w:r w:rsidR="007B6747" w:rsidRPr="007B6747">
        <w:rPr>
          <w:rFonts w:ascii="Times New Roman" w:hAnsi="Times New Roman" w:cs="Times New Roman"/>
          <w:szCs w:val="24"/>
        </w:rPr>
        <w:t xml:space="preserve">r. </w:t>
      </w:r>
      <w:r w:rsidRPr="00BD2D1C">
        <w:rPr>
          <w:rFonts w:ascii="Times New Roman" w:hAnsi="Times New Roman" w:cs="Times New Roman"/>
          <w:szCs w:val="24"/>
        </w:rPr>
        <w:t xml:space="preserve">o CIT i art. 23z ust. 1a ustawy </w:t>
      </w:r>
      <w:r w:rsidR="007B6747" w:rsidRPr="007B6747">
        <w:rPr>
          <w:rFonts w:ascii="Times New Roman" w:hAnsi="Times New Roman" w:cs="Times New Roman"/>
          <w:szCs w:val="24"/>
        </w:rPr>
        <w:t xml:space="preserve">z dnia 26 lipca 1991 r. </w:t>
      </w:r>
      <w:r w:rsidRPr="00BD2D1C">
        <w:rPr>
          <w:rFonts w:ascii="Times New Roman" w:hAnsi="Times New Roman" w:cs="Times New Roman"/>
          <w:szCs w:val="24"/>
        </w:rPr>
        <w:t>o PIT.</w:t>
      </w:r>
    </w:p>
    <w:p w14:paraId="4DBF2578" w14:textId="2B19C78C" w:rsidR="00090BA0" w:rsidRPr="00BD2D1C" w:rsidRDefault="00090BA0" w:rsidP="00090BA0">
      <w:pPr>
        <w:pStyle w:val="ARTartustawynprozporzdzenia"/>
        <w:ind w:left="1080" w:firstLine="0"/>
        <w:rPr>
          <w:rFonts w:ascii="Times New Roman" w:hAnsi="Times New Roman" w:cs="Times New Roman"/>
          <w:szCs w:val="24"/>
        </w:rPr>
      </w:pPr>
      <w:r w:rsidRPr="00BD2D1C">
        <w:rPr>
          <w:rFonts w:ascii="Times New Roman" w:hAnsi="Times New Roman" w:cs="Times New Roman"/>
          <w:szCs w:val="24"/>
        </w:rPr>
        <w:t>W projekcie zaproponowano przepis końcowy, który przewiduje wejście w życie tych zmian z dniem ogłoszenia ustawy, jednak z mocą odpowiednio od dnia 31 grudnia 2021 r. (w odniesieniu do art.</w:t>
      </w:r>
      <w:r w:rsidR="00E51219">
        <w:rPr>
          <w:rFonts w:ascii="Times New Roman" w:hAnsi="Times New Roman" w:cs="Times New Roman"/>
          <w:szCs w:val="24"/>
        </w:rPr>
        <w:t xml:space="preserve"> 31z) i od dnia 1 stycznia 2022 </w:t>
      </w:r>
      <w:r w:rsidRPr="00BD2D1C">
        <w:rPr>
          <w:rFonts w:ascii="Times New Roman" w:hAnsi="Times New Roman" w:cs="Times New Roman"/>
          <w:szCs w:val="24"/>
        </w:rPr>
        <w:t>r. (w odniesieniu do art. 31z</w:t>
      </w:r>
      <w:r w:rsidRPr="00BD2D1C">
        <w:rPr>
          <w:rFonts w:ascii="Times New Roman" w:hAnsi="Times New Roman" w:cs="Times New Roman"/>
          <w:szCs w:val="24"/>
          <w:vertAlign w:val="superscript"/>
        </w:rPr>
        <w:t>2</w:t>
      </w:r>
      <w:r w:rsidRPr="00BD2D1C">
        <w:rPr>
          <w:rFonts w:ascii="Times New Roman" w:hAnsi="Times New Roman" w:cs="Times New Roman"/>
          <w:szCs w:val="24"/>
        </w:rPr>
        <w:t xml:space="preserve">). Zastosowanie tych zmian z mocą wsteczną umożliwi przedłużenie terminów na złożenie informacji TPR oraz oświadczenia o </w:t>
      </w:r>
      <w:r w:rsidRPr="00BD2D1C">
        <w:rPr>
          <w:rFonts w:ascii="Times New Roman" w:hAnsi="Times New Roman" w:cs="Times New Roman"/>
          <w:szCs w:val="24"/>
        </w:rPr>
        <w:lastRenderedPageBreak/>
        <w:t>sporządzeniu dokumentacji cen transferowych, które upłynęły w okresie od dnia 1 stycznia 2022 r. do dnia wejścia w życie ustawy. Przyjęcie takiego rozwiązania nie narusza zasady demokratycznego państwa prawnego, gdyż ta zmiana jest korzystna dla podmiotów powiązanych zobowiązanych do składania tych dokumentów.</w:t>
      </w:r>
    </w:p>
    <w:p w14:paraId="01DB72FD" w14:textId="07F2385C" w:rsidR="00C215D0" w:rsidRPr="00BD2D1C" w:rsidRDefault="00737C73"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Przepis art. 1</w:t>
      </w:r>
      <w:r w:rsidR="00486134" w:rsidRPr="00BD2D1C">
        <w:rPr>
          <w:rFonts w:ascii="Times New Roman" w:hAnsi="Times New Roman" w:cs="Times New Roman"/>
          <w:szCs w:val="24"/>
        </w:rPr>
        <w:t>9</w:t>
      </w:r>
      <w:r w:rsidRPr="00BD2D1C">
        <w:rPr>
          <w:rFonts w:ascii="Times New Roman" w:hAnsi="Times New Roman" w:cs="Times New Roman"/>
          <w:szCs w:val="24"/>
        </w:rPr>
        <w:t xml:space="preserve"> projektu przewiduje </w:t>
      </w:r>
      <w:r w:rsidR="00C215D0" w:rsidRPr="00BD2D1C">
        <w:rPr>
          <w:rFonts w:ascii="Times New Roman" w:hAnsi="Times New Roman" w:cs="Times New Roman"/>
          <w:szCs w:val="24"/>
        </w:rPr>
        <w:t>zmianę art</w:t>
      </w:r>
      <w:r w:rsidR="00E51219">
        <w:rPr>
          <w:rFonts w:ascii="Times New Roman" w:hAnsi="Times New Roman" w:cs="Times New Roman"/>
          <w:szCs w:val="24"/>
        </w:rPr>
        <w:t>. 52 ustawy z dnia 14 maja 2020 </w:t>
      </w:r>
      <w:r w:rsidR="00C215D0" w:rsidRPr="00BD2D1C">
        <w:rPr>
          <w:rFonts w:ascii="Times New Roman" w:hAnsi="Times New Roman" w:cs="Times New Roman"/>
          <w:szCs w:val="24"/>
        </w:rPr>
        <w:t>r. o zmianie niektórych ustaw w zakresie działań osłonowych w związku z rozprzestrzenianiem się wirusa SARS-CoV-2 (Dz. U. poz. 875, z późn. zm.), który wprowadził ograniczenia w egzekucji z wynagrodzenia za pracę. Przepis ten powoduje daleko idące negatywne skutki w zakresie efektywności postępowań egzekucyjnych. Jeśli chodzi o praktyczne konsekwencje regulacji</w:t>
      </w:r>
      <w:r w:rsidR="00B36034">
        <w:rPr>
          <w:rFonts w:ascii="Times New Roman" w:hAnsi="Times New Roman" w:cs="Times New Roman"/>
          <w:szCs w:val="24"/>
        </w:rPr>
        <w:t>,</w:t>
      </w:r>
      <w:r w:rsidR="00C215D0" w:rsidRPr="00BD2D1C">
        <w:rPr>
          <w:rFonts w:ascii="Times New Roman" w:hAnsi="Times New Roman" w:cs="Times New Roman"/>
          <w:szCs w:val="24"/>
        </w:rPr>
        <w:t xml:space="preserve"> wskazuje się, że wystarczy, aby dłużnikowi obniżono wynagrodzenie o symboliczną złotówkę, aby zakres zwolnienia jego wynagrodzenia od egzekucji uległ podwyższeniu o ok. 500 zł netto/na osobę pozostającą na utrzymaniu dłużnika. W praktyce wskazuje się, że powyższa regulacja jest często nadużywana, Drastyczne skutki omawianych zmian są widoczne na gruncie sprawozdań statystycznych MS-Kom23. W 2019 r</w:t>
      </w:r>
      <w:r w:rsidR="00486134" w:rsidRPr="00BD2D1C">
        <w:rPr>
          <w:rFonts w:ascii="Times New Roman" w:hAnsi="Times New Roman" w:cs="Times New Roman"/>
          <w:szCs w:val="24"/>
        </w:rPr>
        <w:t>.</w:t>
      </w:r>
      <w:r w:rsidR="00C215D0" w:rsidRPr="00BD2D1C">
        <w:rPr>
          <w:rFonts w:ascii="Times New Roman" w:hAnsi="Times New Roman" w:cs="Times New Roman"/>
          <w:szCs w:val="24"/>
        </w:rPr>
        <w:t xml:space="preserve"> dokonano 1</w:t>
      </w:r>
      <w:r w:rsidR="00B36034">
        <w:rPr>
          <w:rFonts w:ascii="Times New Roman" w:hAnsi="Times New Roman" w:cs="Times New Roman"/>
          <w:szCs w:val="24"/>
        </w:rPr>
        <w:t> </w:t>
      </w:r>
      <w:r w:rsidR="00C215D0" w:rsidRPr="00BD2D1C">
        <w:rPr>
          <w:rFonts w:ascii="Times New Roman" w:hAnsi="Times New Roman" w:cs="Times New Roman"/>
          <w:szCs w:val="24"/>
        </w:rPr>
        <w:t>603</w:t>
      </w:r>
      <w:r w:rsidR="00B36034">
        <w:rPr>
          <w:rFonts w:ascii="Times New Roman" w:hAnsi="Times New Roman" w:cs="Times New Roman"/>
          <w:szCs w:val="24"/>
        </w:rPr>
        <w:t> </w:t>
      </w:r>
      <w:r w:rsidR="00C215D0" w:rsidRPr="00BD2D1C">
        <w:rPr>
          <w:rFonts w:ascii="Times New Roman" w:hAnsi="Times New Roman" w:cs="Times New Roman"/>
          <w:szCs w:val="24"/>
        </w:rPr>
        <w:t>466 zajęć wynagrodzenia za pracę, na skutek których wyegzekwowano kwotę 2</w:t>
      </w:r>
      <w:r w:rsidR="00B36034">
        <w:rPr>
          <w:rFonts w:ascii="Times New Roman" w:hAnsi="Times New Roman" w:cs="Times New Roman"/>
          <w:szCs w:val="24"/>
        </w:rPr>
        <w:t> </w:t>
      </w:r>
      <w:r w:rsidR="00C215D0" w:rsidRPr="00BD2D1C">
        <w:rPr>
          <w:rFonts w:ascii="Times New Roman" w:hAnsi="Times New Roman" w:cs="Times New Roman"/>
          <w:szCs w:val="24"/>
        </w:rPr>
        <w:t>832</w:t>
      </w:r>
      <w:r w:rsidR="00B36034">
        <w:rPr>
          <w:rFonts w:ascii="Times New Roman" w:hAnsi="Times New Roman" w:cs="Times New Roman"/>
          <w:szCs w:val="24"/>
        </w:rPr>
        <w:t> </w:t>
      </w:r>
      <w:r w:rsidR="00C215D0" w:rsidRPr="00BD2D1C">
        <w:rPr>
          <w:rFonts w:ascii="Times New Roman" w:hAnsi="Times New Roman" w:cs="Times New Roman"/>
          <w:szCs w:val="24"/>
        </w:rPr>
        <w:t>059</w:t>
      </w:r>
      <w:r w:rsidR="00B36034">
        <w:rPr>
          <w:rFonts w:ascii="Times New Roman" w:hAnsi="Times New Roman" w:cs="Times New Roman"/>
          <w:szCs w:val="24"/>
        </w:rPr>
        <w:t> </w:t>
      </w:r>
      <w:r w:rsidR="00C215D0" w:rsidRPr="00BD2D1C">
        <w:rPr>
          <w:rFonts w:ascii="Times New Roman" w:hAnsi="Times New Roman" w:cs="Times New Roman"/>
          <w:szCs w:val="24"/>
        </w:rPr>
        <w:t>867 zł. W 2020 r. na skutek 1</w:t>
      </w:r>
      <w:r w:rsidR="00B36034">
        <w:rPr>
          <w:rFonts w:ascii="Times New Roman" w:hAnsi="Times New Roman" w:cs="Times New Roman"/>
          <w:szCs w:val="24"/>
        </w:rPr>
        <w:t> </w:t>
      </w:r>
      <w:r w:rsidR="00C215D0" w:rsidRPr="00BD2D1C">
        <w:rPr>
          <w:rFonts w:ascii="Times New Roman" w:hAnsi="Times New Roman" w:cs="Times New Roman"/>
          <w:szCs w:val="24"/>
        </w:rPr>
        <w:t>574</w:t>
      </w:r>
      <w:r w:rsidR="00B36034">
        <w:rPr>
          <w:rFonts w:ascii="Times New Roman" w:hAnsi="Times New Roman" w:cs="Times New Roman"/>
          <w:szCs w:val="24"/>
        </w:rPr>
        <w:t> </w:t>
      </w:r>
      <w:r w:rsidR="00C215D0" w:rsidRPr="00BD2D1C">
        <w:rPr>
          <w:rFonts w:ascii="Times New Roman" w:hAnsi="Times New Roman" w:cs="Times New Roman"/>
          <w:szCs w:val="24"/>
        </w:rPr>
        <w:t>547 zajęć wynagrodzenia za pracę uzyskano jedynie kwotę 1</w:t>
      </w:r>
      <w:r w:rsidR="00B36034">
        <w:rPr>
          <w:rFonts w:ascii="Times New Roman" w:hAnsi="Times New Roman" w:cs="Times New Roman"/>
          <w:szCs w:val="24"/>
        </w:rPr>
        <w:t> </w:t>
      </w:r>
      <w:r w:rsidR="00C215D0" w:rsidRPr="00BD2D1C">
        <w:rPr>
          <w:rFonts w:ascii="Times New Roman" w:hAnsi="Times New Roman" w:cs="Times New Roman"/>
          <w:szCs w:val="24"/>
        </w:rPr>
        <w:t>977</w:t>
      </w:r>
      <w:r w:rsidR="00B36034">
        <w:rPr>
          <w:rFonts w:ascii="Times New Roman" w:hAnsi="Times New Roman" w:cs="Times New Roman"/>
          <w:szCs w:val="24"/>
        </w:rPr>
        <w:t> </w:t>
      </w:r>
      <w:r w:rsidR="00C215D0" w:rsidRPr="00BD2D1C">
        <w:rPr>
          <w:rFonts w:ascii="Times New Roman" w:hAnsi="Times New Roman" w:cs="Times New Roman"/>
          <w:szCs w:val="24"/>
        </w:rPr>
        <w:t>647</w:t>
      </w:r>
      <w:r w:rsidR="00B36034">
        <w:rPr>
          <w:rFonts w:ascii="Times New Roman" w:hAnsi="Times New Roman" w:cs="Times New Roman"/>
          <w:szCs w:val="24"/>
        </w:rPr>
        <w:t> </w:t>
      </w:r>
      <w:r w:rsidR="00C215D0" w:rsidRPr="00BD2D1C">
        <w:rPr>
          <w:rFonts w:ascii="Times New Roman" w:hAnsi="Times New Roman" w:cs="Times New Roman"/>
          <w:szCs w:val="24"/>
        </w:rPr>
        <w:t>551 zł. Jeśli chodzi o liczby bezwzględne, na 9</w:t>
      </w:r>
      <w:r w:rsidR="00B36034">
        <w:rPr>
          <w:rFonts w:ascii="Times New Roman" w:hAnsi="Times New Roman" w:cs="Times New Roman"/>
          <w:szCs w:val="24"/>
        </w:rPr>
        <w:t> </w:t>
      </w:r>
      <w:r w:rsidR="00C215D0" w:rsidRPr="00BD2D1C">
        <w:rPr>
          <w:rFonts w:ascii="Times New Roman" w:hAnsi="Times New Roman" w:cs="Times New Roman"/>
          <w:szCs w:val="24"/>
        </w:rPr>
        <w:t>219</w:t>
      </w:r>
      <w:r w:rsidR="00B36034">
        <w:rPr>
          <w:rFonts w:ascii="Times New Roman" w:hAnsi="Times New Roman" w:cs="Times New Roman"/>
          <w:szCs w:val="24"/>
        </w:rPr>
        <w:t> </w:t>
      </w:r>
      <w:r w:rsidR="00C215D0" w:rsidRPr="00BD2D1C">
        <w:rPr>
          <w:rFonts w:ascii="Times New Roman" w:hAnsi="Times New Roman" w:cs="Times New Roman"/>
          <w:szCs w:val="24"/>
        </w:rPr>
        <w:t>977</w:t>
      </w:r>
      <w:r w:rsidR="00B36034">
        <w:rPr>
          <w:rFonts w:ascii="Times New Roman" w:hAnsi="Times New Roman" w:cs="Times New Roman"/>
          <w:szCs w:val="24"/>
        </w:rPr>
        <w:t> </w:t>
      </w:r>
      <w:r w:rsidR="00C215D0" w:rsidRPr="00BD2D1C">
        <w:rPr>
          <w:rFonts w:ascii="Times New Roman" w:hAnsi="Times New Roman" w:cs="Times New Roman"/>
          <w:szCs w:val="24"/>
        </w:rPr>
        <w:t>489 z</w:t>
      </w:r>
      <w:r w:rsidR="00E51219">
        <w:rPr>
          <w:rFonts w:ascii="Times New Roman" w:hAnsi="Times New Roman" w:cs="Times New Roman"/>
          <w:szCs w:val="24"/>
        </w:rPr>
        <w:t>ł wyegzekwowanych ogółem w 2020 </w:t>
      </w:r>
      <w:r w:rsidR="00C215D0" w:rsidRPr="00BD2D1C">
        <w:rPr>
          <w:rFonts w:ascii="Times New Roman" w:hAnsi="Times New Roman" w:cs="Times New Roman"/>
          <w:szCs w:val="24"/>
        </w:rPr>
        <w:t>r., na egzekucję z wynagrodzenia za pracę przypadło 1</w:t>
      </w:r>
      <w:r w:rsidR="00B36034">
        <w:rPr>
          <w:rFonts w:ascii="Times New Roman" w:hAnsi="Times New Roman" w:cs="Times New Roman"/>
          <w:szCs w:val="24"/>
        </w:rPr>
        <w:t> </w:t>
      </w:r>
      <w:r w:rsidR="00C215D0" w:rsidRPr="00BD2D1C">
        <w:rPr>
          <w:rFonts w:ascii="Times New Roman" w:hAnsi="Times New Roman" w:cs="Times New Roman"/>
          <w:szCs w:val="24"/>
        </w:rPr>
        <w:t>976</w:t>
      </w:r>
      <w:r w:rsidR="00B36034">
        <w:t> </w:t>
      </w:r>
      <w:r w:rsidR="00C215D0" w:rsidRPr="00BD2D1C">
        <w:rPr>
          <w:rFonts w:ascii="Times New Roman" w:hAnsi="Times New Roman" w:cs="Times New Roman"/>
          <w:szCs w:val="24"/>
        </w:rPr>
        <w:t>227</w:t>
      </w:r>
      <w:r w:rsidR="00B36034">
        <w:rPr>
          <w:rFonts w:ascii="Times New Roman" w:hAnsi="Times New Roman" w:cs="Times New Roman"/>
          <w:szCs w:val="24"/>
        </w:rPr>
        <w:t> </w:t>
      </w:r>
      <w:r w:rsidR="00C215D0" w:rsidRPr="00BD2D1C">
        <w:rPr>
          <w:rFonts w:ascii="Times New Roman" w:hAnsi="Times New Roman" w:cs="Times New Roman"/>
          <w:szCs w:val="24"/>
        </w:rPr>
        <w:t>227 zł, tj. 21,4%, podczas gdy w 2019 r. analogiczny wskaźnik wynosił 34,1%. Tym samym, skuteczność kwotowa w zakresie egzekucji z wynagrodzenia za pracę (będącej głównym źródłem wpływów z egzekucji) spadła rok do roku blisko o miliard złotych (dokładnie 855</w:t>
      </w:r>
      <w:r w:rsidR="00BF6CE6">
        <w:rPr>
          <w:rFonts w:ascii="Times New Roman" w:hAnsi="Times New Roman" w:cs="Times New Roman"/>
          <w:szCs w:val="24"/>
        </w:rPr>
        <w:t> </w:t>
      </w:r>
      <w:r w:rsidR="00C215D0" w:rsidRPr="00BD2D1C">
        <w:rPr>
          <w:rFonts w:ascii="Times New Roman" w:hAnsi="Times New Roman" w:cs="Times New Roman"/>
          <w:szCs w:val="24"/>
        </w:rPr>
        <w:t>832</w:t>
      </w:r>
      <w:r w:rsidR="00BF6CE6">
        <w:rPr>
          <w:rFonts w:ascii="Times New Roman" w:hAnsi="Times New Roman" w:cs="Times New Roman"/>
          <w:szCs w:val="24"/>
        </w:rPr>
        <w:t> </w:t>
      </w:r>
      <w:r w:rsidR="00C215D0" w:rsidRPr="00BD2D1C">
        <w:rPr>
          <w:rFonts w:ascii="Times New Roman" w:hAnsi="Times New Roman" w:cs="Times New Roman"/>
          <w:szCs w:val="24"/>
        </w:rPr>
        <w:t>640 zł). Warto nadmienić, że 10 lat temu wpływ</w:t>
      </w:r>
      <w:r w:rsidR="00BF6CE6">
        <w:rPr>
          <w:rFonts w:ascii="Times New Roman" w:hAnsi="Times New Roman" w:cs="Times New Roman"/>
          <w:szCs w:val="24"/>
        </w:rPr>
        <w:t>y</w:t>
      </w:r>
      <w:r w:rsidR="00C215D0" w:rsidRPr="00BD2D1C">
        <w:rPr>
          <w:rFonts w:ascii="Times New Roman" w:hAnsi="Times New Roman" w:cs="Times New Roman"/>
          <w:szCs w:val="24"/>
        </w:rPr>
        <w:t xml:space="preserve"> z tego tytułu były wyższe niż w 2020 r., kiedy to wyegzekwowano w ten sposób kwotę 2</w:t>
      </w:r>
      <w:r w:rsidR="00BF6CE6">
        <w:rPr>
          <w:rFonts w:ascii="Times New Roman" w:hAnsi="Times New Roman" w:cs="Times New Roman"/>
          <w:szCs w:val="24"/>
        </w:rPr>
        <w:t> </w:t>
      </w:r>
      <w:r w:rsidR="00C215D0" w:rsidRPr="00BD2D1C">
        <w:rPr>
          <w:rFonts w:ascii="Times New Roman" w:hAnsi="Times New Roman" w:cs="Times New Roman"/>
          <w:szCs w:val="24"/>
        </w:rPr>
        <w:t>014</w:t>
      </w:r>
      <w:r w:rsidR="00BF6CE6">
        <w:rPr>
          <w:rFonts w:ascii="Times New Roman" w:hAnsi="Times New Roman" w:cs="Times New Roman"/>
          <w:szCs w:val="24"/>
        </w:rPr>
        <w:t> </w:t>
      </w:r>
      <w:r w:rsidR="00C215D0" w:rsidRPr="00BD2D1C">
        <w:rPr>
          <w:rFonts w:ascii="Times New Roman" w:hAnsi="Times New Roman" w:cs="Times New Roman"/>
          <w:szCs w:val="24"/>
        </w:rPr>
        <w:t>973</w:t>
      </w:r>
      <w:r w:rsidR="00BF6CE6">
        <w:rPr>
          <w:rFonts w:ascii="Times New Roman" w:hAnsi="Times New Roman" w:cs="Times New Roman"/>
          <w:szCs w:val="24"/>
        </w:rPr>
        <w:t> </w:t>
      </w:r>
      <w:r w:rsidR="00C215D0" w:rsidRPr="00BD2D1C">
        <w:rPr>
          <w:rFonts w:ascii="Times New Roman" w:hAnsi="Times New Roman" w:cs="Times New Roman"/>
          <w:szCs w:val="24"/>
        </w:rPr>
        <w:t>367 zł. Skuteczność egzekucji pozostawała na bardzo niskim poziomie także w I półroczu 2020 r., kiedy to wyegzekwowano 1</w:t>
      </w:r>
      <w:r w:rsidR="00BF6CE6">
        <w:rPr>
          <w:rFonts w:ascii="Times New Roman" w:hAnsi="Times New Roman" w:cs="Times New Roman"/>
          <w:szCs w:val="24"/>
        </w:rPr>
        <w:t> </w:t>
      </w:r>
      <w:r w:rsidR="00C215D0" w:rsidRPr="00BD2D1C">
        <w:rPr>
          <w:rFonts w:ascii="Times New Roman" w:hAnsi="Times New Roman" w:cs="Times New Roman"/>
          <w:szCs w:val="24"/>
        </w:rPr>
        <w:t>002</w:t>
      </w:r>
      <w:r w:rsidR="00BF6CE6">
        <w:rPr>
          <w:rFonts w:ascii="Times New Roman" w:hAnsi="Times New Roman" w:cs="Times New Roman"/>
          <w:szCs w:val="24"/>
        </w:rPr>
        <w:t> </w:t>
      </w:r>
      <w:r w:rsidR="00C215D0" w:rsidRPr="00BD2D1C">
        <w:rPr>
          <w:rFonts w:ascii="Times New Roman" w:hAnsi="Times New Roman" w:cs="Times New Roman"/>
          <w:szCs w:val="24"/>
        </w:rPr>
        <w:t>334</w:t>
      </w:r>
      <w:r w:rsidR="00BF6CE6">
        <w:rPr>
          <w:rFonts w:ascii="Times New Roman" w:hAnsi="Times New Roman" w:cs="Times New Roman"/>
          <w:szCs w:val="24"/>
        </w:rPr>
        <w:t> </w:t>
      </w:r>
      <w:r w:rsidR="00C215D0" w:rsidRPr="00BD2D1C">
        <w:rPr>
          <w:rFonts w:ascii="Times New Roman" w:hAnsi="Times New Roman" w:cs="Times New Roman"/>
          <w:szCs w:val="24"/>
        </w:rPr>
        <w:t>885 zł. Nie trzeba dodawać, że wszystko to dzieje się w sytuacji, kiedy w skali makroekonomicznej odnotowujemy rekordowo niskie bezrobocie oraz niespotykany dotąd wzrost wynagrodzeń. Jak wynika z danych Głównego Urzędu Statystycznego</w:t>
      </w:r>
      <w:r w:rsidR="00BF6CE6">
        <w:rPr>
          <w:rFonts w:ascii="Times New Roman" w:hAnsi="Times New Roman" w:cs="Times New Roman"/>
          <w:szCs w:val="24"/>
        </w:rPr>
        <w:t>,</w:t>
      </w:r>
      <w:r w:rsidR="00C215D0" w:rsidRPr="00BD2D1C">
        <w:rPr>
          <w:rFonts w:ascii="Times New Roman" w:hAnsi="Times New Roman" w:cs="Times New Roman"/>
          <w:szCs w:val="24"/>
        </w:rPr>
        <w:t xml:space="preserve"> w II kwartale 2021 r. przeciętne</w:t>
      </w:r>
      <w:r w:rsidR="00E51219">
        <w:rPr>
          <w:rFonts w:ascii="Times New Roman" w:hAnsi="Times New Roman" w:cs="Times New Roman"/>
          <w:szCs w:val="24"/>
        </w:rPr>
        <w:t xml:space="preserve"> wynagrodzenie wyniosło 5504,52 </w:t>
      </w:r>
      <w:r w:rsidR="00C215D0" w:rsidRPr="00BD2D1C">
        <w:rPr>
          <w:rFonts w:ascii="Times New Roman" w:hAnsi="Times New Roman" w:cs="Times New Roman"/>
          <w:szCs w:val="24"/>
        </w:rPr>
        <w:t>zł, podczas gdy w analogicznym okresie 2020 r. było</w:t>
      </w:r>
      <w:r w:rsidR="00E51219">
        <w:rPr>
          <w:rFonts w:ascii="Times New Roman" w:hAnsi="Times New Roman" w:cs="Times New Roman"/>
          <w:szCs w:val="24"/>
        </w:rPr>
        <w:t xml:space="preserve"> to 5024,48 zł, a w II kw. 2019 </w:t>
      </w:r>
      <w:r w:rsidR="00C215D0" w:rsidRPr="00BD2D1C">
        <w:rPr>
          <w:rFonts w:ascii="Times New Roman" w:hAnsi="Times New Roman" w:cs="Times New Roman"/>
          <w:szCs w:val="24"/>
        </w:rPr>
        <w:t xml:space="preserve">r. – 4839,24 zł. Oznacza to, że na przestrzeni dwóch lat, mimo wzrostu przeciętnego wynagrodzenia o 13%, mamy do czynienia ze spadkiem wpływów z egzekucji z </w:t>
      </w:r>
      <w:r w:rsidR="00C215D0" w:rsidRPr="00BD2D1C">
        <w:rPr>
          <w:rFonts w:ascii="Times New Roman" w:hAnsi="Times New Roman" w:cs="Times New Roman"/>
          <w:szCs w:val="24"/>
        </w:rPr>
        <w:lastRenderedPageBreak/>
        <w:t>wynagrodzenia za pracę w liczbach bezwzględnych na poziomie ok. 30% (zakładając, że w bieżącym roku wpływy z egzekucji w tym zakresie wyniosą ok</w:t>
      </w:r>
      <w:r w:rsidR="00486134" w:rsidRPr="00BD2D1C">
        <w:rPr>
          <w:rFonts w:ascii="Times New Roman" w:hAnsi="Times New Roman" w:cs="Times New Roman"/>
          <w:szCs w:val="24"/>
        </w:rPr>
        <w:t>.</w:t>
      </w:r>
      <w:r w:rsidR="00C215D0" w:rsidRPr="00BD2D1C">
        <w:rPr>
          <w:rFonts w:ascii="Times New Roman" w:hAnsi="Times New Roman" w:cs="Times New Roman"/>
          <w:szCs w:val="24"/>
        </w:rPr>
        <w:t xml:space="preserve"> 2 m</w:t>
      </w:r>
      <w:r w:rsidR="00486134" w:rsidRPr="00BD2D1C">
        <w:rPr>
          <w:rFonts w:ascii="Times New Roman" w:hAnsi="Times New Roman" w:cs="Times New Roman"/>
          <w:szCs w:val="24"/>
        </w:rPr>
        <w:t xml:space="preserve">ld </w:t>
      </w:r>
      <w:r w:rsidR="00C215D0" w:rsidRPr="00BD2D1C">
        <w:rPr>
          <w:rFonts w:ascii="Times New Roman" w:hAnsi="Times New Roman" w:cs="Times New Roman"/>
          <w:szCs w:val="24"/>
        </w:rPr>
        <w:t>zł).</w:t>
      </w:r>
    </w:p>
    <w:p w14:paraId="03CDAEF7" w14:textId="5618EB51" w:rsidR="00C215D0" w:rsidRPr="00BD2D1C" w:rsidRDefault="00C215D0"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 xml:space="preserve">Nie negując potrzeby ochrony obywateli przed skutkami epidemii, </w:t>
      </w:r>
      <w:r w:rsidR="00BF6CE6" w:rsidRPr="00BD2D1C">
        <w:rPr>
          <w:rFonts w:ascii="Times New Roman" w:hAnsi="Times New Roman" w:cs="Times New Roman"/>
          <w:szCs w:val="24"/>
        </w:rPr>
        <w:t xml:space="preserve">jest </w:t>
      </w:r>
      <w:r w:rsidRPr="00BD2D1C">
        <w:rPr>
          <w:rFonts w:ascii="Times New Roman" w:hAnsi="Times New Roman" w:cs="Times New Roman"/>
          <w:szCs w:val="24"/>
        </w:rPr>
        <w:t xml:space="preserve">konieczne uszczelnienie art. 52 ustawy w taki sposób, aby wzrost kwoty wolnej powiązany był z realnym spadkiem wynagrodzeń dłużnika związanym z działaniami służb sanitarno-epidemiologicznych podjętymi na terytorium Rzeczypospolitej Polskiej </w:t>
      </w:r>
      <w:r w:rsidR="00486134" w:rsidRPr="00BD2D1C">
        <w:rPr>
          <w:rFonts w:ascii="Times New Roman" w:hAnsi="Times New Roman" w:cs="Times New Roman"/>
          <w:szCs w:val="24"/>
        </w:rPr>
        <w:t xml:space="preserve">i </w:t>
      </w:r>
      <w:r w:rsidRPr="00BD2D1C">
        <w:rPr>
          <w:rFonts w:ascii="Times New Roman" w:hAnsi="Times New Roman" w:cs="Times New Roman"/>
          <w:szCs w:val="24"/>
        </w:rPr>
        <w:t>służący</w:t>
      </w:r>
      <w:r w:rsidR="00486134" w:rsidRPr="00BD2D1C">
        <w:rPr>
          <w:rFonts w:ascii="Times New Roman" w:hAnsi="Times New Roman" w:cs="Times New Roman"/>
          <w:szCs w:val="24"/>
        </w:rPr>
        <w:t>mi</w:t>
      </w:r>
      <w:r w:rsidRPr="00BD2D1C">
        <w:rPr>
          <w:rFonts w:ascii="Times New Roman" w:hAnsi="Times New Roman" w:cs="Times New Roman"/>
          <w:szCs w:val="24"/>
        </w:rPr>
        <w:t xml:space="preserve"> zapobieganiu zakażeniem wirusem SARS-CoV-2. Pozwoli to na wyeliminowanie oczywistych nadużyć, w wyniku których na skutek nieznacznego spadku wynagrodzenia za pracę wzrasta nieproporcjonalnie kwota wolna od zajęcia. Brak jest też podstaw, aby regulacją art. 52 ustawy obejmować małżonka dłużnika (przepis ten i tak znajdzie bowiem zastosowanie, jeżeli również z wynagrodzenia małżonka prowadzona jest egzekucj</w:t>
      </w:r>
      <w:r w:rsidR="00486134" w:rsidRPr="00BD2D1C">
        <w:rPr>
          <w:rFonts w:ascii="Times New Roman" w:hAnsi="Times New Roman" w:cs="Times New Roman"/>
          <w:szCs w:val="24"/>
        </w:rPr>
        <w:t>a</w:t>
      </w:r>
      <w:r w:rsidR="00C173A9">
        <w:rPr>
          <w:rFonts w:ascii="Times New Roman" w:hAnsi="Times New Roman" w:cs="Times New Roman"/>
          <w:szCs w:val="24"/>
        </w:rPr>
        <w:t>).</w:t>
      </w:r>
    </w:p>
    <w:p w14:paraId="5C964A72" w14:textId="06A0D024" w:rsidR="00737C73" w:rsidRPr="00BD2D1C" w:rsidRDefault="00C215D0" w:rsidP="00BD2D1C">
      <w:pPr>
        <w:pStyle w:val="ARTartustawynprozporzdzenia"/>
        <w:ind w:left="360" w:firstLine="0"/>
        <w:rPr>
          <w:rFonts w:ascii="Times New Roman" w:hAnsi="Times New Roman" w:cs="Times New Roman"/>
          <w:szCs w:val="24"/>
        </w:rPr>
      </w:pPr>
      <w:r w:rsidRPr="00BD2D1C">
        <w:rPr>
          <w:rFonts w:ascii="Times New Roman" w:hAnsi="Times New Roman" w:cs="Times New Roman"/>
          <w:szCs w:val="24"/>
        </w:rPr>
        <w:t xml:space="preserve">Projektowane zmiany powinny </w:t>
      </w:r>
      <w:r w:rsidR="00C01262" w:rsidRPr="00BD2D1C">
        <w:rPr>
          <w:rFonts w:ascii="Times New Roman" w:hAnsi="Times New Roman" w:cs="Times New Roman"/>
          <w:szCs w:val="24"/>
        </w:rPr>
        <w:t xml:space="preserve">się </w:t>
      </w:r>
      <w:r w:rsidRPr="00BD2D1C">
        <w:rPr>
          <w:rFonts w:ascii="Times New Roman" w:hAnsi="Times New Roman" w:cs="Times New Roman"/>
          <w:szCs w:val="24"/>
        </w:rPr>
        <w:t>okazać rozwiązaniami proporcjonalnymi do zaistniałej sytuacji epidemicznej, w sposób właściwy równoważącymi interesy dłużników i wierzycieli. Będą one uwzględniać rzeczywiste pogorszenie sytuacji życiowej dłużnika i jego najbliższych, które powinno pozostawać w związku przyczynowo</w:t>
      </w:r>
      <w:r w:rsidR="00C01262">
        <w:rPr>
          <w:rFonts w:ascii="Times New Roman" w:hAnsi="Times New Roman" w:cs="Times New Roman"/>
          <w:szCs w:val="24"/>
        </w:rPr>
        <w:t>-</w:t>
      </w:r>
      <w:r w:rsidRPr="00BD2D1C">
        <w:rPr>
          <w:rFonts w:ascii="Times New Roman" w:hAnsi="Times New Roman" w:cs="Times New Roman"/>
          <w:szCs w:val="24"/>
        </w:rPr>
        <w:t>skutkowym</w:t>
      </w:r>
      <w:r w:rsidR="00654838" w:rsidRPr="00BD2D1C">
        <w:rPr>
          <w:rFonts w:ascii="Times New Roman" w:hAnsi="Times New Roman" w:cs="Times New Roman"/>
          <w:szCs w:val="24"/>
        </w:rPr>
        <w:t xml:space="preserve"> </w:t>
      </w:r>
      <w:r w:rsidRPr="00BD2D1C">
        <w:rPr>
          <w:rFonts w:ascii="Times New Roman" w:hAnsi="Times New Roman" w:cs="Times New Roman"/>
          <w:szCs w:val="24"/>
        </w:rPr>
        <w:t>z zaistniałym stanem epidemii. Należy zarazem podnieść, że w związku z powyższymi zmianami proponuje się też stosowne regulacje intertemporalne, związane z zastąpieniem obecnego modelu nowymi rozwiązaniami.</w:t>
      </w:r>
      <w:r w:rsidR="00B4214C" w:rsidRPr="00BD2D1C">
        <w:rPr>
          <w:rFonts w:ascii="Times New Roman" w:hAnsi="Times New Roman" w:cs="Times New Roman"/>
          <w:szCs w:val="24"/>
        </w:rPr>
        <w:t xml:space="preserve"> Zgodnie z art. 24 projektu w przypadku egzekucji z wynagrodzenia za pracę wszczętej i niezakończonej przed dniem wejścia w życie niniejszej ustawy, w okresie trzech miesięcy od dnia</w:t>
      </w:r>
      <w:r w:rsidR="00D12B5D" w:rsidRPr="00BD2D1C">
        <w:rPr>
          <w:rFonts w:ascii="Times New Roman" w:hAnsi="Times New Roman" w:cs="Times New Roman"/>
          <w:szCs w:val="24"/>
        </w:rPr>
        <w:t xml:space="preserve"> </w:t>
      </w:r>
      <w:r w:rsidR="00B4214C" w:rsidRPr="00BD2D1C">
        <w:rPr>
          <w:rFonts w:ascii="Times New Roman" w:hAnsi="Times New Roman" w:cs="Times New Roman"/>
          <w:szCs w:val="24"/>
        </w:rPr>
        <w:t>wejścia w życie niniejszej ustawy</w:t>
      </w:r>
      <w:r w:rsidR="00D12B5D" w:rsidRPr="00BD2D1C">
        <w:rPr>
          <w:rFonts w:ascii="Times New Roman" w:hAnsi="Times New Roman" w:cs="Times New Roman"/>
          <w:szCs w:val="24"/>
        </w:rPr>
        <w:t xml:space="preserve"> </w:t>
      </w:r>
      <w:r w:rsidR="00B4214C" w:rsidRPr="00BD2D1C">
        <w:rPr>
          <w:rFonts w:ascii="Times New Roman" w:hAnsi="Times New Roman" w:cs="Times New Roman"/>
          <w:szCs w:val="24"/>
        </w:rPr>
        <w:t>pozostają w mocy zwiększenia kwoty wynagrodzenia za pracę wolnej od zajęcia dokonane na podstawie art. 52 ustawy w brzmieniu dotychczasowym.</w:t>
      </w:r>
    </w:p>
    <w:p w14:paraId="097AF674" w14:textId="5327AF47" w:rsidR="002A0CB4" w:rsidRPr="00BD2D1C" w:rsidRDefault="00C11B80" w:rsidP="00BD2D1C">
      <w:pPr>
        <w:pStyle w:val="ARTartustawynprozporzdzenia"/>
        <w:numPr>
          <w:ilvl w:val="0"/>
          <w:numId w:val="1"/>
        </w:numPr>
        <w:rPr>
          <w:rFonts w:ascii="Times New Roman" w:hAnsi="Times New Roman" w:cs="Times New Roman"/>
          <w:color w:val="FF0000"/>
          <w:szCs w:val="24"/>
        </w:rPr>
      </w:pPr>
      <w:r w:rsidRPr="00BD2D1C">
        <w:rPr>
          <w:rFonts w:ascii="Times New Roman" w:hAnsi="Times New Roman" w:cs="Times New Roman"/>
          <w:szCs w:val="24"/>
        </w:rPr>
        <w:t xml:space="preserve">Przepis </w:t>
      </w:r>
      <w:r w:rsidR="002A0CB4" w:rsidRPr="00BD2D1C">
        <w:rPr>
          <w:rFonts w:ascii="Times New Roman" w:hAnsi="Times New Roman" w:cs="Times New Roman"/>
          <w:szCs w:val="24"/>
        </w:rPr>
        <w:t xml:space="preserve">art. </w:t>
      </w:r>
      <w:r w:rsidR="00C90C69" w:rsidRPr="00BD2D1C">
        <w:rPr>
          <w:rFonts w:ascii="Times New Roman" w:hAnsi="Times New Roman" w:cs="Times New Roman"/>
          <w:szCs w:val="24"/>
        </w:rPr>
        <w:t>20</w:t>
      </w:r>
      <w:r w:rsidR="002A0CB4" w:rsidRPr="00BD2D1C">
        <w:rPr>
          <w:rFonts w:ascii="Times New Roman" w:hAnsi="Times New Roman" w:cs="Times New Roman"/>
          <w:szCs w:val="24"/>
        </w:rPr>
        <w:t xml:space="preserve"> projektu zawiera regulacje przejściowe znajdujące zastosowanie do zajęć wierzytelności z tytułu nadpłaty lub zwrotu podatku oraz zbiegu wierzytelności pomiędzy sądowymi i administracyjnymi organami egzekucyjnymi</w:t>
      </w:r>
      <w:r w:rsidR="00C21C75">
        <w:rPr>
          <w:rFonts w:ascii="Times New Roman" w:hAnsi="Times New Roman" w:cs="Times New Roman"/>
          <w:szCs w:val="24"/>
        </w:rPr>
        <w:t>.</w:t>
      </w:r>
    </w:p>
    <w:p w14:paraId="3BF11BD6" w14:textId="041A4059" w:rsidR="002A0CB4" w:rsidRPr="00BD2D1C" w:rsidRDefault="002A0CB4" w:rsidP="00BD2D1C">
      <w:pPr>
        <w:pStyle w:val="ARTartustawynprozporzdzenia"/>
        <w:numPr>
          <w:ilvl w:val="0"/>
          <w:numId w:val="27"/>
        </w:numPr>
        <w:autoSpaceDE/>
        <w:autoSpaceDN/>
        <w:adjustRightInd/>
        <w:ind w:left="709"/>
        <w:rPr>
          <w:rFonts w:ascii="Times New Roman" w:hAnsi="Times New Roman" w:cs="Times New Roman"/>
          <w:szCs w:val="24"/>
        </w:rPr>
      </w:pPr>
      <w:r w:rsidRPr="00BD2D1C">
        <w:rPr>
          <w:rFonts w:ascii="Times New Roman" w:hAnsi="Times New Roman" w:cs="Times New Roman"/>
          <w:szCs w:val="24"/>
        </w:rPr>
        <w:t>Zgodnie z ust. 1 od dnia wejścia w życie nowych przepisów do zajęć nadpłaty i zwrotu podatku dokonanych po tej dacie stosuje się nowe przepisy dotyczące:</w:t>
      </w:r>
    </w:p>
    <w:p w14:paraId="2BC5AE42" w14:textId="4C0E4B74" w:rsidR="002A0CB4" w:rsidRPr="00BD2D1C" w:rsidRDefault="002A0CB4" w:rsidP="00BD2D1C">
      <w:pPr>
        <w:pStyle w:val="ARTartustawynprozporzdzenia"/>
        <w:numPr>
          <w:ilvl w:val="0"/>
          <w:numId w:val="28"/>
        </w:numPr>
        <w:autoSpaceDE/>
        <w:autoSpaceDN/>
        <w:adjustRightInd/>
        <w:ind w:left="1276"/>
        <w:rPr>
          <w:rFonts w:ascii="Times New Roman" w:hAnsi="Times New Roman" w:cs="Times New Roman"/>
          <w:szCs w:val="24"/>
        </w:rPr>
      </w:pPr>
      <w:r w:rsidRPr="00BD2D1C">
        <w:rPr>
          <w:rFonts w:ascii="Times New Roman" w:hAnsi="Times New Roman" w:cs="Times New Roman"/>
          <w:szCs w:val="24"/>
        </w:rPr>
        <w:t>określenia minimum identyfikacyjnego dłużnika, jakie powinno z</w:t>
      </w:r>
      <w:r w:rsidR="00355214">
        <w:rPr>
          <w:rFonts w:ascii="Times New Roman" w:hAnsi="Times New Roman" w:cs="Times New Roman"/>
          <w:szCs w:val="24"/>
        </w:rPr>
        <w:t>awierać zajęcie wierzytelności,</w:t>
      </w:r>
    </w:p>
    <w:p w14:paraId="59BADD1C" w14:textId="411A4089" w:rsidR="002A0CB4" w:rsidRPr="00BD2D1C" w:rsidRDefault="002A0CB4" w:rsidP="00BD2D1C">
      <w:pPr>
        <w:pStyle w:val="ARTartustawynprozporzdzenia"/>
        <w:numPr>
          <w:ilvl w:val="0"/>
          <w:numId w:val="28"/>
        </w:numPr>
        <w:autoSpaceDE/>
        <w:autoSpaceDN/>
        <w:adjustRightInd/>
        <w:ind w:left="1276"/>
        <w:rPr>
          <w:rFonts w:ascii="Times New Roman" w:hAnsi="Times New Roman" w:cs="Times New Roman"/>
          <w:szCs w:val="24"/>
        </w:rPr>
      </w:pPr>
      <w:r w:rsidRPr="00BD2D1C">
        <w:rPr>
          <w:rFonts w:ascii="Times New Roman" w:hAnsi="Times New Roman" w:cs="Times New Roman"/>
          <w:szCs w:val="24"/>
        </w:rPr>
        <w:t>rozszerzenia zakresu przedmiotowego zajęć wierzytelności na wszys</w:t>
      </w:r>
      <w:r w:rsidR="00355214">
        <w:rPr>
          <w:rFonts w:ascii="Times New Roman" w:hAnsi="Times New Roman" w:cs="Times New Roman"/>
          <w:szCs w:val="24"/>
        </w:rPr>
        <w:t>tkie nadpłaty i zwroty podatku,</w:t>
      </w:r>
    </w:p>
    <w:p w14:paraId="70C171C8" w14:textId="78048C99" w:rsidR="002A0CB4" w:rsidRPr="00BD2D1C" w:rsidRDefault="002A0CB4" w:rsidP="00BD2D1C">
      <w:pPr>
        <w:pStyle w:val="ARTartustawynprozporzdzenia"/>
        <w:numPr>
          <w:ilvl w:val="0"/>
          <w:numId w:val="28"/>
        </w:numPr>
        <w:autoSpaceDE/>
        <w:autoSpaceDN/>
        <w:adjustRightInd/>
        <w:ind w:left="1276"/>
        <w:rPr>
          <w:rFonts w:ascii="Times New Roman" w:hAnsi="Times New Roman" w:cs="Times New Roman"/>
          <w:szCs w:val="24"/>
        </w:rPr>
      </w:pPr>
      <w:r w:rsidRPr="00BD2D1C">
        <w:rPr>
          <w:rFonts w:ascii="Times New Roman" w:hAnsi="Times New Roman" w:cs="Times New Roman"/>
          <w:szCs w:val="24"/>
        </w:rPr>
        <w:lastRenderedPageBreak/>
        <w:t xml:space="preserve">rozszerzenia skuteczności zajęcia wobec nadpłat i zwrotów istniejących w momencie zajęcia oraz powstałych po zajęciu bez zawężania </w:t>
      </w:r>
      <w:r w:rsidR="00355214">
        <w:rPr>
          <w:rFonts w:ascii="Times New Roman" w:hAnsi="Times New Roman" w:cs="Times New Roman"/>
          <w:szCs w:val="24"/>
        </w:rPr>
        <w:t>okresu, w którym mogły powstać,</w:t>
      </w:r>
    </w:p>
    <w:p w14:paraId="4836F41A" w14:textId="1931163D" w:rsidR="002A0CB4" w:rsidRPr="00BD2D1C" w:rsidRDefault="002A0CB4" w:rsidP="00BD2D1C">
      <w:pPr>
        <w:pStyle w:val="ARTartustawynprozporzdzenia"/>
        <w:numPr>
          <w:ilvl w:val="0"/>
          <w:numId w:val="28"/>
        </w:numPr>
        <w:autoSpaceDE/>
        <w:autoSpaceDN/>
        <w:adjustRightInd/>
        <w:ind w:left="1276"/>
        <w:rPr>
          <w:rFonts w:ascii="Times New Roman" w:hAnsi="Times New Roman" w:cs="Times New Roman"/>
          <w:szCs w:val="24"/>
        </w:rPr>
      </w:pPr>
      <w:r w:rsidRPr="00BD2D1C">
        <w:rPr>
          <w:rFonts w:ascii="Times New Roman" w:hAnsi="Times New Roman" w:cs="Times New Roman"/>
          <w:szCs w:val="24"/>
        </w:rPr>
        <w:t xml:space="preserve">rozszerzenia zakresu podmiotowego zajęcia wierzytelności z tytułu nadpłaty i zwrotu podatku na wszystkich </w:t>
      </w:r>
      <w:r w:rsidR="00355214">
        <w:rPr>
          <w:rFonts w:ascii="Times New Roman" w:hAnsi="Times New Roman" w:cs="Times New Roman"/>
          <w:szCs w:val="24"/>
        </w:rPr>
        <w:t>naczelników urzędów skarbowych,</w:t>
      </w:r>
    </w:p>
    <w:p w14:paraId="7F3F5964" w14:textId="58C44E7B" w:rsidR="002A0CB4" w:rsidRPr="00BD2D1C" w:rsidRDefault="002A0CB4" w:rsidP="00BD2D1C">
      <w:pPr>
        <w:pStyle w:val="ARTartustawynprozporzdzenia"/>
        <w:numPr>
          <w:ilvl w:val="0"/>
          <w:numId w:val="28"/>
        </w:numPr>
        <w:autoSpaceDE/>
        <w:autoSpaceDN/>
        <w:adjustRightInd/>
        <w:ind w:left="1276"/>
        <w:rPr>
          <w:rFonts w:ascii="Times New Roman" w:hAnsi="Times New Roman" w:cs="Times New Roman"/>
          <w:szCs w:val="24"/>
        </w:rPr>
      </w:pPr>
      <w:r w:rsidRPr="00BD2D1C">
        <w:rPr>
          <w:rFonts w:ascii="Times New Roman" w:hAnsi="Times New Roman" w:cs="Times New Roman"/>
          <w:szCs w:val="24"/>
        </w:rPr>
        <w:t>bezskuteczności zajęcia wierzytelności z tytułu nadpłaty i zwrotu podatku skierowanego do naczelnika urzędu skarbowego</w:t>
      </w:r>
      <w:r w:rsidR="00225630">
        <w:rPr>
          <w:rFonts w:ascii="Times New Roman" w:hAnsi="Times New Roman" w:cs="Times New Roman"/>
          <w:szCs w:val="24"/>
        </w:rPr>
        <w:t>,</w:t>
      </w:r>
      <w:r w:rsidRPr="00BD2D1C">
        <w:rPr>
          <w:rFonts w:ascii="Times New Roman" w:hAnsi="Times New Roman" w:cs="Times New Roman"/>
          <w:szCs w:val="24"/>
        </w:rPr>
        <w:t xml:space="preserve"> w sytuacji gdy dłużnik nie figuruje w e</w:t>
      </w:r>
      <w:r w:rsidR="00355214">
        <w:rPr>
          <w:rFonts w:ascii="Times New Roman" w:hAnsi="Times New Roman" w:cs="Times New Roman"/>
          <w:szCs w:val="24"/>
        </w:rPr>
        <w:t>widencji podatników,</w:t>
      </w:r>
    </w:p>
    <w:p w14:paraId="2F0ECCC6" w14:textId="77777777" w:rsidR="002A0CB4" w:rsidRPr="00BD2D1C" w:rsidRDefault="002A0CB4" w:rsidP="00BD2D1C">
      <w:pPr>
        <w:pStyle w:val="ARTartustawynprozporzdzenia"/>
        <w:numPr>
          <w:ilvl w:val="0"/>
          <w:numId w:val="28"/>
        </w:numPr>
        <w:autoSpaceDE/>
        <w:autoSpaceDN/>
        <w:adjustRightInd/>
        <w:ind w:left="1276"/>
        <w:rPr>
          <w:rFonts w:ascii="Times New Roman" w:hAnsi="Times New Roman" w:cs="Times New Roman"/>
          <w:szCs w:val="24"/>
        </w:rPr>
      </w:pPr>
      <w:r w:rsidRPr="00BD2D1C">
        <w:rPr>
          <w:rFonts w:ascii="Times New Roman" w:hAnsi="Times New Roman" w:cs="Times New Roman"/>
          <w:szCs w:val="24"/>
        </w:rPr>
        <w:t>zniesienia obowiązku informacyjnego z naczelników urzędów skarbowych w zakresie informowania o braku swojej właściwości.</w:t>
      </w:r>
    </w:p>
    <w:p w14:paraId="65D29900" w14:textId="77777777" w:rsidR="002A0CB4" w:rsidRPr="00BD2D1C" w:rsidRDefault="002A0CB4" w:rsidP="00BD2D1C">
      <w:pPr>
        <w:pStyle w:val="ARTartustawynprozporzdzenia"/>
        <w:numPr>
          <w:ilvl w:val="0"/>
          <w:numId w:val="27"/>
        </w:numPr>
        <w:autoSpaceDE/>
        <w:autoSpaceDN/>
        <w:adjustRightInd/>
        <w:ind w:left="709"/>
        <w:rPr>
          <w:rFonts w:ascii="Times New Roman" w:hAnsi="Times New Roman" w:cs="Times New Roman"/>
          <w:b/>
          <w:szCs w:val="24"/>
        </w:rPr>
      </w:pPr>
      <w:r w:rsidRPr="00BD2D1C">
        <w:rPr>
          <w:rFonts w:ascii="Times New Roman" w:hAnsi="Times New Roman" w:cs="Times New Roman"/>
          <w:szCs w:val="24"/>
        </w:rPr>
        <w:t>W ust. 2 wprowadzono ogólną zasadę, zgodnie z którą do zajęć wierzytelności z tytułu nadpłaty i zwrotu podatku dokonanych przed dniem wejścia w życie nowelizacji przepisów stosuje się przepisy dotychczasowe</w:t>
      </w:r>
      <w:r w:rsidRPr="00BD2D1C">
        <w:rPr>
          <w:rFonts w:ascii="Times New Roman" w:hAnsi="Times New Roman" w:cs="Times New Roman"/>
          <w:b/>
          <w:szCs w:val="24"/>
        </w:rPr>
        <w:t xml:space="preserve">. </w:t>
      </w:r>
      <w:r w:rsidRPr="00BD2D1C">
        <w:rPr>
          <w:rFonts w:ascii="Times New Roman" w:hAnsi="Times New Roman" w:cs="Times New Roman"/>
          <w:szCs w:val="24"/>
        </w:rPr>
        <w:t>Jednocześnie dopuszczono możliwość korzystania z e-Urzędu przy komunikacji w sprawach tych zajęć między komornikami sądowymi a naczelnikami urzędów skarbowych.</w:t>
      </w:r>
    </w:p>
    <w:p w14:paraId="5B44835E" w14:textId="26A25F4E" w:rsidR="002A0CB4" w:rsidRPr="00BD2D1C" w:rsidRDefault="002A0CB4" w:rsidP="00BD2D1C">
      <w:pPr>
        <w:pStyle w:val="ARTartustawynprozporzdzenia"/>
        <w:numPr>
          <w:ilvl w:val="0"/>
          <w:numId w:val="27"/>
        </w:numPr>
        <w:autoSpaceDE/>
        <w:autoSpaceDN/>
        <w:adjustRightInd/>
        <w:ind w:left="709"/>
        <w:rPr>
          <w:rFonts w:ascii="Times New Roman" w:hAnsi="Times New Roman" w:cs="Times New Roman"/>
          <w:szCs w:val="24"/>
        </w:rPr>
      </w:pPr>
      <w:r w:rsidRPr="00BD2D1C">
        <w:rPr>
          <w:rFonts w:ascii="Times New Roman" w:hAnsi="Times New Roman" w:cs="Times New Roman"/>
          <w:szCs w:val="24"/>
        </w:rPr>
        <w:t xml:space="preserve">W ust. 3 wprowadzono zasadę, zgodnie z którą zajęcia wierzytelności z tytułu nadpłaty lub zwrotu podatku dokonane przed dniem wejścia w życie nowelizacji przepisów stracą swoją moc po roku od </w:t>
      </w:r>
      <w:r w:rsidR="00FC0747" w:rsidRPr="00BD2D1C">
        <w:rPr>
          <w:rFonts w:ascii="Times New Roman" w:hAnsi="Times New Roman" w:cs="Times New Roman"/>
          <w:szCs w:val="24"/>
        </w:rPr>
        <w:t xml:space="preserve">dnia </w:t>
      </w:r>
      <w:r w:rsidRPr="00BD2D1C">
        <w:rPr>
          <w:rFonts w:ascii="Times New Roman" w:hAnsi="Times New Roman" w:cs="Times New Roman"/>
          <w:szCs w:val="24"/>
        </w:rPr>
        <w:t xml:space="preserve">wejścia w życie nowych przepisów. Oznacza to, że zajęcia te będą obejmowały nadpłaty powstałe w okresie roku od ich złożenia, jednak po upływie roku od </w:t>
      </w:r>
      <w:r w:rsidR="00FC0747" w:rsidRPr="00BD2D1C">
        <w:rPr>
          <w:rFonts w:ascii="Times New Roman" w:hAnsi="Times New Roman" w:cs="Times New Roman"/>
          <w:szCs w:val="24"/>
        </w:rPr>
        <w:t xml:space="preserve">dnia </w:t>
      </w:r>
      <w:r w:rsidRPr="00BD2D1C">
        <w:rPr>
          <w:rFonts w:ascii="Times New Roman" w:hAnsi="Times New Roman" w:cs="Times New Roman"/>
          <w:szCs w:val="24"/>
        </w:rPr>
        <w:t>wejści</w:t>
      </w:r>
      <w:r w:rsidR="00FC0747" w:rsidRPr="00BD2D1C">
        <w:rPr>
          <w:rFonts w:ascii="Times New Roman" w:hAnsi="Times New Roman" w:cs="Times New Roman"/>
          <w:szCs w:val="24"/>
        </w:rPr>
        <w:t>a</w:t>
      </w:r>
      <w:r w:rsidRPr="00BD2D1C">
        <w:rPr>
          <w:rFonts w:ascii="Times New Roman" w:hAnsi="Times New Roman" w:cs="Times New Roman"/>
          <w:szCs w:val="24"/>
        </w:rPr>
        <w:t xml:space="preserve"> w życie nowych przepisów stracą swój byt prawny i nawet w przypadku późniejszego ujawnienia nadpłaty lub zwrotu podatku powstałych w okresie ich obowiązywania nie zostaną zrealizowane. Przepis ten ma charakter porządkowy, w związku z wieloma zmianami, które </w:t>
      </w:r>
      <w:r w:rsidR="00D67BC8" w:rsidRPr="00BD2D1C">
        <w:rPr>
          <w:rFonts w:ascii="Times New Roman" w:hAnsi="Times New Roman" w:cs="Times New Roman"/>
          <w:szCs w:val="24"/>
        </w:rPr>
        <w:t xml:space="preserve">zostały </w:t>
      </w:r>
      <w:r w:rsidRPr="00BD2D1C">
        <w:rPr>
          <w:rFonts w:ascii="Times New Roman" w:hAnsi="Times New Roman" w:cs="Times New Roman"/>
          <w:szCs w:val="24"/>
        </w:rPr>
        <w:t xml:space="preserve">zaimplementowane nowelizacją na gruncie przedmiotowym, podmiotowym, doręczeń, a także całkiem nowych rozwiązań informatycznych, </w:t>
      </w:r>
      <w:r w:rsidR="00FC0747" w:rsidRPr="00BD2D1C">
        <w:rPr>
          <w:rFonts w:ascii="Times New Roman" w:hAnsi="Times New Roman" w:cs="Times New Roman"/>
          <w:szCs w:val="24"/>
        </w:rPr>
        <w:t xml:space="preserve">a które uczyniły </w:t>
      </w:r>
      <w:r w:rsidRPr="00BD2D1C">
        <w:rPr>
          <w:rFonts w:ascii="Times New Roman" w:hAnsi="Times New Roman" w:cs="Times New Roman"/>
          <w:szCs w:val="24"/>
        </w:rPr>
        <w:t>konieczn</w:t>
      </w:r>
      <w:r w:rsidR="00FC0747" w:rsidRPr="00BD2D1C">
        <w:rPr>
          <w:rFonts w:ascii="Times New Roman" w:hAnsi="Times New Roman" w:cs="Times New Roman"/>
          <w:szCs w:val="24"/>
        </w:rPr>
        <w:t>ymi</w:t>
      </w:r>
      <w:r w:rsidRPr="00BD2D1C">
        <w:rPr>
          <w:rFonts w:ascii="Times New Roman" w:hAnsi="Times New Roman" w:cs="Times New Roman"/>
          <w:szCs w:val="24"/>
        </w:rPr>
        <w:t xml:space="preserve"> wprowadzenie momentu, od jakiego zaczną obowiązywać wyłącznie nowe zasady.</w:t>
      </w:r>
    </w:p>
    <w:p w14:paraId="712AA4B9" w14:textId="1C51651E" w:rsidR="002A0CB4" w:rsidRPr="00BD2D1C" w:rsidRDefault="002A0CB4" w:rsidP="00BD2D1C">
      <w:pPr>
        <w:pStyle w:val="ARTartustawynprozporzdzenia"/>
        <w:numPr>
          <w:ilvl w:val="0"/>
          <w:numId w:val="27"/>
        </w:numPr>
        <w:autoSpaceDE/>
        <w:autoSpaceDN/>
        <w:adjustRightInd/>
        <w:ind w:left="709"/>
        <w:rPr>
          <w:rFonts w:ascii="Times New Roman" w:hAnsi="Times New Roman" w:cs="Times New Roman"/>
          <w:szCs w:val="24"/>
        </w:rPr>
      </w:pPr>
      <w:r w:rsidRPr="00BD2D1C">
        <w:rPr>
          <w:rFonts w:ascii="Times New Roman" w:hAnsi="Times New Roman" w:cs="Times New Roman"/>
          <w:szCs w:val="24"/>
        </w:rPr>
        <w:t xml:space="preserve">Przepis ust. 4 ma na celu umożliwić komornikom sądowym </w:t>
      </w:r>
      <w:r w:rsidR="00FC0747" w:rsidRPr="00BD2D1C">
        <w:rPr>
          <w:rFonts w:ascii="Times New Roman" w:hAnsi="Times New Roman" w:cs="Times New Roman"/>
          <w:szCs w:val="24"/>
        </w:rPr>
        <w:t xml:space="preserve">dokonywanie </w:t>
      </w:r>
      <w:r w:rsidRPr="00BD2D1C">
        <w:rPr>
          <w:rFonts w:ascii="Times New Roman" w:hAnsi="Times New Roman" w:cs="Times New Roman"/>
          <w:szCs w:val="24"/>
        </w:rPr>
        <w:t>nowych zajęć wierzytelności z tytułu zwrotu i nadpłaty podatku, w przypadku gdy przed dniem wejścia w życie nowych przepisów dokonali zajęcia wierzytelności z tytułu nadpłaty lub zwrotu podatku. Aby rozwiązać sytuacj</w:t>
      </w:r>
      <w:r w:rsidR="00FC0747" w:rsidRPr="00BD2D1C">
        <w:rPr>
          <w:rFonts w:ascii="Times New Roman" w:hAnsi="Times New Roman" w:cs="Times New Roman"/>
          <w:szCs w:val="24"/>
        </w:rPr>
        <w:t>ę</w:t>
      </w:r>
      <w:r w:rsidRPr="00BD2D1C">
        <w:rPr>
          <w:rFonts w:ascii="Times New Roman" w:hAnsi="Times New Roman" w:cs="Times New Roman"/>
          <w:szCs w:val="24"/>
        </w:rPr>
        <w:t xml:space="preserve">, gdy w jednej sprawie tego samego dłużnika komornik sądowy złoży więcej niż jedno zajęcie wierzytelności wprowadzono konstrukcję prawną polegającą na „zawieszeniu” skuteczności zajęcia </w:t>
      </w:r>
      <w:r w:rsidRPr="00BD2D1C">
        <w:rPr>
          <w:rFonts w:ascii="Times New Roman" w:hAnsi="Times New Roman" w:cs="Times New Roman"/>
          <w:szCs w:val="24"/>
        </w:rPr>
        <w:lastRenderedPageBreak/>
        <w:t xml:space="preserve">na nowych zasadach wobec wierzytelności objętych uprzednio złożonym zajęciem. Tym samym wdrażanie nowych rozwiązań nie zmieni kolejności zajęć, która została ustalona na gruncie obowiązywania dotychczasowych przepisów, pozwalając zarazem na objęcie nowym zajęciem innych nadpłat i zwrotów. W przypadku gdy zajęcie wierzytelności utraci swoją moc wskutek przesłanki wynikającej art. </w:t>
      </w:r>
      <w:r w:rsidR="00C90C69" w:rsidRPr="00BD2D1C">
        <w:rPr>
          <w:rFonts w:ascii="Times New Roman" w:hAnsi="Times New Roman" w:cs="Times New Roman"/>
          <w:szCs w:val="24"/>
        </w:rPr>
        <w:t>20</w:t>
      </w:r>
      <w:r w:rsidR="00E51219">
        <w:rPr>
          <w:rFonts w:ascii="Times New Roman" w:hAnsi="Times New Roman" w:cs="Times New Roman"/>
          <w:szCs w:val="24"/>
        </w:rPr>
        <w:t xml:space="preserve"> ust. </w:t>
      </w:r>
      <w:r w:rsidRPr="00BD2D1C">
        <w:rPr>
          <w:rFonts w:ascii="Times New Roman" w:hAnsi="Times New Roman" w:cs="Times New Roman"/>
          <w:szCs w:val="24"/>
        </w:rPr>
        <w:t xml:space="preserve">3 </w:t>
      </w:r>
      <w:r w:rsidR="00C90C69" w:rsidRPr="00BD2D1C">
        <w:rPr>
          <w:rFonts w:ascii="Times New Roman" w:hAnsi="Times New Roman" w:cs="Times New Roman"/>
          <w:szCs w:val="24"/>
        </w:rPr>
        <w:t>projektu</w:t>
      </w:r>
      <w:r w:rsidR="00225630">
        <w:rPr>
          <w:rFonts w:ascii="Times New Roman" w:hAnsi="Times New Roman" w:cs="Times New Roman"/>
          <w:szCs w:val="24"/>
        </w:rPr>
        <w:t>,</w:t>
      </w:r>
      <w:r w:rsidRPr="00BD2D1C">
        <w:rPr>
          <w:rFonts w:ascii="Times New Roman" w:hAnsi="Times New Roman" w:cs="Times New Roman"/>
          <w:szCs w:val="24"/>
        </w:rPr>
        <w:t xml:space="preserve"> nadpłaty powstałe w okresie jego obowiązywania są skutecznie zajęte zajęciem wierzytelności złożonym po terminie wynikającym z art. </w:t>
      </w:r>
      <w:r w:rsidR="00D67BC8" w:rsidRPr="00BD2D1C">
        <w:rPr>
          <w:rFonts w:ascii="Times New Roman" w:hAnsi="Times New Roman" w:cs="Times New Roman"/>
          <w:szCs w:val="24"/>
        </w:rPr>
        <w:t>2</w:t>
      </w:r>
      <w:r w:rsidR="00C90C69" w:rsidRPr="00BD2D1C">
        <w:rPr>
          <w:rFonts w:ascii="Times New Roman" w:hAnsi="Times New Roman" w:cs="Times New Roman"/>
          <w:szCs w:val="24"/>
        </w:rPr>
        <w:t>5</w:t>
      </w:r>
      <w:r w:rsidR="00421572" w:rsidRPr="00BD2D1C">
        <w:rPr>
          <w:rFonts w:ascii="Times New Roman" w:hAnsi="Times New Roman" w:cs="Times New Roman"/>
          <w:szCs w:val="24"/>
        </w:rPr>
        <w:t xml:space="preserve"> ust. 1</w:t>
      </w:r>
      <w:r w:rsidR="00D67BC8" w:rsidRPr="00BD2D1C">
        <w:rPr>
          <w:rFonts w:ascii="Times New Roman" w:hAnsi="Times New Roman" w:cs="Times New Roman"/>
          <w:szCs w:val="24"/>
        </w:rPr>
        <w:t xml:space="preserve"> pkt 2</w:t>
      </w:r>
      <w:r w:rsidRPr="00BD2D1C">
        <w:rPr>
          <w:rFonts w:ascii="Times New Roman" w:hAnsi="Times New Roman" w:cs="Times New Roman"/>
          <w:szCs w:val="24"/>
        </w:rPr>
        <w:t>.</w:t>
      </w:r>
    </w:p>
    <w:p w14:paraId="49CDF0D1" w14:textId="1C50CC44" w:rsidR="008804C6" w:rsidRPr="00BD2D1C" w:rsidRDefault="00FC0747" w:rsidP="00BD2D1C">
      <w:pPr>
        <w:pStyle w:val="ARTartustawynprozporzdzenia"/>
        <w:numPr>
          <w:ilvl w:val="0"/>
          <w:numId w:val="27"/>
        </w:numPr>
        <w:autoSpaceDE/>
        <w:autoSpaceDN/>
        <w:adjustRightInd/>
        <w:ind w:left="709"/>
        <w:rPr>
          <w:rFonts w:ascii="Times New Roman" w:hAnsi="Times New Roman" w:cs="Times New Roman"/>
          <w:szCs w:val="24"/>
        </w:rPr>
      </w:pPr>
      <w:r w:rsidRPr="00BD2D1C">
        <w:rPr>
          <w:rFonts w:ascii="Times New Roman" w:hAnsi="Times New Roman" w:cs="Times New Roman"/>
          <w:szCs w:val="24"/>
        </w:rPr>
        <w:t>Przepis u</w:t>
      </w:r>
      <w:r w:rsidR="008804C6" w:rsidRPr="00BD2D1C">
        <w:rPr>
          <w:rFonts w:ascii="Times New Roman" w:hAnsi="Times New Roman" w:cs="Times New Roman"/>
          <w:szCs w:val="24"/>
        </w:rPr>
        <w:t>st. 5 przewiduje, że nowe przepisy w sprawie zbiegów do nadpłat i zwrotów podatków stosuje się również do dotychczasowych zajęć.</w:t>
      </w:r>
    </w:p>
    <w:p w14:paraId="0BFE3570" w14:textId="62B90114" w:rsidR="002A0CB4" w:rsidRPr="00BD2D1C" w:rsidRDefault="00FC0747" w:rsidP="00BD2D1C">
      <w:pPr>
        <w:pStyle w:val="ARTartustawynprozporzdzenia"/>
        <w:numPr>
          <w:ilvl w:val="0"/>
          <w:numId w:val="27"/>
        </w:numPr>
        <w:autoSpaceDE/>
        <w:autoSpaceDN/>
        <w:adjustRightInd/>
        <w:ind w:left="709"/>
        <w:rPr>
          <w:rFonts w:ascii="Times New Roman" w:hAnsi="Times New Roman" w:cs="Times New Roman"/>
          <w:szCs w:val="24"/>
        </w:rPr>
      </w:pPr>
      <w:r w:rsidRPr="00BD2D1C">
        <w:rPr>
          <w:rFonts w:ascii="Times New Roman" w:hAnsi="Times New Roman" w:cs="Times New Roman"/>
          <w:szCs w:val="24"/>
        </w:rPr>
        <w:t>Przepis u</w:t>
      </w:r>
      <w:r w:rsidR="002A0CB4" w:rsidRPr="00BD2D1C">
        <w:rPr>
          <w:rFonts w:ascii="Times New Roman" w:hAnsi="Times New Roman" w:cs="Times New Roman"/>
          <w:szCs w:val="24"/>
        </w:rPr>
        <w:t xml:space="preserve">st. </w:t>
      </w:r>
      <w:r w:rsidR="008804C6" w:rsidRPr="00BD2D1C">
        <w:rPr>
          <w:rFonts w:ascii="Times New Roman" w:hAnsi="Times New Roman" w:cs="Times New Roman"/>
          <w:szCs w:val="24"/>
        </w:rPr>
        <w:t>6</w:t>
      </w:r>
      <w:r w:rsidR="002A0CB4" w:rsidRPr="00BD2D1C">
        <w:rPr>
          <w:rFonts w:ascii="Times New Roman" w:hAnsi="Times New Roman" w:cs="Times New Roman"/>
          <w:szCs w:val="24"/>
        </w:rPr>
        <w:t xml:space="preserve"> przewiduje, że doręczenia w sprawie zbiegów pomiędzy komornikami a naczelnikami urzędów skarbowych przez e-Urząd dokonywane będą od dnia wejścia  w życie ustawy na gruncie nowych przepisów.</w:t>
      </w:r>
    </w:p>
    <w:p w14:paraId="3254B047" w14:textId="4B475FF6" w:rsidR="002A0CB4" w:rsidRPr="00BD2D1C" w:rsidRDefault="00FC0747" w:rsidP="00BD2D1C">
      <w:pPr>
        <w:pStyle w:val="ARTartustawynprozporzdzenia"/>
        <w:numPr>
          <w:ilvl w:val="0"/>
          <w:numId w:val="27"/>
        </w:numPr>
        <w:autoSpaceDE/>
        <w:autoSpaceDN/>
        <w:adjustRightInd/>
        <w:ind w:left="709"/>
        <w:rPr>
          <w:rFonts w:ascii="Times New Roman" w:hAnsi="Times New Roman" w:cs="Times New Roman"/>
          <w:szCs w:val="24"/>
        </w:rPr>
      </w:pPr>
      <w:r w:rsidRPr="00BD2D1C">
        <w:rPr>
          <w:rFonts w:ascii="Times New Roman" w:hAnsi="Times New Roman" w:cs="Times New Roman"/>
          <w:szCs w:val="24"/>
        </w:rPr>
        <w:t>Przepis ust</w:t>
      </w:r>
      <w:r w:rsidR="002A0CB4" w:rsidRPr="00BD2D1C">
        <w:rPr>
          <w:rFonts w:ascii="Times New Roman" w:hAnsi="Times New Roman" w:cs="Times New Roman"/>
          <w:szCs w:val="24"/>
        </w:rPr>
        <w:t xml:space="preserve">. </w:t>
      </w:r>
      <w:r w:rsidR="008804C6" w:rsidRPr="00BD2D1C">
        <w:rPr>
          <w:rFonts w:ascii="Times New Roman" w:hAnsi="Times New Roman" w:cs="Times New Roman"/>
          <w:szCs w:val="24"/>
        </w:rPr>
        <w:t>7</w:t>
      </w:r>
      <w:r w:rsidR="002A0CB4" w:rsidRPr="00BD2D1C">
        <w:rPr>
          <w:rFonts w:ascii="Times New Roman" w:hAnsi="Times New Roman" w:cs="Times New Roman"/>
          <w:szCs w:val="24"/>
        </w:rPr>
        <w:t xml:space="preserve"> stanowi, że złożone przed dniem wejścia w życie przepisów przez komorników s</w:t>
      </w:r>
      <w:r w:rsidR="00225630">
        <w:rPr>
          <w:rFonts w:ascii="Times New Roman" w:hAnsi="Times New Roman" w:cs="Times New Roman"/>
          <w:szCs w:val="24"/>
        </w:rPr>
        <w:t>ą</w:t>
      </w:r>
      <w:r w:rsidR="002A0CB4" w:rsidRPr="00BD2D1C">
        <w:rPr>
          <w:rFonts w:ascii="Times New Roman" w:hAnsi="Times New Roman" w:cs="Times New Roman"/>
          <w:szCs w:val="24"/>
        </w:rPr>
        <w:t>dowych wnioski o udostępnienie informacji objętych tajemnicą skarbową będą rozpatrywane na podstawie przepisów dotychczasowych.</w:t>
      </w:r>
    </w:p>
    <w:p w14:paraId="0D37F6C4" w14:textId="12FA4E6E" w:rsidR="00B8178F" w:rsidRPr="00BD2D1C" w:rsidRDefault="00B8178F"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w:t>
      </w:r>
      <w:r w:rsidR="00F37CE3" w:rsidRPr="00BD2D1C">
        <w:rPr>
          <w:rFonts w:ascii="Times New Roman" w:hAnsi="Times New Roman" w:cs="Times New Roman"/>
          <w:szCs w:val="24"/>
        </w:rPr>
        <w:t>2</w:t>
      </w:r>
      <w:r w:rsidR="00983B52" w:rsidRPr="00BD2D1C">
        <w:rPr>
          <w:rFonts w:ascii="Times New Roman" w:hAnsi="Times New Roman" w:cs="Times New Roman"/>
          <w:szCs w:val="24"/>
        </w:rPr>
        <w:t>1</w:t>
      </w:r>
      <w:r w:rsidRPr="00BD2D1C">
        <w:rPr>
          <w:rFonts w:ascii="Times New Roman" w:hAnsi="Times New Roman" w:cs="Times New Roman"/>
          <w:szCs w:val="24"/>
        </w:rPr>
        <w:t xml:space="preserve"> projektu przewiduje utratę mocy obowiązującej zgód udzielanych na doręczanie pism na konto w portalu podatkowym. </w:t>
      </w:r>
      <w:r w:rsidR="003315D0" w:rsidRPr="00BD2D1C">
        <w:rPr>
          <w:rFonts w:ascii="Times New Roman" w:hAnsi="Times New Roman" w:cs="Times New Roman"/>
          <w:szCs w:val="24"/>
        </w:rPr>
        <w:t xml:space="preserve">Od dnia </w:t>
      </w:r>
      <w:r w:rsidR="00421572" w:rsidRPr="00BD2D1C">
        <w:rPr>
          <w:rFonts w:ascii="Times New Roman" w:hAnsi="Times New Roman" w:cs="Times New Roman"/>
          <w:szCs w:val="24"/>
        </w:rPr>
        <w:t>określonego w obwieszczeniu Ministra Finansów</w:t>
      </w:r>
      <w:r w:rsidR="00226C0F" w:rsidRPr="00BD2D1C">
        <w:rPr>
          <w:rFonts w:ascii="Times New Roman" w:hAnsi="Times New Roman" w:cs="Times New Roman"/>
          <w:szCs w:val="24"/>
        </w:rPr>
        <w:t xml:space="preserve"> (art. 2</w:t>
      </w:r>
      <w:r w:rsidR="00983B52" w:rsidRPr="00BD2D1C">
        <w:rPr>
          <w:rFonts w:ascii="Times New Roman" w:hAnsi="Times New Roman" w:cs="Times New Roman"/>
          <w:szCs w:val="24"/>
        </w:rPr>
        <w:t>5</w:t>
      </w:r>
      <w:r w:rsidR="00226C0F" w:rsidRPr="00BD2D1C">
        <w:rPr>
          <w:rFonts w:ascii="Times New Roman" w:hAnsi="Times New Roman" w:cs="Times New Roman"/>
          <w:szCs w:val="24"/>
        </w:rPr>
        <w:t xml:space="preserve"> ust. 2 projektu)</w:t>
      </w:r>
      <w:r w:rsidR="003315D0" w:rsidRPr="00BD2D1C">
        <w:rPr>
          <w:rFonts w:ascii="Times New Roman" w:hAnsi="Times New Roman" w:cs="Times New Roman"/>
          <w:szCs w:val="24"/>
        </w:rPr>
        <w:t xml:space="preserve"> u</w:t>
      </w:r>
      <w:r w:rsidRPr="00BD2D1C">
        <w:rPr>
          <w:rFonts w:ascii="Times New Roman" w:hAnsi="Times New Roman" w:cs="Times New Roman"/>
          <w:szCs w:val="24"/>
        </w:rPr>
        <w:t>żytkownicy portalu podatkowego będą</w:t>
      </w:r>
      <w:r w:rsidR="003315D0" w:rsidRPr="00BD2D1C">
        <w:rPr>
          <w:rFonts w:ascii="Times New Roman" w:hAnsi="Times New Roman" w:cs="Times New Roman"/>
          <w:szCs w:val="24"/>
        </w:rPr>
        <w:t xml:space="preserve"> bowiem</w:t>
      </w:r>
      <w:r w:rsidRPr="00BD2D1C">
        <w:rPr>
          <w:rFonts w:ascii="Times New Roman" w:hAnsi="Times New Roman" w:cs="Times New Roman"/>
          <w:szCs w:val="24"/>
        </w:rPr>
        <w:t xml:space="preserve"> uprawnieni do wyrażenia zgody na doręczanie pism w e-Urzędzie Skarbowym na podstawie art. 35</w:t>
      </w:r>
      <w:r w:rsidR="00D67BC8" w:rsidRPr="00BD2D1C">
        <w:rPr>
          <w:rFonts w:ascii="Times New Roman" w:hAnsi="Times New Roman" w:cs="Times New Roman"/>
          <w:szCs w:val="24"/>
        </w:rPr>
        <w:t>e</w:t>
      </w:r>
      <w:r w:rsidRPr="00BD2D1C">
        <w:rPr>
          <w:rFonts w:ascii="Times New Roman" w:hAnsi="Times New Roman" w:cs="Times New Roman"/>
          <w:szCs w:val="24"/>
        </w:rPr>
        <w:t xml:space="preserve"> ust. 1 ustawy </w:t>
      </w:r>
      <w:r w:rsidR="007B57E8">
        <w:rPr>
          <w:rFonts w:ascii="Times New Roman" w:hAnsi="Times New Roman" w:cs="Times New Roman"/>
          <w:szCs w:val="24"/>
        </w:rPr>
        <w:t xml:space="preserve">z dnia 16 listopada 2016 r. </w:t>
      </w:r>
      <w:r w:rsidRPr="00BD2D1C">
        <w:rPr>
          <w:rFonts w:ascii="Times New Roman" w:hAnsi="Times New Roman" w:cs="Times New Roman"/>
          <w:szCs w:val="24"/>
        </w:rPr>
        <w:t>o Kr</w:t>
      </w:r>
      <w:r w:rsidR="003315D0" w:rsidRPr="00BD2D1C">
        <w:rPr>
          <w:rFonts w:ascii="Times New Roman" w:hAnsi="Times New Roman" w:cs="Times New Roman"/>
          <w:szCs w:val="24"/>
        </w:rPr>
        <w:t xml:space="preserve">ajowej Administracji Skarbowej, która będzie miała szerszy zakres zastosowania. </w:t>
      </w:r>
      <w:r w:rsidR="00C93A58" w:rsidRPr="00BD2D1C">
        <w:rPr>
          <w:rFonts w:ascii="Times New Roman" w:hAnsi="Times New Roman" w:cs="Times New Roman"/>
          <w:szCs w:val="24"/>
        </w:rPr>
        <w:t>Jednocześnie usługi udostępniane na portalu podatkowym będą dostępne do dnia wskazanego w obwieszczeniu Ministra Finansów. W obwieszczeniu tym Minister Finansów wskaże termin</w:t>
      </w:r>
      <w:r w:rsidR="00226C0F" w:rsidRPr="00BD2D1C">
        <w:rPr>
          <w:rFonts w:ascii="Times New Roman" w:hAnsi="Times New Roman" w:cs="Times New Roman"/>
          <w:szCs w:val="24"/>
        </w:rPr>
        <w:t>y</w:t>
      </w:r>
      <w:r w:rsidR="00C93A58" w:rsidRPr="00BD2D1C">
        <w:rPr>
          <w:rFonts w:ascii="Times New Roman" w:hAnsi="Times New Roman" w:cs="Times New Roman"/>
          <w:szCs w:val="24"/>
        </w:rPr>
        <w:t xml:space="preserve"> zaprzestania udostępniania poszczególnych usług</w:t>
      </w:r>
      <w:r w:rsidR="00226C0F" w:rsidRPr="00BD2D1C">
        <w:rPr>
          <w:rFonts w:ascii="Times New Roman" w:hAnsi="Times New Roman" w:cs="Times New Roman"/>
          <w:szCs w:val="24"/>
        </w:rPr>
        <w:t>. Przewiduje się, że „wyłączanie” portalu podatkowego będzie następowało stopniowo i będzie skorelowane z udostępnianiem kolejnych usług w e-Urzędzie Skarbowym. W związku z tym przewiduje się, że Minister Finansów ogłosi ró</w:t>
      </w:r>
      <w:r w:rsidR="000F78FB" w:rsidRPr="00BD2D1C">
        <w:rPr>
          <w:rFonts w:ascii="Times New Roman" w:hAnsi="Times New Roman" w:cs="Times New Roman"/>
          <w:szCs w:val="24"/>
        </w:rPr>
        <w:t>ż</w:t>
      </w:r>
      <w:r w:rsidR="00226C0F" w:rsidRPr="00BD2D1C">
        <w:rPr>
          <w:rFonts w:ascii="Times New Roman" w:hAnsi="Times New Roman" w:cs="Times New Roman"/>
          <w:szCs w:val="24"/>
        </w:rPr>
        <w:t>ne terminy zaprzestania udostępniania usług polegających na doręczaniu</w:t>
      </w:r>
      <w:r w:rsidR="00C93A58" w:rsidRPr="00BD2D1C">
        <w:rPr>
          <w:rFonts w:ascii="Times New Roman" w:hAnsi="Times New Roman" w:cs="Times New Roman"/>
          <w:szCs w:val="24"/>
        </w:rPr>
        <w:t xml:space="preserve"> i składani</w:t>
      </w:r>
      <w:r w:rsidR="00226C0F" w:rsidRPr="00BD2D1C">
        <w:rPr>
          <w:rFonts w:ascii="Times New Roman" w:hAnsi="Times New Roman" w:cs="Times New Roman"/>
          <w:szCs w:val="24"/>
        </w:rPr>
        <w:t>u</w:t>
      </w:r>
      <w:r w:rsidR="00C93A58" w:rsidRPr="00BD2D1C">
        <w:rPr>
          <w:rFonts w:ascii="Times New Roman" w:hAnsi="Times New Roman" w:cs="Times New Roman"/>
          <w:szCs w:val="24"/>
        </w:rPr>
        <w:t xml:space="preserve"> pism (w tym podań, deklaracji i pełnomocnictw). </w:t>
      </w:r>
      <w:r w:rsidR="000F78FB" w:rsidRPr="00BD2D1C">
        <w:rPr>
          <w:rFonts w:ascii="Times New Roman" w:hAnsi="Times New Roman" w:cs="Times New Roman"/>
          <w:szCs w:val="24"/>
        </w:rPr>
        <w:t>Do dnia określonego w obwieszczeniu te poszczególne usługi będą udostępniane na portalu podatkowym na dotychczasowych zasadach określonych w Ordynacji podatkowej i przepisach wykonawczych określonych m.in. na podstawie uchylanego art. 3f Ordynacji podatkowej.</w:t>
      </w:r>
    </w:p>
    <w:p w14:paraId="71560950" w14:textId="4D55B6C5" w:rsidR="00D67BC8" w:rsidRPr="00BD2D1C" w:rsidRDefault="00D67BC8"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lastRenderedPageBreak/>
        <w:t xml:space="preserve">Przepis art. </w:t>
      </w:r>
      <w:r w:rsidR="00CA6E71" w:rsidRPr="00BD2D1C">
        <w:rPr>
          <w:rFonts w:ascii="Times New Roman" w:hAnsi="Times New Roman" w:cs="Times New Roman"/>
          <w:szCs w:val="24"/>
        </w:rPr>
        <w:t>2</w:t>
      </w:r>
      <w:r w:rsidR="00983B52" w:rsidRPr="00BD2D1C">
        <w:rPr>
          <w:rFonts w:ascii="Times New Roman" w:hAnsi="Times New Roman" w:cs="Times New Roman"/>
          <w:szCs w:val="24"/>
        </w:rPr>
        <w:t>2</w:t>
      </w:r>
      <w:r w:rsidRPr="00BD2D1C">
        <w:rPr>
          <w:rFonts w:ascii="Times New Roman" w:hAnsi="Times New Roman" w:cs="Times New Roman"/>
          <w:szCs w:val="24"/>
        </w:rPr>
        <w:t xml:space="preserve"> projektu przewiduje odroczenie do </w:t>
      </w:r>
      <w:r w:rsidR="00691CCF" w:rsidRPr="00BD2D1C">
        <w:rPr>
          <w:rFonts w:ascii="Times New Roman" w:hAnsi="Times New Roman" w:cs="Times New Roman"/>
          <w:szCs w:val="24"/>
        </w:rPr>
        <w:t xml:space="preserve">dnia 30 września </w:t>
      </w:r>
      <w:r w:rsidRPr="00BD2D1C">
        <w:rPr>
          <w:rFonts w:ascii="Times New Roman" w:hAnsi="Times New Roman" w:cs="Times New Roman"/>
          <w:szCs w:val="24"/>
        </w:rPr>
        <w:t xml:space="preserve">2022 r. terminu doręczania </w:t>
      </w:r>
      <w:r w:rsidR="00DA2DD1" w:rsidRPr="00BD2D1C">
        <w:rPr>
          <w:rFonts w:ascii="Times New Roman" w:hAnsi="Times New Roman" w:cs="Times New Roman"/>
          <w:szCs w:val="24"/>
        </w:rPr>
        <w:t>pism wydawanych przez Ministra Finansów, Szefa Krajowej Administracji Skarbowej</w:t>
      </w:r>
      <w:r w:rsidRPr="00BD2D1C">
        <w:rPr>
          <w:rFonts w:ascii="Times New Roman" w:hAnsi="Times New Roman" w:cs="Times New Roman"/>
          <w:szCs w:val="24"/>
        </w:rPr>
        <w:t xml:space="preserve"> na konto w e-Urzędzie Skarbowym. Jest to czas niezbędny do wdrożenia tego roz</w:t>
      </w:r>
      <w:r w:rsidR="00983B52" w:rsidRPr="00BD2D1C">
        <w:rPr>
          <w:rFonts w:ascii="Times New Roman" w:hAnsi="Times New Roman" w:cs="Times New Roman"/>
          <w:szCs w:val="24"/>
        </w:rPr>
        <w:t>wiązania przez organy wydające</w:t>
      </w:r>
      <w:r w:rsidR="00355214">
        <w:rPr>
          <w:rFonts w:ascii="Times New Roman" w:hAnsi="Times New Roman" w:cs="Times New Roman"/>
          <w:szCs w:val="24"/>
        </w:rPr>
        <w:t xml:space="preserve"> te akty administracyjne.</w:t>
      </w:r>
    </w:p>
    <w:p w14:paraId="080BBA0A" w14:textId="3EE68E14" w:rsidR="00983B52" w:rsidRPr="00BD2D1C" w:rsidRDefault="00983B52"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23 projektu określa dzień, od którego stosowane będą przepisy dotyczące udostępniania danych z Rejestru Należności Publicznoprawnych (art. 18k ustawy </w:t>
      </w:r>
      <w:r w:rsidR="002D5840" w:rsidRPr="00BD2D1C">
        <w:rPr>
          <w:rFonts w:ascii="Times New Roman" w:hAnsi="Times New Roman" w:cs="Times New Roman"/>
          <w:szCs w:val="24"/>
        </w:rPr>
        <w:t>z dnia 17 czerwca 1966 r</w:t>
      </w:r>
      <w:r w:rsidR="002D5840">
        <w:rPr>
          <w:rFonts w:ascii="Times New Roman" w:hAnsi="Times New Roman" w:cs="Times New Roman"/>
          <w:szCs w:val="24"/>
        </w:rPr>
        <w:t>.</w:t>
      </w:r>
      <w:r w:rsidR="002D5840" w:rsidRPr="00BD2D1C">
        <w:rPr>
          <w:rFonts w:ascii="Times New Roman" w:hAnsi="Times New Roman" w:cs="Times New Roman"/>
          <w:szCs w:val="24"/>
        </w:rPr>
        <w:t xml:space="preserve"> </w:t>
      </w:r>
      <w:r w:rsidRPr="00BD2D1C">
        <w:rPr>
          <w:rFonts w:ascii="Times New Roman" w:hAnsi="Times New Roman" w:cs="Times New Roman"/>
          <w:szCs w:val="24"/>
        </w:rPr>
        <w:t xml:space="preserve">o postępowaniu egzekucyjnym w administracji), systemu e-Koncesji (art. 57 ustawy </w:t>
      </w:r>
      <w:r w:rsidR="002D5840">
        <w:rPr>
          <w:rFonts w:ascii="Times New Roman" w:hAnsi="Times New Roman" w:cs="Times New Roman"/>
          <w:szCs w:val="24"/>
        </w:rPr>
        <w:t xml:space="preserve">z dnia 19 listopada 2009 r. </w:t>
      </w:r>
      <w:r w:rsidRPr="00BD2D1C">
        <w:rPr>
          <w:rFonts w:ascii="Times New Roman" w:hAnsi="Times New Roman" w:cs="Times New Roman"/>
          <w:szCs w:val="24"/>
        </w:rPr>
        <w:t>o grach hazardowych</w:t>
      </w:r>
      <w:r w:rsidR="00691CCF" w:rsidRPr="00BD2D1C">
        <w:rPr>
          <w:rFonts w:ascii="Times New Roman" w:hAnsi="Times New Roman" w:cs="Times New Roman"/>
          <w:szCs w:val="24"/>
        </w:rPr>
        <w:t>)</w:t>
      </w:r>
      <w:r w:rsidRPr="00BD2D1C">
        <w:rPr>
          <w:rFonts w:ascii="Times New Roman" w:hAnsi="Times New Roman" w:cs="Times New Roman"/>
          <w:szCs w:val="24"/>
        </w:rPr>
        <w:t xml:space="preserve"> oraz konta jednostki organizacyjnej w e-Urzędzie Skarbowym. Stosowanie tych regulacji jest uzależnione od uruchomienia tych usług w e-Urzędzie Skarbowym, o czym minister właściwy do spraw finansów publicznych po</w:t>
      </w:r>
      <w:r w:rsidR="00355214">
        <w:rPr>
          <w:rFonts w:ascii="Times New Roman" w:hAnsi="Times New Roman" w:cs="Times New Roman"/>
          <w:szCs w:val="24"/>
        </w:rPr>
        <w:t>wiadomi w drodze obwieszczenia.</w:t>
      </w:r>
    </w:p>
    <w:p w14:paraId="443D2C63" w14:textId="583EBC10" w:rsidR="00983B52" w:rsidRPr="00BD2D1C" w:rsidRDefault="00E1784F" w:rsidP="00BD2D1C">
      <w:pPr>
        <w:pStyle w:val="ARTartustawynprozporzdzenia"/>
        <w:numPr>
          <w:ilvl w:val="0"/>
          <w:numId w:val="1"/>
        </w:numPr>
        <w:autoSpaceDE/>
        <w:autoSpaceDN/>
        <w:adjustRightInd/>
        <w:rPr>
          <w:rFonts w:ascii="Times New Roman" w:hAnsi="Times New Roman" w:cs="Times New Roman"/>
          <w:szCs w:val="24"/>
        </w:rPr>
      </w:pPr>
      <w:r w:rsidRPr="00BD2D1C">
        <w:rPr>
          <w:rFonts w:ascii="Times New Roman" w:hAnsi="Times New Roman" w:cs="Times New Roman"/>
          <w:szCs w:val="24"/>
        </w:rPr>
        <w:t xml:space="preserve">Przepis art. 24 projektu jest związany ze zmianami wprowadzonymi w </w:t>
      </w:r>
      <w:r w:rsidR="00772FF5" w:rsidRPr="00BD2D1C">
        <w:rPr>
          <w:rFonts w:ascii="Times New Roman" w:hAnsi="Times New Roman" w:cs="Times New Roman"/>
          <w:szCs w:val="24"/>
        </w:rPr>
        <w:t>art. 52 ustawy</w:t>
      </w:r>
      <w:r w:rsidRPr="00BD2D1C">
        <w:rPr>
          <w:rFonts w:ascii="Times New Roman" w:hAnsi="Times New Roman" w:cs="Times New Roman"/>
          <w:szCs w:val="24"/>
        </w:rPr>
        <w:t xml:space="preserve"> z dnia 14 maja 2020 r. o zmianie niektórych ustaw w zakresie działań osłonowych w związku z rozprzestrzenianiem się wirusa SARS-CoV-2. Zgodnie z tym przepisem, w przypadku egzekucji z wynagrodzenia za pracę wszczętej i niezakończonej przed dniem wejścia w życie niniejszej ustawy, w okresie trzech miesięcy od dnia wejścia w życie niniejszej ustawy pozostają w mocy zwiększenia kwoty wynagrodzenia za pracę wolnej od zajęcia dokonane na podstawie art. 52 ustawy</w:t>
      </w:r>
      <w:r w:rsidR="00F258C3">
        <w:rPr>
          <w:rFonts w:ascii="Times New Roman" w:hAnsi="Times New Roman" w:cs="Times New Roman"/>
          <w:szCs w:val="24"/>
        </w:rPr>
        <w:t>,</w:t>
      </w:r>
      <w:r w:rsidRPr="00BD2D1C">
        <w:rPr>
          <w:rFonts w:ascii="Times New Roman" w:hAnsi="Times New Roman" w:cs="Times New Roman"/>
          <w:szCs w:val="24"/>
        </w:rPr>
        <w:t xml:space="preserve"> w brzmieniu dotychczasowym</w:t>
      </w:r>
      <w:r w:rsidR="00355214">
        <w:rPr>
          <w:rFonts w:ascii="Times New Roman" w:hAnsi="Times New Roman" w:cs="Times New Roman"/>
          <w:szCs w:val="24"/>
        </w:rPr>
        <w:t>.</w:t>
      </w:r>
    </w:p>
    <w:p w14:paraId="206BFAE7" w14:textId="50C98507" w:rsidR="00F00E09" w:rsidRPr="00BD2D1C" w:rsidRDefault="00F00E09" w:rsidP="00BD2D1C">
      <w:pPr>
        <w:pStyle w:val="ARTartustawynprozporzdzenia"/>
        <w:numPr>
          <w:ilvl w:val="0"/>
          <w:numId w:val="1"/>
        </w:numPr>
        <w:autoSpaceDE/>
        <w:autoSpaceDN/>
        <w:adjustRightInd/>
        <w:rPr>
          <w:rFonts w:ascii="Times New Roman" w:hAnsi="Times New Roman" w:cs="Times New Roman"/>
          <w:szCs w:val="24"/>
        </w:rPr>
      </w:pPr>
      <w:r w:rsidRPr="00BD2D1C">
        <w:rPr>
          <w:rFonts w:ascii="Times New Roman" w:hAnsi="Times New Roman" w:cs="Times New Roman"/>
          <w:szCs w:val="24"/>
        </w:rPr>
        <w:t>Przepis art. 2</w:t>
      </w:r>
      <w:r w:rsidR="00983B52" w:rsidRPr="00BD2D1C">
        <w:rPr>
          <w:rFonts w:ascii="Times New Roman" w:hAnsi="Times New Roman" w:cs="Times New Roman"/>
          <w:szCs w:val="24"/>
        </w:rPr>
        <w:t>5</w:t>
      </w:r>
      <w:r w:rsidRPr="00BD2D1C">
        <w:rPr>
          <w:rFonts w:ascii="Times New Roman" w:hAnsi="Times New Roman" w:cs="Times New Roman"/>
          <w:szCs w:val="24"/>
        </w:rPr>
        <w:t xml:space="preserve"> projektu zawiera delegację do wydania obwieszczenia przez ministra właściwego do spraw finansów publicznych w sprawie terminu uruchomienia kolejnych usług w ramach e-Urzędu Skarbowego i systemów teleinformatycznych, w tym konta organizacji w e-Urzędzie Skarbowym, kanału komunikacyjnego w e-Urzędzie Skarbowym dedykowanego </w:t>
      </w:r>
      <w:r w:rsidR="007B54BC" w:rsidRPr="00BD2D1C">
        <w:rPr>
          <w:rFonts w:ascii="Times New Roman" w:hAnsi="Times New Roman" w:cs="Times New Roman"/>
          <w:szCs w:val="24"/>
        </w:rPr>
        <w:t>komornikom skarbowym,</w:t>
      </w:r>
      <w:r w:rsidRPr="00BD2D1C">
        <w:rPr>
          <w:rFonts w:ascii="Times New Roman" w:hAnsi="Times New Roman" w:cs="Times New Roman"/>
          <w:szCs w:val="24"/>
        </w:rPr>
        <w:t xml:space="preserve"> systemu e-Koncesje</w:t>
      </w:r>
      <w:r w:rsidR="007B54BC" w:rsidRPr="00BD2D1C">
        <w:rPr>
          <w:rFonts w:ascii="Times New Roman" w:hAnsi="Times New Roman" w:cs="Times New Roman"/>
          <w:szCs w:val="24"/>
        </w:rPr>
        <w:t xml:space="preserve"> oraz usługi polegającej na udostępnianiu danych z Rejestru Należności Publicznoprawnych</w:t>
      </w:r>
      <w:r w:rsidRPr="00BD2D1C">
        <w:rPr>
          <w:rFonts w:ascii="Times New Roman" w:hAnsi="Times New Roman" w:cs="Times New Roman"/>
          <w:szCs w:val="24"/>
        </w:rPr>
        <w:t>. Rozwiązanie to ma zapewnić czas konieczny na przygotowanie do prawidłowego wdrożenia nowych rozwiązań informatycznych.</w:t>
      </w:r>
      <w:r w:rsidR="00421572" w:rsidRPr="00BD2D1C">
        <w:rPr>
          <w:rFonts w:ascii="Times New Roman" w:hAnsi="Times New Roman" w:cs="Times New Roman"/>
          <w:szCs w:val="24"/>
        </w:rPr>
        <w:t xml:space="preserve"> W tym samym trybie minister określi termin zaprzestania udostępniania poszczególnych usług polegających na składaniu podań i deklaracji oraz do</w:t>
      </w:r>
      <w:r w:rsidR="00355214">
        <w:rPr>
          <w:rFonts w:ascii="Times New Roman" w:hAnsi="Times New Roman" w:cs="Times New Roman"/>
          <w:szCs w:val="24"/>
        </w:rPr>
        <w:t>ręczania na portalu podatkowym.</w:t>
      </w:r>
    </w:p>
    <w:p w14:paraId="3FD97D15" w14:textId="1D43AAFE" w:rsidR="002A0CB4" w:rsidRPr="00BD2D1C" w:rsidRDefault="00AD4F44"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w:t>
      </w:r>
      <w:r w:rsidR="00F00E09" w:rsidRPr="00BD2D1C">
        <w:rPr>
          <w:rFonts w:ascii="Times New Roman" w:hAnsi="Times New Roman" w:cs="Times New Roman"/>
          <w:szCs w:val="24"/>
        </w:rPr>
        <w:t>2</w:t>
      </w:r>
      <w:r w:rsidR="00772FF5" w:rsidRPr="00BD2D1C">
        <w:rPr>
          <w:rFonts w:ascii="Times New Roman" w:hAnsi="Times New Roman" w:cs="Times New Roman"/>
          <w:szCs w:val="24"/>
        </w:rPr>
        <w:t>6</w:t>
      </w:r>
      <w:r w:rsidRPr="00BD2D1C">
        <w:rPr>
          <w:rFonts w:ascii="Times New Roman" w:hAnsi="Times New Roman" w:cs="Times New Roman"/>
          <w:szCs w:val="24"/>
        </w:rPr>
        <w:t xml:space="preserve"> projektu przewiduje utrzymanie w mocy aktów wykonawczych zmienianych lub uchylanych na podstawie p</w:t>
      </w:r>
      <w:r w:rsidR="00355214">
        <w:rPr>
          <w:rFonts w:ascii="Times New Roman" w:hAnsi="Times New Roman" w:cs="Times New Roman"/>
          <w:szCs w:val="24"/>
        </w:rPr>
        <w:t>rzepisów zawartych w projekcie.</w:t>
      </w:r>
    </w:p>
    <w:p w14:paraId="1CA5A6EF" w14:textId="0B05D90A" w:rsidR="00F37CE3" w:rsidRPr="00BD2D1C" w:rsidRDefault="007E6A43" w:rsidP="00BD2D1C">
      <w:pPr>
        <w:pStyle w:val="ARTartustawynprozporzdzenia"/>
        <w:numPr>
          <w:ilvl w:val="0"/>
          <w:numId w:val="1"/>
        </w:numPr>
        <w:rPr>
          <w:rFonts w:ascii="Times New Roman" w:hAnsi="Times New Roman" w:cs="Times New Roman"/>
          <w:szCs w:val="24"/>
        </w:rPr>
      </w:pPr>
      <w:r w:rsidRPr="00BD2D1C">
        <w:rPr>
          <w:rFonts w:ascii="Times New Roman" w:hAnsi="Times New Roman" w:cs="Times New Roman"/>
          <w:szCs w:val="24"/>
        </w:rPr>
        <w:t xml:space="preserve">Przepis art. </w:t>
      </w:r>
      <w:r w:rsidR="00AD4F44" w:rsidRPr="00BD2D1C">
        <w:rPr>
          <w:rFonts w:ascii="Times New Roman" w:hAnsi="Times New Roman" w:cs="Times New Roman"/>
          <w:szCs w:val="24"/>
        </w:rPr>
        <w:t>2</w:t>
      </w:r>
      <w:r w:rsidR="00772FF5" w:rsidRPr="00BD2D1C">
        <w:rPr>
          <w:rFonts w:ascii="Times New Roman" w:hAnsi="Times New Roman" w:cs="Times New Roman"/>
          <w:szCs w:val="24"/>
        </w:rPr>
        <w:t>7</w:t>
      </w:r>
      <w:r w:rsidR="00835942" w:rsidRPr="00BD2D1C">
        <w:rPr>
          <w:rFonts w:ascii="Times New Roman" w:hAnsi="Times New Roman" w:cs="Times New Roman"/>
          <w:szCs w:val="24"/>
        </w:rPr>
        <w:t xml:space="preserve"> </w:t>
      </w:r>
      <w:r w:rsidRPr="00BD2D1C">
        <w:rPr>
          <w:rFonts w:ascii="Times New Roman" w:hAnsi="Times New Roman" w:cs="Times New Roman"/>
          <w:szCs w:val="24"/>
        </w:rPr>
        <w:t>stanowi o terminie wejścia przepisów ustawy w życie.</w:t>
      </w:r>
      <w:r w:rsidR="00421572" w:rsidRPr="00BD2D1C">
        <w:rPr>
          <w:rFonts w:ascii="Times New Roman" w:hAnsi="Times New Roman" w:cs="Times New Roman"/>
          <w:szCs w:val="24"/>
        </w:rPr>
        <w:t xml:space="preserve"> Ustawa wejdzie w życie po upływie 14 dni od dnia </w:t>
      </w:r>
      <w:r w:rsidR="00AD4F44" w:rsidRPr="00BD2D1C">
        <w:rPr>
          <w:rFonts w:ascii="Times New Roman" w:hAnsi="Times New Roman" w:cs="Times New Roman"/>
          <w:szCs w:val="24"/>
        </w:rPr>
        <w:t>ogłoszenia</w:t>
      </w:r>
      <w:r w:rsidR="00C7699A" w:rsidRPr="00BD2D1C">
        <w:rPr>
          <w:rFonts w:ascii="Times New Roman" w:hAnsi="Times New Roman" w:cs="Times New Roman"/>
          <w:szCs w:val="24"/>
        </w:rPr>
        <w:t>. Wyjątek stanowią</w:t>
      </w:r>
      <w:r w:rsidR="00F37CE3" w:rsidRPr="00BD2D1C">
        <w:rPr>
          <w:rFonts w:ascii="Times New Roman" w:hAnsi="Times New Roman" w:cs="Times New Roman"/>
          <w:szCs w:val="24"/>
        </w:rPr>
        <w:t>:</w:t>
      </w:r>
    </w:p>
    <w:p w14:paraId="789ACE4C" w14:textId="6637D9C4" w:rsidR="00F37CE3" w:rsidRPr="00BD2D1C" w:rsidRDefault="00F37CE3" w:rsidP="00BD2D1C">
      <w:pPr>
        <w:pStyle w:val="ARTartustawynprozporzdzenia"/>
        <w:numPr>
          <w:ilvl w:val="0"/>
          <w:numId w:val="29"/>
        </w:numPr>
        <w:rPr>
          <w:rFonts w:ascii="Times New Roman" w:hAnsi="Times New Roman" w:cs="Times New Roman"/>
          <w:szCs w:val="24"/>
        </w:rPr>
      </w:pPr>
      <w:r w:rsidRPr="00BD2D1C">
        <w:rPr>
          <w:rFonts w:ascii="Times New Roman" w:hAnsi="Times New Roman" w:cs="Times New Roman"/>
          <w:szCs w:val="24"/>
        </w:rPr>
        <w:lastRenderedPageBreak/>
        <w:t xml:space="preserve">zmiany przewidujące przedłużenie terminów </w:t>
      </w:r>
      <w:r w:rsidR="00A96D95" w:rsidRPr="00BD2D1C">
        <w:rPr>
          <w:rFonts w:ascii="Times New Roman" w:hAnsi="Times New Roman" w:cs="Times New Roman"/>
          <w:szCs w:val="24"/>
        </w:rPr>
        <w:t xml:space="preserve">z </w:t>
      </w:r>
      <w:r w:rsidR="00E51219">
        <w:rPr>
          <w:rFonts w:ascii="Times New Roman" w:hAnsi="Times New Roman" w:cs="Times New Roman"/>
          <w:szCs w:val="24"/>
        </w:rPr>
        <w:t>zakresu cen transferowych (art. </w:t>
      </w:r>
      <w:r w:rsidR="00A96D95" w:rsidRPr="00BD2D1C">
        <w:rPr>
          <w:rFonts w:ascii="Times New Roman" w:hAnsi="Times New Roman" w:cs="Times New Roman"/>
          <w:szCs w:val="24"/>
        </w:rPr>
        <w:t>18), które wchodzą w życie z dniem ogłoszenia,</w:t>
      </w:r>
      <w:r w:rsidR="00E51219">
        <w:rPr>
          <w:rFonts w:ascii="Times New Roman" w:hAnsi="Times New Roman" w:cs="Times New Roman"/>
          <w:szCs w:val="24"/>
        </w:rPr>
        <w:t xml:space="preserve"> z mocą od dnia 31 grudnia 2021 </w:t>
      </w:r>
      <w:r w:rsidR="00691CCF" w:rsidRPr="00BD2D1C">
        <w:rPr>
          <w:rFonts w:ascii="Times New Roman" w:hAnsi="Times New Roman" w:cs="Times New Roman"/>
          <w:szCs w:val="24"/>
        </w:rPr>
        <w:t>r. w zakresie pkt 2 tego artykułu, oraz</w:t>
      </w:r>
      <w:r w:rsidR="00E51219">
        <w:rPr>
          <w:rFonts w:ascii="Times New Roman" w:hAnsi="Times New Roman" w:cs="Times New Roman"/>
          <w:szCs w:val="24"/>
        </w:rPr>
        <w:t xml:space="preserve"> z mocą od dnia 1 stycznia 2022 </w:t>
      </w:r>
      <w:r w:rsidR="00691CCF" w:rsidRPr="00BD2D1C">
        <w:rPr>
          <w:rFonts w:ascii="Times New Roman" w:hAnsi="Times New Roman" w:cs="Times New Roman"/>
          <w:szCs w:val="24"/>
        </w:rPr>
        <w:t>r. w zakresie pkt 3 tego artykułu,</w:t>
      </w:r>
    </w:p>
    <w:p w14:paraId="2B71B8DF" w14:textId="3B45F108" w:rsidR="00A96D95" w:rsidRPr="00BD2D1C" w:rsidRDefault="00AD4F44" w:rsidP="00BD2D1C">
      <w:pPr>
        <w:pStyle w:val="ARTartustawynprozporzdzenia"/>
        <w:numPr>
          <w:ilvl w:val="0"/>
          <w:numId w:val="29"/>
        </w:numPr>
        <w:rPr>
          <w:rFonts w:ascii="Times New Roman" w:hAnsi="Times New Roman" w:cs="Times New Roman"/>
          <w:szCs w:val="24"/>
        </w:rPr>
      </w:pPr>
      <w:r w:rsidRPr="00BD2D1C">
        <w:rPr>
          <w:rFonts w:ascii="Times New Roman" w:hAnsi="Times New Roman" w:cs="Times New Roman"/>
          <w:szCs w:val="24"/>
        </w:rPr>
        <w:t>zmiany art. 77b</w:t>
      </w:r>
      <w:r w:rsidR="00C7699A" w:rsidRPr="00BD2D1C">
        <w:rPr>
          <w:rFonts w:ascii="Times New Roman" w:hAnsi="Times New Roman" w:cs="Times New Roman"/>
          <w:szCs w:val="24"/>
        </w:rPr>
        <w:t xml:space="preserve"> § 1 Ordynacji podatkowej, który</w:t>
      </w:r>
      <w:r w:rsidR="00835942" w:rsidRPr="00BD2D1C">
        <w:rPr>
          <w:rFonts w:ascii="Times New Roman" w:hAnsi="Times New Roman" w:cs="Times New Roman"/>
          <w:szCs w:val="24"/>
        </w:rPr>
        <w:t xml:space="preserve"> wejd</w:t>
      </w:r>
      <w:r w:rsidRPr="00BD2D1C">
        <w:rPr>
          <w:rFonts w:ascii="Times New Roman" w:hAnsi="Times New Roman" w:cs="Times New Roman"/>
          <w:szCs w:val="24"/>
        </w:rPr>
        <w:t>zie</w:t>
      </w:r>
      <w:r w:rsidR="00835942" w:rsidRPr="00BD2D1C">
        <w:rPr>
          <w:rFonts w:ascii="Times New Roman" w:hAnsi="Times New Roman" w:cs="Times New Roman"/>
          <w:szCs w:val="24"/>
        </w:rPr>
        <w:t xml:space="preserve"> w życie </w:t>
      </w:r>
      <w:r w:rsidRPr="00BD2D1C">
        <w:rPr>
          <w:rFonts w:ascii="Times New Roman" w:hAnsi="Times New Roman" w:cs="Times New Roman"/>
          <w:szCs w:val="24"/>
        </w:rPr>
        <w:t>po upływie 30 dni od dnia ogłoszenia ustawy</w:t>
      </w:r>
      <w:r w:rsidR="00C7699A" w:rsidRPr="00BD2D1C">
        <w:rPr>
          <w:rFonts w:ascii="Times New Roman" w:hAnsi="Times New Roman" w:cs="Times New Roman"/>
          <w:szCs w:val="24"/>
        </w:rPr>
        <w:t>,</w:t>
      </w:r>
    </w:p>
    <w:p w14:paraId="01A173AE" w14:textId="6890E731" w:rsidR="007E6A43" w:rsidRPr="00BD2D1C" w:rsidRDefault="00A96D95" w:rsidP="00BD2D1C">
      <w:pPr>
        <w:pStyle w:val="ARTartustawynprozporzdzenia"/>
        <w:numPr>
          <w:ilvl w:val="0"/>
          <w:numId w:val="29"/>
        </w:numPr>
        <w:rPr>
          <w:rFonts w:ascii="Times New Roman" w:hAnsi="Times New Roman" w:cs="Times New Roman"/>
          <w:szCs w:val="24"/>
        </w:rPr>
      </w:pPr>
      <w:r w:rsidRPr="00BD2D1C">
        <w:rPr>
          <w:rFonts w:ascii="Times New Roman" w:hAnsi="Times New Roman" w:cs="Times New Roman"/>
          <w:szCs w:val="24"/>
        </w:rPr>
        <w:t xml:space="preserve">zmiany </w:t>
      </w:r>
      <w:r w:rsidR="00C7699A" w:rsidRPr="00BD2D1C">
        <w:rPr>
          <w:rFonts w:ascii="Times New Roman" w:hAnsi="Times New Roman" w:cs="Times New Roman"/>
          <w:szCs w:val="24"/>
        </w:rPr>
        <w:t>art. 5 ust. 3 pkt 3 ustawy o zasadach ewidencji i identyfikacji podatników i płatników, który wejdzie w życie z dniem 1 lipca 2022 r.</w:t>
      </w:r>
      <w:r w:rsidRPr="00BD2D1C">
        <w:rPr>
          <w:rFonts w:ascii="Times New Roman" w:hAnsi="Times New Roman" w:cs="Times New Roman"/>
          <w:szCs w:val="24"/>
        </w:rPr>
        <w:t>,</w:t>
      </w:r>
    </w:p>
    <w:p w14:paraId="6748A28D" w14:textId="01035C1A" w:rsidR="00A96D95" w:rsidRPr="00BD2D1C" w:rsidRDefault="00A96D95" w:rsidP="00BD2D1C">
      <w:pPr>
        <w:pStyle w:val="ARTartustawynprozporzdzenia"/>
        <w:numPr>
          <w:ilvl w:val="0"/>
          <w:numId w:val="29"/>
        </w:numPr>
        <w:rPr>
          <w:rFonts w:ascii="Times New Roman" w:hAnsi="Times New Roman" w:cs="Times New Roman"/>
          <w:szCs w:val="24"/>
        </w:rPr>
      </w:pPr>
      <w:r w:rsidRPr="00BD2D1C">
        <w:rPr>
          <w:rFonts w:ascii="Times New Roman" w:hAnsi="Times New Roman" w:cs="Times New Roman"/>
          <w:szCs w:val="24"/>
        </w:rPr>
        <w:t xml:space="preserve">zmiany w zakresie </w:t>
      </w:r>
      <w:r w:rsidR="00775A82" w:rsidRPr="00BD2D1C">
        <w:rPr>
          <w:rFonts w:ascii="Times New Roman" w:hAnsi="Times New Roman" w:cs="Times New Roman"/>
          <w:szCs w:val="24"/>
        </w:rPr>
        <w:t>wprowadzenia e-Urzędu Skarbowego jako nowego kanału komunikacji pomiędzy organami KAS a komornikami sądowymi</w:t>
      </w:r>
      <w:r w:rsidRPr="00BD2D1C">
        <w:rPr>
          <w:rFonts w:ascii="Times New Roman" w:hAnsi="Times New Roman" w:cs="Times New Roman"/>
          <w:szCs w:val="24"/>
        </w:rPr>
        <w:t>, któr</w:t>
      </w:r>
      <w:r w:rsidR="00775A82" w:rsidRPr="00BD2D1C">
        <w:rPr>
          <w:rFonts w:ascii="Times New Roman" w:hAnsi="Times New Roman" w:cs="Times New Roman"/>
          <w:szCs w:val="24"/>
        </w:rPr>
        <w:t>e</w:t>
      </w:r>
      <w:r w:rsidRPr="00BD2D1C">
        <w:rPr>
          <w:rFonts w:ascii="Times New Roman" w:hAnsi="Times New Roman" w:cs="Times New Roman"/>
          <w:szCs w:val="24"/>
        </w:rPr>
        <w:t xml:space="preserve"> wchodzą w życie z dniem 1 września 2022 r.,</w:t>
      </w:r>
    </w:p>
    <w:p w14:paraId="567AF28B" w14:textId="1D75FAB5" w:rsidR="00A96D95" w:rsidRPr="00BD2D1C" w:rsidRDefault="00A96D95" w:rsidP="00BD2D1C">
      <w:pPr>
        <w:pStyle w:val="ARTartustawynprozporzdzenia"/>
        <w:numPr>
          <w:ilvl w:val="0"/>
          <w:numId w:val="29"/>
        </w:numPr>
        <w:rPr>
          <w:rFonts w:ascii="Times New Roman" w:hAnsi="Times New Roman" w:cs="Times New Roman"/>
          <w:szCs w:val="24"/>
        </w:rPr>
      </w:pPr>
      <w:r w:rsidRPr="00BD2D1C">
        <w:rPr>
          <w:rFonts w:ascii="Times New Roman" w:hAnsi="Times New Roman" w:cs="Times New Roman"/>
          <w:szCs w:val="24"/>
        </w:rPr>
        <w:t xml:space="preserve">zmiany dotyczące </w:t>
      </w:r>
      <w:r w:rsidR="00775A82" w:rsidRPr="00BD2D1C">
        <w:rPr>
          <w:rFonts w:ascii="Times New Roman" w:hAnsi="Times New Roman" w:cs="Times New Roman"/>
          <w:szCs w:val="24"/>
        </w:rPr>
        <w:t>udostępniania</w:t>
      </w:r>
      <w:r w:rsidRPr="00BD2D1C">
        <w:rPr>
          <w:rFonts w:ascii="Times New Roman" w:hAnsi="Times New Roman" w:cs="Times New Roman"/>
          <w:szCs w:val="24"/>
        </w:rPr>
        <w:t xml:space="preserve"> danych z Rejestru Należności Publicznoprawnych</w:t>
      </w:r>
      <w:r w:rsidR="00775A82" w:rsidRPr="00BD2D1C">
        <w:rPr>
          <w:rFonts w:ascii="Times New Roman" w:hAnsi="Times New Roman" w:cs="Times New Roman"/>
          <w:szCs w:val="24"/>
        </w:rPr>
        <w:t xml:space="preserve"> (art. 18k ustawy </w:t>
      </w:r>
      <w:r w:rsidR="00F258C3">
        <w:rPr>
          <w:rFonts w:ascii="Times New Roman" w:hAnsi="Times New Roman" w:cs="Times New Roman"/>
          <w:szCs w:val="24"/>
        </w:rPr>
        <w:t xml:space="preserve">z dnia 17 czerwca 1966 r. </w:t>
      </w:r>
      <w:r w:rsidR="00C21C75" w:rsidRPr="00BD2D1C">
        <w:rPr>
          <w:rFonts w:ascii="Times New Roman" w:hAnsi="Times New Roman" w:cs="Times New Roman"/>
          <w:szCs w:val="24"/>
        </w:rPr>
        <w:t>o postępowaniu egzekucyjnym w administracji</w:t>
      </w:r>
      <w:r w:rsidR="00775A82" w:rsidRPr="00BD2D1C">
        <w:rPr>
          <w:rFonts w:ascii="Times New Roman" w:hAnsi="Times New Roman" w:cs="Times New Roman"/>
          <w:szCs w:val="24"/>
        </w:rPr>
        <w:t>)</w:t>
      </w:r>
      <w:r w:rsidRPr="00BD2D1C">
        <w:rPr>
          <w:rFonts w:ascii="Times New Roman" w:hAnsi="Times New Roman" w:cs="Times New Roman"/>
          <w:szCs w:val="24"/>
        </w:rPr>
        <w:t>, które wchodzą w życie z dniem 31 października 2022 r.</w:t>
      </w:r>
    </w:p>
    <w:p w14:paraId="0056EA19" w14:textId="77777777" w:rsidR="007E6A43" w:rsidRPr="00BD2D1C" w:rsidRDefault="007E6A43" w:rsidP="00BD2D1C">
      <w:pPr>
        <w:spacing w:before="120" w:after="0" w:line="360" w:lineRule="auto"/>
        <w:jc w:val="both"/>
        <w:rPr>
          <w:rFonts w:ascii="Times New Roman" w:eastAsiaTheme="minorEastAsia" w:hAnsi="Times New Roman" w:cs="Times New Roman"/>
          <w:sz w:val="24"/>
          <w:szCs w:val="24"/>
          <w:lang w:eastAsia="pl-PL"/>
        </w:rPr>
      </w:pPr>
      <w:r w:rsidRPr="00BD2D1C">
        <w:rPr>
          <w:rFonts w:ascii="Times New Roman" w:eastAsiaTheme="minorEastAsia" w:hAnsi="Times New Roman" w:cs="Times New Roman"/>
          <w:sz w:val="24"/>
          <w:szCs w:val="24"/>
          <w:lang w:eastAsia="pl-PL"/>
        </w:rPr>
        <w:t>Projektowane regulacje nie stoją w sprzeczności z prawem Unii Europejskiej. Projekt nie wymaga zasięgnięcia opinii, dokonania konsultacji oraz uzgodnienia z właściwymi organami i instytucjami Unii Europejskiej, w tym Europejskim Bankiem Centralnym.</w:t>
      </w:r>
    </w:p>
    <w:p w14:paraId="215F6F21" w14:textId="77777777" w:rsidR="007E6A43" w:rsidRPr="00BD2D1C" w:rsidRDefault="007E6A43" w:rsidP="00BD2D1C">
      <w:pPr>
        <w:spacing w:before="120" w:after="0" w:line="360" w:lineRule="auto"/>
        <w:jc w:val="both"/>
        <w:rPr>
          <w:rFonts w:ascii="Times New Roman" w:eastAsiaTheme="minorEastAsia" w:hAnsi="Times New Roman" w:cs="Times New Roman"/>
          <w:sz w:val="24"/>
          <w:szCs w:val="24"/>
          <w:lang w:eastAsia="pl-PL"/>
        </w:rPr>
      </w:pPr>
      <w:r w:rsidRPr="00BD2D1C">
        <w:rPr>
          <w:rFonts w:ascii="Times New Roman" w:eastAsiaTheme="minorEastAsia" w:hAnsi="Times New Roman" w:cs="Times New Roman"/>
          <w:sz w:val="24"/>
          <w:szCs w:val="24"/>
          <w:lang w:eastAsia="pl-PL"/>
        </w:rPr>
        <w:t>Projekt nie zawiera przepisów technicznych. Projekt nie podlega obowiązkowi notyfikacji, zgodnie z trybem przewidzianym w przepisach dotyczących sposobu funkcjonowania krajowego systemu notyfikacji norm i aktów prawnych.</w:t>
      </w:r>
    </w:p>
    <w:p w14:paraId="1828BBCD" w14:textId="74702C2E" w:rsidR="00785C7A" w:rsidRPr="00BD2D1C" w:rsidRDefault="007E6A43" w:rsidP="00BD2D1C">
      <w:pPr>
        <w:spacing w:before="120" w:after="0" w:line="360" w:lineRule="auto"/>
        <w:jc w:val="both"/>
        <w:rPr>
          <w:rFonts w:ascii="Times New Roman" w:eastAsiaTheme="minorEastAsia" w:hAnsi="Times New Roman" w:cs="Times New Roman"/>
          <w:sz w:val="24"/>
          <w:szCs w:val="24"/>
          <w:lang w:eastAsia="pl-PL"/>
        </w:rPr>
      </w:pPr>
      <w:r w:rsidRPr="00BD2D1C">
        <w:rPr>
          <w:rFonts w:ascii="Times New Roman" w:eastAsiaTheme="minorEastAsia" w:hAnsi="Times New Roman" w:cs="Times New Roman"/>
          <w:sz w:val="24"/>
          <w:szCs w:val="24"/>
          <w:lang w:eastAsia="pl-PL"/>
        </w:rPr>
        <w:t>Stosownie do art. 5 ustawy z dnia 7 lipca 2005 r. o działalności lobbingowej w procesie stanowienia prawa (Dz. U. z 2017 r. poz. 248) oraz § 4 i § 52 uchwały nr 190 Rady Ministrów z dnia 29 października 2013 r. – Regulamin pracy Rady Ministrów (M.P. z 20</w:t>
      </w:r>
      <w:r w:rsidR="00691CCF" w:rsidRPr="00BD2D1C">
        <w:rPr>
          <w:rFonts w:ascii="Times New Roman" w:eastAsiaTheme="minorEastAsia" w:hAnsi="Times New Roman" w:cs="Times New Roman"/>
          <w:sz w:val="24"/>
          <w:szCs w:val="24"/>
          <w:lang w:eastAsia="pl-PL"/>
        </w:rPr>
        <w:t>22</w:t>
      </w:r>
      <w:r w:rsidR="00E51219">
        <w:rPr>
          <w:rFonts w:ascii="Times New Roman" w:eastAsiaTheme="minorEastAsia" w:hAnsi="Times New Roman" w:cs="Times New Roman"/>
          <w:sz w:val="24"/>
          <w:szCs w:val="24"/>
          <w:lang w:eastAsia="pl-PL"/>
        </w:rPr>
        <w:t xml:space="preserve"> r. poz. </w:t>
      </w:r>
      <w:bookmarkStart w:id="3" w:name="_GoBack"/>
      <w:bookmarkEnd w:id="3"/>
      <w:r w:rsidR="00691CCF" w:rsidRPr="00BD2D1C">
        <w:rPr>
          <w:rFonts w:ascii="Times New Roman" w:eastAsiaTheme="minorEastAsia" w:hAnsi="Times New Roman" w:cs="Times New Roman"/>
          <w:sz w:val="24"/>
          <w:szCs w:val="24"/>
          <w:lang w:eastAsia="pl-PL"/>
        </w:rPr>
        <w:t>348</w:t>
      </w:r>
      <w:r w:rsidRPr="00BD2D1C">
        <w:rPr>
          <w:rFonts w:ascii="Times New Roman" w:eastAsiaTheme="minorEastAsia" w:hAnsi="Times New Roman" w:cs="Times New Roman"/>
          <w:sz w:val="24"/>
          <w:szCs w:val="24"/>
          <w:lang w:eastAsia="pl-PL"/>
        </w:rPr>
        <w:t xml:space="preserve">), </w:t>
      </w:r>
      <w:r w:rsidR="00772FF5" w:rsidRPr="00BD2D1C">
        <w:rPr>
          <w:rFonts w:ascii="Times New Roman" w:eastAsiaTheme="minorEastAsia" w:hAnsi="Times New Roman" w:cs="Times New Roman"/>
          <w:sz w:val="24"/>
          <w:szCs w:val="24"/>
          <w:lang w:eastAsia="pl-PL"/>
        </w:rPr>
        <w:t>został udostępniony</w:t>
      </w:r>
      <w:r w:rsidRPr="00BD2D1C">
        <w:rPr>
          <w:rFonts w:ascii="Times New Roman" w:eastAsiaTheme="minorEastAsia" w:hAnsi="Times New Roman" w:cs="Times New Roman"/>
          <w:sz w:val="24"/>
          <w:szCs w:val="24"/>
          <w:lang w:eastAsia="pl-PL"/>
        </w:rPr>
        <w:t xml:space="preserve"> w Biuletynie Informacji Publicznej na stronie podmiotowej Rządowego Centrum Legislacji, w serwisie Rządowy Proces Legislacyjny.</w:t>
      </w:r>
    </w:p>
    <w:sectPr w:rsidR="00785C7A" w:rsidRPr="00BD2D1C" w:rsidSect="00BD2D1C">
      <w:footerReference w:type="default" r:id="rId8"/>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C19A7" w16cex:dateUtc="2022-03-28T0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AB2A4A" w16cid:durableId="25EC19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96B6F" w14:textId="77777777" w:rsidR="00097E73" w:rsidRDefault="00097E73" w:rsidP="00A974B9">
      <w:pPr>
        <w:spacing w:after="0" w:line="240" w:lineRule="auto"/>
      </w:pPr>
      <w:r>
        <w:separator/>
      </w:r>
    </w:p>
  </w:endnote>
  <w:endnote w:type="continuationSeparator" w:id="0">
    <w:p w14:paraId="6A20AB69" w14:textId="77777777" w:rsidR="00097E73" w:rsidRDefault="00097E73" w:rsidP="00A9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TE195F930t00">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801945"/>
      <w:docPartObj>
        <w:docPartGallery w:val="Page Numbers (Bottom of Page)"/>
        <w:docPartUnique/>
      </w:docPartObj>
    </w:sdtPr>
    <w:sdtEndPr>
      <w:rPr>
        <w:rFonts w:ascii="Times New Roman" w:hAnsi="Times New Roman" w:cs="Times New Roman"/>
        <w:sz w:val="24"/>
        <w:szCs w:val="24"/>
      </w:rPr>
    </w:sdtEndPr>
    <w:sdtContent>
      <w:p w14:paraId="39E260FC" w14:textId="210D3D47" w:rsidR="00BD2D1C" w:rsidRPr="00BD2D1C" w:rsidRDefault="00BD2D1C" w:rsidP="00BD2D1C">
        <w:pPr>
          <w:pStyle w:val="Stopka"/>
          <w:jc w:val="center"/>
          <w:rPr>
            <w:rFonts w:ascii="Times New Roman" w:hAnsi="Times New Roman" w:cs="Times New Roman"/>
            <w:sz w:val="24"/>
            <w:szCs w:val="24"/>
          </w:rPr>
        </w:pPr>
        <w:r w:rsidRPr="00BD2D1C">
          <w:rPr>
            <w:rFonts w:ascii="Times New Roman" w:hAnsi="Times New Roman" w:cs="Times New Roman"/>
            <w:sz w:val="24"/>
            <w:szCs w:val="24"/>
          </w:rPr>
          <w:fldChar w:fldCharType="begin"/>
        </w:r>
        <w:r w:rsidRPr="00BD2D1C">
          <w:rPr>
            <w:rFonts w:ascii="Times New Roman" w:hAnsi="Times New Roman" w:cs="Times New Roman"/>
            <w:sz w:val="24"/>
            <w:szCs w:val="24"/>
          </w:rPr>
          <w:instrText>PAGE   \* MERGEFORMAT</w:instrText>
        </w:r>
        <w:r w:rsidRPr="00BD2D1C">
          <w:rPr>
            <w:rFonts w:ascii="Times New Roman" w:hAnsi="Times New Roman" w:cs="Times New Roman"/>
            <w:sz w:val="24"/>
            <w:szCs w:val="24"/>
          </w:rPr>
          <w:fldChar w:fldCharType="separate"/>
        </w:r>
        <w:r w:rsidR="00E51219">
          <w:rPr>
            <w:rFonts w:ascii="Times New Roman" w:hAnsi="Times New Roman" w:cs="Times New Roman"/>
            <w:noProof/>
            <w:sz w:val="24"/>
            <w:szCs w:val="24"/>
          </w:rPr>
          <w:t>50</w:t>
        </w:r>
        <w:r w:rsidRPr="00BD2D1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5B574" w14:textId="77777777" w:rsidR="00097E73" w:rsidRDefault="00097E73" w:rsidP="00A974B9">
      <w:pPr>
        <w:spacing w:after="0" w:line="240" w:lineRule="auto"/>
      </w:pPr>
      <w:r>
        <w:separator/>
      </w:r>
    </w:p>
  </w:footnote>
  <w:footnote w:type="continuationSeparator" w:id="0">
    <w:p w14:paraId="3603E207" w14:textId="77777777" w:rsidR="00097E73" w:rsidRDefault="00097E73" w:rsidP="00A97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A25FC"/>
    <w:multiLevelType w:val="multilevel"/>
    <w:tmpl w:val="FFEE10B8"/>
    <w:lvl w:ilvl="0">
      <w:start w:val="1"/>
      <w:numFmt w:val="lowerLetter"/>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FA15543"/>
    <w:multiLevelType w:val="hybridMultilevel"/>
    <w:tmpl w:val="FCB65AB0"/>
    <w:lvl w:ilvl="0" w:tplc="04150017">
      <w:start w:val="3"/>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106C2F4E"/>
    <w:multiLevelType w:val="hybridMultilevel"/>
    <w:tmpl w:val="E71A4FCC"/>
    <w:lvl w:ilvl="0" w:tplc="04150019">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 w15:restartNumberingAfterBreak="0">
    <w:nsid w:val="12755226"/>
    <w:multiLevelType w:val="hybridMultilevel"/>
    <w:tmpl w:val="F60478EC"/>
    <w:lvl w:ilvl="0" w:tplc="23468C64">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7C9351F"/>
    <w:multiLevelType w:val="multilevel"/>
    <w:tmpl w:val="5A4A235E"/>
    <w:lvl w:ilvl="0">
      <w:start w:val="1"/>
      <w:numFmt w:val="lowerLetter"/>
      <w:lvlText w:val="%1)"/>
      <w:lvlJc w:val="left"/>
      <w:pPr>
        <w:tabs>
          <w:tab w:val="num" w:pos="0"/>
        </w:tabs>
        <w:ind w:left="1080" w:hanging="360"/>
      </w:pPr>
      <w:rPr>
        <w:color w:val="000000" w:themeColor="text1"/>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1802427D"/>
    <w:multiLevelType w:val="multilevel"/>
    <w:tmpl w:val="F718E42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1C5A5C92"/>
    <w:multiLevelType w:val="hybridMultilevel"/>
    <w:tmpl w:val="49DCCA1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EA1F7B"/>
    <w:multiLevelType w:val="hybridMultilevel"/>
    <w:tmpl w:val="B128F8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D4D0FED"/>
    <w:multiLevelType w:val="hybridMultilevel"/>
    <w:tmpl w:val="61940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23177E"/>
    <w:multiLevelType w:val="hybridMultilevel"/>
    <w:tmpl w:val="D0A04B04"/>
    <w:lvl w:ilvl="0" w:tplc="04150015">
      <w:start w:val="1"/>
      <w:numFmt w:val="upp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07F40C4"/>
    <w:multiLevelType w:val="hybridMultilevel"/>
    <w:tmpl w:val="B36CA8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B133A6"/>
    <w:multiLevelType w:val="hybridMultilevel"/>
    <w:tmpl w:val="3B2A3620"/>
    <w:lvl w:ilvl="0" w:tplc="EEAA9502">
      <w:start w:val="1"/>
      <w:numFmt w:val="bullet"/>
      <w:pStyle w:val="Akapitzlis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36C27055"/>
    <w:multiLevelType w:val="hybridMultilevel"/>
    <w:tmpl w:val="8E945E5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86A6D24"/>
    <w:multiLevelType w:val="hybridMultilevel"/>
    <w:tmpl w:val="8F1240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A8D4B08"/>
    <w:multiLevelType w:val="hybridMultilevel"/>
    <w:tmpl w:val="0ECE54A4"/>
    <w:lvl w:ilvl="0" w:tplc="3E082EB4">
      <w:start w:val="1"/>
      <w:numFmt w:val="decimal"/>
      <w:lvlText w:val="%1."/>
      <w:lvlJc w:val="left"/>
      <w:pPr>
        <w:ind w:left="360" w:hanging="360"/>
      </w:pPr>
      <w:rPr>
        <w:rFonts w:hint="default"/>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2C92792"/>
    <w:multiLevelType w:val="multilevel"/>
    <w:tmpl w:val="A888F4A6"/>
    <w:lvl w:ilvl="0">
      <w:start w:val="1"/>
      <w:numFmt w:val="lowerLetter"/>
      <w:lvlText w:val="%1."/>
      <w:lvlJc w:val="left"/>
      <w:pPr>
        <w:tabs>
          <w:tab w:val="num" w:pos="0"/>
        </w:tabs>
        <w:ind w:left="1080" w:hanging="360"/>
      </w:pPr>
      <w:rPr>
        <w:color w:val="000000" w:themeColor="text1"/>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15:restartNumberingAfterBreak="0">
    <w:nsid w:val="568E3C76"/>
    <w:multiLevelType w:val="hybridMultilevel"/>
    <w:tmpl w:val="60529CB0"/>
    <w:lvl w:ilvl="0" w:tplc="0415001B">
      <w:start w:val="1"/>
      <w:numFmt w:val="lowerRoman"/>
      <w:lvlText w:val="%1."/>
      <w:lvlJc w:val="righ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7" w15:restartNumberingAfterBreak="0">
    <w:nsid w:val="5BD952D4"/>
    <w:multiLevelType w:val="hybridMultilevel"/>
    <w:tmpl w:val="87C88D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8B7350"/>
    <w:multiLevelType w:val="hybridMultilevel"/>
    <w:tmpl w:val="21E24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1722074"/>
    <w:multiLevelType w:val="hybridMultilevel"/>
    <w:tmpl w:val="3424C5AC"/>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659A06A2"/>
    <w:multiLevelType w:val="hybridMultilevel"/>
    <w:tmpl w:val="2D22C3B4"/>
    <w:lvl w:ilvl="0" w:tplc="04150019">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1" w15:restartNumberingAfterBreak="0">
    <w:nsid w:val="66B56F41"/>
    <w:multiLevelType w:val="hybridMultilevel"/>
    <w:tmpl w:val="CB6223A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BF30E12"/>
    <w:multiLevelType w:val="hybridMultilevel"/>
    <w:tmpl w:val="F01E41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F514DB8"/>
    <w:multiLevelType w:val="hybridMultilevel"/>
    <w:tmpl w:val="B1069F7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FD04DC8"/>
    <w:multiLevelType w:val="hybridMultilevel"/>
    <w:tmpl w:val="7A50ACBC"/>
    <w:lvl w:ilvl="0" w:tplc="04150019">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5" w15:restartNumberingAfterBreak="0">
    <w:nsid w:val="7810448D"/>
    <w:multiLevelType w:val="hybridMultilevel"/>
    <w:tmpl w:val="37DC7EBC"/>
    <w:lvl w:ilvl="0" w:tplc="04150017">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6" w15:restartNumberingAfterBreak="0">
    <w:nsid w:val="7BA70F24"/>
    <w:multiLevelType w:val="hybridMultilevel"/>
    <w:tmpl w:val="E682D0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D0E679B"/>
    <w:multiLevelType w:val="multilevel"/>
    <w:tmpl w:val="EE22300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7FD155A2"/>
    <w:multiLevelType w:val="hybridMultilevel"/>
    <w:tmpl w:val="8A4633C2"/>
    <w:lvl w:ilvl="0" w:tplc="04150011">
      <w:start w:val="1"/>
      <w:numFmt w:val="decimal"/>
      <w:lvlText w:val="%1)"/>
      <w:lvlJc w:val="left"/>
      <w:pPr>
        <w:ind w:left="720" w:hanging="360"/>
      </w:pPr>
    </w:lvl>
    <w:lvl w:ilvl="1" w:tplc="2AA0872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22"/>
  </w:num>
  <w:num w:numId="3">
    <w:abstractNumId w:val="9"/>
  </w:num>
  <w:num w:numId="4">
    <w:abstractNumId w:val="11"/>
  </w:num>
  <w:num w:numId="5">
    <w:abstractNumId w:val="13"/>
  </w:num>
  <w:num w:numId="6">
    <w:abstractNumId w:val="25"/>
  </w:num>
  <w:num w:numId="7">
    <w:abstractNumId w:val="7"/>
  </w:num>
  <w:num w:numId="8">
    <w:abstractNumId w:val="17"/>
  </w:num>
  <w:num w:numId="9">
    <w:abstractNumId w:val="21"/>
  </w:num>
  <w:num w:numId="10">
    <w:abstractNumId w:val="28"/>
  </w:num>
  <w:num w:numId="11">
    <w:abstractNumId w:val="26"/>
  </w:num>
  <w:num w:numId="12">
    <w:abstractNumId w:val="10"/>
  </w:num>
  <w:num w:numId="13">
    <w:abstractNumId w:val="8"/>
  </w:num>
  <w:num w:numId="14">
    <w:abstractNumId w:val="1"/>
  </w:num>
  <w:num w:numId="15">
    <w:abstractNumId w:val="3"/>
  </w:num>
  <w:num w:numId="16">
    <w:abstractNumId w:val="5"/>
  </w:num>
  <w:num w:numId="17">
    <w:abstractNumId w:val="27"/>
  </w:num>
  <w:num w:numId="18">
    <w:abstractNumId w:val="20"/>
  </w:num>
  <w:num w:numId="19">
    <w:abstractNumId w:val="6"/>
  </w:num>
  <w:num w:numId="20">
    <w:abstractNumId w:val="24"/>
  </w:num>
  <w:num w:numId="21">
    <w:abstractNumId w:val="18"/>
  </w:num>
  <w:num w:numId="22">
    <w:abstractNumId w:val="23"/>
  </w:num>
  <w:num w:numId="23">
    <w:abstractNumId w:val="12"/>
  </w:num>
  <w:num w:numId="24">
    <w:abstractNumId w:val="19"/>
  </w:num>
  <w:num w:numId="25">
    <w:abstractNumId w:val="4"/>
  </w:num>
  <w:num w:numId="26">
    <w:abstractNumId w:val="15"/>
  </w:num>
  <w:num w:numId="27">
    <w:abstractNumId w:val="0"/>
  </w:num>
  <w:num w:numId="28">
    <w:abstractNumId w:val="1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4B9"/>
    <w:rsid w:val="000038A2"/>
    <w:rsid w:val="00003A51"/>
    <w:rsid w:val="0000503E"/>
    <w:rsid w:val="00005F00"/>
    <w:rsid w:val="00006711"/>
    <w:rsid w:val="000067A5"/>
    <w:rsid w:val="00014368"/>
    <w:rsid w:val="0002239D"/>
    <w:rsid w:val="00040C66"/>
    <w:rsid w:val="00041F01"/>
    <w:rsid w:val="00043B11"/>
    <w:rsid w:val="000453C9"/>
    <w:rsid w:val="00046CA2"/>
    <w:rsid w:val="000513AA"/>
    <w:rsid w:val="00053680"/>
    <w:rsid w:val="00055F70"/>
    <w:rsid w:val="0006002A"/>
    <w:rsid w:val="000655A6"/>
    <w:rsid w:val="00070256"/>
    <w:rsid w:val="000756F9"/>
    <w:rsid w:val="00084201"/>
    <w:rsid w:val="00084533"/>
    <w:rsid w:val="00087AEC"/>
    <w:rsid w:val="00087D00"/>
    <w:rsid w:val="00090BA0"/>
    <w:rsid w:val="0009233D"/>
    <w:rsid w:val="00094A04"/>
    <w:rsid w:val="000952FE"/>
    <w:rsid w:val="00095CE6"/>
    <w:rsid w:val="000969D4"/>
    <w:rsid w:val="00097E73"/>
    <w:rsid w:val="000A1196"/>
    <w:rsid w:val="000A49CF"/>
    <w:rsid w:val="000A66B3"/>
    <w:rsid w:val="000B2D7F"/>
    <w:rsid w:val="000B716B"/>
    <w:rsid w:val="000C2FC7"/>
    <w:rsid w:val="000D225F"/>
    <w:rsid w:val="000E1381"/>
    <w:rsid w:val="000E359E"/>
    <w:rsid w:val="000E7F21"/>
    <w:rsid w:val="000F46DB"/>
    <w:rsid w:val="000F78FB"/>
    <w:rsid w:val="00101AFC"/>
    <w:rsid w:val="001047BE"/>
    <w:rsid w:val="00117FBD"/>
    <w:rsid w:val="001216DB"/>
    <w:rsid w:val="001217A5"/>
    <w:rsid w:val="00123353"/>
    <w:rsid w:val="001246C5"/>
    <w:rsid w:val="001246C9"/>
    <w:rsid w:val="00127364"/>
    <w:rsid w:val="00131FEC"/>
    <w:rsid w:val="00140427"/>
    <w:rsid w:val="00141A50"/>
    <w:rsid w:val="00142AEE"/>
    <w:rsid w:val="00146110"/>
    <w:rsid w:val="00150659"/>
    <w:rsid w:val="0015539F"/>
    <w:rsid w:val="00157AB0"/>
    <w:rsid w:val="00162D08"/>
    <w:rsid w:val="00163362"/>
    <w:rsid w:val="001711D9"/>
    <w:rsid w:val="0017250E"/>
    <w:rsid w:val="00176228"/>
    <w:rsid w:val="00181CE4"/>
    <w:rsid w:val="00185CB8"/>
    <w:rsid w:val="001918DC"/>
    <w:rsid w:val="0019480A"/>
    <w:rsid w:val="001A1184"/>
    <w:rsid w:val="001A3BFC"/>
    <w:rsid w:val="001A529E"/>
    <w:rsid w:val="001B1772"/>
    <w:rsid w:val="001B1DF9"/>
    <w:rsid w:val="001C528E"/>
    <w:rsid w:val="001C5A3A"/>
    <w:rsid w:val="001D009C"/>
    <w:rsid w:val="001D3133"/>
    <w:rsid w:val="001D523F"/>
    <w:rsid w:val="001D7229"/>
    <w:rsid w:val="001E09D8"/>
    <w:rsid w:val="001E1566"/>
    <w:rsid w:val="001E7B87"/>
    <w:rsid w:val="001F7E97"/>
    <w:rsid w:val="002044B1"/>
    <w:rsid w:val="00206179"/>
    <w:rsid w:val="00213962"/>
    <w:rsid w:val="00215C80"/>
    <w:rsid w:val="00225630"/>
    <w:rsid w:val="00226C0F"/>
    <w:rsid w:val="002305A7"/>
    <w:rsid w:val="00232AE3"/>
    <w:rsid w:val="00232F8D"/>
    <w:rsid w:val="002412EB"/>
    <w:rsid w:val="00241FC5"/>
    <w:rsid w:val="00244CDD"/>
    <w:rsid w:val="002544AE"/>
    <w:rsid w:val="0025624D"/>
    <w:rsid w:val="00257B01"/>
    <w:rsid w:val="00260D66"/>
    <w:rsid w:val="00260FDB"/>
    <w:rsid w:val="00263CD1"/>
    <w:rsid w:val="00263E84"/>
    <w:rsid w:val="002649D5"/>
    <w:rsid w:val="002671C1"/>
    <w:rsid w:val="00272C08"/>
    <w:rsid w:val="00274DC4"/>
    <w:rsid w:val="00274FCE"/>
    <w:rsid w:val="00276993"/>
    <w:rsid w:val="00282A15"/>
    <w:rsid w:val="00284F2B"/>
    <w:rsid w:val="00286E4C"/>
    <w:rsid w:val="002957EA"/>
    <w:rsid w:val="002A034C"/>
    <w:rsid w:val="002A0CB4"/>
    <w:rsid w:val="002A2B7F"/>
    <w:rsid w:val="002A37D8"/>
    <w:rsid w:val="002A5741"/>
    <w:rsid w:val="002C0621"/>
    <w:rsid w:val="002C1764"/>
    <w:rsid w:val="002C36A4"/>
    <w:rsid w:val="002C722C"/>
    <w:rsid w:val="002D5840"/>
    <w:rsid w:val="002E0B8E"/>
    <w:rsid w:val="002E6C11"/>
    <w:rsid w:val="002F44C6"/>
    <w:rsid w:val="002F4C67"/>
    <w:rsid w:val="003047D4"/>
    <w:rsid w:val="00305E01"/>
    <w:rsid w:val="00310469"/>
    <w:rsid w:val="00316442"/>
    <w:rsid w:val="00316A82"/>
    <w:rsid w:val="00326385"/>
    <w:rsid w:val="00326748"/>
    <w:rsid w:val="00330032"/>
    <w:rsid w:val="003304B7"/>
    <w:rsid w:val="003315D0"/>
    <w:rsid w:val="00337AC1"/>
    <w:rsid w:val="00344458"/>
    <w:rsid w:val="00345A04"/>
    <w:rsid w:val="0035423D"/>
    <w:rsid w:val="00354F99"/>
    <w:rsid w:val="00355214"/>
    <w:rsid w:val="00356DA6"/>
    <w:rsid w:val="0037082B"/>
    <w:rsid w:val="0037097E"/>
    <w:rsid w:val="00376BD6"/>
    <w:rsid w:val="003872D1"/>
    <w:rsid w:val="00387A96"/>
    <w:rsid w:val="00387C21"/>
    <w:rsid w:val="00392302"/>
    <w:rsid w:val="00392920"/>
    <w:rsid w:val="00395131"/>
    <w:rsid w:val="003A24E6"/>
    <w:rsid w:val="003A53E0"/>
    <w:rsid w:val="003A6085"/>
    <w:rsid w:val="003B18D8"/>
    <w:rsid w:val="003B2B3C"/>
    <w:rsid w:val="003C3168"/>
    <w:rsid w:val="003D118D"/>
    <w:rsid w:val="003D4588"/>
    <w:rsid w:val="003E24EB"/>
    <w:rsid w:val="003E2EC5"/>
    <w:rsid w:val="003E5512"/>
    <w:rsid w:val="003E651F"/>
    <w:rsid w:val="003F30A8"/>
    <w:rsid w:val="003F42A9"/>
    <w:rsid w:val="003F6D34"/>
    <w:rsid w:val="004006D5"/>
    <w:rsid w:val="0040166E"/>
    <w:rsid w:val="00401E93"/>
    <w:rsid w:val="004209FF"/>
    <w:rsid w:val="00421572"/>
    <w:rsid w:val="004244B7"/>
    <w:rsid w:val="00424509"/>
    <w:rsid w:val="004306D1"/>
    <w:rsid w:val="00431468"/>
    <w:rsid w:val="00435EF7"/>
    <w:rsid w:val="00444445"/>
    <w:rsid w:val="00446DEA"/>
    <w:rsid w:val="00452765"/>
    <w:rsid w:val="00454074"/>
    <w:rsid w:val="00454603"/>
    <w:rsid w:val="004735C1"/>
    <w:rsid w:val="004741DC"/>
    <w:rsid w:val="0047675F"/>
    <w:rsid w:val="00486134"/>
    <w:rsid w:val="00486CAB"/>
    <w:rsid w:val="00487DC9"/>
    <w:rsid w:val="00490630"/>
    <w:rsid w:val="00491AC5"/>
    <w:rsid w:val="004928C9"/>
    <w:rsid w:val="004931BB"/>
    <w:rsid w:val="0049581E"/>
    <w:rsid w:val="004965D9"/>
    <w:rsid w:val="004A267E"/>
    <w:rsid w:val="004A366F"/>
    <w:rsid w:val="004A43F3"/>
    <w:rsid w:val="004A5FF8"/>
    <w:rsid w:val="004B4CEA"/>
    <w:rsid w:val="004C6EA3"/>
    <w:rsid w:val="004D121C"/>
    <w:rsid w:val="004D218E"/>
    <w:rsid w:val="004D4DD6"/>
    <w:rsid w:val="004D6671"/>
    <w:rsid w:val="004E0173"/>
    <w:rsid w:val="004E21EB"/>
    <w:rsid w:val="004E74CA"/>
    <w:rsid w:val="004F3042"/>
    <w:rsid w:val="004F411E"/>
    <w:rsid w:val="004F465F"/>
    <w:rsid w:val="004F6F44"/>
    <w:rsid w:val="00501626"/>
    <w:rsid w:val="00503A11"/>
    <w:rsid w:val="0050431B"/>
    <w:rsid w:val="0050435C"/>
    <w:rsid w:val="00505DDC"/>
    <w:rsid w:val="0050734E"/>
    <w:rsid w:val="0050784D"/>
    <w:rsid w:val="00517AD5"/>
    <w:rsid w:val="005225ED"/>
    <w:rsid w:val="005266AB"/>
    <w:rsid w:val="00532C89"/>
    <w:rsid w:val="00536FB5"/>
    <w:rsid w:val="00540DF4"/>
    <w:rsid w:val="005428ED"/>
    <w:rsid w:val="00543B1E"/>
    <w:rsid w:val="00545B8D"/>
    <w:rsid w:val="005516BD"/>
    <w:rsid w:val="00565175"/>
    <w:rsid w:val="00576448"/>
    <w:rsid w:val="00581DBE"/>
    <w:rsid w:val="005A1888"/>
    <w:rsid w:val="005A4949"/>
    <w:rsid w:val="005A7AE3"/>
    <w:rsid w:val="005B234B"/>
    <w:rsid w:val="005D0D77"/>
    <w:rsid w:val="005D1007"/>
    <w:rsid w:val="005D4175"/>
    <w:rsid w:val="005E0F6F"/>
    <w:rsid w:val="005E4AE6"/>
    <w:rsid w:val="005F0665"/>
    <w:rsid w:val="005F397D"/>
    <w:rsid w:val="005F5568"/>
    <w:rsid w:val="005F60BB"/>
    <w:rsid w:val="00601287"/>
    <w:rsid w:val="00607A70"/>
    <w:rsid w:val="00612645"/>
    <w:rsid w:val="00614979"/>
    <w:rsid w:val="006155B7"/>
    <w:rsid w:val="0061615A"/>
    <w:rsid w:val="0062392E"/>
    <w:rsid w:val="00627023"/>
    <w:rsid w:val="00627EDC"/>
    <w:rsid w:val="0063053C"/>
    <w:rsid w:val="00644BE9"/>
    <w:rsid w:val="00654288"/>
    <w:rsid w:val="00654838"/>
    <w:rsid w:val="0066074E"/>
    <w:rsid w:val="00662E67"/>
    <w:rsid w:val="0066413B"/>
    <w:rsid w:val="006660E0"/>
    <w:rsid w:val="006710A6"/>
    <w:rsid w:val="0068164D"/>
    <w:rsid w:val="00681C82"/>
    <w:rsid w:val="00691CCF"/>
    <w:rsid w:val="006957F9"/>
    <w:rsid w:val="006961A5"/>
    <w:rsid w:val="006963FF"/>
    <w:rsid w:val="006972FC"/>
    <w:rsid w:val="006A3B61"/>
    <w:rsid w:val="006A552B"/>
    <w:rsid w:val="006B24F3"/>
    <w:rsid w:val="006B29C5"/>
    <w:rsid w:val="006B3635"/>
    <w:rsid w:val="006D43D2"/>
    <w:rsid w:val="006D4B67"/>
    <w:rsid w:val="006D7E51"/>
    <w:rsid w:val="006E42B3"/>
    <w:rsid w:val="006E646A"/>
    <w:rsid w:val="00702C00"/>
    <w:rsid w:val="00704689"/>
    <w:rsid w:val="00705497"/>
    <w:rsid w:val="00712F17"/>
    <w:rsid w:val="00714A22"/>
    <w:rsid w:val="00737C73"/>
    <w:rsid w:val="00741C57"/>
    <w:rsid w:val="00741CEA"/>
    <w:rsid w:val="0074273A"/>
    <w:rsid w:val="007441F1"/>
    <w:rsid w:val="00751987"/>
    <w:rsid w:val="00751B97"/>
    <w:rsid w:val="00754862"/>
    <w:rsid w:val="00754C10"/>
    <w:rsid w:val="00761F36"/>
    <w:rsid w:val="00762FA1"/>
    <w:rsid w:val="007668B9"/>
    <w:rsid w:val="007702DD"/>
    <w:rsid w:val="00772B82"/>
    <w:rsid w:val="00772FF5"/>
    <w:rsid w:val="00775A82"/>
    <w:rsid w:val="00781791"/>
    <w:rsid w:val="00785C7A"/>
    <w:rsid w:val="007862B8"/>
    <w:rsid w:val="00791458"/>
    <w:rsid w:val="007935AA"/>
    <w:rsid w:val="007A56F4"/>
    <w:rsid w:val="007B0687"/>
    <w:rsid w:val="007B15B4"/>
    <w:rsid w:val="007B54BC"/>
    <w:rsid w:val="007B57E8"/>
    <w:rsid w:val="007B6747"/>
    <w:rsid w:val="007D0FD1"/>
    <w:rsid w:val="007E6A43"/>
    <w:rsid w:val="007F5887"/>
    <w:rsid w:val="007F5F27"/>
    <w:rsid w:val="0080134A"/>
    <w:rsid w:val="00815CB5"/>
    <w:rsid w:val="0082213C"/>
    <w:rsid w:val="00823203"/>
    <w:rsid w:val="00826A67"/>
    <w:rsid w:val="00826F4D"/>
    <w:rsid w:val="00835942"/>
    <w:rsid w:val="0083652F"/>
    <w:rsid w:val="00845369"/>
    <w:rsid w:val="00845941"/>
    <w:rsid w:val="00846226"/>
    <w:rsid w:val="00847E8D"/>
    <w:rsid w:val="00862A56"/>
    <w:rsid w:val="00863FE3"/>
    <w:rsid w:val="00864782"/>
    <w:rsid w:val="0086611F"/>
    <w:rsid w:val="0087101B"/>
    <w:rsid w:val="0087253D"/>
    <w:rsid w:val="008763F2"/>
    <w:rsid w:val="00880206"/>
    <w:rsid w:val="008804C6"/>
    <w:rsid w:val="008805B1"/>
    <w:rsid w:val="00882643"/>
    <w:rsid w:val="00891993"/>
    <w:rsid w:val="00891C67"/>
    <w:rsid w:val="00892892"/>
    <w:rsid w:val="00895ED8"/>
    <w:rsid w:val="00897B65"/>
    <w:rsid w:val="008A00EE"/>
    <w:rsid w:val="008A5D1D"/>
    <w:rsid w:val="008A6456"/>
    <w:rsid w:val="008B0341"/>
    <w:rsid w:val="008B3DD2"/>
    <w:rsid w:val="008B54EE"/>
    <w:rsid w:val="008B5BF9"/>
    <w:rsid w:val="008B60B1"/>
    <w:rsid w:val="008B7D28"/>
    <w:rsid w:val="008C340C"/>
    <w:rsid w:val="008D516D"/>
    <w:rsid w:val="008D5D13"/>
    <w:rsid w:val="008D60D7"/>
    <w:rsid w:val="008F314A"/>
    <w:rsid w:val="008F3385"/>
    <w:rsid w:val="00901899"/>
    <w:rsid w:val="00905237"/>
    <w:rsid w:val="00922CCC"/>
    <w:rsid w:val="00924E0F"/>
    <w:rsid w:val="00926681"/>
    <w:rsid w:val="0093678D"/>
    <w:rsid w:val="0094299E"/>
    <w:rsid w:val="0094409F"/>
    <w:rsid w:val="009449E6"/>
    <w:rsid w:val="0095225A"/>
    <w:rsid w:val="00956A31"/>
    <w:rsid w:val="00963E00"/>
    <w:rsid w:val="00965A49"/>
    <w:rsid w:val="00965FBF"/>
    <w:rsid w:val="009660B1"/>
    <w:rsid w:val="009661D0"/>
    <w:rsid w:val="00967C96"/>
    <w:rsid w:val="00967F02"/>
    <w:rsid w:val="0097074C"/>
    <w:rsid w:val="0097316C"/>
    <w:rsid w:val="00973EBE"/>
    <w:rsid w:val="009758B1"/>
    <w:rsid w:val="009758BB"/>
    <w:rsid w:val="009811A2"/>
    <w:rsid w:val="00981C1A"/>
    <w:rsid w:val="00983B52"/>
    <w:rsid w:val="00984775"/>
    <w:rsid w:val="00990123"/>
    <w:rsid w:val="009942EC"/>
    <w:rsid w:val="00996D41"/>
    <w:rsid w:val="00996F6E"/>
    <w:rsid w:val="009A0CE6"/>
    <w:rsid w:val="009A1827"/>
    <w:rsid w:val="009B5DAD"/>
    <w:rsid w:val="009C03C1"/>
    <w:rsid w:val="009C5B8C"/>
    <w:rsid w:val="009D3D52"/>
    <w:rsid w:val="009D5D5D"/>
    <w:rsid w:val="009D6A33"/>
    <w:rsid w:val="009E756C"/>
    <w:rsid w:val="009F191E"/>
    <w:rsid w:val="009F2AC7"/>
    <w:rsid w:val="00A06277"/>
    <w:rsid w:val="00A06439"/>
    <w:rsid w:val="00A121ED"/>
    <w:rsid w:val="00A21F8F"/>
    <w:rsid w:val="00A22A7B"/>
    <w:rsid w:val="00A27888"/>
    <w:rsid w:val="00A4260C"/>
    <w:rsid w:val="00A434E6"/>
    <w:rsid w:val="00A43F9E"/>
    <w:rsid w:val="00A47759"/>
    <w:rsid w:val="00A52BF1"/>
    <w:rsid w:val="00A561D1"/>
    <w:rsid w:val="00A614EF"/>
    <w:rsid w:val="00A65276"/>
    <w:rsid w:val="00A7330A"/>
    <w:rsid w:val="00A76260"/>
    <w:rsid w:val="00A776E9"/>
    <w:rsid w:val="00A77CFE"/>
    <w:rsid w:val="00A832ED"/>
    <w:rsid w:val="00A8339C"/>
    <w:rsid w:val="00A84025"/>
    <w:rsid w:val="00A84C71"/>
    <w:rsid w:val="00A85FCB"/>
    <w:rsid w:val="00A96497"/>
    <w:rsid w:val="00A96D95"/>
    <w:rsid w:val="00A974B9"/>
    <w:rsid w:val="00A97711"/>
    <w:rsid w:val="00AA7934"/>
    <w:rsid w:val="00AA7DB5"/>
    <w:rsid w:val="00AB212E"/>
    <w:rsid w:val="00AB349F"/>
    <w:rsid w:val="00AB399B"/>
    <w:rsid w:val="00AB4E1C"/>
    <w:rsid w:val="00AC02FD"/>
    <w:rsid w:val="00AC2B35"/>
    <w:rsid w:val="00AC3D98"/>
    <w:rsid w:val="00AC581D"/>
    <w:rsid w:val="00AC7297"/>
    <w:rsid w:val="00AD1577"/>
    <w:rsid w:val="00AD18A9"/>
    <w:rsid w:val="00AD4F44"/>
    <w:rsid w:val="00AD6344"/>
    <w:rsid w:val="00AE398B"/>
    <w:rsid w:val="00AE48AF"/>
    <w:rsid w:val="00AE4B39"/>
    <w:rsid w:val="00AF180A"/>
    <w:rsid w:val="00B02B1A"/>
    <w:rsid w:val="00B035E4"/>
    <w:rsid w:val="00B036CD"/>
    <w:rsid w:val="00B055AF"/>
    <w:rsid w:val="00B1240C"/>
    <w:rsid w:val="00B12536"/>
    <w:rsid w:val="00B14022"/>
    <w:rsid w:val="00B17A70"/>
    <w:rsid w:val="00B215F6"/>
    <w:rsid w:val="00B25581"/>
    <w:rsid w:val="00B31FD0"/>
    <w:rsid w:val="00B36034"/>
    <w:rsid w:val="00B36E37"/>
    <w:rsid w:val="00B4032C"/>
    <w:rsid w:val="00B412D2"/>
    <w:rsid w:val="00B4214C"/>
    <w:rsid w:val="00B428AB"/>
    <w:rsid w:val="00B45DC5"/>
    <w:rsid w:val="00B53679"/>
    <w:rsid w:val="00B56C66"/>
    <w:rsid w:val="00B57C17"/>
    <w:rsid w:val="00B614F8"/>
    <w:rsid w:val="00B64658"/>
    <w:rsid w:val="00B65C6A"/>
    <w:rsid w:val="00B717C2"/>
    <w:rsid w:val="00B72A53"/>
    <w:rsid w:val="00B73AAB"/>
    <w:rsid w:val="00B759AF"/>
    <w:rsid w:val="00B776E9"/>
    <w:rsid w:val="00B80606"/>
    <w:rsid w:val="00B8178F"/>
    <w:rsid w:val="00B83481"/>
    <w:rsid w:val="00B87DEC"/>
    <w:rsid w:val="00B905B1"/>
    <w:rsid w:val="00B95E73"/>
    <w:rsid w:val="00BA0F85"/>
    <w:rsid w:val="00BA5D63"/>
    <w:rsid w:val="00BA7B1B"/>
    <w:rsid w:val="00BB04CB"/>
    <w:rsid w:val="00BB21E6"/>
    <w:rsid w:val="00BB2D13"/>
    <w:rsid w:val="00BB2F91"/>
    <w:rsid w:val="00BB773C"/>
    <w:rsid w:val="00BC0B14"/>
    <w:rsid w:val="00BC60BB"/>
    <w:rsid w:val="00BD2D1C"/>
    <w:rsid w:val="00BD6B8F"/>
    <w:rsid w:val="00BD6EB7"/>
    <w:rsid w:val="00BE267C"/>
    <w:rsid w:val="00BE5A23"/>
    <w:rsid w:val="00BE6A54"/>
    <w:rsid w:val="00BF1794"/>
    <w:rsid w:val="00BF3EDE"/>
    <w:rsid w:val="00BF5629"/>
    <w:rsid w:val="00BF6CE6"/>
    <w:rsid w:val="00C0114B"/>
    <w:rsid w:val="00C01262"/>
    <w:rsid w:val="00C11B80"/>
    <w:rsid w:val="00C15B6D"/>
    <w:rsid w:val="00C17309"/>
    <w:rsid w:val="00C173A9"/>
    <w:rsid w:val="00C215D0"/>
    <w:rsid w:val="00C21C75"/>
    <w:rsid w:val="00C30C22"/>
    <w:rsid w:val="00C41A79"/>
    <w:rsid w:val="00C42DD3"/>
    <w:rsid w:val="00C44BA2"/>
    <w:rsid w:val="00C45027"/>
    <w:rsid w:val="00C465AB"/>
    <w:rsid w:val="00C55A3D"/>
    <w:rsid w:val="00C55A9E"/>
    <w:rsid w:val="00C63AB0"/>
    <w:rsid w:val="00C701C9"/>
    <w:rsid w:val="00C732FA"/>
    <w:rsid w:val="00C74140"/>
    <w:rsid w:val="00C7699A"/>
    <w:rsid w:val="00C84568"/>
    <w:rsid w:val="00C90C69"/>
    <w:rsid w:val="00C93679"/>
    <w:rsid w:val="00C93A58"/>
    <w:rsid w:val="00C977E2"/>
    <w:rsid w:val="00CA6E71"/>
    <w:rsid w:val="00CB4235"/>
    <w:rsid w:val="00CB4537"/>
    <w:rsid w:val="00CC042A"/>
    <w:rsid w:val="00CC55D0"/>
    <w:rsid w:val="00CD4647"/>
    <w:rsid w:val="00CD76A5"/>
    <w:rsid w:val="00CE1038"/>
    <w:rsid w:val="00CE2347"/>
    <w:rsid w:val="00CE33C0"/>
    <w:rsid w:val="00CF578B"/>
    <w:rsid w:val="00D0008A"/>
    <w:rsid w:val="00D0106C"/>
    <w:rsid w:val="00D01175"/>
    <w:rsid w:val="00D02B6C"/>
    <w:rsid w:val="00D102A8"/>
    <w:rsid w:val="00D11C20"/>
    <w:rsid w:val="00D12B5D"/>
    <w:rsid w:val="00D179E8"/>
    <w:rsid w:val="00D232EB"/>
    <w:rsid w:val="00D25B92"/>
    <w:rsid w:val="00D26263"/>
    <w:rsid w:val="00D30EA5"/>
    <w:rsid w:val="00D32F51"/>
    <w:rsid w:val="00D34D65"/>
    <w:rsid w:val="00D355DF"/>
    <w:rsid w:val="00D45A79"/>
    <w:rsid w:val="00D51CAC"/>
    <w:rsid w:val="00D5462F"/>
    <w:rsid w:val="00D557BE"/>
    <w:rsid w:val="00D67BC8"/>
    <w:rsid w:val="00D77435"/>
    <w:rsid w:val="00D77CB0"/>
    <w:rsid w:val="00D81591"/>
    <w:rsid w:val="00D90276"/>
    <w:rsid w:val="00D907C0"/>
    <w:rsid w:val="00D92656"/>
    <w:rsid w:val="00DA2DD1"/>
    <w:rsid w:val="00DB12CA"/>
    <w:rsid w:val="00DB1A19"/>
    <w:rsid w:val="00DD683D"/>
    <w:rsid w:val="00DE1918"/>
    <w:rsid w:val="00DF2B22"/>
    <w:rsid w:val="00DF5E31"/>
    <w:rsid w:val="00DF6CBD"/>
    <w:rsid w:val="00E015EB"/>
    <w:rsid w:val="00E01E4C"/>
    <w:rsid w:val="00E10EDE"/>
    <w:rsid w:val="00E13BA8"/>
    <w:rsid w:val="00E1784F"/>
    <w:rsid w:val="00E26353"/>
    <w:rsid w:val="00E26A3F"/>
    <w:rsid w:val="00E303A8"/>
    <w:rsid w:val="00E35F66"/>
    <w:rsid w:val="00E46158"/>
    <w:rsid w:val="00E471AC"/>
    <w:rsid w:val="00E47962"/>
    <w:rsid w:val="00E47D92"/>
    <w:rsid w:val="00E51219"/>
    <w:rsid w:val="00E54920"/>
    <w:rsid w:val="00E55C48"/>
    <w:rsid w:val="00E601E3"/>
    <w:rsid w:val="00E633AF"/>
    <w:rsid w:val="00E64F1F"/>
    <w:rsid w:val="00E6664A"/>
    <w:rsid w:val="00E67C2E"/>
    <w:rsid w:val="00E70E9C"/>
    <w:rsid w:val="00E711D1"/>
    <w:rsid w:val="00E74050"/>
    <w:rsid w:val="00E81FFF"/>
    <w:rsid w:val="00E82D4F"/>
    <w:rsid w:val="00E8488A"/>
    <w:rsid w:val="00E862F7"/>
    <w:rsid w:val="00E903E8"/>
    <w:rsid w:val="00E91138"/>
    <w:rsid w:val="00E97E7D"/>
    <w:rsid w:val="00EA212A"/>
    <w:rsid w:val="00EB48BC"/>
    <w:rsid w:val="00EC132A"/>
    <w:rsid w:val="00EC150C"/>
    <w:rsid w:val="00EC67A0"/>
    <w:rsid w:val="00ED14BF"/>
    <w:rsid w:val="00ED1DAA"/>
    <w:rsid w:val="00ED1F04"/>
    <w:rsid w:val="00EE15B9"/>
    <w:rsid w:val="00F00142"/>
    <w:rsid w:val="00F00E09"/>
    <w:rsid w:val="00F07C66"/>
    <w:rsid w:val="00F07E89"/>
    <w:rsid w:val="00F161B7"/>
    <w:rsid w:val="00F164CF"/>
    <w:rsid w:val="00F20CBD"/>
    <w:rsid w:val="00F23EB0"/>
    <w:rsid w:val="00F258C3"/>
    <w:rsid w:val="00F31A0B"/>
    <w:rsid w:val="00F37CE3"/>
    <w:rsid w:val="00F4104E"/>
    <w:rsid w:val="00F4286B"/>
    <w:rsid w:val="00F44DC1"/>
    <w:rsid w:val="00F55EEB"/>
    <w:rsid w:val="00F5663C"/>
    <w:rsid w:val="00F577D9"/>
    <w:rsid w:val="00F64364"/>
    <w:rsid w:val="00F66720"/>
    <w:rsid w:val="00F6692C"/>
    <w:rsid w:val="00F70E4B"/>
    <w:rsid w:val="00F72090"/>
    <w:rsid w:val="00F74862"/>
    <w:rsid w:val="00F75A78"/>
    <w:rsid w:val="00F82D36"/>
    <w:rsid w:val="00F864B4"/>
    <w:rsid w:val="00F918CF"/>
    <w:rsid w:val="00FA4540"/>
    <w:rsid w:val="00FA480D"/>
    <w:rsid w:val="00FB1A75"/>
    <w:rsid w:val="00FB3050"/>
    <w:rsid w:val="00FC0747"/>
    <w:rsid w:val="00FC0A68"/>
    <w:rsid w:val="00FC4F86"/>
    <w:rsid w:val="00FC5E25"/>
    <w:rsid w:val="00FC67D0"/>
    <w:rsid w:val="00FC6F49"/>
    <w:rsid w:val="00FC7BFB"/>
    <w:rsid w:val="00FD0FBC"/>
    <w:rsid w:val="00FD304A"/>
    <w:rsid w:val="00FD56D0"/>
    <w:rsid w:val="00FE3D81"/>
    <w:rsid w:val="00FE550E"/>
    <w:rsid w:val="00FF0261"/>
    <w:rsid w:val="00FF3F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0AAB43"/>
  <w15:docId w15:val="{4FAAB7F5-4F6E-449A-BE78-DD9442AB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974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74B9"/>
  </w:style>
  <w:style w:type="paragraph" w:styleId="Stopka">
    <w:name w:val="footer"/>
    <w:basedOn w:val="Normalny"/>
    <w:link w:val="StopkaZnak"/>
    <w:uiPriority w:val="99"/>
    <w:unhideWhenUsed/>
    <w:rsid w:val="00A974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74B9"/>
  </w:style>
  <w:style w:type="character" w:styleId="Odwoaniedokomentarza">
    <w:name w:val="annotation reference"/>
    <w:basedOn w:val="Domylnaczcionkaakapitu"/>
    <w:uiPriority w:val="99"/>
    <w:semiHidden/>
    <w:rsid w:val="00A974B9"/>
    <w:rPr>
      <w:sz w:val="16"/>
      <w:szCs w:val="16"/>
    </w:rPr>
  </w:style>
  <w:style w:type="paragraph" w:styleId="Tekstkomentarza">
    <w:name w:val="annotation text"/>
    <w:basedOn w:val="Normalny"/>
    <w:link w:val="TekstkomentarzaZnak"/>
    <w:uiPriority w:val="99"/>
    <w:semiHidden/>
    <w:rsid w:val="00A974B9"/>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A974B9"/>
    <w:rPr>
      <w:rFonts w:ascii="Times" w:eastAsia="Times New Roman" w:hAnsi="Times" w:cs="Times New Roman"/>
      <w:sz w:val="24"/>
      <w:szCs w:val="24"/>
      <w:lang w:eastAsia="pl-PL"/>
    </w:rPr>
  </w:style>
  <w:style w:type="paragraph" w:styleId="Tekstdymka">
    <w:name w:val="Balloon Text"/>
    <w:basedOn w:val="Normalny"/>
    <w:link w:val="TekstdymkaZnak"/>
    <w:uiPriority w:val="99"/>
    <w:semiHidden/>
    <w:unhideWhenUsed/>
    <w:rsid w:val="00A974B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974B9"/>
    <w:rPr>
      <w:rFonts w:ascii="Segoe UI" w:hAnsi="Segoe UI" w:cs="Segoe UI"/>
      <w:sz w:val="18"/>
      <w:szCs w:val="18"/>
    </w:rPr>
  </w:style>
  <w:style w:type="paragraph" w:customStyle="1" w:styleId="ARTartustawynprozporzdzenia">
    <w:name w:val="ART(§) – art. ustawy (§ np. rozporządzenia)"/>
    <w:uiPriority w:val="11"/>
    <w:qFormat/>
    <w:rsid w:val="00A974B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A974B9"/>
    <w:pPr>
      <w:ind w:left="1020"/>
    </w:pPr>
  </w:style>
  <w:style w:type="paragraph" w:customStyle="1" w:styleId="ZARTzmartartykuempunktem">
    <w:name w:val="Z/ART(§) – zm. art. (§) artykułem (punktem)"/>
    <w:basedOn w:val="ARTartustawynprozporzdzenia"/>
    <w:uiPriority w:val="30"/>
    <w:qFormat/>
    <w:rsid w:val="00A974B9"/>
    <w:pPr>
      <w:spacing w:before="0"/>
      <w:ind w:left="510"/>
    </w:pPr>
  </w:style>
  <w:style w:type="paragraph" w:customStyle="1" w:styleId="PKTpunkt">
    <w:name w:val="PKT – punkt"/>
    <w:uiPriority w:val="13"/>
    <w:qFormat/>
    <w:rsid w:val="00A974B9"/>
    <w:pPr>
      <w:spacing w:after="0" w:line="360" w:lineRule="auto"/>
      <w:ind w:left="51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ZARTzmartartykuempunktem"/>
    <w:uiPriority w:val="30"/>
    <w:qFormat/>
    <w:rsid w:val="00A974B9"/>
  </w:style>
  <w:style w:type="character" w:customStyle="1" w:styleId="Ppogrubienie">
    <w:name w:val="_P_ – pogrubienie"/>
    <w:basedOn w:val="Domylnaczcionkaakapitu"/>
    <w:uiPriority w:val="1"/>
    <w:qFormat/>
    <w:rsid w:val="00A974B9"/>
    <w:rPr>
      <w:b/>
    </w:rPr>
  </w:style>
  <w:style w:type="paragraph" w:styleId="Tekstpodstawowy">
    <w:name w:val="Body Text"/>
    <w:basedOn w:val="Normalny"/>
    <w:link w:val="TekstpodstawowyZnak"/>
    <w:unhideWhenUsed/>
    <w:qFormat/>
    <w:rsid w:val="00BA5D63"/>
    <w:pPr>
      <w:spacing w:after="240" w:line="240" w:lineRule="atLeast"/>
      <w:jc w:val="both"/>
    </w:pPr>
    <w:rPr>
      <w:rFonts w:ascii="Georgia" w:hAnsi="Georgia"/>
      <w:sz w:val="20"/>
      <w:szCs w:val="20"/>
      <w:lang w:eastAsia="pl-PL"/>
    </w:rPr>
  </w:style>
  <w:style w:type="character" w:customStyle="1" w:styleId="TekstpodstawowyZnak">
    <w:name w:val="Tekst podstawowy Znak"/>
    <w:basedOn w:val="Domylnaczcionkaakapitu"/>
    <w:link w:val="Tekstpodstawowy"/>
    <w:rsid w:val="00BA5D63"/>
    <w:rPr>
      <w:rFonts w:ascii="Georgia" w:hAnsi="Georgia"/>
      <w:sz w:val="20"/>
      <w:szCs w:val="20"/>
      <w:lang w:eastAsia="pl-PL"/>
    </w:rPr>
  </w:style>
  <w:style w:type="paragraph" w:styleId="Akapitzlist">
    <w:name w:val="List Paragraph"/>
    <w:aliases w:val="L1,Numerowanie,List Paragraph,Normalny PDST,lp1,Preambuła,HŁ_Bullet1,Podsis rysunku"/>
    <w:basedOn w:val="Normalny"/>
    <w:link w:val="AkapitzlistZnak"/>
    <w:uiPriority w:val="34"/>
    <w:qFormat/>
    <w:rsid w:val="00BA5D63"/>
    <w:pPr>
      <w:numPr>
        <w:numId w:val="4"/>
      </w:numPr>
      <w:spacing w:after="200" w:line="276" w:lineRule="auto"/>
      <w:contextualSpacing/>
      <w:jc w:val="both"/>
    </w:pPr>
    <w:rPr>
      <w:rFonts w:asciiTheme="majorHAnsi" w:eastAsia="Times New Roman" w:hAnsiTheme="majorHAnsi" w:cs="Times New Roman"/>
      <w:sz w:val="20"/>
    </w:rPr>
  </w:style>
  <w:style w:type="character" w:customStyle="1" w:styleId="AkapitzlistZnak">
    <w:name w:val="Akapit z listą Znak"/>
    <w:aliases w:val="L1 Znak,Numerowanie Znak,List Paragraph Znak,Normalny PDST Znak,lp1 Znak,Preambuła Znak,HŁ_Bullet1 Znak,Podsis rysunku Znak"/>
    <w:link w:val="Akapitzlist"/>
    <w:uiPriority w:val="34"/>
    <w:locked/>
    <w:rsid w:val="00BA5D63"/>
    <w:rPr>
      <w:rFonts w:asciiTheme="majorHAnsi" w:eastAsia="Times New Roman" w:hAnsiTheme="majorHAnsi" w:cs="Times New Roman"/>
      <w:sz w:val="20"/>
    </w:rPr>
  </w:style>
  <w:style w:type="paragraph" w:styleId="Tematkomentarza">
    <w:name w:val="annotation subject"/>
    <w:basedOn w:val="Tekstkomentarza"/>
    <w:next w:val="Tekstkomentarza"/>
    <w:link w:val="TematkomentarzaZnak"/>
    <w:uiPriority w:val="99"/>
    <w:semiHidden/>
    <w:unhideWhenUsed/>
    <w:rsid w:val="004244B7"/>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4244B7"/>
    <w:rPr>
      <w:rFonts w:ascii="Times" w:eastAsia="Times New Roman" w:hAnsi="Times" w:cs="Times New Roman"/>
      <w:b/>
      <w:bCs/>
      <w:sz w:val="20"/>
      <w:szCs w:val="20"/>
      <w:lang w:eastAsia="pl-PL"/>
    </w:rPr>
  </w:style>
  <w:style w:type="paragraph" w:styleId="Tekstprzypisukocowego">
    <w:name w:val="endnote text"/>
    <w:basedOn w:val="Normalny"/>
    <w:link w:val="TekstprzypisukocowegoZnak"/>
    <w:uiPriority w:val="99"/>
    <w:semiHidden/>
    <w:unhideWhenUsed/>
    <w:rsid w:val="009942E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942EC"/>
    <w:rPr>
      <w:sz w:val="20"/>
      <w:szCs w:val="20"/>
    </w:rPr>
  </w:style>
  <w:style w:type="character" w:styleId="Odwoanieprzypisukocowego">
    <w:name w:val="endnote reference"/>
    <w:basedOn w:val="Domylnaczcionkaakapitu"/>
    <w:uiPriority w:val="99"/>
    <w:semiHidden/>
    <w:unhideWhenUsed/>
    <w:rsid w:val="009942EC"/>
    <w:rPr>
      <w:vertAlign w:val="superscript"/>
    </w:rPr>
  </w:style>
  <w:style w:type="character" w:customStyle="1" w:styleId="highlight">
    <w:name w:val="highlight"/>
    <w:basedOn w:val="Domylnaczcionkaakapitu"/>
    <w:rsid w:val="00EC1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275165">
      <w:bodyDiv w:val="1"/>
      <w:marLeft w:val="0"/>
      <w:marRight w:val="0"/>
      <w:marTop w:val="0"/>
      <w:marBottom w:val="0"/>
      <w:divBdr>
        <w:top w:val="none" w:sz="0" w:space="0" w:color="auto"/>
        <w:left w:val="none" w:sz="0" w:space="0" w:color="auto"/>
        <w:bottom w:val="none" w:sz="0" w:space="0" w:color="auto"/>
        <w:right w:val="none" w:sz="0" w:space="0" w:color="auto"/>
      </w:divBdr>
    </w:div>
    <w:div w:id="641085665">
      <w:bodyDiv w:val="1"/>
      <w:marLeft w:val="0"/>
      <w:marRight w:val="0"/>
      <w:marTop w:val="0"/>
      <w:marBottom w:val="0"/>
      <w:divBdr>
        <w:top w:val="none" w:sz="0" w:space="0" w:color="auto"/>
        <w:left w:val="none" w:sz="0" w:space="0" w:color="auto"/>
        <w:bottom w:val="none" w:sz="0" w:space="0" w:color="auto"/>
        <w:right w:val="none" w:sz="0" w:space="0" w:color="auto"/>
      </w:divBdr>
    </w:div>
    <w:div w:id="1366633314">
      <w:bodyDiv w:val="1"/>
      <w:marLeft w:val="0"/>
      <w:marRight w:val="0"/>
      <w:marTop w:val="0"/>
      <w:marBottom w:val="0"/>
      <w:divBdr>
        <w:top w:val="none" w:sz="0" w:space="0" w:color="auto"/>
        <w:left w:val="none" w:sz="0" w:space="0" w:color="auto"/>
        <w:bottom w:val="none" w:sz="0" w:space="0" w:color="auto"/>
        <w:right w:val="none" w:sz="0" w:space="0" w:color="auto"/>
      </w:divBdr>
      <w:divsChild>
        <w:div w:id="1035159609">
          <w:marLeft w:val="0"/>
          <w:marRight w:val="0"/>
          <w:marTop w:val="0"/>
          <w:marBottom w:val="0"/>
          <w:divBdr>
            <w:top w:val="none" w:sz="0" w:space="0" w:color="auto"/>
            <w:left w:val="none" w:sz="0" w:space="0" w:color="auto"/>
            <w:bottom w:val="none" w:sz="0" w:space="0" w:color="auto"/>
            <w:right w:val="none" w:sz="0" w:space="0" w:color="auto"/>
          </w:divBdr>
        </w:div>
      </w:divsChild>
    </w:div>
    <w:div w:id="187144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FF0D4-064E-41CF-A6A2-1D00260D6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50</Pages>
  <Words>17249</Words>
  <Characters>103496</Characters>
  <Application>Microsoft Office Word</Application>
  <DocSecurity>0</DocSecurity>
  <Lines>862</Lines>
  <Paragraphs>241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Lewandowska Edyta</dc:creator>
  <cp:lastModifiedBy>Autor</cp:lastModifiedBy>
  <cp:revision>9</cp:revision>
  <dcterms:created xsi:type="dcterms:W3CDTF">2022-04-01T11:22:00Z</dcterms:created>
  <dcterms:modified xsi:type="dcterms:W3CDTF">2022-04-01T13:39:00Z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MF\AGTA;Taborski Grzegorz</vt:lpwstr>
  </property>
  <property fmtid="{D5CDD505-2E9C-101B-9397-08002B2CF9AE}" pid="4" name="MFClassificationDate">
    <vt:lpwstr>2022-01-17T12:52:35.2804005+01:00</vt:lpwstr>
  </property>
  <property fmtid="{D5CDD505-2E9C-101B-9397-08002B2CF9AE}" pid="5" name="MFClassifiedBySID">
    <vt:lpwstr>MF\S-1-5-21-1525952054-1005573771-2909822258-9204</vt:lpwstr>
  </property>
  <property fmtid="{D5CDD505-2E9C-101B-9397-08002B2CF9AE}" pid="6" name="MFGRNItemId">
    <vt:lpwstr>GRN-e2f79f5d-e184-44c9-a803-3d2b50164ddb</vt:lpwstr>
  </property>
  <property fmtid="{D5CDD505-2E9C-101B-9397-08002B2CF9AE}" pid="7" name="MFHash">
    <vt:lpwstr>Rju0MczEZrZSRVdGP1aA99PM9THudR3gUiVhGmOFd04=</vt:lpwstr>
  </property>
  <property fmtid="{D5CDD505-2E9C-101B-9397-08002B2CF9AE}" pid="8" name="DLPManualFileClassification">
    <vt:lpwstr>{5fdfc941-3fcf-4a5b-87be-4848800d39d0}</vt:lpwstr>
  </property>
  <property fmtid="{D5CDD505-2E9C-101B-9397-08002B2CF9AE}" pid="9" name="MFRefresh">
    <vt:lpwstr>False</vt:lpwstr>
  </property>
</Properties>
</file>