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E9B74" w14:textId="31CEBBB6" w:rsidR="004661A1" w:rsidRPr="004661A1" w:rsidRDefault="004661A1" w:rsidP="004661A1">
      <w:pPr>
        <w:spacing w:after="0" w:line="360" w:lineRule="auto"/>
        <w:jc w:val="right"/>
        <w:rPr>
          <w:rFonts w:ascii="Arial" w:eastAsia="Times New Roman" w:hAnsi="Arial" w:cs="Arial"/>
          <w:bCs/>
          <w:i/>
          <w:sz w:val="24"/>
          <w:szCs w:val="20"/>
          <w:lang w:eastAsia="pl-PL"/>
        </w:rPr>
      </w:pPr>
    </w:p>
    <w:p w14:paraId="0BEE8FDA" w14:textId="77777777" w:rsidR="004661A1" w:rsidRPr="005F7096" w:rsidRDefault="004661A1" w:rsidP="004661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Stanowisko Rządu</w:t>
      </w:r>
    </w:p>
    <w:p w14:paraId="65DA39F8" w14:textId="77777777" w:rsidR="00C11299" w:rsidRDefault="004661A1" w:rsidP="00077E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wobec </w:t>
      </w:r>
      <w:r w:rsidR="00077EF2"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poselskiego projektu </w:t>
      </w:r>
      <w:r w:rsidR="00FF2AED"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ustawy </w:t>
      </w:r>
      <w:r w:rsidR="00077EF2"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o zmianie ustawy o inwestycjach </w:t>
      </w:r>
    </w:p>
    <w:p w14:paraId="39F89B10" w14:textId="77777777" w:rsidR="00C11299" w:rsidRDefault="00077EF2" w:rsidP="00077E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w zakresie terminalu </w:t>
      </w:r>
      <w:proofErr w:type="spellStart"/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regazyfikacyjnego</w:t>
      </w:r>
      <w:proofErr w:type="spellEnd"/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skroplonego gazu ziemnego </w:t>
      </w:r>
    </w:p>
    <w:p w14:paraId="0D1CDC57" w14:textId="3209B885" w:rsidR="00077EF2" w:rsidRPr="005F7096" w:rsidRDefault="00077EF2" w:rsidP="00077E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w Świnoujściu oraz niektórych innych ustaw</w:t>
      </w:r>
    </w:p>
    <w:p w14:paraId="15AB67AF" w14:textId="154C6F48" w:rsidR="004661A1" w:rsidRPr="005F7096" w:rsidRDefault="004661A1" w:rsidP="00077E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(druk sejmowy nr </w:t>
      </w:r>
      <w:r w:rsidR="00077EF2"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2154</w:t>
      </w:r>
      <w:r w:rsidRPr="005F7096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)</w:t>
      </w:r>
    </w:p>
    <w:p w14:paraId="6BB57199" w14:textId="77777777" w:rsidR="004661A1" w:rsidRPr="005F7096" w:rsidRDefault="004661A1" w:rsidP="004661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</w:p>
    <w:p w14:paraId="2AD3F04C" w14:textId="77777777" w:rsidR="004661A1" w:rsidRPr="005F7096" w:rsidRDefault="004661A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I. Przedmiot projektu ustawy i istota projektowanej zmiany</w:t>
      </w:r>
    </w:p>
    <w:p w14:paraId="0CC44934" w14:textId="3397847B" w:rsidR="00FB19DD" w:rsidRPr="005F7096" w:rsidRDefault="00FB19DD" w:rsidP="00FB19D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Projektowana ustawa 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o zmianie ustawy o inwestycjach w zakresie terminalu </w:t>
      </w:r>
      <w:proofErr w:type="spellStart"/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regazyfikacyjnego</w:t>
      </w:r>
      <w:proofErr w:type="spellEnd"/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skroplonego gazu ziemnego w Świnoujściu oraz niektórych innych ustaw 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przewiduje zmiany w następujących ustawach:</w:t>
      </w:r>
    </w:p>
    <w:p w14:paraId="613917BF" w14:textId="5B728A50" w:rsidR="00FB19DD" w:rsidRPr="005F7096" w:rsidRDefault="00FB19DD" w:rsidP="00FB19D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ustawa z dnia 24 kwietnia 2009 r. o inwestycjach w zakresie terminalu </w:t>
      </w:r>
      <w:proofErr w:type="spellStart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regazyfikacyjnego</w:t>
      </w:r>
      <w:proofErr w:type="spellEnd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skroplonego gazu ziemnego w Świnoujściu (Dz. U. z 2021 r. poz.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1836); </w:t>
      </w:r>
    </w:p>
    <w:p w14:paraId="6650DBA4" w14:textId="0AB7C407" w:rsidR="00FB19DD" w:rsidRPr="005F7096" w:rsidRDefault="00FB19DD" w:rsidP="00FB19D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ustawa z dnia 21 marca 1985 r. o drogach publicznych (Dz. U. z 2021 r. poz. 1376, z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proofErr w:type="spellStart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</w:t>
      </w:r>
      <w:proofErr w:type="spellEnd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zm.);</w:t>
      </w:r>
    </w:p>
    <w:p w14:paraId="470719F0" w14:textId="77777777" w:rsidR="00FB19DD" w:rsidRPr="005F7096" w:rsidRDefault="00FB19DD" w:rsidP="00FB19D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ustawa z dnia 10 lipca 2008 r. o odpadach wydobywczych (Dz. U. z 2021 r. poz. 1972); </w:t>
      </w:r>
    </w:p>
    <w:p w14:paraId="767AF396" w14:textId="44AF06AB" w:rsidR="00FB19DD" w:rsidRPr="005F7096" w:rsidRDefault="00FB19DD" w:rsidP="00FB19D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ustawa z dnia 3 października 2008 r. o udostępnianiu informacji o środowisku i jego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ochronie, udziale społeczeństwa w ochronie środowiska oraz o ocenach oddziaływania na środowisko (Dz. U. z 2021 r. poz. 2373, z </w:t>
      </w:r>
      <w:proofErr w:type="spellStart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</w:t>
      </w:r>
      <w:proofErr w:type="spellEnd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zm.);</w:t>
      </w:r>
    </w:p>
    <w:p w14:paraId="620845E6" w14:textId="4E477A6F" w:rsidR="00FB19DD" w:rsidRPr="005F7096" w:rsidRDefault="00FB19DD" w:rsidP="00700E8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ustawa z dnia 9 czerwca 2011 r. – Prawo geolog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iczne i górnicze (Dz. U. z 2021 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poz.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1420, z </w:t>
      </w:r>
      <w:proofErr w:type="spellStart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</w:t>
      </w:r>
      <w:proofErr w:type="spellEnd"/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zm.).</w:t>
      </w:r>
    </w:p>
    <w:p w14:paraId="143C7AC4" w14:textId="72B031EA" w:rsidR="00FB19DD" w:rsidRPr="005F7096" w:rsidRDefault="00FB19DD" w:rsidP="00FB19D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14:paraId="06727C15" w14:textId="78C442FF" w:rsidR="003924A8" w:rsidRPr="005F7096" w:rsidRDefault="00FB19DD" w:rsidP="003924A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Istotą projektowanych zmian jest eliminacja barier administracyjnych i prawnych, które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ograniczają możliwość dostosowania się przedsiębiorców działających w sektorze wydobycia ropy i gazu do otoczenia makroekonomicznego. 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Konieczność dostosowywania się</w:t>
      </w:r>
      <w:r w:rsidR="007F04DA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spółek do nowych uwarunkowań jest bowiem szczególnie dużym wyzwaniem w</w:t>
      </w:r>
      <w:r w:rsidR="007F04DA">
        <w:t> 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prowadzeniu działalności regulowanej, </w:t>
      </w:r>
      <w:r w:rsidR="001831E9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przypadku której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zasady funkcjonowania przedsiębiorców są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daleko idącym zakresie określone sztywnymi regułami prawa administracyjnego. Z</w:t>
      </w:r>
      <w:r w:rsidR="00C11299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sytuacją taką mamy do czynienia między innymi w sektorze wydobycia ropy i gazu. Celem projektowanych przepisów jest zatem m.in. ułatwienie przenoszenia koncesji i innych decyzji administracyjnych przez podmioty gospodarcze działające na polskim rynku w ramach prowadzonych działań </w:t>
      </w:r>
      <w:r w:rsidR="00A0142B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reorganizacyjnych</w:t>
      </w:r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, polegających na połączeniach lub podziałach spółek czy </w:t>
      </w:r>
      <w:proofErr w:type="spellStart"/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wydzieleniach</w:t>
      </w:r>
      <w:proofErr w:type="spellEnd"/>
      <w:r w:rsidR="003924A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przedsiębiorstw lub ich części.</w:t>
      </w:r>
    </w:p>
    <w:p w14:paraId="1FDD88D1" w14:textId="77777777" w:rsidR="00FF2AED" w:rsidRPr="005F7096" w:rsidRDefault="00FF2AED" w:rsidP="003924A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14:paraId="5A417456" w14:textId="77777777" w:rsidR="004661A1" w:rsidRPr="005F7096" w:rsidRDefault="004661A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II. Uwagi szczegółowe</w:t>
      </w:r>
    </w:p>
    <w:p w14:paraId="4EECBF3A" w14:textId="795AE357" w:rsidR="003924A8" w:rsidRPr="005F7096" w:rsidRDefault="00B86651" w:rsidP="004661A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Projektowana regulacja </w:t>
      </w:r>
      <w:r w:rsidR="004661A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nie budz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i</w:t>
      </w:r>
      <w:r w:rsidR="004661A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wątpliwości. 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Obecnie obowiązująca centralna regulacja tzw. 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s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ukcesji uniwersalnej w postaci art. 494 § 2 </w:t>
      </w:r>
      <w:r w:rsidR="001831E9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lub art. 531 § 2 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Kodeksu spółek handlowych jest dalece niewystarczająca dla potrzeb dokonywania przez przedsiębiorców prowadzących działalność koncesjonowaną takich działań re</w:t>
      </w:r>
      <w:r w:rsidR="00A0142B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organizacyjnych</w:t>
      </w:r>
      <w:r w:rsidR="003562C6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jak połączenia lub podziały spół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ek.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W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ymusza ona każdorazowe badanie przez re</w:t>
      </w:r>
      <w:r w:rsidR="00A0142B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organizującego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się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przedsiębiorcę, czy w wyniku przeprowadzonego przez niego procesu dana koncesja czy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decyzja nie wygaśnie, ze względu na przepisy szczególne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, które nie przewidują przejścia koncesji na podmiot powstały w wyniku re</w:t>
      </w:r>
      <w:r w:rsidR="00A0142B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organizacji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lub 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 uwagi na 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treść 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konkretnej </w:t>
      </w:r>
      <w:r w:rsidR="003924A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decyzji.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2A7836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Z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kolei w przypadku działań re</w:t>
      </w:r>
      <w:r w:rsidR="00A0142B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organizacyjnych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dotyczących wyodrębnienia przedsiębiorstwa lub jego zorganizowanej części należy każdorazowo badać, czy istnieje </w:t>
      </w:r>
      <w:r w:rsidR="0028184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ustawowy </w:t>
      </w:r>
      <w:r w:rsid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tryb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przenoszenia poszczególnych koncesji lub decyzji</w:t>
      </w:r>
      <w:r w:rsidR="0028184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, a następnie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przenosić je </w:t>
      </w:r>
      <w:r w:rsidR="00DF637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pojedynczo, w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DF637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drodze 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szeregu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postępowań administracyjnych. Rozwiązanie to jest niedostosowane w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szczególności do 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potrzeb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przedsiębiorców prowadzących swoją działalność gospodarczą na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dużą skalę. W takim bowiem przypadku działanie re</w:t>
      </w:r>
      <w:r w:rsidR="00A0142B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organizacyjne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wymuszałoby przeprowadzenie częstokroć kilkuset lub kilku tysięcy równoległych postępowań administracyjnych, często przy zróżnicowanej właściwości miejscowej i rzeczowej prowadzących je organów. </w:t>
      </w:r>
    </w:p>
    <w:p w14:paraId="098852C8" w14:textId="750ED7E8" w:rsidR="00C636D4" w:rsidRPr="005F7096" w:rsidRDefault="00F21CC1" w:rsidP="00C636D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Projektowan</w:t>
      </w:r>
      <w:r w:rsidR="00B8665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e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B8665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zmiany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B2685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doregulowują procedurę zarządzania koncesjami</w:t>
      </w:r>
      <w:r w:rsidR="00DF637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Zakres </w:t>
      </w:r>
      <w:r w:rsidR="00F7523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ustaw zmienianych projektem 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obejmuje</w:t>
      </w:r>
      <w:r w:rsidR="00D938A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akt</w:t>
      </w:r>
      <w:r w:rsidR="00F7523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y</w:t>
      </w:r>
      <w:r w:rsidR="00D938A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prawn</w:t>
      </w:r>
      <w:r w:rsidR="00F7523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e</w:t>
      </w:r>
      <w:r w:rsidR="00D938A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zawierające przepisy</w:t>
      </w:r>
      <w:r w:rsidR="00F7523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D938A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niezbędne do prowadzenia działalności </w:t>
      </w:r>
      <w:r w:rsidR="00D938A4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 sektorze </w:t>
      </w:r>
      <w:r w:rsid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poszukiwania, rozpoznawania i</w:t>
      </w:r>
      <w:r w:rsidR="00027BD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="00D938A4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wydobywania kopalin, w tym również do prowadzenia wydobycia ropy </w:t>
      </w:r>
      <w:r w:rsidR="00027BD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naftowej </w:t>
      </w:r>
      <w:r w:rsidR="00D938A4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 gazu</w:t>
      </w:r>
      <w:r w:rsidR="00027BD8" w:rsidRPr="005F709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ziemnego</w:t>
      </w:r>
      <w:r w:rsidR="00F7523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Projekt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owana ustawa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wyodrębnia bowiem decyzje i inne akty administracyjnoprawne, wydawane na podstawie ustaw 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zmienianych w niniejszym projekcie, 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funkcjonalnie powiązane z działalnością 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prowadzoną w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sektorze poszukiwawczo-wydobywczym, i reguluje uproszczony tryb zmiany ich adresata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14:paraId="6FC43F9D" w14:textId="7164790D" w:rsidR="00DF6378" w:rsidRPr="005F7096" w:rsidRDefault="00DF6378" w:rsidP="00A737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Ponadto</w:t>
      </w:r>
      <w:r w:rsid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wprowadzenie konstrukcji „przej</w:t>
      </w:r>
      <w:r w:rsidR="00F5645F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ścia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koncesji” (</w:t>
      </w:r>
      <w:r w:rsidR="00AF031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</w:t>
      </w:r>
      <w:r w:rsidR="00936540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projektowany</w:t>
      </w:r>
      <w:r w:rsidR="00AF031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m</w:t>
      </w:r>
      <w:r w:rsidR="00936540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art. 36a ustawy Prawo geologiczne i górnicze) umożliwia </w:t>
      </w:r>
      <w:r w:rsidR="00936540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sukcesję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całego kompleksu </w:t>
      </w:r>
      <w:r w:rsidR="00936540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koncesji </w:t>
      </w:r>
      <w:r w:rsidR="00C636D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regulowanych ustawą – Prawo geologiczne i górnicze </w:t>
      </w:r>
      <w:r w:rsidR="00936540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oraz 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decyzji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administracyjn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ych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związanych z prowadzeniem działalności koncesjonowanej w drodze 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zgłoszenia składanego 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organ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owi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B71222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koncesyjnemu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(ministr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owi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właściwe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mu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ds. środowiska)</w:t>
      </w:r>
      <w:r w:rsidR="00281847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, który w drodze decyzji może zgłosić sprzeciw do </w:t>
      </w:r>
      <w:r w:rsidR="00E923E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przej</w:t>
      </w:r>
      <w:r w:rsidR="00F5645F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ścia</w:t>
      </w:r>
      <w:r w:rsidR="00E923E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koncesji</w:t>
      </w:r>
      <w:r w:rsidR="0087429F">
        <w:rPr>
          <w:rFonts w:ascii="Times New Roman" w:eastAsia="Times New Roman" w:hAnsi="Times New Roman" w:cs="Times New Roman"/>
          <w:sz w:val="24"/>
          <w:szCs w:val="20"/>
          <w:lang w:eastAsia="pl-PL"/>
        </w:rPr>
        <w:t>, np. w przypadku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gdy przej</w:t>
      </w:r>
      <w:r w:rsidR="00F5645F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ście</w:t>
      </w:r>
      <w:r w:rsidR="00AC7413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koncesji zagrażałoby </w:t>
      </w:r>
      <w:r w:rsidR="00A0120A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interesowi publicznemu związanemu z bezpieczeństwem państwa, w tym 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z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="00027BD8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interes</w:t>
      </w:r>
      <w:r w:rsidR="00A0120A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em surowcowym państwa</w:t>
      </w:r>
      <w:r w:rsidR="00F21CC1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</w:t>
      </w:r>
    </w:p>
    <w:p w14:paraId="35697C1B" w14:textId="2463807C" w:rsidR="00044771" w:rsidRPr="005F7096" w:rsidRDefault="00044771" w:rsidP="00A737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Przedmiotowy projekt obejmuje również kompleksowe uregulowanie kwestii związanych z kontynuacją toczących się postępowań administracyjnych, których stroną stanie się podmiot, na który została przeniesiona koncesja, lub który z mocy odrębnych przepisów wstąpił w prawa wynikające z koncesji. Działanie takie jest korzystne zarówno dla podmiotów zainteresowanych zainicjowaniem procedury „przejścia koncesji”, ale również dla</w:t>
      </w:r>
      <w:r w:rsidR="00C11299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prowadzących postępowania organów koncesyjnych, zapewniając możliwość kontynuacji postępowań administracyjnych, które na podstawie dotychczasowych przepisów</w:t>
      </w:r>
      <w:r w:rsidR="006E54B4"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podlegałyby umorzeniu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14:paraId="54B65E9B" w14:textId="146F8B85" w:rsidR="00B94A71" w:rsidRPr="00C11299" w:rsidRDefault="00F21CC1" w:rsidP="00C112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pl-PL"/>
        </w:rPr>
      </w:pPr>
      <w:r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 konsekwencji</w:t>
      </w:r>
      <w:r w:rsidRPr="005F70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4661A1"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Rada Ministrów</w:t>
      </w:r>
      <w:r w:rsidR="00B71222"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pozytywnie opiniuje przedłożony </w:t>
      </w:r>
      <w:r w:rsidR="00FA5687"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poselski </w:t>
      </w:r>
      <w:r w:rsidR="00B71222"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projekt ustawy </w:t>
      </w:r>
      <w:r w:rsidR="003924A8" w:rsidRPr="005F709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o zmianie </w:t>
      </w:r>
      <w:r w:rsidR="003924A8" w:rsidRPr="007877F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ustawy o inwestycjach w zakresie terminalu </w:t>
      </w:r>
      <w:proofErr w:type="spellStart"/>
      <w:r w:rsidR="003924A8" w:rsidRPr="007877F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regazyfikacyjnego</w:t>
      </w:r>
      <w:proofErr w:type="spellEnd"/>
      <w:r w:rsidR="003924A8" w:rsidRPr="007877F5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skroplonego gazu ziemnego w Świnoujściu oraz niektórych innych ustaw.</w:t>
      </w:r>
      <w:bookmarkStart w:id="0" w:name="_GoBack"/>
      <w:bookmarkEnd w:id="0"/>
    </w:p>
    <w:sectPr w:rsidR="00B94A71" w:rsidRPr="00C11299" w:rsidSect="00700E80">
      <w:footerReference w:type="default" r:id="rId7"/>
      <w:pgSz w:w="11906" w:h="16838"/>
      <w:pgMar w:top="1135" w:right="1417" w:bottom="1417" w:left="1417" w:header="708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E0B4E" w14:textId="77777777" w:rsidR="0068254A" w:rsidRDefault="0068254A">
      <w:pPr>
        <w:spacing w:after="0" w:line="240" w:lineRule="auto"/>
      </w:pPr>
      <w:r>
        <w:separator/>
      </w:r>
    </w:p>
  </w:endnote>
  <w:endnote w:type="continuationSeparator" w:id="0">
    <w:p w14:paraId="6C3CB136" w14:textId="77777777" w:rsidR="0068254A" w:rsidRDefault="0068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206944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C8BB999" w14:textId="26EDF2A2" w:rsidR="00741A93" w:rsidRDefault="00741A93">
        <w:pPr>
          <w:pStyle w:val="Stopka"/>
          <w:jc w:val="center"/>
        </w:pPr>
        <w:r w:rsidRPr="007C521B">
          <w:rPr>
            <w:rFonts w:ascii="Times New Roman" w:hAnsi="Times New Roman"/>
          </w:rPr>
          <w:fldChar w:fldCharType="begin"/>
        </w:r>
        <w:r w:rsidRPr="007C521B">
          <w:rPr>
            <w:rFonts w:ascii="Times New Roman" w:hAnsi="Times New Roman"/>
          </w:rPr>
          <w:instrText>PAGE   \* MERGEFORMAT</w:instrText>
        </w:r>
        <w:r w:rsidRPr="007C521B">
          <w:rPr>
            <w:rFonts w:ascii="Times New Roman" w:hAnsi="Times New Roman"/>
          </w:rPr>
          <w:fldChar w:fldCharType="separate"/>
        </w:r>
        <w:r w:rsidR="007877F5">
          <w:rPr>
            <w:rFonts w:ascii="Times New Roman" w:hAnsi="Times New Roman"/>
            <w:noProof/>
          </w:rPr>
          <w:t>2</w:t>
        </w:r>
        <w:r w:rsidRPr="007C521B">
          <w:rPr>
            <w:rFonts w:ascii="Times New Roman" w:hAnsi="Times New Roman"/>
          </w:rPr>
          <w:fldChar w:fldCharType="end"/>
        </w:r>
      </w:p>
    </w:sdtContent>
  </w:sdt>
  <w:p w14:paraId="0F133410" w14:textId="77777777" w:rsidR="00355F6B" w:rsidRDefault="006825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A6DEF" w14:textId="77777777" w:rsidR="0068254A" w:rsidRDefault="0068254A">
      <w:pPr>
        <w:spacing w:after="0" w:line="240" w:lineRule="auto"/>
      </w:pPr>
      <w:r>
        <w:separator/>
      </w:r>
    </w:p>
  </w:footnote>
  <w:footnote w:type="continuationSeparator" w:id="0">
    <w:p w14:paraId="4A7659E5" w14:textId="77777777" w:rsidR="0068254A" w:rsidRDefault="00682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D5B2E"/>
    <w:multiLevelType w:val="hybridMultilevel"/>
    <w:tmpl w:val="5FC6C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C9"/>
    <w:rsid w:val="00027BD8"/>
    <w:rsid w:val="00044771"/>
    <w:rsid w:val="00077C03"/>
    <w:rsid w:val="00077EF2"/>
    <w:rsid w:val="00086BD5"/>
    <w:rsid w:val="000C0D69"/>
    <w:rsid w:val="00161192"/>
    <w:rsid w:val="001831E9"/>
    <w:rsid w:val="001C48D5"/>
    <w:rsid w:val="001D0FA9"/>
    <w:rsid w:val="001E2DDF"/>
    <w:rsid w:val="0025230B"/>
    <w:rsid w:val="00275277"/>
    <w:rsid w:val="0028116F"/>
    <w:rsid w:val="00281847"/>
    <w:rsid w:val="002A7836"/>
    <w:rsid w:val="003241A8"/>
    <w:rsid w:val="00352673"/>
    <w:rsid w:val="003562C6"/>
    <w:rsid w:val="003924A8"/>
    <w:rsid w:val="00430257"/>
    <w:rsid w:val="004661A1"/>
    <w:rsid w:val="004C5917"/>
    <w:rsid w:val="004E17DC"/>
    <w:rsid w:val="0050273B"/>
    <w:rsid w:val="00526C98"/>
    <w:rsid w:val="00563034"/>
    <w:rsid w:val="005719C9"/>
    <w:rsid w:val="00583CBA"/>
    <w:rsid w:val="005A3403"/>
    <w:rsid w:val="005F7096"/>
    <w:rsid w:val="00617B44"/>
    <w:rsid w:val="00623AAA"/>
    <w:rsid w:val="0068254A"/>
    <w:rsid w:val="006A7BE0"/>
    <w:rsid w:val="006C2089"/>
    <w:rsid w:val="006E54B4"/>
    <w:rsid w:val="00700E80"/>
    <w:rsid w:val="007149D3"/>
    <w:rsid w:val="00735DA1"/>
    <w:rsid w:val="00741A93"/>
    <w:rsid w:val="007863B9"/>
    <w:rsid w:val="007877F5"/>
    <w:rsid w:val="007A25F1"/>
    <w:rsid w:val="007B0CDC"/>
    <w:rsid w:val="007C521B"/>
    <w:rsid w:val="007F04DA"/>
    <w:rsid w:val="00802759"/>
    <w:rsid w:val="008421E7"/>
    <w:rsid w:val="008545F6"/>
    <w:rsid w:val="0087429F"/>
    <w:rsid w:val="009322CC"/>
    <w:rsid w:val="00936540"/>
    <w:rsid w:val="009806A0"/>
    <w:rsid w:val="009A0063"/>
    <w:rsid w:val="00A0120A"/>
    <w:rsid w:val="00A0142B"/>
    <w:rsid w:val="00A01A7B"/>
    <w:rsid w:val="00A06376"/>
    <w:rsid w:val="00A737F0"/>
    <w:rsid w:val="00AC7413"/>
    <w:rsid w:val="00AD5065"/>
    <w:rsid w:val="00AF0317"/>
    <w:rsid w:val="00B26857"/>
    <w:rsid w:val="00B71222"/>
    <w:rsid w:val="00B86651"/>
    <w:rsid w:val="00B94A71"/>
    <w:rsid w:val="00C11299"/>
    <w:rsid w:val="00C51C19"/>
    <w:rsid w:val="00C636D4"/>
    <w:rsid w:val="00C76A25"/>
    <w:rsid w:val="00CF040E"/>
    <w:rsid w:val="00CF7679"/>
    <w:rsid w:val="00D938A4"/>
    <w:rsid w:val="00D95EA7"/>
    <w:rsid w:val="00DC077B"/>
    <w:rsid w:val="00DC4481"/>
    <w:rsid w:val="00DE6352"/>
    <w:rsid w:val="00DF6378"/>
    <w:rsid w:val="00E923E1"/>
    <w:rsid w:val="00EB58A2"/>
    <w:rsid w:val="00F21CC1"/>
    <w:rsid w:val="00F36CAA"/>
    <w:rsid w:val="00F5645F"/>
    <w:rsid w:val="00F75232"/>
    <w:rsid w:val="00FA488A"/>
    <w:rsid w:val="00FA5687"/>
    <w:rsid w:val="00FB19DD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7ADE2"/>
  <w15:chartTrackingRefBased/>
  <w15:docId w15:val="{30F5F38A-2C6D-4647-BB8D-14319023A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661A1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661A1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1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1C1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51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Zbrojewski Konrad  (DLPC)</dc:creator>
  <cp:keywords/>
  <dc:description/>
  <cp:lastModifiedBy>Sabiniewicz Marcin</cp:lastModifiedBy>
  <cp:revision>7</cp:revision>
  <cp:lastPrinted>2022-04-19T07:19:00Z</cp:lastPrinted>
  <dcterms:created xsi:type="dcterms:W3CDTF">2022-04-25T07:13:00Z</dcterms:created>
  <dcterms:modified xsi:type="dcterms:W3CDTF">2022-04-25T07:42:00Z</dcterms:modified>
</cp:coreProperties>
</file>