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5E1312" w:rsidRDefault="0092349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right"/>
        <w:rPr>
          <w:rFonts w:ascii="Times" w:eastAsia="Times" w:hAnsi="Times" w:cs="Times"/>
          <w:b/>
          <w:smallCaps/>
          <w:u w:val="single"/>
        </w:rPr>
      </w:pPr>
      <w:r>
        <w:rPr>
          <w:rFonts w:ascii="Times" w:eastAsia="Times" w:hAnsi="Times" w:cs="Times"/>
          <w:b/>
          <w:smallCaps/>
          <w:u w:val="single"/>
        </w:rPr>
        <w:t>Projekt</w:t>
      </w:r>
    </w:p>
    <w:p w14:paraId="00000002" w14:textId="77777777" w:rsidR="005E1312" w:rsidRDefault="0092349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imes" w:eastAsia="Times" w:hAnsi="Times" w:cs="Times"/>
          <w:b/>
          <w:smallCaps/>
          <w:color w:val="000000"/>
          <w:szCs w:val="24"/>
        </w:rPr>
      </w:pPr>
      <w:r>
        <w:rPr>
          <w:rFonts w:ascii="Times" w:eastAsia="Times" w:hAnsi="Times" w:cs="Times"/>
          <w:b/>
          <w:smallCaps/>
          <w:color w:val="000000"/>
          <w:szCs w:val="24"/>
        </w:rPr>
        <w:t>Ustawa</w:t>
      </w:r>
    </w:p>
    <w:p w14:paraId="00000003" w14:textId="77777777" w:rsidR="005E1312" w:rsidRDefault="0092349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z dnia …………… 2022 r.</w:t>
      </w:r>
    </w:p>
    <w:p w14:paraId="00000004" w14:textId="77777777" w:rsidR="005E1312" w:rsidRDefault="00923491">
      <w:pPr>
        <w:keepNext/>
        <w:widowControl/>
        <w:pBdr>
          <w:top w:val="nil"/>
          <w:left w:val="nil"/>
          <w:bottom w:val="nil"/>
          <w:right w:val="nil"/>
          <w:between w:val="nil"/>
        </w:pBdr>
        <w:spacing w:before="120" w:after="360"/>
        <w:jc w:val="center"/>
        <w:rPr>
          <w:rFonts w:ascii="Times" w:eastAsia="Times" w:hAnsi="Times" w:cs="Times"/>
          <w:b/>
          <w:color w:val="000000"/>
          <w:szCs w:val="24"/>
        </w:rPr>
      </w:pPr>
      <w:r>
        <w:rPr>
          <w:rFonts w:ascii="Times" w:eastAsia="Times" w:hAnsi="Times" w:cs="Times"/>
          <w:b/>
          <w:color w:val="000000"/>
          <w:szCs w:val="24"/>
        </w:rPr>
        <w:t>o zmianie ustawy o wsparciu kredytobiorców, którzy zaciągnęli kredyt mieszkaniowy i znajdują się w trudnej sytuacji finansowej</w:t>
      </w:r>
    </w:p>
    <w:p w14:paraId="00000005" w14:textId="77777777" w:rsidR="005E1312" w:rsidRDefault="005E1312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</w:p>
    <w:p w14:paraId="00000006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Art 1. W ustawie z dnia 9 października 2015 r. o wsparciu kredytobiorców, którzy zaciągnęli kredyt mieszkaniowy i znajdują się w trudnej sytuacji finansowej (Dz. U. z 2022 poz. 298) wprowadza się następujące zmiany:</w:t>
      </w:r>
    </w:p>
    <w:p w14:paraId="00000007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ind w:left="510" w:hanging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1) w art. 3 pkt 2 i 3 otrzymują brzmieni</w:t>
      </w:r>
      <w:r>
        <w:rPr>
          <w:rFonts w:ascii="Times" w:eastAsia="Times" w:hAnsi="Times" w:cs="Times"/>
          <w:color w:val="000000"/>
          <w:szCs w:val="24"/>
        </w:rPr>
        <w:t>e:</w:t>
      </w:r>
    </w:p>
    <w:p w14:paraId="00000008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ind w:left="1020" w:hanging="102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„2) rata kredytu przekracza 50% dochodu gospodarstwa na osobę w gospodarstwie domowym;</w:t>
      </w:r>
    </w:p>
    <w:p w14:paraId="00000009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ind w:left="1020" w:hanging="102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3) miesięczny dochód gospodarstwa domowego pomniejszony o miesięczne koszty obsługi kredytu mieszkaniowego nie przekracza:</w:t>
      </w:r>
    </w:p>
    <w:p w14:paraId="0000000A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ind w:left="1020" w:hanging="102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a) w przypadku gospodarstwa domowego jednoo</w:t>
      </w:r>
      <w:r>
        <w:rPr>
          <w:rFonts w:ascii="Times" w:eastAsia="Times" w:hAnsi="Times" w:cs="Times"/>
          <w:color w:val="000000"/>
          <w:szCs w:val="24"/>
        </w:rPr>
        <w:t>sobowego kwoty 2000 zł</w:t>
      </w:r>
    </w:p>
    <w:p w14:paraId="0000000B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ind w:left="1020" w:hanging="102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b) w przypadku gospodarstwa domowego wieloosobowego kwoty 1700 zł</w:t>
      </w:r>
    </w:p>
    <w:p w14:paraId="0000000C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ind w:left="1020" w:hanging="102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- zwaloryzowanej zgodnie z przepisami ustawy z dnia 12 marca 2004 r. o pomocy społecznej.”;</w:t>
      </w:r>
    </w:p>
    <w:p w14:paraId="0000000D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ind w:left="510" w:hanging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>2) w art. 5 w ust. 2 i 3 wyrazy "2000 zł" zastępuje się wyrazami "4000 zł."</w:t>
      </w:r>
    </w:p>
    <w:p w14:paraId="0000000E" w14:textId="77777777" w:rsidR="005E1312" w:rsidRDefault="00923491">
      <w:pPr>
        <w:widowControl/>
        <w:pBdr>
          <w:top w:val="nil"/>
          <w:left w:val="nil"/>
          <w:bottom w:val="nil"/>
          <w:right w:val="nil"/>
          <w:between w:val="nil"/>
        </w:pBdr>
        <w:spacing w:before="120"/>
        <w:ind w:firstLine="510"/>
        <w:jc w:val="both"/>
        <w:rPr>
          <w:rFonts w:ascii="Times" w:eastAsia="Times" w:hAnsi="Times" w:cs="Times"/>
          <w:color w:val="000000"/>
          <w:szCs w:val="24"/>
        </w:rPr>
      </w:pPr>
      <w:r>
        <w:rPr>
          <w:rFonts w:ascii="Times" w:eastAsia="Times" w:hAnsi="Times" w:cs="Times"/>
          <w:color w:val="000000"/>
          <w:szCs w:val="24"/>
        </w:rPr>
        <w:t xml:space="preserve">Art. 2. </w:t>
      </w:r>
      <w:r>
        <w:rPr>
          <w:rFonts w:ascii="Times" w:eastAsia="Times" w:hAnsi="Times" w:cs="Times"/>
        </w:rPr>
        <w:t>U</w:t>
      </w:r>
      <w:r>
        <w:rPr>
          <w:rFonts w:ascii="Times" w:eastAsia="Times" w:hAnsi="Times" w:cs="Times"/>
          <w:color w:val="000000"/>
          <w:szCs w:val="24"/>
        </w:rPr>
        <w:t>stawa wchodzi w życie po upływie 14 dni od dnia ogłoszenia.</w:t>
      </w:r>
    </w:p>
    <w:p w14:paraId="0000000F" w14:textId="77777777" w:rsidR="005E1312" w:rsidRDefault="005E1312"/>
    <w:p w14:paraId="00000010" w14:textId="77777777" w:rsidR="005E1312" w:rsidRDefault="005E1312"/>
    <w:p w14:paraId="00000011" w14:textId="77777777" w:rsidR="005E1312" w:rsidRDefault="005E1312"/>
    <w:p w14:paraId="00000012" w14:textId="77777777" w:rsidR="005E1312" w:rsidRDefault="005E1312"/>
    <w:p w14:paraId="00000013" w14:textId="77777777" w:rsidR="005E1312" w:rsidRDefault="005E1312"/>
    <w:p w14:paraId="00000014" w14:textId="77777777" w:rsidR="005E1312" w:rsidRDefault="005E1312"/>
    <w:p w14:paraId="00000015" w14:textId="77777777" w:rsidR="005E1312" w:rsidRDefault="005E1312"/>
    <w:p w14:paraId="00000016" w14:textId="77777777" w:rsidR="005E1312" w:rsidRDefault="005E1312"/>
    <w:p w14:paraId="00000017" w14:textId="77777777" w:rsidR="005E1312" w:rsidRDefault="005E1312"/>
    <w:p w14:paraId="00000018" w14:textId="77777777" w:rsidR="005E1312" w:rsidRDefault="005E1312"/>
    <w:p w14:paraId="00000019" w14:textId="77777777" w:rsidR="005E1312" w:rsidRDefault="005E1312"/>
    <w:p w14:paraId="0000001A" w14:textId="77777777" w:rsidR="005E1312" w:rsidRDefault="005E1312">
      <w:bookmarkStart w:id="0" w:name="_GoBack"/>
      <w:bookmarkEnd w:id="0"/>
    </w:p>
    <w:sectPr w:rsidR="005E1312">
      <w:headerReference w:type="default" r:id="rId8"/>
      <w:pgSz w:w="11906" w:h="16838"/>
      <w:pgMar w:top="1560" w:right="1434" w:bottom="1560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F5BFB" w14:textId="77777777" w:rsidR="00923491" w:rsidRDefault="00923491">
      <w:pPr>
        <w:spacing w:line="240" w:lineRule="auto"/>
      </w:pPr>
      <w:r>
        <w:separator/>
      </w:r>
    </w:p>
  </w:endnote>
  <w:endnote w:type="continuationSeparator" w:id="0">
    <w:p w14:paraId="6C9C5BB1" w14:textId="77777777" w:rsidR="00923491" w:rsidRDefault="009234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985E02" w14:textId="77777777" w:rsidR="00923491" w:rsidRDefault="00923491">
      <w:pPr>
        <w:spacing w:line="240" w:lineRule="auto"/>
      </w:pPr>
      <w:r>
        <w:separator/>
      </w:r>
    </w:p>
  </w:footnote>
  <w:footnote w:type="continuationSeparator" w:id="0">
    <w:p w14:paraId="015511CC" w14:textId="77777777" w:rsidR="00923491" w:rsidRDefault="009234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D" w14:textId="77777777" w:rsidR="005E1312" w:rsidRDefault="009234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" w:eastAsia="Times" w:hAnsi="Times" w:cs="Times"/>
        <w:color w:val="000000"/>
        <w:szCs w:val="24"/>
      </w:rPr>
    </w:pPr>
    <w:r>
      <w:rPr>
        <w:rFonts w:ascii="Times" w:eastAsia="Times" w:hAnsi="Times" w:cs="Times"/>
        <w:color w:val="000000"/>
        <w:szCs w:val="24"/>
      </w:rPr>
      <w:t xml:space="preserve">– </w:t>
    </w:r>
    <w:r>
      <w:rPr>
        <w:rFonts w:ascii="Times" w:eastAsia="Times" w:hAnsi="Times" w:cs="Times"/>
        <w:color w:val="000000"/>
        <w:szCs w:val="24"/>
      </w:rPr>
      <w:fldChar w:fldCharType="begin"/>
    </w:r>
    <w:r>
      <w:rPr>
        <w:rFonts w:ascii="Times" w:eastAsia="Times" w:hAnsi="Times" w:cs="Times"/>
        <w:color w:val="000000"/>
        <w:szCs w:val="24"/>
      </w:rPr>
      <w:instrText>PAGE</w:instrText>
    </w:r>
    <w:r w:rsidR="007D3D3A">
      <w:rPr>
        <w:rFonts w:ascii="Times" w:eastAsia="Times" w:hAnsi="Times" w:cs="Times"/>
        <w:color w:val="000000"/>
        <w:szCs w:val="24"/>
      </w:rPr>
      <w:fldChar w:fldCharType="separate"/>
    </w:r>
    <w:r w:rsidR="007D3D3A">
      <w:rPr>
        <w:rFonts w:ascii="Times" w:eastAsia="Times" w:hAnsi="Times" w:cs="Times"/>
        <w:noProof/>
        <w:color w:val="000000"/>
        <w:szCs w:val="24"/>
      </w:rPr>
      <w:t>2</w:t>
    </w:r>
    <w:r>
      <w:rPr>
        <w:rFonts w:ascii="Times" w:eastAsia="Times" w:hAnsi="Times" w:cs="Times"/>
        <w:color w:val="000000"/>
        <w:szCs w:val="24"/>
      </w:rPr>
      <w:fldChar w:fldCharType="end"/>
    </w:r>
    <w:r>
      <w:rPr>
        <w:rFonts w:ascii="Times" w:eastAsia="Times" w:hAnsi="Times" w:cs="Times"/>
        <w:color w:val="000000"/>
        <w:szCs w:val="24"/>
      </w:rP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B505C"/>
    <w:multiLevelType w:val="multilevel"/>
    <w:tmpl w:val="45986B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12"/>
    <w:rsid w:val="005E1312"/>
    <w:rsid w:val="007D3D3A"/>
    <w:rsid w:val="0092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35A4D-ADF6-4923-B6B9-9E09A9D1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autoSpaceDE w:val="0"/>
      <w:autoSpaceDN w:val="0"/>
      <w:adjustRightInd w:val="0"/>
    </w:pPr>
    <w:rPr>
      <w:rFonts w:eastAsiaTheme="minorEastAsia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754F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eastAsiaTheme="minorEastAsia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eastAsiaTheme="minorEastAsia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eastAsiaTheme="minorEastAsia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eastAsiaTheme="minorEastAsia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eastAsiaTheme="minorEastAsia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754F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81330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1330C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qNvRe9Uvre705X6cKiJUe1vjsg==">AMUW2mXzfYOIOVrrMYGrIslyzAJ8PsDwS/V7Wdsz69B2q+Y/W+qfg+jJh4W7op/7PFu3HHYUaq/fpoRmWf0JAq2rVaRJZU+2K2r3LLwl7kVpGBtCLAW476z6T1xy7kfvtDhoAv+lBhdA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870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Malinowska-Wójcicka</dc:creator>
  <cp:lastModifiedBy>Grzegorz Molesztak</cp:lastModifiedBy>
  <cp:revision>2</cp:revision>
  <dcterms:created xsi:type="dcterms:W3CDTF">2022-04-07T16:18:00Z</dcterms:created>
  <dcterms:modified xsi:type="dcterms:W3CDTF">2022-05-17T13:34:00Z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