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27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jc w:val="center"/>
        <w:rPr>
          <w:rFonts w:ascii="Roboto" w:eastAsia="Roboto" w:hAnsi="Roboto" w:cs="Roboto"/>
          <w:b/>
          <w:szCs w:val="24"/>
        </w:rPr>
      </w:pPr>
      <w:bookmarkStart w:id="0" w:name="_GoBack"/>
      <w:bookmarkEnd w:id="0"/>
      <w:r>
        <w:rPr>
          <w:rFonts w:ascii="Roboto" w:eastAsia="Roboto" w:hAnsi="Roboto" w:cs="Roboto"/>
          <w:b/>
          <w:szCs w:val="24"/>
        </w:rPr>
        <w:t>Uzasadnienie</w:t>
      </w:r>
    </w:p>
    <w:p w14:paraId="00000028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szCs w:val="24"/>
        </w:rPr>
        <w:t>Rozwiązania zaproponowane w  projekcie ustawy wprowadzają jasne i transparentne zasady skorzystania z wakacji kredytowych</w:t>
      </w:r>
      <w:r>
        <w:rPr>
          <w:rFonts w:ascii="Roboto" w:eastAsia="Roboto" w:hAnsi="Roboto" w:cs="Roboto"/>
        </w:rPr>
        <w:t>, które mogą ulżyć budżetom wielu gospodarstw domowych w czasie rosnących rat kredytowych i wysokiej inflacji.</w:t>
      </w:r>
    </w:p>
    <w:p w14:paraId="00000029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Istotą projektowanego ro</w:t>
      </w:r>
      <w:r>
        <w:rPr>
          <w:rFonts w:ascii="Roboto" w:eastAsia="Roboto" w:hAnsi="Roboto" w:cs="Roboto"/>
          <w:szCs w:val="24"/>
        </w:rPr>
        <w:t xml:space="preserve">związania jest zawieszenie spłaty kredytów. W przypadku spłaty kredytu zakres instytucji </w:t>
      </w:r>
      <w:r>
        <w:rPr>
          <w:rFonts w:ascii="Roboto" w:eastAsia="Roboto" w:hAnsi="Roboto" w:cs="Roboto"/>
        </w:rPr>
        <w:t>zawieszenia</w:t>
      </w:r>
      <w:r>
        <w:rPr>
          <w:rFonts w:ascii="Roboto" w:eastAsia="Roboto" w:hAnsi="Roboto" w:cs="Roboto"/>
          <w:szCs w:val="24"/>
        </w:rPr>
        <w:t xml:space="preserve"> odnosi się zarówno do części kapitałowej, jak i odsetkowej raty. W tym okresie kredytodawca nie może również pobierać żadnych innych opłat, z wyjątkiem świ</w:t>
      </w:r>
      <w:r>
        <w:rPr>
          <w:rFonts w:ascii="Roboto" w:eastAsia="Roboto" w:hAnsi="Roboto" w:cs="Roboto"/>
          <w:szCs w:val="24"/>
        </w:rPr>
        <w:t xml:space="preserve">adczeń pieniężnych, które wynikają z posiadanych przez kredytobiorcę ubezpieczeń powiązanych z umową kredytu. Maksymalny termin zawieszenia </w:t>
      </w:r>
      <w:r>
        <w:rPr>
          <w:rFonts w:ascii="Roboto" w:eastAsia="Roboto" w:hAnsi="Roboto" w:cs="Roboto"/>
        </w:rPr>
        <w:t>spłaty</w:t>
      </w:r>
      <w:r>
        <w:rPr>
          <w:rFonts w:ascii="Roboto" w:eastAsia="Roboto" w:hAnsi="Roboto" w:cs="Roboto"/>
          <w:szCs w:val="24"/>
        </w:rPr>
        <w:t xml:space="preserve"> kredytu określony w projekcie ustawy wynosi 10% okresu kredytowania, jednakże nie krócej niż 3 miesiące. Okre</w:t>
      </w:r>
      <w:r>
        <w:rPr>
          <w:rFonts w:ascii="Roboto" w:eastAsia="Roboto" w:hAnsi="Roboto" w:cs="Roboto"/>
          <w:szCs w:val="24"/>
        </w:rPr>
        <w:t>s zawieszenia spłaty kredytu nie jest traktowany jako okres kredytowania, dlatego okres kredytowania, jak i wszystkie terminy przewidziane w umowie kredytu, ulegają stosownemu przedłużeniu o okres, na który nastąpiło zawieszenie spłaty kredytu.</w:t>
      </w:r>
    </w:p>
    <w:p w14:paraId="0000002A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Ratio legis</w:t>
      </w:r>
      <w:r>
        <w:rPr>
          <w:rFonts w:ascii="Roboto" w:eastAsia="Roboto" w:hAnsi="Roboto" w:cs="Roboto"/>
          <w:szCs w:val="24"/>
        </w:rPr>
        <w:t xml:space="preserve"> przepisu jest, by zawieszenie spłaty kredytu następowało ze skutkiem ex lege z chwilą doręczenia kredytodawcy wniosku o zawieszenie spłaty kredytu. Jest to więc możliwie prosta konstrukcja instytucji zawieszenia spłaty kredytu, której cechą ma być transpa</w:t>
      </w:r>
      <w:r>
        <w:rPr>
          <w:rFonts w:ascii="Roboto" w:eastAsia="Roboto" w:hAnsi="Roboto" w:cs="Roboto"/>
          <w:szCs w:val="24"/>
        </w:rPr>
        <w:t>rentność dla kredytobiorców i kredytodawców. Obejmuje ona wszystkie istotne produkty kredytowe, pozwalając na szybkie rozpatrzenie wniosku oraz na elastyczny dobór okresu zawieszenia według wyboru kredytobiorcy. Uprawnienie to ma przysługiwać każdemu kredy</w:t>
      </w:r>
      <w:r>
        <w:rPr>
          <w:rFonts w:ascii="Roboto" w:eastAsia="Roboto" w:hAnsi="Roboto" w:cs="Roboto"/>
          <w:szCs w:val="24"/>
        </w:rPr>
        <w:t>tobiorcy, który jest stroną:</w:t>
      </w:r>
    </w:p>
    <w:p w14:paraId="0000002B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1) umowy o kredyt konsumencki w rozumieniu ustawy z dnia 12 maja 2011 r. o kredycie konsumenckim, albo</w:t>
      </w:r>
    </w:p>
    <w:p w14:paraId="0000002C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2) umowy o kredyt hipoteczny w rozumieniu ustawy z dnia 23 marca 2017 r. o kredycie hipotecznym oraz o nadzorze nad pośrednikami kredytu hipotecznego i agentami, albo</w:t>
      </w:r>
    </w:p>
    <w:p w14:paraId="0000002D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szCs w:val="24"/>
        </w:rPr>
        <w:t>3) umowy o kredyt w rozumieniu art. 69 ustawy z dnia 29 sierpnia 1997 r. - Prawo bankowe,</w:t>
      </w:r>
      <w:r>
        <w:rPr>
          <w:rFonts w:ascii="Roboto" w:eastAsia="Roboto" w:hAnsi="Roboto" w:cs="Roboto"/>
          <w:szCs w:val="24"/>
        </w:rPr>
        <w:t xml:space="preserve"> jeżeli kredytobiorcą jest konsument w rozumieniu art. 221 ustawy z dnia 23 </w:t>
      </w:r>
      <w:r>
        <w:rPr>
          <w:rFonts w:ascii="Roboto" w:eastAsia="Roboto" w:hAnsi="Roboto" w:cs="Roboto"/>
          <w:szCs w:val="24"/>
        </w:rPr>
        <w:lastRenderedPageBreak/>
        <w:t xml:space="preserve">kwietnia 1964 r. - Kodeks cywilny. W praktyce zakresem tej regulacje objęte zostaną produkty kredytowe waloryzowane do waluty obcej (np. CHF). 1) </w:t>
      </w:r>
    </w:p>
    <w:p w14:paraId="0000002E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W zakresie przedmiotowym uprawnie</w:t>
      </w:r>
      <w:r>
        <w:rPr>
          <w:rFonts w:ascii="Roboto" w:eastAsia="Roboto" w:hAnsi="Roboto" w:cs="Roboto"/>
          <w:szCs w:val="24"/>
        </w:rPr>
        <w:t>nie zostaje także ograniczone do umów, które zostały zawarte przed 1 maja 2022 roku i co do których zakończenie okresu kredytowania przypada po upływie 6 miesięcy od tej daty. Warunki te muszą zostać spełnione łącznie. Oznacza to, że umowy, których okres k</w:t>
      </w:r>
      <w:r>
        <w:rPr>
          <w:rFonts w:ascii="Roboto" w:eastAsia="Roboto" w:hAnsi="Roboto" w:cs="Roboto"/>
          <w:szCs w:val="24"/>
        </w:rPr>
        <w:t>redytowania kończy się w okresie wskazanym przez ustawodawcę</w:t>
      </w:r>
      <w:r>
        <w:rPr>
          <w:rFonts w:ascii="Roboto" w:eastAsia="Roboto" w:hAnsi="Roboto" w:cs="Roboto"/>
        </w:rPr>
        <w:t>,</w:t>
      </w:r>
      <w:r>
        <w:rPr>
          <w:rFonts w:ascii="Roboto" w:eastAsia="Roboto" w:hAnsi="Roboto" w:cs="Roboto"/>
          <w:szCs w:val="24"/>
        </w:rPr>
        <w:t xml:space="preserve"> nie będą objęte zakresem regulacji. Natomiast w przypadku, w którym kredytobiorca posiada kilka kredytów tego samego rodzaju (np. dwa kredyty waloryzowane do CHF) u danego kredytodawcy, przepisy ograniczają możliwość skorzystania z uprawnienia do zawiesze</w:t>
      </w:r>
      <w:r>
        <w:rPr>
          <w:rFonts w:ascii="Roboto" w:eastAsia="Roboto" w:hAnsi="Roboto" w:cs="Roboto"/>
          <w:szCs w:val="24"/>
        </w:rPr>
        <w:t>nia umowy, tylko w stosunku do jednego z nich, wedle wyboru kredytobiorcy.</w:t>
      </w:r>
    </w:p>
    <w:p w14:paraId="0000002F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Dysponentem uprawnienia do zawieszenia wykonania umowy jest wyłącznie kredytobiorca. Fakt ten materializuje się zarówno w aspekcie wprowadzanej autonomii kredytobiorcy, co do decyzj</w:t>
      </w:r>
      <w:r>
        <w:rPr>
          <w:rFonts w:ascii="Roboto" w:eastAsia="Roboto" w:hAnsi="Roboto" w:cs="Roboto"/>
          <w:szCs w:val="24"/>
        </w:rPr>
        <w:t>i o skorzystaniu z uprawnienia, jak również okresu tego zawieszenia. Istotnym jest, że to kredytodawca jest związany decyzją kredytobiorcy.</w:t>
      </w:r>
    </w:p>
    <w:p w14:paraId="00000030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Realizacja uprawnienia następuje na wniosek kredytobiorcy złożony na trwałym nośniku (np. pisemnie, mailowo czy prze</w:t>
      </w:r>
      <w:r>
        <w:rPr>
          <w:rFonts w:ascii="Roboto" w:eastAsia="Roboto" w:hAnsi="Roboto" w:cs="Roboto"/>
          <w:szCs w:val="24"/>
        </w:rPr>
        <w:t xml:space="preserve">z bankowość elektroniczną, jeżeli taką funkcjonalność posiada). W terminie 14 dni od doręczenia mu wniosku kredytodawca zobowiązany jest przekazać kredytobiorcy, również na trwałym nośniku, potwierdzenie jego otrzymania oraz poinformować o wysokości opłat </w:t>
      </w:r>
      <w:r>
        <w:rPr>
          <w:rFonts w:ascii="Roboto" w:eastAsia="Roboto" w:hAnsi="Roboto" w:cs="Roboto"/>
          <w:szCs w:val="24"/>
        </w:rPr>
        <w:t>z tytułu umów ubezpieczenia. Jednakże należy podkreślić, że brak realizacji przez kredytodawcę tego obowiązku nie wpływa na rozpoczęcie samego zawieszenia spłaty kredytu.</w:t>
      </w:r>
    </w:p>
    <w:p w14:paraId="00000031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W tym miejscu należy również wskazać, że z kosztów podlegających zawieszeniu naliczan</w:t>
      </w:r>
      <w:r>
        <w:rPr>
          <w:rFonts w:ascii="Roboto" w:eastAsia="Roboto" w:hAnsi="Roboto" w:cs="Roboto"/>
          <w:szCs w:val="24"/>
        </w:rPr>
        <w:t>ia wyłączone zostały opłaty związane z umowami ubezpieczenia, powiązanymi z umowami kredytu, których wykonywanie ma zostać zawieszone na podstawie złożonego wniosku. Takie wyłączenie związane jest z koniecznością zachowania ciągłości ochrony ubezpieczeniow</w:t>
      </w:r>
      <w:r>
        <w:rPr>
          <w:rFonts w:ascii="Roboto" w:eastAsia="Roboto" w:hAnsi="Roboto" w:cs="Roboto"/>
          <w:szCs w:val="24"/>
        </w:rPr>
        <w:t>ej, która zapewnia ochronę m.in. w przypadkach utraty pracy lub w związku ze śmiercią kredytobiorcy.</w:t>
      </w:r>
    </w:p>
    <w:p w14:paraId="00000032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lastRenderedPageBreak/>
        <w:t>Przepis art. 12d przewiduje, co dzieje się z zawieszenie spłaty kredytu  udzielonymi przez instytucje finansowe na warunkach umownych. I tak, zgodnie z zał</w:t>
      </w:r>
      <w:r>
        <w:rPr>
          <w:rFonts w:ascii="Roboto" w:eastAsia="Roboto" w:hAnsi="Roboto" w:cs="Roboto"/>
          <w:szCs w:val="24"/>
        </w:rPr>
        <w:t xml:space="preserve">ożeniem projektodawców, jeżeli kredytobiorca zdecyduje się skorzystać z uprawnienia do ustawowego zawieszenia spłaty kredytu, to w chwili doręczenia kredytodawcy wniosku o zawieszenie spłaty termin umownego zawieszenia spłaty kredytu udzielonego wcześniej </w:t>
      </w:r>
      <w:r>
        <w:rPr>
          <w:rFonts w:ascii="Roboto" w:eastAsia="Roboto" w:hAnsi="Roboto" w:cs="Roboto"/>
          <w:szCs w:val="24"/>
        </w:rPr>
        <w:t>przez kredytodawcę, ulega wydłużeniu z mocy prawa.</w:t>
      </w:r>
    </w:p>
    <w:p w14:paraId="00000033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Zatem, zgodnie z ratio legis regulacji, przepis pozostawia kredytobiorcy autonomię działania w tym zakresie. Kredytobiorca może skorzystać z uprawnienia do zawieszenia spłaty kredytu, o którym mowa w ninie</w:t>
      </w:r>
      <w:r>
        <w:rPr>
          <w:rFonts w:ascii="Roboto" w:eastAsia="Roboto" w:hAnsi="Roboto" w:cs="Roboto"/>
          <w:szCs w:val="24"/>
        </w:rPr>
        <w:t>jszej ustawie, w trakcie trwania "wakacji kredytowych".</w:t>
      </w:r>
    </w:p>
    <w:p w14:paraId="00000034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 xml:space="preserve">Należy podkreślić również, że przepisy nie narzucają kredytobiorcy terminów, w których tenże powinien złożyć wniosek o zawieszenie spłaty kredytu. Oznacza to, że kredytobiorca może również skorzystać </w:t>
      </w:r>
      <w:r>
        <w:rPr>
          <w:rFonts w:ascii="Roboto" w:eastAsia="Roboto" w:hAnsi="Roboto" w:cs="Roboto"/>
          <w:szCs w:val="24"/>
        </w:rPr>
        <w:t>z ustawowego zawieszenia spłaty kredytu tuż po zakończeniu okresu "wakacji kredytowych" ustalonych z kredytodawcą. Przepisy tego nie zabraniają.</w:t>
      </w:r>
    </w:p>
    <w:p w14:paraId="00000035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Należy podkreślić, że polski konsument, na tle konsumenta w najbogatszych krajach UE, posiada dużo mniej oszczę</w:t>
      </w:r>
      <w:r>
        <w:rPr>
          <w:rFonts w:ascii="Roboto" w:eastAsia="Roboto" w:hAnsi="Roboto" w:cs="Roboto"/>
          <w:szCs w:val="24"/>
        </w:rPr>
        <w:t>dności, pozwalających na regulowanie zobowiązań w razie odcięcia czy ograniczenia bieżącego dochodu al</w:t>
      </w:r>
      <w:r>
        <w:rPr>
          <w:rFonts w:ascii="Roboto" w:eastAsia="Roboto" w:hAnsi="Roboto" w:cs="Roboto"/>
        </w:rPr>
        <w:t>bo drastycznego zwiększenia wydatków wobec rosnących rat kredytowych i szalejącej inflacji</w:t>
      </w:r>
      <w:r>
        <w:rPr>
          <w:rFonts w:ascii="Roboto" w:eastAsia="Roboto" w:hAnsi="Roboto" w:cs="Roboto"/>
          <w:szCs w:val="24"/>
        </w:rPr>
        <w:t>. W ostatniej edycji Diagnozy Społecznej polskie gospodarstwa do</w:t>
      </w:r>
      <w:r>
        <w:rPr>
          <w:rFonts w:ascii="Roboto" w:eastAsia="Roboto" w:hAnsi="Roboto" w:cs="Roboto"/>
          <w:szCs w:val="24"/>
        </w:rPr>
        <w:t>mowe uznały swoje oszczędności jako relatywnie niewielkie w stosunku do dochodów - jedynie 45% gospodarstw oceniało, że posiada oszczędności, z tego połowa (22%) posiadało oszczędności powyżej trzymiesięcznych dochodów (badanie to zostało przeprowadzone pr</w:t>
      </w:r>
      <w:r>
        <w:rPr>
          <w:rFonts w:ascii="Roboto" w:eastAsia="Roboto" w:hAnsi="Roboto" w:cs="Roboto"/>
          <w:szCs w:val="24"/>
        </w:rPr>
        <w:t>zed wzrostem inflacji i stóp procentowych</w:t>
      </w:r>
      <w:r>
        <w:rPr>
          <w:rFonts w:ascii="Roboto" w:eastAsia="Roboto" w:hAnsi="Roboto" w:cs="Roboto"/>
        </w:rPr>
        <w:t>)</w:t>
      </w:r>
      <w:r>
        <w:rPr>
          <w:rFonts w:ascii="Roboto" w:eastAsia="Roboto" w:hAnsi="Roboto" w:cs="Roboto"/>
          <w:szCs w:val="24"/>
        </w:rPr>
        <w:t xml:space="preserve">. </w:t>
      </w:r>
    </w:p>
    <w:p w14:paraId="00000036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Spadek dochodów gospodarstwa domowego o 30% lub więcej oznacza niemożność pokrycia niezbędnych wydatków bez naruszenia oszczędności lub zaciągnięcia nowych zobowiązań. Duży odsetek gospodarstw domowych, w tym ro</w:t>
      </w:r>
      <w:r>
        <w:rPr>
          <w:rFonts w:ascii="Roboto" w:eastAsia="Roboto" w:hAnsi="Roboto" w:cs="Roboto"/>
          <w:szCs w:val="24"/>
        </w:rPr>
        <w:t xml:space="preserve">dziny wielodzietne czy rodzice samotnie wychowujący dziecko, jest zwykle w gorszej sytuacji niż wskazuje ta średnia. Zestawiając dane GUS z badaniem NBP na temat Zasobności gospodarstw domowych w Polsce, można stwierdzić, że w </w:t>
      </w:r>
      <w:r>
        <w:rPr>
          <w:rFonts w:ascii="Roboto" w:eastAsia="Roboto" w:hAnsi="Roboto" w:cs="Roboto"/>
          <w:szCs w:val="24"/>
        </w:rPr>
        <w:lastRenderedPageBreak/>
        <w:t>przypadku gospodarstw niezbyt</w:t>
      </w:r>
      <w:r>
        <w:rPr>
          <w:rFonts w:ascii="Roboto" w:eastAsia="Roboto" w:hAnsi="Roboto" w:cs="Roboto"/>
          <w:szCs w:val="24"/>
        </w:rPr>
        <w:t xml:space="preserve"> zamożnych, ale i nie najuboższych (tzw. drugi kwintyl dochodowy) utrata połowy dochodu wyczerpuje oszczędności gospodarstwa domowego po czterech miesiącach, a utrata całości dochodu po ledwie dwóch miesiącach. Nawet w grupie osób lepiej sytuowanych utrata</w:t>
      </w:r>
      <w:r>
        <w:rPr>
          <w:rFonts w:ascii="Roboto" w:eastAsia="Roboto" w:hAnsi="Roboto" w:cs="Roboto"/>
          <w:szCs w:val="24"/>
        </w:rPr>
        <w:t xml:space="preserve"> całości dochodu oznacza wyczerpanie się oszczędności już po około trzech miesiącach.</w:t>
      </w:r>
    </w:p>
    <w:p w14:paraId="00000037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 xml:space="preserve">Przy niskim poziomie oszczędności polskie gospodarstwa domowe są jednocześnie mocno zadłużone. Jeśli chodzi o kredyty konsumenckie, w samym systemie bankowym funkcjonuje </w:t>
      </w:r>
      <w:r>
        <w:rPr>
          <w:rFonts w:ascii="Roboto" w:eastAsia="Roboto" w:hAnsi="Roboto" w:cs="Roboto"/>
          <w:szCs w:val="24"/>
        </w:rPr>
        <w:t>ich ponad 20 milionów, na sumę 161 mld zł (luty 2020 r.), co plasuje Polskę, w relacji kredytu do PKB, na trzecim miejscu w Europie. Oprócz tego pozabankowe instytucje pożyczkowe udzielają rocznie kilku milionów kredytów na sumę ok. 7 mld zł.</w:t>
      </w:r>
    </w:p>
    <w:p w14:paraId="00000038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Najważniejsz</w:t>
      </w:r>
      <w:r>
        <w:rPr>
          <w:rFonts w:ascii="Roboto" w:eastAsia="Roboto" w:hAnsi="Roboto" w:cs="Roboto"/>
        </w:rPr>
        <w:t>y</w:t>
      </w:r>
      <w:r>
        <w:rPr>
          <w:rFonts w:ascii="Roboto" w:eastAsia="Roboto" w:hAnsi="Roboto" w:cs="Roboto"/>
        </w:rPr>
        <w:t>m</w:t>
      </w:r>
      <w:r>
        <w:rPr>
          <w:rFonts w:ascii="Roboto" w:eastAsia="Roboto" w:hAnsi="Roboto" w:cs="Roboto"/>
          <w:szCs w:val="24"/>
        </w:rPr>
        <w:t xml:space="preserve"> pod względem wolumenu zadłużeniem gospodarstw domowych </w:t>
      </w:r>
      <w:r>
        <w:rPr>
          <w:rFonts w:ascii="Roboto" w:eastAsia="Roboto" w:hAnsi="Roboto" w:cs="Roboto"/>
        </w:rPr>
        <w:t>są</w:t>
      </w:r>
      <w:r>
        <w:rPr>
          <w:rFonts w:ascii="Roboto" w:eastAsia="Roboto" w:hAnsi="Roboto" w:cs="Roboto"/>
          <w:szCs w:val="24"/>
        </w:rPr>
        <w:t xml:space="preserve"> jednak kredyty hipoteczne - na koniec 2019 r. aktywnych było 2,4 mln kredytów hipotecznych na sumę 443 mld. zł. Nieco ponad połowa aktywnych kredytów hipotecznych to te udzielone w złotówkach w ci</w:t>
      </w:r>
      <w:r>
        <w:rPr>
          <w:rFonts w:ascii="Roboto" w:eastAsia="Roboto" w:hAnsi="Roboto" w:cs="Roboto"/>
          <w:szCs w:val="24"/>
        </w:rPr>
        <w:t xml:space="preserve">ągu ostatnich ośmiu lat - dla tych kredytów możemy się spodziewać, że rata odsetkowa jest w nich wyższa od raty kapitałowej, </w:t>
      </w:r>
      <w:r>
        <w:rPr>
          <w:rFonts w:ascii="Roboto" w:eastAsia="Roboto" w:hAnsi="Roboto" w:cs="Roboto"/>
        </w:rPr>
        <w:t>trend ten pogłębiają rosnące stopy procentowe,</w:t>
      </w:r>
      <w:r>
        <w:rPr>
          <w:rFonts w:ascii="Roboto" w:eastAsia="Roboto" w:hAnsi="Roboto" w:cs="Roboto"/>
          <w:szCs w:val="24"/>
        </w:rPr>
        <w:t xml:space="preserve"> a zatem klasyczna formuła wakacji kredytowych albo nie rozwiązuje problemu znacznego</w:t>
      </w:r>
      <w:r>
        <w:rPr>
          <w:rFonts w:ascii="Roboto" w:eastAsia="Roboto" w:hAnsi="Roboto" w:cs="Roboto"/>
          <w:szCs w:val="24"/>
        </w:rPr>
        <w:t xml:space="preserve"> odciążenia bieżących wydatków (w przypadku karencji tylko dla rat kapitałowych), albo oznacza istotny wzrost zadłużenia po zakończeniu wakacji (w przypadku karencji rat kapitałowych i odsetkowych). Dodatkowo, około 400 tys. kredytów hipotecznych to takie,</w:t>
      </w:r>
      <w:r>
        <w:rPr>
          <w:rFonts w:ascii="Roboto" w:eastAsia="Roboto" w:hAnsi="Roboto" w:cs="Roboto"/>
          <w:szCs w:val="24"/>
        </w:rPr>
        <w:t xml:space="preserve"> dla których wskaźnik DTI (stosunek wartości spłacanej raty do dochodów kredytobiorcy) przekracza 40% - dla tych kredytobiorców utrata części dochodu  lub rosnące raty kredytu, zajmujące coraz większą część dochodu </w:t>
      </w:r>
      <w:r>
        <w:rPr>
          <w:rFonts w:ascii="Roboto" w:eastAsia="Roboto" w:hAnsi="Roboto" w:cs="Roboto"/>
        </w:rPr>
        <w:t xml:space="preserve">oraz szalejąca inflacja </w:t>
      </w:r>
      <w:r>
        <w:rPr>
          <w:rFonts w:ascii="Roboto" w:eastAsia="Roboto" w:hAnsi="Roboto" w:cs="Roboto"/>
          <w:szCs w:val="24"/>
        </w:rPr>
        <w:t>mo</w:t>
      </w:r>
      <w:r>
        <w:rPr>
          <w:rFonts w:ascii="Roboto" w:eastAsia="Roboto" w:hAnsi="Roboto" w:cs="Roboto"/>
        </w:rPr>
        <w:t xml:space="preserve">gą </w:t>
      </w:r>
      <w:r>
        <w:rPr>
          <w:rFonts w:ascii="Roboto" w:eastAsia="Roboto" w:hAnsi="Roboto" w:cs="Roboto"/>
          <w:szCs w:val="24"/>
        </w:rPr>
        <w:t>być szczegól</w:t>
      </w:r>
      <w:r>
        <w:rPr>
          <w:rFonts w:ascii="Roboto" w:eastAsia="Roboto" w:hAnsi="Roboto" w:cs="Roboto"/>
          <w:szCs w:val="24"/>
        </w:rPr>
        <w:t>nie problematyczna.</w:t>
      </w:r>
    </w:p>
    <w:p w14:paraId="00000039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Oferowane przez instytucje finansowe wakacje kredytowe są usługą płatną, która w większości umów kredytowych była już wcześniej uwzględniana w ich treści. W takiej sytuacji korzyść, jaką dla kredytobiorców jest przerwa w spłacie kredytu</w:t>
      </w:r>
      <w:r>
        <w:rPr>
          <w:rFonts w:ascii="Roboto" w:eastAsia="Roboto" w:hAnsi="Roboto" w:cs="Roboto"/>
          <w:szCs w:val="24"/>
        </w:rPr>
        <w:t xml:space="preserve">, jest niwelowana przez sumaryczny wzrost obciążeń, następujący bezpośrednio po zakończeniu okresu wakacji kredytowych. Istnieje więc uzasadnione ryzyko, że bezpośrednio po zakończeniu wakacji kredytowych (oferowanych najczęściej na </w:t>
      </w:r>
      <w:r>
        <w:rPr>
          <w:rFonts w:ascii="Roboto" w:eastAsia="Roboto" w:hAnsi="Roboto" w:cs="Roboto"/>
          <w:szCs w:val="24"/>
        </w:rPr>
        <w:lastRenderedPageBreak/>
        <w:t>okres 3 miesięcy) sytua</w:t>
      </w:r>
      <w:r>
        <w:rPr>
          <w:rFonts w:ascii="Roboto" w:eastAsia="Roboto" w:hAnsi="Roboto" w:cs="Roboto"/>
          <w:szCs w:val="24"/>
        </w:rPr>
        <w:t>cja tych kredytobiorców, którzy zmuszeni byli z nich skorzystać, ze względu na utratę źródeł utrzymania lub poważne obniżenie dochodów albo dras</w:t>
      </w:r>
      <w:r>
        <w:rPr>
          <w:rFonts w:ascii="Roboto" w:eastAsia="Roboto" w:hAnsi="Roboto" w:cs="Roboto"/>
        </w:rPr>
        <w:t>tyczny wzrost wydatków</w:t>
      </w:r>
      <w:r>
        <w:rPr>
          <w:rFonts w:ascii="Roboto" w:eastAsia="Roboto" w:hAnsi="Roboto" w:cs="Roboto"/>
          <w:szCs w:val="24"/>
        </w:rPr>
        <w:t>, nie tylko nie ulegnie poprawie, ale wręcz ulegnie pogorszeniu z powodu wyczerpywania się</w:t>
      </w:r>
      <w:r>
        <w:rPr>
          <w:rFonts w:ascii="Roboto" w:eastAsia="Roboto" w:hAnsi="Roboto" w:cs="Roboto"/>
          <w:szCs w:val="24"/>
        </w:rPr>
        <w:t xml:space="preserve"> ich rezerw finansowych w postaci oszczędności i wzrostu obciążeń kredytowych. </w:t>
      </w:r>
    </w:p>
    <w:p w14:paraId="0000003A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Obecna forma wakacji kredytowych jest ponadto usługą, w której banki mają możliwość selekcjonowania wniosków klientów nie pod kątem rzeczywistych potrzeb związanych ze wzrostem</w:t>
      </w:r>
      <w:r>
        <w:rPr>
          <w:rFonts w:ascii="Roboto" w:eastAsia="Roboto" w:hAnsi="Roboto" w:cs="Roboto"/>
          <w:szCs w:val="24"/>
        </w:rPr>
        <w:t xml:space="preserve"> oprocentowania kredytów, ale pod kątem użyteczności dla samego banku. </w:t>
      </w:r>
    </w:p>
    <w:p w14:paraId="0000003B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Kolejną istotną kwestią jest zróżnicowanie kryteriów, stosowanych przez instytucje finansowe przy udzielaniu zgody na odroczenie terminu spłaty rat kredytów, a także warunków takich od</w:t>
      </w:r>
      <w:r>
        <w:rPr>
          <w:rFonts w:ascii="Roboto" w:eastAsia="Roboto" w:hAnsi="Roboto" w:cs="Roboto"/>
          <w:szCs w:val="24"/>
        </w:rPr>
        <w:t xml:space="preserve">roczeń. Różnice te dotyczą przede wszystkim zakresu wyłączeń - w szczególności dotyczących umów kredytowych, zawartych po upływie określonych przez instytucje finansowe terminów, jak również zróżnicowanych wymagań dotyczących historii kredytowej - w takim </w:t>
      </w:r>
      <w:r>
        <w:rPr>
          <w:rFonts w:ascii="Roboto" w:eastAsia="Roboto" w:hAnsi="Roboto" w:cs="Roboto"/>
          <w:szCs w:val="24"/>
        </w:rPr>
        <w:t xml:space="preserve">przypadku występujące w przeszłości incydentalne opóźnienia w spłacie rat kredytu nie powinny mieć wpływu na możliwość skorzystania przez kredytobiorcę z wakacji kredytowych w okresie </w:t>
      </w:r>
      <w:r>
        <w:rPr>
          <w:rFonts w:ascii="Roboto" w:eastAsia="Roboto" w:hAnsi="Roboto" w:cs="Roboto"/>
        </w:rPr>
        <w:t>rosnących rat kredytowych i wysokiej inflacji</w:t>
      </w:r>
      <w:r>
        <w:rPr>
          <w:rFonts w:ascii="Roboto" w:eastAsia="Roboto" w:hAnsi="Roboto" w:cs="Roboto"/>
          <w:szCs w:val="24"/>
        </w:rPr>
        <w:t>. Rozwiązaniem w tej sytuac</w:t>
      </w:r>
      <w:r>
        <w:rPr>
          <w:rFonts w:ascii="Roboto" w:eastAsia="Roboto" w:hAnsi="Roboto" w:cs="Roboto"/>
          <w:szCs w:val="24"/>
        </w:rPr>
        <w:t>ji jest przyjęcie proponowanych przepisów, które wprowadzają jednolite dla wszystkich kredytobiorców zasady skorzystania z pomocy w postaci zawieszenia spłaty kredytu.</w:t>
      </w:r>
    </w:p>
    <w:p w14:paraId="0000003C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Szybkie zawieszenie rat kapitałowo-odsetkowych zaproponowane w projekcie może radykalnie</w:t>
      </w:r>
      <w:r>
        <w:rPr>
          <w:rFonts w:ascii="Roboto" w:eastAsia="Roboto" w:hAnsi="Roboto" w:cs="Roboto"/>
          <w:szCs w:val="24"/>
        </w:rPr>
        <w:t xml:space="preserve"> poprawić płynność kilkuset tysięcy gospodarstw domowych</w:t>
      </w:r>
      <w:r>
        <w:rPr>
          <w:rFonts w:ascii="Roboto" w:eastAsia="Roboto" w:hAnsi="Roboto" w:cs="Roboto"/>
        </w:rPr>
        <w:t>.</w:t>
      </w:r>
      <w:r>
        <w:rPr>
          <w:rFonts w:ascii="Roboto" w:eastAsia="Roboto" w:hAnsi="Roboto" w:cs="Roboto"/>
          <w:szCs w:val="24"/>
        </w:rPr>
        <w:t xml:space="preserve"> Korzyść dla konsumenta, wynikająca z zawieszenia naliczania i pobierania odsetek zależy od wysokości zadłużenia i jego oprocentowania</w:t>
      </w:r>
      <w:r>
        <w:rPr>
          <w:rFonts w:ascii="Roboto" w:eastAsia="Roboto" w:hAnsi="Roboto" w:cs="Roboto"/>
        </w:rPr>
        <w:t>.</w:t>
      </w:r>
    </w:p>
    <w:p w14:paraId="0000003D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Projekt nie zawiera przepisów określających warunki wykonywania</w:t>
      </w:r>
      <w:r>
        <w:rPr>
          <w:rFonts w:ascii="Roboto" w:eastAsia="Roboto" w:hAnsi="Roboto" w:cs="Roboto"/>
          <w:szCs w:val="24"/>
        </w:rPr>
        <w:t xml:space="preserve"> działalności gospodarczej, w związku z powyższym nie ma konieczności stosowania przepisów uchwały nr 20 Rady Ministrów z dnia 18 lutego 2014 r. w sprawie zaleceń ujednolicenia terminów wejścia w życie niektórych aktów normatywnych (M.P. poz. 205).</w:t>
      </w:r>
    </w:p>
    <w:p w14:paraId="0000003E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Projekt</w:t>
      </w:r>
      <w:r>
        <w:rPr>
          <w:rFonts w:ascii="Roboto" w:eastAsia="Roboto" w:hAnsi="Roboto" w:cs="Roboto"/>
          <w:szCs w:val="24"/>
        </w:rPr>
        <w:t xml:space="preserve"> nie zawiera przepisów technicznych wymagających notyfikacji w rozumieniu rozporządzenia Rady Ministrów z dnia 23 grudnia 2002 r. w sprawie </w:t>
      </w:r>
      <w:r>
        <w:rPr>
          <w:rFonts w:ascii="Roboto" w:eastAsia="Roboto" w:hAnsi="Roboto" w:cs="Roboto"/>
          <w:szCs w:val="24"/>
        </w:rPr>
        <w:lastRenderedPageBreak/>
        <w:t>sposobu funkcjonowania krajowego systemu notyfikacji norm i aktów prawnych (Dz. U. poz. 2039 oraz z 2004 r. poz. 597</w:t>
      </w:r>
      <w:r>
        <w:rPr>
          <w:rFonts w:ascii="Roboto" w:eastAsia="Roboto" w:hAnsi="Roboto" w:cs="Roboto"/>
          <w:szCs w:val="24"/>
        </w:rPr>
        <w:t>) oraz nie podlega notyfikacji na zasadach przewidzianych w tym rozporządzeniu.</w:t>
      </w:r>
    </w:p>
    <w:p w14:paraId="0000003F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Projekt ustawy nie jest sprzeczny z prawem Unii Europejskiej.</w:t>
      </w:r>
    </w:p>
    <w:p w14:paraId="00000040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Projekt ustawy nie wymaga przedstawienia właściwym instytucjom i organom Unii Europejskiej, w tym Europejskiemu Ba</w:t>
      </w:r>
      <w:r>
        <w:rPr>
          <w:rFonts w:ascii="Roboto" w:eastAsia="Roboto" w:hAnsi="Roboto" w:cs="Roboto"/>
          <w:szCs w:val="24"/>
        </w:rPr>
        <w:t>nkowi Centralnemu, w celu uzyskania opinii, dokonania konsultacji albo uzgodnienia.</w:t>
      </w:r>
    </w:p>
    <w:p w14:paraId="00000041" w14:textId="77777777" w:rsidR="008F79DE" w:rsidRDefault="00F1483A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szCs w:val="24"/>
        </w:rPr>
      </w:pPr>
      <w:r>
        <w:rPr>
          <w:rFonts w:ascii="Roboto" w:eastAsia="Roboto" w:hAnsi="Roboto" w:cs="Roboto"/>
          <w:szCs w:val="24"/>
        </w:rPr>
        <w:t>Projekt ustawy nie określa zasad podejmowania, wykonywania lub zakończenia działalności gospodarczej, jednakże wpływa na gospodarstwa domowe w zakresie ułatwienia spłaty zo</w:t>
      </w:r>
      <w:r>
        <w:rPr>
          <w:rFonts w:ascii="Roboto" w:eastAsia="Roboto" w:hAnsi="Roboto" w:cs="Roboto"/>
          <w:szCs w:val="24"/>
        </w:rPr>
        <w:t>bowiązań kredytowych.</w:t>
      </w:r>
    </w:p>
    <w:sectPr w:rsidR="008F79DE">
      <w:head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98FA9F" w14:textId="77777777" w:rsidR="00F1483A" w:rsidRDefault="00F1483A">
      <w:pPr>
        <w:spacing w:line="240" w:lineRule="auto"/>
      </w:pPr>
      <w:r>
        <w:separator/>
      </w:r>
    </w:p>
  </w:endnote>
  <w:endnote w:type="continuationSeparator" w:id="0">
    <w:p w14:paraId="6FE679D2" w14:textId="77777777" w:rsidR="00F1483A" w:rsidRDefault="00F148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Roboto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642113" w14:textId="77777777" w:rsidR="00F1483A" w:rsidRDefault="00F1483A">
      <w:pPr>
        <w:spacing w:line="240" w:lineRule="auto"/>
      </w:pPr>
      <w:r>
        <w:separator/>
      </w:r>
    </w:p>
  </w:footnote>
  <w:footnote w:type="continuationSeparator" w:id="0">
    <w:p w14:paraId="17DA3086" w14:textId="77777777" w:rsidR="00F1483A" w:rsidRDefault="00F148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42" w14:textId="77777777" w:rsidR="008F79DE" w:rsidRDefault="00F1483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" w:eastAsia="Times" w:hAnsi="Times" w:cs="Times"/>
        <w:color w:val="000000"/>
        <w:szCs w:val="24"/>
      </w:rPr>
    </w:pPr>
    <w:r>
      <w:rPr>
        <w:rFonts w:ascii="Times" w:eastAsia="Times" w:hAnsi="Times" w:cs="Times"/>
        <w:color w:val="000000"/>
        <w:szCs w:val="24"/>
      </w:rPr>
      <w:t xml:space="preserve">– </w:t>
    </w:r>
    <w:r>
      <w:rPr>
        <w:rFonts w:ascii="Times" w:eastAsia="Times" w:hAnsi="Times" w:cs="Times"/>
        <w:color w:val="000000"/>
        <w:szCs w:val="24"/>
      </w:rPr>
      <w:fldChar w:fldCharType="begin"/>
    </w:r>
    <w:r>
      <w:rPr>
        <w:rFonts w:ascii="Times" w:eastAsia="Times" w:hAnsi="Times" w:cs="Times"/>
        <w:color w:val="000000"/>
        <w:szCs w:val="24"/>
      </w:rPr>
      <w:instrText>PAGE</w:instrText>
    </w:r>
    <w:r w:rsidR="008722B5">
      <w:rPr>
        <w:rFonts w:ascii="Times" w:eastAsia="Times" w:hAnsi="Times" w:cs="Times"/>
        <w:color w:val="000000"/>
        <w:szCs w:val="24"/>
      </w:rPr>
      <w:fldChar w:fldCharType="separate"/>
    </w:r>
    <w:r w:rsidR="008722B5">
      <w:rPr>
        <w:rFonts w:ascii="Times" w:eastAsia="Times" w:hAnsi="Times" w:cs="Times"/>
        <w:noProof/>
        <w:color w:val="000000"/>
        <w:szCs w:val="24"/>
      </w:rPr>
      <w:t>2</w:t>
    </w:r>
    <w:r>
      <w:rPr>
        <w:rFonts w:ascii="Times" w:eastAsia="Times" w:hAnsi="Times" w:cs="Times"/>
        <w:color w:val="000000"/>
        <w:szCs w:val="24"/>
      </w:rPr>
      <w:fldChar w:fldCharType="end"/>
    </w:r>
    <w:r>
      <w:rPr>
        <w:rFonts w:ascii="Times" w:eastAsia="Times" w:hAnsi="Times" w:cs="Times"/>
        <w:color w:val="000000"/>
        <w:szCs w:val="24"/>
      </w:rP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C631F5"/>
    <w:multiLevelType w:val="multilevel"/>
    <w:tmpl w:val="7CCC433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9DE"/>
    <w:rsid w:val="008722B5"/>
    <w:rsid w:val="008F79DE"/>
    <w:rsid w:val="00F1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C5FD85-4234-417B-9647-E5728FA70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widowControl w:val="0"/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autoSpaceDE w:val="0"/>
      <w:autoSpaceDN w:val="0"/>
      <w:adjustRightInd w:val="0"/>
    </w:pPr>
    <w:rPr>
      <w:rFonts w:eastAsiaTheme="minorEastAsia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E00E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eastAsiaTheme="minorEastAsia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eastAsiaTheme="minorEastAsia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eastAsiaTheme="minorEastAsia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eastAsiaTheme="minorEastAsia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eastAsiaTheme="minorEastAsia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1D5A97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D5A97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E00E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qk77ZoHIvvx871GAeiF5Org2xA==">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1641</Words>
  <Characters>9851</Characters>
  <Application>Microsoft Office Word</Application>
  <DocSecurity>0</DocSecurity>
  <Lines>82</Lines>
  <Paragraphs>22</Paragraphs>
  <ScaleCrop>false</ScaleCrop>
  <Company/>
  <LinksUpToDate>false</LinksUpToDate>
  <CharactersWithSpaces>11470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Malinowska-Wójcicka</dc:creator>
  <cp:lastModifiedBy>Grzegorz Molesztak</cp:lastModifiedBy>
  <cp:revision>2</cp:revision>
  <dcterms:created xsi:type="dcterms:W3CDTF">2022-05-07T06:42:00Z</dcterms:created>
  <dcterms:modified xsi:type="dcterms:W3CDTF">2022-05-17T13:40:00Z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