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C10638" w14:textId="77777777" w:rsidR="00943DDE" w:rsidRDefault="00C316E7" w:rsidP="00C85B7D">
      <w:pPr>
        <w:pStyle w:val="Tytu"/>
        <w:rPr>
          <w:b w:val="0"/>
        </w:rPr>
      </w:pPr>
      <w:bookmarkStart w:id="0" w:name="_GoBack"/>
      <w:bookmarkEnd w:id="0"/>
      <w:r w:rsidRPr="00B9638E">
        <w:rPr>
          <w:b w:val="0"/>
        </w:rPr>
        <w:t>UZASADNIENIE</w:t>
      </w:r>
    </w:p>
    <w:p w14:paraId="1B186B83" w14:textId="77777777" w:rsidR="000B576B" w:rsidRPr="00FA4AC8" w:rsidRDefault="00AC12D1" w:rsidP="00B86BCA">
      <w:pPr>
        <w:spacing w:before="120" w:after="120" w:line="360" w:lineRule="auto"/>
        <w:jc w:val="both"/>
        <w:rPr>
          <w:color w:val="000000"/>
        </w:rPr>
      </w:pPr>
      <w:r w:rsidRPr="00FA4AC8">
        <w:rPr>
          <w:color w:val="000000"/>
        </w:rPr>
        <w:t xml:space="preserve">Projekt ustawy </w:t>
      </w:r>
      <w:r w:rsidRPr="00FA4AC8">
        <w:t>o kolejnym w 2022 r. dodatkowym rocznym świadczeniu pieniężnym dla emerytów i rencistów</w:t>
      </w:r>
      <w:r w:rsidRPr="00FA4AC8">
        <w:rPr>
          <w:color w:val="000000"/>
        </w:rPr>
        <w:t xml:space="preserve"> stanowi r</w:t>
      </w:r>
      <w:r w:rsidR="000B576B" w:rsidRPr="00FA4AC8">
        <w:rPr>
          <w:color w:val="000000"/>
        </w:rPr>
        <w:t>ealizacj</w:t>
      </w:r>
      <w:r w:rsidRPr="00FA4AC8">
        <w:rPr>
          <w:color w:val="000000"/>
        </w:rPr>
        <w:t>ę</w:t>
      </w:r>
      <w:r w:rsidR="000B576B" w:rsidRPr="00FA4AC8">
        <w:rPr>
          <w:color w:val="000000"/>
        </w:rPr>
        <w:t xml:space="preserve"> zapowiedzi Premiera</w:t>
      </w:r>
      <w:r w:rsidR="00602AE0" w:rsidRPr="00FA4AC8">
        <w:rPr>
          <w:color w:val="000000"/>
        </w:rPr>
        <w:t xml:space="preserve"> RP</w:t>
      </w:r>
      <w:r w:rsidR="000B576B" w:rsidRPr="00FA4AC8">
        <w:rPr>
          <w:color w:val="000000"/>
        </w:rPr>
        <w:t xml:space="preserve"> </w:t>
      </w:r>
      <w:r w:rsidRPr="00FA4AC8">
        <w:rPr>
          <w:color w:val="000000"/>
        </w:rPr>
        <w:t>z dnia</w:t>
      </w:r>
      <w:r w:rsidR="000B576B" w:rsidRPr="00FA4AC8">
        <w:rPr>
          <w:color w:val="000000"/>
        </w:rPr>
        <w:t xml:space="preserve"> 11 lutego</w:t>
      </w:r>
      <w:r w:rsidR="00CB5C34">
        <w:rPr>
          <w:color w:val="000000"/>
        </w:rPr>
        <w:t xml:space="preserve"> </w:t>
      </w:r>
      <w:r w:rsidR="007079F4">
        <w:rPr>
          <w:color w:val="000000"/>
        </w:rPr>
        <w:t xml:space="preserve">2022 </w:t>
      </w:r>
      <w:r w:rsidR="000B576B" w:rsidRPr="00FA4AC8">
        <w:rPr>
          <w:color w:val="000000"/>
        </w:rPr>
        <w:t xml:space="preserve">r. </w:t>
      </w:r>
      <w:r w:rsidR="007079F4">
        <w:rPr>
          <w:color w:val="000000"/>
        </w:rPr>
        <w:t>w </w:t>
      </w:r>
      <w:r w:rsidRPr="00FA4AC8">
        <w:rPr>
          <w:color w:val="000000"/>
        </w:rPr>
        <w:t xml:space="preserve">sprawie wypłaty w 2022 r. tzw. 14. </w:t>
      </w:r>
      <w:r w:rsidR="003764C9">
        <w:rPr>
          <w:color w:val="000000"/>
        </w:rPr>
        <w:t>e</w:t>
      </w:r>
      <w:r w:rsidRPr="00FA4AC8">
        <w:rPr>
          <w:color w:val="000000"/>
        </w:rPr>
        <w:t>merytury.</w:t>
      </w:r>
    </w:p>
    <w:p w14:paraId="12E139EA" w14:textId="77777777" w:rsidR="00064477" w:rsidRPr="00FA4AC8" w:rsidRDefault="000E6A4E" w:rsidP="00C85B7D">
      <w:pPr>
        <w:spacing w:after="120" w:line="360" w:lineRule="auto"/>
        <w:jc w:val="both"/>
      </w:pPr>
      <w:r w:rsidRPr="00FA4AC8">
        <w:t>W 2019 r. emeryci i renciści, zgodnie z ustawą z dnia 4 kwietnia 2019 r. o jednorazowym świadczeniu pieniężnym dla emerytów i rencistów w 2019 r. (Dz. U. poz.</w:t>
      </w:r>
      <w:r w:rsidR="008C685A" w:rsidRPr="00FA4AC8">
        <w:t xml:space="preserve"> </w:t>
      </w:r>
      <w:r w:rsidRPr="00FA4AC8">
        <w:t>743</w:t>
      </w:r>
      <w:r w:rsidR="00E14D4E">
        <w:t>, z późn. zm.</w:t>
      </w:r>
      <w:r w:rsidRPr="00FA4AC8">
        <w:t xml:space="preserve">), otrzymali </w:t>
      </w:r>
      <w:r w:rsidR="004452DC" w:rsidRPr="00FA4AC8">
        <w:t xml:space="preserve">jednorazowe </w:t>
      </w:r>
      <w:r w:rsidRPr="00FA4AC8">
        <w:t>ś</w:t>
      </w:r>
      <w:r w:rsidR="00D216D3" w:rsidRPr="00FA4AC8">
        <w:t>wiadczenie w kwocie 1</w:t>
      </w:r>
      <w:r w:rsidRPr="00FA4AC8">
        <w:t>100 zł brutto. Wypłacono je każdemu emerytowi i renciście</w:t>
      </w:r>
      <w:r w:rsidR="00E14D4E">
        <w:t>,</w:t>
      </w:r>
      <w:r w:rsidRPr="00FA4AC8">
        <w:t xml:space="preserve"> ponieważ nie miało ono charakteru świadczeń socjalnych z pomocy społecznej, które są uzależnione od wysokości kwoty prz</w:t>
      </w:r>
      <w:r w:rsidR="005F215B">
        <w:t>ychodu przypadającej na osobę w </w:t>
      </w:r>
      <w:r w:rsidRPr="00FA4AC8">
        <w:t>rodzinie. Świadczenie to, nazywane potocznie „</w:t>
      </w:r>
      <w:r w:rsidR="004452DC" w:rsidRPr="00FA4AC8">
        <w:t>13</w:t>
      </w:r>
      <w:r w:rsidRPr="00FA4AC8">
        <w:t xml:space="preserve"> emeryturą” lub „emeryturą plus”, stanowiło wsparcie finansowe szczególnie znaczące dla osób pobierających niskie świadczenia emerytalno-rentowe.</w:t>
      </w:r>
    </w:p>
    <w:p w14:paraId="657777C2" w14:textId="77777777" w:rsidR="00064477" w:rsidRPr="00FA4AC8" w:rsidRDefault="00064477" w:rsidP="00C85B7D">
      <w:pPr>
        <w:spacing w:after="120" w:line="360" w:lineRule="auto"/>
        <w:jc w:val="both"/>
      </w:pPr>
      <w:r w:rsidRPr="00FA4AC8">
        <w:rPr>
          <w:spacing w:val="-5"/>
        </w:rPr>
        <w:t xml:space="preserve">Od 2020 r., ustawą </w:t>
      </w:r>
      <w:r w:rsidRPr="00FA4AC8">
        <w:t xml:space="preserve">z dnia 9 stycznia 2020 r. </w:t>
      </w:r>
      <w:r w:rsidRPr="00FA4AC8">
        <w:rPr>
          <w:bCs/>
        </w:rPr>
        <w:t>o dodatkowym rocznym świadczeniu pieniężnym dla</w:t>
      </w:r>
      <w:r w:rsidRPr="00FA4AC8">
        <w:t xml:space="preserve"> </w:t>
      </w:r>
      <w:r w:rsidRPr="00FA4AC8">
        <w:rPr>
          <w:bCs/>
        </w:rPr>
        <w:t>emerytów i rencistów (Dz. U. z 2021 r. poz. 1808</w:t>
      </w:r>
      <w:r w:rsidR="00CA5146">
        <w:rPr>
          <w:bCs/>
        </w:rPr>
        <w:t>,</w:t>
      </w:r>
      <w:r w:rsidRPr="00FA4AC8">
        <w:rPr>
          <w:bCs/>
        </w:rPr>
        <w:t xml:space="preserve"> z późn. zm.),</w:t>
      </w:r>
      <w:r w:rsidRPr="00FA4AC8">
        <w:t xml:space="preserve"> </w:t>
      </w:r>
      <w:r w:rsidRPr="00FA4AC8">
        <w:rPr>
          <w:spacing w:val="-5"/>
        </w:rPr>
        <w:t xml:space="preserve">wprowadzono na stałe do systemu ubezpieczeń społecznych coroczną wypłatę </w:t>
      </w:r>
      <w:r w:rsidRPr="00FA4AC8">
        <w:t>dodatkowego rocznego świadczenia pieniężnego</w:t>
      </w:r>
      <w:r w:rsidR="00545ADA" w:rsidRPr="00FA4AC8">
        <w:t>,</w:t>
      </w:r>
      <w:r w:rsidRPr="00FA4AC8">
        <w:t xml:space="preserve"> tzw. 13 emerytury, dla wszystkich emerytów i rencistów w wysokości najniższej emerytury, obowiązującej od dnia 1 marca roku, w którym wypłacane jest dodatkowe roczne świadczenie pieniężne. W 2020 r. 13</w:t>
      </w:r>
      <w:r w:rsidR="00E14D4E">
        <w:t>.</w:t>
      </w:r>
      <w:r w:rsidRPr="00FA4AC8">
        <w:t xml:space="preserve"> emerytura została wypłacona w kwocie </w:t>
      </w:r>
      <w:r w:rsidR="00545ADA" w:rsidRPr="00FA4AC8">
        <w:t>1200</w:t>
      </w:r>
      <w:r w:rsidRPr="00FA4AC8">
        <w:t xml:space="preserve"> zł brutto</w:t>
      </w:r>
      <w:r w:rsidR="00545ADA" w:rsidRPr="00FA4AC8">
        <w:t xml:space="preserve">, </w:t>
      </w:r>
      <w:r w:rsidR="000B7A77">
        <w:t>w </w:t>
      </w:r>
      <w:r w:rsidR="00545ADA" w:rsidRPr="00FA4AC8">
        <w:t>2021 r.</w:t>
      </w:r>
      <w:r w:rsidR="004452DC" w:rsidRPr="00FA4AC8">
        <w:t xml:space="preserve"> </w:t>
      </w:r>
      <w:r w:rsidR="00545ADA" w:rsidRPr="00FA4AC8">
        <w:t>w kwocie 1250,88 zł</w:t>
      </w:r>
      <w:r w:rsidR="004452DC" w:rsidRPr="00FA4AC8">
        <w:t xml:space="preserve">, </w:t>
      </w:r>
      <w:r w:rsidR="00545ADA" w:rsidRPr="00FA4AC8">
        <w:t>natomiast w 2022 r. w kwocie 1338,44 zł brutto.</w:t>
      </w:r>
      <w:r w:rsidR="004452DC" w:rsidRPr="00FA4AC8">
        <w:t xml:space="preserve"> W latach 2019–2022 kwota wydatkowana na 13. emerytury to ok. 48 mld zł.</w:t>
      </w:r>
    </w:p>
    <w:p w14:paraId="333A3EB2" w14:textId="77777777" w:rsidR="001334E0" w:rsidRPr="00FA4AC8" w:rsidRDefault="00064477" w:rsidP="00C85B7D">
      <w:pPr>
        <w:spacing w:after="120" w:line="360" w:lineRule="auto"/>
        <w:jc w:val="both"/>
      </w:pPr>
      <w:r w:rsidRPr="00FA4AC8">
        <w:t>W 2021 r., zgodnie z ustawą o kolejnym w 2021 roku dodatkowym rocznym świadczeniu pieniężnym dla emerytów i rencistów</w:t>
      </w:r>
      <w:r w:rsidR="001334E0" w:rsidRPr="00FA4AC8">
        <w:t xml:space="preserve"> (Dz. U. poz. 432)</w:t>
      </w:r>
      <w:r w:rsidRPr="00FA4AC8">
        <w:t xml:space="preserve"> wypłacona została </w:t>
      </w:r>
      <w:r w:rsidR="001334E0" w:rsidRPr="00FA4AC8">
        <w:t xml:space="preserve">także </w:t>
      </w:r>
      <w:r w:rsidRPr="00FA4AC8">
        <w:t xml:space="preserve">14. emerytura </w:t>
      </w:r>
      <w:r w:rsidR="00E14D4E">
        <w:t>–</w:t>
      </w:r>
      <w:r w:rsidR="00E14D4E" w:rsidRPr="00FA4AC8">
        <w:t xml:space="preserve"> </w:t>
      </w:r>
      <w:r w:rsidRPr="00FA4AC8">
        <w:t>jako kolejne obok 13. emerytury dodatkowe świadczenie.</w:t>
      </w:r>
      <w:r w:rsidR="001334E0" w:rsidRPr="00FA4AC8">
        <w:t xml:space="preserve"> Dla osób pobierających świadczenia w wysokości do 2900 zł brutto – 14 emerytura </w:t>
      </w:r>
      <w:r w:rsidR="00E14D4E">
        <w:t>–</w:t>
      </w:r>
      <w:r w:rsidR="00E14D4E" w:rsidRPr="00FA4AC8">
        <w:t xml:space="preserve"> </w:t>
      </w:r>
      <w:r w:rsidR="001334E0" w:rsidRPr="00FA4AC8">
        <w:t xml:space="preserve">przyznana </w:t>
      </w:r>
      <w:r w:rsidR="00B35153">
        <w:t>została</w:t>
      </w:r>
      <w:r w:rsidR="00B35153" w:rsidRPr="00FA4AC8">
        <w:t xml:space="preserve"> </w:t>
      </w:r>
      <w:r w:rsidR="001334E0" w:rsidRPr="00FA4AC8">
        <w:t xml:space="preserve">w wysokości najniższej emerytury, tj. w kwocie 1250,88 zł brutto. W przypadku świadczeniobiorców pobierających świadczenie w wysokości wyższej niż 2900 zł brutto, zastosowana została zasada „złotówka za złotówkę”, a więc 14 emerytura była zmniejszana o kwotę przekroczenia ponad 2900 zł brutto (do wysokości najniższej emerytury). </w:t>
      </w:r>
      <w:r w:rsidR="00740DF3" w:rsidRPr="00FA4AC8">
        <w:t>Tym samym 14</w:t>
      </w:r>
      <w:r w:rsidR="00E14D4E">
        <w:t>.</w:t>
      </w:r>
      <w:r w:rsidR="00740DF3" w:rsidRPr="00FA4AC8">
        <w:t xml:space="preserve"> emeryturę, w pełnej lub częściowej wysokości, otrzymały wszystkie uprawnione osoby, których świadczenie </w:t>
      </w:r>
      <w:r w:rsidR="00B35153">
        <w:t>(emerytura, renta)</w:t>
      </w:r>
      <w:r w:rsidR="00B35153" w:rsidRPr="00FA4AC8">
        <w:t xml:space="preserve"> </w:t>
      </w:r>
      <w:r w:rsidR="00740DF3" w:rsidRPr="00FA4AC8">
        <w:t>nie przekroczyło kwoty 4150,88 zł.</w:t>
      </w:r>
      <w:r w:rsidR="008913DB">
        <w:t xml:space="preserve"> Koszt wypłaty 14</w:t>
      </w:r>
      <w:r w:rsidR="00E14D4E">
        <w:t>.</w:t>
      </w:r>
      <w:r w:rsidR="008913DB">
        <w:t xml:space="preserve"> emerytury w 2021 r. to ok. 11 mld zł.</w:t>
      </w:r>
    </w:p>
    <w:p w14:paraId="5C83F7BF" w14:textId="77777777" w:rsidR="001334E0" w:rsidRPr="00FA4AC8" w:rsidRDefault="001334E0" w:rsidP="00C85B7D">
      <w:pPr>
        <w:spacing w:after="120" w:line="360" w:lineRule="auto"/>
        <w:jc w:val="both"/>
      </w:pPr>
      <w:r w:rsidRPr="00FA4AC8">
        <w:lastRenderedPageBreak/>
        <w:t xml:space="preserve">Dla polityki społecznej państwa istotna jest ochrona seniorów przed ubóstwem i wykluczeniem społecznym. Podejmowane przez rząd działania ukierunkowane są na poprawę sytuacji finansowej emerytów i rencistów, w tym w szczególności świadczeniobiorców pobierających niskie emerytury i renty. </w:t>
      </w:r>
    </w:p>
    <w:p w14:paraId="4DC4465C" w14:textId="77777777" w:rsidR="001334E0" w:rsidRPr="00FA4AC8" w:rsidRDefault="00C64A06" w:rsidP="00C85B7D">
      <w:pPr>
        <w:spacing w:after="120" w:line="360" w:lineRule="auto"/>
        <w:jc w:val="both"/>
      </w:pPr>
      <w:r w:rsidRPr="00FA4AC8">
        <w:t>W</w:t>
      </w:r>
      <w:r w:rsidR="001334E0" w:rsidRPr="00FA4AC8">
        <w:rPr>
          <w:bCs/>
        </w:rPr>
        <w:t xml:space="preserve">zrost cen towarów i usług konsumpcyjnych </w:t>
      </w:r>
      <w:r w:rsidR="00931C1F" w:rsidRPr="00FA4AC8">
        <w:rPr>
          <w:bCs/>
        </w:rPr>
        <w:t>dotknął</w:t>
      </w:r>
      <w:r w:rsidR="001334E0" w:rsidRPr="00FA4AC8">
        <w:rPr>
          <w:bCs/>
        </w:rPr>
        <w:t xml:space="preserve"> wszystkich </w:t>
      </w:r>
      <w:r w:rsidRPr="00FA4AC8">
        <w:rPr>
          <w:bCs/>
        </w:rPr>
        <w:t xml:space="preserve">polskich </w:t>
      </w:r>
      <w:r w:rsidR="005F215B">
        <w:rPr>
          <w:bCs/>
        </w:rPr>
        <w:t>obywateli, w </w:t>
      </w:r>
      <w:r w:rsidR="001334E0" w:rsidRPr="00FA4AC8">
        <w:rPr>
          <w:bCs/>
        </w:rPr>
        <w:t>szczególności jednak wzrost ten odczuwają osoby najn</w:t>
      </w:r>
      <w:r w:rsidR="005F215B">
        <w:rPr>
          <w:bCs/>
        </w:rPr>
        <w:t>iżej uposażone, w tym emeryci i </w:t>
      </w:r>
      <w:r w:rsidR="001334E0" w:rsidRPr="00FA4AC8">
        <w:rPr>
          <w:bCs/>
        </w:rPr>
        <w:t>renciści.</w:t>
      </w:r>
      <w:r w:rsidR="00931C1F" w:rsidRPr="00FA4AC8">
        <w:rPr>
          <w:bCs/>
        </w:rPr>
        <w:t xml:space="preserve"> </w:t>
      </w:r>
      <w:r w:rsidR="001334E0" w:rsidRPr="00FA4AC8">
        <w:t xml:space="preserve">Dla napiętych budżetów </w:t>
      </w:r>
      <w:r w:rsidRPr="00FA4AC8">
        <w:t>tej grupy osób</w:t>
      </w:r>
      <w:r w:rsidR="001334E0" w:rsidRPr="00FA4AC8">
        <w:t xml:space="preserve"> </w:t>
      </w:r>
      <w:r w:rsidR="00931C1F" w:rsidRPr="00FA4AC8">
        <w:t xml:space="preserve">już </w:t>
      </w:r>
      <w:r w:rsidR="001334E0" w:rsidRPr="00FA4AC8">
        <w:t xml:space="preserve">kilkuprocentowa inflacja może być trudniejsza do udźwignięcia niż inflacja dla osób czynnych zawodowo. </w:t>
      </w:r>
    </w:p>
    <w:p w14:paraId="7DCC0771" w14:textId="77777777" w:rsidR="00C64A06" w:rsidRPr="00FA4AC8" w:rsidRDefault="00C64A06" w:rsidP="00C85B7D">
      <w:pPr>
        <w:spacing w:after="120" w:line="360" w:lineRule="auto"/>
        <w:jc w:val="both"/>
      </w:pPr>
      <w:r w:rsidRPr="00FA4AC8">
        <w:t>Wzrost cen w kraju przyspieszył także przez gospodarc</w:t>
      </w:r>
      <w:r w:rsidR="005F215B">
        <w:t>ze skutki konfliktu zbrojnego w </w:t>
      </w:r>
      <w:r w:rsidRPr="00FA4AC8">
        <w:t xml:space="preserve">Ukrainie (wzrost ceny surowców energetycznych czy drożejącą żywność). </w:t>
      </w:r>
    </w:p>
    <w:p w14:paraId="174679F5" w14:textId="77777777" w:rsidR="00C64A06" w:rsidRPr="00FA4AC8" w:rsidRDefault="001334E0" w:rsidP="00C85B7D">
      <w:pPr>
        <w:pStyle w:val="NormalnyWeb"/>
        <w:spacing w:before="0" w:beforeAutospacing="0" w:after="120" w:afterAutospacing="0" w:line="360" w:lineRule="auto"/>
        <w:jc w:val="both"/>
      </w:pPr>
      <w:r w:rsidRPr="00FA4AC8">
        <w:t>Mimo</w:t>
      </w:r>
      <w:r w:rsidR="00CD55B8" w:rsidRPr="00FA4AC8">
        <w:t xml:space="preserve"> zapewnienia</w:t>
      </w:r>
      <w:r w:rsidRPr="00FA4AC8">
        <w:t xml:space="preserve"> </w:t>
      </w:r>
      <w:r w:rsidR="00CD55B8" w:rsidRPr="00FA4AC8">
        <w:t xml:space="preserve">przez rząd </w:t>
      </w:r>
      <w:r w:rsidRPr="00FA4AC8">
        <w:t>dodatkowego wsparcia</w:t>
      </w:r>
      <w:r w:rsidR="00DF2561" w:rsidRPr="00FA4AC8">
        <w:t xml:space="preserve"> </w:t>
      </w:r>
      <w:r w:rsidR="002560C9">
        <w:t xml:space="preserve">m. in. </w:t>
      </w:r>
      <w:r w:rsidR="00CD55B8" w:rsidRPr="00FA4AC8">
        <w:t>poprzez</w:t>
      </w:r>
      <w:r w:rsidR="00C64A06" w:rsidRPr="00FA4AC8">
        <w:t>:</w:t>
      </w:r>
    </w:p>
    <w:p w14:paraId="05C161E2" w14:textId="77777777" w:rsidR="00C64A06" w:rsidRPr="00FA4AC8" w:rsidRDefault="00C07940" w:rsidP="00C85B7D">
      <w:pPr>
        <w:pStyle w:val="NormalnyWeb"/>
        <w:numPr>
          <w:ilvl w:val="0"/>
          <w:numId w:val="21"/>
        </w:numPr>
        <w:spacing w:before="0" w:beforeAutospacing="0" w:after="120" w:afterAutospacing="0" w:line="360" w:lineRule="auto"/>
        <w:jc w:val="both"/>
      </w:pPr>
      <w:r w:rsidRPr="00FA4AC8">
        <w:t>wprowadzenie</w:t>
      </w:r>
      <w:r w:rsidR="001334E0" w:rsidRPr="00FA4AC8">
        <w:t xml:space="preserve"> </w:t>
      </w:r>
      <w:r w:rsidRPr="00FA4AC8">
        <w:t>dodatków osłonowych ustawą z dnia 17 grudnia 2021 r. o dodatku osłonowym (Dz. U. z 2022 r. poz. 1</w:t>
      </w:r>
      <w:r w:rsidR="00E14D4E">
        <w:t>, z późn. zm.</w:t>
      </w:r>
      <w:r w:rsidRPr="00FA4AC8">
        <w:t>)</w:t>
      </w:r>
      <w:r w:rsidR="00422A10">
        <w:t>,</w:t>
      </w:r>
      <w:r w:rsidRPr="00FA4AC8">
        <w:t xml:space="preserve"> </w:t>
      </w:r>
    </w:p>
    <w:p w14:paraId="66D4BF37" w14:textId="77777777" w:rsidR="00C64A06" w:rsidRPr="00FA4AC8" w:rsidRDefault="00C64A06" w:rsidP="00C85B7D">
      <w:pPr>
        <w:pStyle w:val="NormalnyWeb"/>
        <w:numPr>
          <w:ilvl w:val="0"/>
          <w:numId w:val="21"/>
        </w:numPr>
        <w:spacing w:before="0" w:beforeAutospacing="0" w:after="120" w:afterAutospacing="0" w:line="360" w:lineRule="auto"/>
        <w:jc w:val="both"/>
      </w:pPr>
      <w:r w:rsidRPr="00FA4AC8">
        <w:t xml:space="preserve">wprowadzenie </w:t>
      </w:r>
      <w:r w:rsidR="00DF2561" w:rsidRPr="00FA4AC8">
        <w:t>kwoty wolnej od podatku na poziomie 30 tys. zł</w:t>
      </w:r>
      <w:r w:rsidR="00C07940" w:rsidRPr="00FA4AC8">
        <w:t xml:space="preserve"> w roku, dzięki czemu świadczenia do wysokości 2500 zł miesięcznie są zwolnione z podatku dochodowego od osób fizycznych </w:t>
      </w:r>
      <w:r w:rsidR="00E14D4E">
        <w:t>–</w:t>
      </w:r>
      <w:r w:rsidR="00E14D4E" w:rsidRPr="00FA4AC8">
        <w:t xml:space="preserve"> </w:t>
      </w:r>
      <w:r w:rsidR="00C07940" w:rsidRPr="00FA4AC8">
        <w:t>ustawą z dnia 29 października 2021 r. o zmianie ustawy o podatku dochodowym od osób fizycznych, ustawy o podatku dochodowym od osób prawnych oraz niektórych innych ustaw (Dz. U. poz. 2105</w:t>
      </w:r>
      <w:r w:rsidR="000D25D0">
        <w:t>, z późn. zm.</w:t>
      </w:r>
      <w:r w:rsidR="00C07940" w:rsidRPr="00FA4AC8">
        <w:t>)</w:t>
      </w:r>
      <w:r w:rsidR="00422A10">
        <w:t>,</w:t>
      </w:r>
      <w:r w:rsidR="00DF2561" w:rsidRPr="00FA4AC8">
        <w:t xml:space="preserve"> </w:t>
      </w:r>
    </w:p>
    <w:p w14:paraId="0AB88FF4" w14:textId="77777777" w:rsidR="00C64A06" w:rsidRDefault="00C07940" w:rsidP="00C85B7D">
      <w:pPr>
        <w:pStyle w:val="NormalnyWeb"/>
        <w:numPr>
          <w:ilvl w:val="0"/>
          <w:numId w:val="21"/>
        </w:numPr>
        <w:spacing w:before="0" w:beforeAutospacing="0" w:after="120" w:afterAutospacing="0" w:line="360" w:lineRule="auto"/>
        <w:jc w:val="both"/>
      </w:pPr>
      <w:r w:rsidRPr="00FA4AC8">
        <w:t>obniżeni</w:t>
      </w:r>
      <w:r w:rsidR="00C64A06" w:rsidRPr="00FA4AC8">
        <w:t>e</w:t>
      </w:r>
      <w:r w:rsidRPr="00FA4AC8">
        <w:t xml:space="preserve"> od 1 lipca 2022 r. </w:t>
      </w:r>
      <w:r w:rsidR="002560C9">
        <w:t xml:space="preserve">stawki </w:t>
      </w:r>
      <w:r w:rsidRPr="00FA4AC8">
        <w:t>podatku dochodowego</w:t>
      </w:r>
      <w:r w:rsidR="002560C9">
        <w:t xml:space="preserve"> w pierwszym przedziale skali podatkowej</w:t>
      </w:r>
      <w:r w:rsidRPr="00FA4AC8">
        <w:t xml:space="preserve"> z 17% do 12%</w:t>
      </w:r>
      <w:r w:rsidR="002560C9">
        <w:t xml:space="preserve"> (projekt ustawy </w:t>
      </w:r>
      <w:r w:rsidR="002560C9" w:rsidRPr="00C42181">
        <w:t>o zmianie ustawy o podatku dochodowym od osób fizycznych oraz niektórych innych ustaw</w:t>
      </w:r>
      <w:r w:rsidR="002560C9">
        <w:t>)</w:t>
      </w:r>
      <w:r w:rsidRPr="00FA4AC8">
        <w:t xml:space="preserve">, </w:t>
      </w:r>
    </w:p>
    <w:p w14:paraId="6577377D" w14:textId="77777777" w:rsidR="00C64A06" w:rsidRPr="0054236D" w:rsidRDefault="00DF2561" w:rsidP="00C85B7D">
      <w:pPr>
        <w:pStyle w:val="NormalnyWeb"/>
        <w:numPr>
          <w:ilvl w:val="0"/>
          <w:numId w:val="21"/>
        </w:numPr>
        <w:spacing w:before="0" w:beforeAutospacing="0" w:after="120" w:afterAutospacing="0" w:line="360" w:lineRule="auto"/>
        <w:jc w:val="both"/>
      </w:pPr>
      <w:r w:rsidRPr="00FA4AC8">
        <w:t xml:space="preserve">ustaleniu w 2022 r. wskaźnika waloryzacji emerytur i rent na poziomie wyższym niż </w:t>
      </w:r>
      <w:r w:rsidR="00C64A06" w:rsidRPr="00FA4AC8">
        <w:t xml:space="preserve">wynikałby z </w:t>
      </w:r>
      <w:r w:rsidR="00FD13AE">
        <w:t>danych makroekonomicznych ogłoszonych przez Prezesa Głównego Urzędu Statystycznego</w:t>
      </w:r>
      <w:r w:rsidRPr="00FA4AC8">
        <w:t>, tj. na poziomie 107,0%</w:t>
      </w:r>
      <w:r w:rsidR="00180654">
        <w:t xml:space="preserve"> </w:t>
      </w:r>
      <w:r w:rsidR="0054236D">
        <w:t xml:space="preserve">(Komunikat Ministra Rodziny i Polityki Społecznej z dnia 12 lutego 2022 r. </w:t>
      </w:r>
      <w:r w:rsidR="0054236D" w:rsidRPr="0054236D">
        <w:rPr>
          <w:bCs/>
        </w:rPr>
        <w:t>w sprawie wskaźnik</w:t>
      </w:r>
      <w:r w:rsidR="005F215B">
        <w:rPr>
          <w:bCs/>
        </w:rPr>
        <w:t>a waloryzacji emerytur i rent w </w:t>
      </w:r>
      <w:r w:rsidR="0054236D" w:rsidRPr="0054236D">
        <w:rPr>
          <w:bCs/>
        </w:rPr>
        <w:t>2022 r.</w:t>
      </w:r>
      <w:r w:rsidR="00AD0A99">
        <w:rPr>
          <w:bCs/>
        </w:rPr>
        <w:t xml:space="preserve"> – M.P. </w:t>
      </w:r>
      <w:r w:rsidR="008F0D7A">
        <w:rPr>
          <w:bCs/>
        </w:rPr>
        <w:t xml:space="preserve">z 2022 r. </w:t>
      </w:r>
      <w:r w:rsidR="00AD0A99">
        <w:rPr>
          <w:bCs/>
        </w:rPr>
        <w:t>poz. 211</w:t>
      </w:r>
      <w:r w:rsidR="0054236D">
        <w:t xml:space="preserve">) </w:t>
      </w:r>
    </w:p>
    <w:p w14:paraId="2998AAED" w14:textId="77777777" w:rsidR="00C84B21" w:rsidRPr="00FA4AC8" w:rsidRDefault="00C07940" w:rsidP="00C85B7D">
      <w:pPr>
        <w:pStyle w:val="NormalnyWeb"/>
        <w:spacing w:before="0" w:beforeAutospacing="0" w:after="120" w:afterAutospacing="0" w:line="360" w:lineRule="auto"/>
        <w:jc w:val="both"/>
      </w:pPr>
      <w:r w:rsidRPr="00FA4AC8">
        <w:t xml:space="preserve">rok </w:t>
      </w:r>
      <w:r w:rsidR="00931C1F" w:rsidRPr="00FA4AC8">
        <w:t xml:space="preserve">2022 </w:t>
      </w:r>
      <w:r w:rsidR="001334E0" w:rsidRPr="00FA4AC8">
        <w:t xml:space="preserve">może być wyjątkowo trudny dla </w:t>
      </w:r>
      <w:r w:rsidRPr="00FA4AC8">
        <w:t>emerytów i rencistów.</w:t>
      </w:r>
    </w:p>
    <w:p w14:paraId="60E20AE1" w14:textId="77777777" w:rsidR="001334E0" w:rsidRDefault="00DF2561" w:rsidP="00C85B7D">
      <w:pPr>
        <w:spacing w:after="120" w:line="360" w:lineRule="auto"/>
        <w:jc w:val="both"/>
      </w:pPr>
      <w:r w:rsidRPr="00FA4AC8">
        <w:t xml:space="preserve">Dlatego też w 2022 r., w </w:t>
      </w:r>
      <w:r w:rsidR="00D2051D">
        <w:t>sierpniu</w:t>
      </w:r>
      <w:r w:rsidRPr="00FA4AC8">
        <w:t>, proponuje się wypłatę kolejnego dodatkowego rocznego świadczenia pieniężnego – 14</w:t>
      </w:r>
      <w:r w:rsidR="00E14D4E">
        <w:t>.</w:t>
      </w:r>
      <w:r w:rsidRPr="00FA4AC8">
        <w:t xml:space="preserve"> emerytury.</w:t>
      </w:r>
    </w:p>
    <w:p w14:paraId="5AC85033" w14:textId="77777777" w:rsidR="00EC6199" w:rsidRPr="00FA4AC8" w:rsidRDefault="00BA3FC9" w:rsidP="00C85B7D">
      <w:pPr>
        <w:pStyle w:val="USTustnpkodeksu"/>
        <w:spacing w:after="120"/>
        <w:ind w:firstLine="0"/>
        <w:rPr>
          <w:rFonts w:ascii="Times New Roman" w:hAnsi="Times New Roman" w:cs="Times New Roman"/>
          <w:szCs w:val="24"/>
        </w:rPr>
      </w:pPr>
      <w:r w:rsidRPr="009D63F5">
        <w:rPr>
          <w:rFonts w:ascii="Times New Roman" w:hAnsi="Times New Roman" w:cs="Times New Roman"/>
          <w:bCs w:val="0"/>
          <w:szCs w:val="24"/>
        </w:rPr>
        <w:lastRenderedPageBreak/>
        <w:t>Projektowane r</w:t>
      </w:r>
      <w:r w:rsidR="00EC6199" w:rsidRPr="009D63F5">
        <w:rPr>
          <w:rFonts w:ascii="Times New Roman" w:hAnsi="Times New Roman" w:cs="Times New Roman"/>
          <w:bCs w:val="0"/>
          <w:szCs w:val="24"/>
        </w:rPr>
        <w:t>ozwiązanie wyjdzie naprzeciw oczekiwaniom większości emerytów i rencistów, stanowiąc</w:t>
      </w:r>
      <w:r w:rsidR="00EC6199" w:rsidRPr="00FA4AC8">
        <w:rPr>
          <w:rFonts w:ascii="Times New Roman" w:hAnsi="Times New Roman" w:cs="Times New Roman"/>
          <w:szCs w:val="24"/>
        </w:rPr>
        <w:t xml:space="preserve"> wsparcie finansowe, szczególnie znaczące dla osób pobierających niskie świadczenia emerytalno-rentowe.</w:t>
      </w:r>
    </w:p>
    <w:p w14:paraId="51B99509" w14:textId="77777777" w:rsidR="00606C96" w:rsidRPr="00FA4AC8" w:rsidRDefault="00FA7D18" w:rsidP="00C85B7D">
      <w:pPr>
        <w:pStyle w:val="Akapitzlist"/>
        <w:spacing w:after="120" w:line="360" w:lineRule="auto"/>
        <w:ind w:left="0"/>
        <w:jc w:val="both"/>
        <w:rPr>
          <w:sz w:val="24"/>
          <w:szCs w:val="24"/>
        </w:rPr>
      </w:pPr>
      <w:r w:rsidRPr="00FA4AC8">
        <w:rPr>
          <w:sz w:val="24"/>
          <w:szCs w:val="24"/>
        </w:rPr>
        <w:t>R</w:t>
      </w:r>
      <w:r w:rsidR="00151016" w:rsidRPr="00FA4AC8">
        <w:rPr>
          <w:sz w:val="24"/>
          <w:szCs w:val="24"/>
        </w:rPr>
        <w:t xml:space="preserve">ozwiązanie </w:t>
      </w:r>
      <w:r w:rsidRPr="00FA4AC8">
        <w:rPr>
          <w:sz w:val="24"/>
          <w:szCs w:val="24"/>
        </w:rPr>
        <w:t xml:space="preserve">to </w:t>
      </w:r>
      <w:r w:rsidR="00151016" w:rsidRPr="00FA4AC8">
        <w:rPr>
          <w:sz w:val="24"/>
          <w:szCs w:val="24"/>
        </w:rPr>
        <w:t xml:space="preserve">będzie zastosowane do emerytur </w:t>
      </w:r>
      <w:r w:rsidR="00C15080" w:rsidRPr="00FA4AC8">
        <w:rPr>
          <w:sz w:val="24"/>
          <w:szCs w:val="24"/>
        </w:rPr>
        <w:t xml:space="preserve">i rent </w:t>
      </w:r>
      <w:r w:rsidR="00DF2561" w:rsidRPr="00FA4AC8">
        <w:rPr>
          <w:sz w:val="24"/>
          <w:szCs w:val="24"/>
        </w:rPr>
        <w:t xml:space="preserve">w systemie powszechnym, rolników, służb mundurowych, emerytur pomostowych, świadczeń i zasiłków przedemerytalnych, rent socjalnych, nauczycielskich świadczeń kompensacyjnych, rodzicielskich świadczeń uzupełniających, świadczenia pieniężnego przysługującego cywilnym niewidomym ofiarom działań wojennych oraz rent inwalidów wojennych i wojskowych </w:t>
      </w:r>
      <w:r w:rsidR="00151016" w:rsidRPr="00FA4AC8">
        <w:rPr>
          <w:sz w:val="24"/>
          <w:szCs w:val="24"/>
        </w:rPr>
        <w:t xml:space="preserve">(art. </w:t>
      </w:r>
      <w:r w:rsidR="00F84569" w:rsidRPr="00FA4AC8">
        <w:rPr>
          <w:sz w:val="24"/>
          <w:szCs w:val="24"/>
        </w:rPr>
        <w:t xml:space="preserve">2 </w:t>
      </w:r>
      <w:r w:rsidR="00151016" w:rsidRPr="00FA4AC8">
        <w:rPr>
          <w:sz w:val="24"/>
          <w:szCs w:val="24"/>
        </w:rPr>
        <w:t xml:space="preserve">projektowanej ustawy). </w:t>
      </w:r>
    </w:p>
    <w:p w14:paraId="5797524F" w14:textId="77777777" w:rsidR="00944D8B" w:rsidRDefault="00944D8B" w:rsidP="00C85B7D">
      <w:pPr>
        <w:spacing w:after="120" w:line="360" w:lineRule="auto"/>
        <w:jc w:val="both"/>
      </w:pPr>
      <w:r w:rsidRPr="00592616">
        <w:t>Przedmiotowy projekt ustawy nie obejmuje sędziów przechodzących lub przeniesionych w stan spoczynku</w:t>
      </w:r>
      <w:r w:rsidRPr="00592616">
        <w:rPr>
          <w:rStyle w:val="Odwoanieprzypisudolnego"/>
        </w:rPr>
        <w:footnoteReference w:id="1"/>
      </w:r>
      <w:r w:rsidRPr="00592616">
        <w:rPr>
          <w:vertAlign w:val="superscript"/>
        </w:rPr>
        <w:t>)</w:t>
      </w:r>
      <w:r w:rsidRPr="00592616">
        <w:t xml:space="preserve"> oraz prokuratorów w stanie spoczynku</w:t>
      </w:r>
      <w:r w:rsidRPr="00592616">
        <w:rPr>
          <w:rStyle w:val="Odwoanieprzypisudolnego"/>
        </w:rPr>
        <w:footnoteReference w:id="2"/>
      </w:r>
      <w:r w:rsidRPr="00592616">
        <w:rPr>
          <w:vertAlign w:val="superscript"/>
        </w:rPr>
        <w:t>)</w:t>
      </w:r>
      <w:r w:rsidRPr="00592616">
        <w:t>, ponieważ nie mają oni statusu emeryta lub rencisty. Przejście w stan spoczynku nie zmienia charakteru prawnego uposażenia pobieranego w okresie czynnej służby. Jest to świadczenie związane ze statusem sędziego lub prokuratora, mające charakter dożywotni.</w:t>
      </w:r>
    </w:p>
    <w:p w14:paraId="633D8AF2" w14:textId="77777777" w:rsidR="002B2F7F" w:rsidRPr="00FA4AC8" w:rsidRDefault="002B2F7F" w:rsidP="00C85B7D">
      <w:pPr>
        <w:spacing w:after="120" w:line="360" w:lineRule="auto"/>
        <w:jc w:val="both"/>
      </w:pPr>
      <w:r w:rsidRPr="00FA4AC8">
        <w:t>W 202</w:t>
      </w:r>
      <w:r w:rsidR="00DC16C0" w:rsidRPr="00FA4AC8">
        <w:t>2</w:t>
      </w:r>
      <w:r w:rsidRPr="00FA4AC8">
        <w:t xml:space="preserve"> r. osobom uprawnionym przysługiwać będzie kolejne dodatkowe</w:t>
      </w:r>
      <w:r w:rsidR="00392EEA" w:rsidRPr="00FA4AC8">
        <w:t xml:space="preserve"> roczne</w:t>
      </w:r>
      <w:r w:rsidRPr="00FA4AC8">
        <w:t xml:space="preserve"> świadczenie </w:t>
      </w:r>
      <w:r w:rsidR="00392EEA" w:rsidRPr="00FA4AC8">
        <w:t xml:space="preserve">pieniężne </w:t>
      </w:r>
      <w:r w:rsidRPr="00FA4AC8">
        <w:t>w wysokości:</w:t>
      </w:r>
    </w:p>
    <w:p w14:paraId="4B08557B" w14:textId="77777777" w:rsidR="002B2F7F" w:rsidRPr="00FA4AC8" w:rsidRDefault="002B2F7F" w:rsidP="00C85B7D">
      <w:pPr>
        <w:pStyle w:val="PKTpunkt"/>
        <w:numPr>
          <w:ilvl w:val="0"/>
          <w:numId w:val="20"/>
        </w:numPr>
        <w:rPr>
          <w:rFonts w:ascii="Times New Roman" w:hAnsi="Times New Roman" w:cs="Times New Roman"/>
          <w:szCs w:val="24"/>
        </w:rPr>
      </w:pPr>
      <w:r w:rsidRPr="00FA4AC8">
        <w:rPr>
          <w:rFonts w:ascii="Times New Roman" w:hAnsi="Times New Roman" w:cs="Times New Roman"/>
          <w:szCs w:val="24"/>
        </w:rPr>
        <w:t>kwoty najniższej emerytury, obowiązującej od dnia 1 marca 202</w:t>
      </w:r>
      <w:r w:rsidR="00DF2561" w:rsidRPr="00FA4AC8">
        <w:rPr>
          <w:rFonts w:ascii="Times New Roman" w:hAnsi="Times New Roman" w:cs="Times New Roman"/>
          <w:szCs w:val="24"/>
        </w:rPr>
        <w:t>2</w:t>
      </w:r>
      <w:r w:rsidRPr="00FA4AC8">
        <w:rPr>
          <w:rFonts w:ascii="Times New Roman" w:hAnsi="Times New Roman" w:cs="Times New Roman"/>
          <w:szCs w:val="24"/>
        </w:rPr>
        <w:t xml:space="preserve"> r. – dla osób, których wysokość świadczenia podstawowego przed dokonaniem odliczeń, potrąceń </w:t>
      </w:r>
      <w:r w:rsidR="0054236D">
        <w:rPr>
          <w:rFonts w:ascii="Times New Roman" w:hAnsi="Times New Roman" w:cs="Times New Roman"/>
          <w:szCs w:val="24"/>
        </w:rPr>
        <w:br/>
      </w:r>
      <w:r w:rsidRPr="00FA4AC8">
        <w:rPr>
          <w:rFonts w:ascii="Times New Roman" w:hAnsi="Times New Roman" w:cs="Times New Roman"/>
          <w:szCs w:val="24"/>
        </w:rPr>
        <w:t>i zmniejszeń</w:t>
      </w:r>
      <w:r w:rsidR="00685810">
        <w:rPr>
          <w:rFonts w:ascii="Times New Roman" w:hAnsi="Times New Roman" w:cs="Times New Roman"/>
          <w:szCs w:val="24"/>
        </w:rPr>
        <w:t xml:space="preserve"> </w:t>
      </w:r>
      <w:r w:rsidRPr="00FA4AC8">
        <w:rPr>
          <w:rFonts w:ascii="Times New Roman" w:hAnsi="Times New Roman" w:cs="Times New Roman"/>
          <w:szCs w:val="24"/>
        </w:rPr>
        <w:t xml:space="preserve">nie przekracza kwoty </w:t>
      </w:r>
      <w:r w:rsidR="00D2051D">
        <w:rPr>
          <w:rFonts w:ascii="Times New Roman" w:hAnsi="Times New Roman" w:cs="Times New Roman"/>
          <w:szCs w:val="24"/>
        </w:rPr>
        <w:t>29</w:t>
      </w:r>
      <w:r w:rsidR="00C84B21" w:rsidRPr="00FA4AC8">
        <w:rPr>
          <w:rFonts w:ascii="Times New Roman" w:hAnsi="Times New Roman" w:cs="Times New Roman"/>
          <w:szCs w:val="24"/>
        </w:rPr>
        <w:t>00</w:t>
      </w:r>
      <w:r w:rsidR="00DC16C0" w:rsidRPr="00FA4AC8">
        <w:rPr>
          <w:rFonts w:ascii="Times New Roman" w:hAnsi="Times New Roman" w:cs="Times New Roman"/>
          <w:szCs w:val="24"/>
        </w:rPr>
        <w:t xml:space="preserve"> </w:t>
      </w:r>
      <w:r w:rsidRPr="00FA4AC8">
        <w:rPr>
          <w:rFonts w:ascii="Times New Roman" w:hAnsi="Times New Roman" w:cs="Times New Roman"/>
          <w:szCs w:val="24"/>
        </w:rPr>
        <w:t>zł</w:t>
      </w:r>
      <w:r w:rsidR="00C84B21" w:rsidRPr="00FA4AC8">
        <w:rPr>
          <w:rFonts w:ascii="Times New Roman" w:hAnsi="Times New Roman" w:cs="Times New Roman"/>
          <w:szCs w:val="24"/>
        </w:rPr>
        <w:t>;</w:t>
      </w:r>
    </w:p>
    <w:p w14:paraId="19C43B49" w14:textId="77777777" w:rsidR="00944D8B" w:rsidRDefault="002B2F7F" w:rsidP="00C85B7D">
      <w:pPr>
        <w:pStyle w:val="PKTpunkt"/>
        <w:numPr>
          <w:ilvl w:val="0"/>
          <w:numId w:val="20"/>
        </w:numPr>
        <w:spacing w:after="120"/>
        <w:ind w:left="714" w:hanging="357"/>
        <w:rPr>
          <w:rFonts w:ascii="Times New Roman" w:hAnsi="Times New Roman" w:cs="Times New Roman"/>
          <w:szCs w:val="24"/>
        </w:rPr>
      </w:pPr>
      <w:r w:rsidRPr="00FA4AC8">
        <w:rPr>
          <w:rFonts w:ascii="Times New Roman" w:hAnsi="Times New Roman" w:cs="Times New Roman"/>
          <w:szCs w:val="24"/>
        </w:rPr>
        <w:t>kwoty najniższej emerytury, obowiązującej od dnia 1 marca 202</w:t>
      </w:r>
      <w:r w:rsidR="00C84B21" w:rsidRPr="00FA4AC8">
        <w:rPr>
          <w:rFonts w:ascii="Times New Roman" w:hAnsi="Times New Roman" w:cs="Times New Roman"/>
          <w:szCs w:val="24"/>
        </w:rPr>
        <w:t>2</w:t>
      </w:r>
      <w:r w:rsidRPr="00FA4AC8">
        <w:rPr>
          <w:rFonts w:ascii="Times New Roman" w:hAnsi="Times New Roman" w:cs="Times New Roman"/>
          <w:szCs w:val="24"/>
        </w:rPr>
        <w:t xml:space="preserve"> r., pomniejszonej o kwotę różnicy pomiędzy kwotą wysokości świadczenia podstawowego przed dokonaniem odliczeń, potrąceń i zmniejszeń, a kwotą </w:t>
      </w:r>
      <w:r w:rsidR="00D2051D">
        <w:rPr>
          <w:rFonts w:ascii="Times New Roman" w:hAnsi="Times New Roman" w:cs="Times New Roman"/>
          <w:szCs w:val="24"/>
        </w:rPr>
        <w:t>29</w:t>
      </w:r>
      <w:r w:rsidR="00C84B21" w:rsidRPr="00FA4AC8">
        <w:rPr>
          <w:rFonts w:ascii="Times New Roman" w:hAnsi="Times New Roman" w:cs="Times New Roman"/>
          <w:szCs w:val="24"/>
        </w:rPr>
        <w:t>00</w:t>
      </w:r>
      <w:r w:rsidRPr="00FA4AC8">
        <w:rPr>
          <w:rFonts w:ascii="Times New Roman" w:hAnsi="Times New Roman" w:cs="Times New Roman"/>
          <w:szCs w:val="24"/>
        </w:rPr>
        <w:t xml:space="preserve"> zł, których wysokość </w:t>
      </w:r>
      <w:r w:rsidR="003713D9" w:rsidRPr="00FA4AC8">
        <w:rPr>
          <w:rFonts w:ascii="Times New Roman" w:hAnsi="Times New Roman" w:cs="Times New Roman"/>
          <w:szCs w:val="24"/>
        </w:rPr>
        <w:t>świadczenia</w:t>
      </w:r>
      <w:r w:rsidRPr="00FA4AC8">
        <w:rPr>
          <w:rFonts w:ascii="Times New Roman" w:hAnsi="Times New Roman" w:cs="Times New Roman"/>
          <w:szCs w:val="24"/>
        </w:rPr>
        <w:t xml:space="preserve"> </w:t>
      </w:r>
      <w:r w:rsidR="003713D9" w:rsidRPr="00FA4AC8">
        <w:rPr>
          <w:rFonts w:ascii="Times New Roman" w:hAnsi="Times New Roman" w:cs="Times New Roman"/>
          <w:szCs w:val="24"/>
        </w:rPr>
        <w:t>podstawowego</w:t>
      </w:r>
      <w:r w:rsidRPr="00FA4AC8">
        <w:rPr>
          <w:rFonts w:ascii="Times New Roman" w:hAnsi="Times New Roman" w:cs="Times New Roman"/>
          <w:szCs w:val="24"/>
        </w:rPr>
        <w:t xml:space="preserve">, przed dokonaniem odliczeń, potrąceń i zmniejszeń, przekracza kwotę </w:t>
      </w:r>
      <w:r w:rsidR="00D2051D">
        <w:rPr>
          <w:rFonts w:ascii="Times New Roman" w:hAnsi="Times New Roman" w:cs="Times New Roman"/>
          <w:szCs w:val="24"/>
        </w:rPr>
        <w:t>29</w:t>
      </w:r>
      <w:r w:rsidR="00C84B21" w:rsidRPr="00FA4AC8">
        <w:rPr>
          <w:rFonts w:ascii="Times New Roman" w:hAnsi="Times New Roman" w:cs="Times New Roman"/>
          <w:szCs w:val="24"/>
        </w:rPr>
        <w:t>00</w:t>
      </w:r>
      <w:r w:rsidRPr="00FA4AC8">
        <w:rPr>
          <w:rFonts w:ascii="Times New Roman" w:hAnsi="Times New Roman" w:cs="Times New Roman"/>
          <w:szCs w:val="24"/>
        </w:rPr>
        <w:t xml:space="preserve"> zł</w:t>
      </w:r>
      <w:r w:rsidR="003713D9" w:rsidRPr="00FA4AC8">
        <w:rPr>
          <w:rFonts w:ascii="Times New Roman" w:hAnsi="Times New Roman" w:cs="Times New Roman"/>
          <w:szCs w:val="24"/>
        </w:rPr>
        <w:t xml:space="preserve"> (art. 3 ust. 1</w:t>
      </w:r>
      <w:r w:rsidR="0098162E">
        <w:rPr>
          <w:rFonts w:ascii="Times New Roman" w:hAnsi="Times New Roman" w:cs="Times New Roman"/>
          <w:szCs w:val="24"/>
        </w:rPr>
        <w:t xml:space="preserve"> </w:t>
      </w:r>
      <w:r w:rsidR="003713D9" w:rsidRPr="00FA4AC8">
        <w:rPr>
          <w:rFonts w:ascii="Times New Roman" w:hAnsi="Times New Roman" w:cs="Times New Roman"/>
          <w:szCs w:val="24"/>
        </w:rPr>
        <w:t>projektowanej ustawy)</w:t>
      </w:r>
      <w:r w:rsidR="00BF153A">
        <w:rPr>
          <w:rFonts w:ascii="Times New Roman" w:hAnsi="Times New Roman" w:cs="Times New Roman"/>
          <w:szCs w:val="24"/>
        </w:rPr>
        <w:t>.</w:t>
      </w:r>
    </w:p>
    <w:p w14:paraId="18230CB4" w14:textId="77777777" w:rsidR="00654920" w:rsidRDefault="0098162E" w:rsidP="00C85B7D">
      <w:pPr>
        <w:pStyle w:val="PKTpunkt"/>
        <w:spacing w:after="120"/>
        <w:ind w:left="0" w:firstLine="0"/>
        <w:rPr>
          <w:rFonts w:ascii="Times New Roman" w:hAnsi="Times New Roman" w:cs="Times New Roman"/>
          <w:szCs w:val="24"/>
        </w:rPr>
      </w:pPr>
      <w:r>
        <w:rPr>
          <w:rFonts w:ascii="Times New Roman" w:hAnsi="Times New Roman" w:cs="Times New Roman"/>
          <w:szCs w:val="24"/>
        </w:rPr>
        <w:t xml:space="preserve">W projekcie ustawy </w:t>
      </w:r>
      <w:r w:rsidR="00306599">
        <w:rPr>
          <w:rFonts w:ascii="Times New Roman" w:hAnsi="Times New Roman" w:cs="Times New Roman"/>
          <w:szCs w:val="24"/>
        </w:rPr>
        <w:t>proponuje się, by</w:t>
      </w:r>
      <w:r>
        <w:rPr>
          <w:rFonts w:ascii="Times New Roman" w:hAnsi="Times New Roman" w:cs="Times New Roman"/>
          <w:szCs w:val="24"/>
        </w:rPr>
        <w:t xml:space="preserve"> </w:t>
      </w:r>
      <w:r w:rsidRPr="00944D8B">
        <w:rPr>
          <w:rFonts w:ascii="Times New Roman" w:hAnsi="Times New Roman" w:cs="Times New Roman"/>
          <w:szCs w:val="24"/>
        </w:rPr>
        <w:t>kwot</w:t>
      </w:r>
      <w:r>
        <w:rPr>
          <w:rFonts w:ascii="Times New Roman" w:hAnsi="Times New Roman" w:cs="Times New Roman"/>
          <w:szCs w:val="24"/>
        </w:rPr>
        <w:t>a</w:t>
      </w:r>
      <w:r w:rsidRPr="00944D8B">
        <w:rPr>
          <w:rFonts w:ascii="Times New Roman" w:hAnsi="Times New Roman" w:cs="Times New Roman"/>
          <w:szCs w:val="24"/>
        </w:rPr>
        <w:t xml:space="preserve"> </w:t>
      </w:r>
      <w:r>
        <w:rPr>
          <w:rFonts w:ascii="Times New Roman" w:hAnsi="Times New Roman" w:cs="Times New Roman"/>
          <w:szCs w:val="24"/>
        </w:rPr>
        <w:t xml:space="preserve">kolejnego </w:t>
      </w:r>
      <w:r w:rsidRPr="00944D8B">
        <w:rPr>
          <w:rFonts w:ascii="Times New Roman" w:hAnsi="Times New Roman" w:cs="Times New Roman"/>
          <w:szCs w:val="24"/>
        </w:rPr>
        <w:t xml:space="preserve">dodatkowego </w:t>
      </w:r>
      <w:r>
        <w:rPr>
          <w:rFonts w:ascii="Times New Roman" w:hAnsi="Times New Roman" w:cs="Times New Roman"/>
          <w:szCs w:val="24"/>
        </w:rPr>
        <w:t xml:space="preserve">rocznego </w:t>
      </w:r>
      <w:r w:rsidRPr="00944D8B">
        <w:rPr>
          <w:rFonts w:ascii="Times New Roman" w:hAnsi="Times New Roman" w:cs="Times New Roman"/>
          <w:szCs w:val="24"/>
        </w:rPr>
        <w:t xml:space="preserve">świadczenia </w:t>
      </w:r>
      <w:r>
        <w:rPr>
          <w:rFonts w:ascii="Times New Roman" w:hAnsi="Times New Roman" w:cs="Times New Roman"/>
          <w:szCs w:val="24"/>
        </w:rPr>
        <w:t>pieniężnego wynosi</w:t>
      </w:r>
      <w:r w:rsidR="00306599">
        <w:rPr>
          <w:rFonts w:ascii="Times New Roman" w:hAnsi="Times New Roman" w:cs="Times New Roman"/>
          <w:szCs w:val="24"/>
        </w:rPr>
        <w:t>ła</w:t>
      </w:r>
      <w:r>
        <w:rPr>
          <w:rFonts w:ascii="Times New Roman" w:hAnsi="Times New Roman" w:cs="Times New Roman"/>
          <w:szCs w:val="24"/>
        </w:rPr>
        <w:t xml:space="preserve"> co najmniej</w:t>
      </w:r>
      <w:r w:rsidRPr="00944D8B">
        <w:rPr>
          <w:rFonts w:ascii="Times New Roman" w:hAnsi="Times New Roman" w:cs="Times New Roman"/>
          <w:szCs w:val="24"/>
        </w:rPr>
        <w:t xml:space="preserve"> 50 zł</w:t>
      </w:r>
      <w:r>
        <w:rPr>
          <w:rFonts w:ascii="Times New Roman" w:hAnsi="Times New Roman" w:cs="Times New Roman"/>
          <w:szCs w:val="24"/>
        </w:rPr>
        <w:t xml:space="preserve">. </w:t>
      </w:r>
      <w:r w:rsidR="00B35153">
        <w:rPr>
          <w:rFonts w:ascii="Times New Roman" w:hAnsi="Times New Roman" w:cs="Times New Roman"/>
          <w:szCs w:val="24"/>
        </w:rPr>
        <w:t xml:space="preserve">Stąd też, jeżeli </w:t>
      </w:r>
      <w:r w:rsidR="00B35153" w:rsidRPr="00B35153">
        <w:rPr>
          <w:rFonts w:ascii="Times New Roman" w:hAnsi="Times New Roman" w:cs="Times New Roman"/>
          <w:bCs w:val="0"/>
          <w:szCs w:val="24"/>
        </w:rPr>
        <w:t>kwota</w:t>
      </w:r>
      <w:r w:rsidR="00B35153">
        <w:rPr>
          <w:rFonts w:ascii="Times New Roman" w:hAnsi="Times New Roman" w:cs="Times New Roman"/>
          <w:szCs w:val="24"/>
        </w:rPr>
        <w:t xml:space="preserve"> kolejnego</w:t>
      </w:r>
      <w:r w:rsidR="00B35153" w:rsidRPr="00B35153">
        <w:rPr>
          <w:rFonts w:ascii="Times New Roman" w:hAnsi="Times New Roman" w:cs="Times New Roman"/>
          <w:bCs w:val="0"/>
          <w:szCs w:val="24"/>
        </w:rPr>
        <w:t xml:space="preserve"> dodatkowego </w:t>
      </w:r>
      <w:r w:rsidR="00B35153">
        <w:rPr>
          <w:rFonts w:ascii="Times New Roman" w:hAnsi="Times New Roman" w:cs="Times New Roman"/>
          <w:szCs w:val="24"/>
        </w:rPr>
        <w:t xml:space="preserve">rocznego </w:t>
      </w:r>
      <w:r w:rsidR="00B35153" w:rsidRPr="00B35153">
        <w:rPr>
          <w:rFonts w:ascii="Times New Roman" w:hAnsi="Times New Roman" w:cs="Times New Roman"/>
          <w:bCs w:val="0"/>
          <w:szCs w:val="24"/>
        </w:rPr>
        <w:t xml:space="preserve">świadczenia </w:t>
      </w:r>
      <w:r w:rsidR="00B35153">
        <w:rPr>
          <w:rFonts w:ascii="Times New Roman" w:hAnsi="Times New Roman" w:cs="Times New Roman"/>
          <w:szCs w:val="24"/>
        </w:rPr>
        <w:t xml:space="preserve">pieniężnego </w:t>
      </w:r>
      <w:r w:rsidR="00B35153">
        <w:rPr>
          <w:rFonts w:ascii="Times New Roman" w:hAnsi="Times New Roman" w:cs="Times New Roman"/>
          <w:bCs w:val="0"/>
          <w:szCs w:val="24"/>
        </w:rPr>
        <w:t>będzie</w:t>
      </w:r>
      <w:r w:rsidR="00B35153" w:rsidRPr="00B35153">
        <w:rPr>
          <w:rFonts w:ascii="Times New Roman" w:hAnsi="Times New Roman" w:cs="Times New Roman"/>
          <w:bCs w:val="0"/>
          <w:szCs w:val="24"/>
        </w:rPr>
        <w:t xml:space="preserve"> niższa niż 50 zł </w:t>
      </w:r>
      <w:r w:rsidR="00B35153">
        <w:rPr>
          <w:rFonts w:ascii="Times New Roman" w:hAnsi="Times New Roman" w:cs="Times New Roman"/>
          <w:szCs w:val="24"/>
        </w:rPr>
        <w:t>świadczenie to nie będzie przyznawane (</w:t>
      </w:r>
      <w:r w:rsidR="00B35153" w:rsidRPr="00FA4AC8">
        <w:rPr>
          <w:rFonts w:ascii="Times New Roman" w:hAnsi="Times New Roman" w:cs="Times New Roman"/>
          <w:szCs w:val="24"/>
        </w:rPr>
        <w:t xml:space="preserve">art. 3 ust. </w:t>
      </w:r>
      <w:r w:rsidR="00B35153">
        <w:rPr>
          <w:rFonts w:ascii="Times New Roman" w:hAnsi="Times New Roman" w:cs="Times New Roman"/>
          <w:szCs w:val="24"/>
        </w:rPr>
        <w:t xml:space="preserve">2 </w:t>
      </w:r>
      <w:r w:rsidR="00B35153" w:rsidRPr="00FA4AC8">
        <w:rPr>
          <w:rFonts w:ascii="Times New Roman" w:hAnsi="Times New Roman" w:cs="Times New Roman"/>
          <w:szCs w:val="24"/>
        </w:rPr>
        <w:t>projektowanej ustawy</w:t>
      </w:r>
      <w:r w:rsidR="00B35153">
        <w:rPr>
          <w:rFonts w:ascii="Times New Roman" w:hAnsi="Times New Roman" w:cs="Times New Roman"/>
          <w:szCs w:val="24"/>
        </w:rPr>
        <w:t>).</w:t>
      </w:r>
      <w:r w:rsidR="00F55620">
        <w:rPr>
          <w:rFonts w:ascii="Times New Roman" w:hAnsi="Times New Roman" w:cs="Times New Roman"/>
          <w:szCs w:val="24"/>
        </w:rPr>
        <w:t xml:space="preserve"> </w:t>
      </w:r>
    </w:p>
    <w:p w14:paraId="13AB1D2D" w14:textId="77777777" w:rsidR="0098162E" w:rsidRDefault="003713D9" w:rsidP="00C85B7D">
      <w:pPr>
        <w:pStyle w:val="PKTpunkt"/>
        <w:spacing w:after="120"/>
        <w:ind w:left="0" w:firstLine="0"/>
        <w:rPr>
          <w:rFonts w:ascii="Times New Roman" w:hAnsi="Times New Roman" w:cs="Times New Roman"/>
          <w:szCs w:val="24"/>
        </w:rPr>
      </w:pPr>
      <w:r w:rsidRPr="00944D8B">
        <w:rPr>
          <w:rFonts w:ascii="Times New Roman" w:hAnsi="Times New Roman" w:cs="Times New Roman"/>
          <w:szCs w:val="24"/>
        </w:rPr>
        <w:lastRenderedPageBreak/>
        <w:t xml:space="preserve">Kolejne dodatkowe roczne świadczenie pieniężne nie będzie przysługiwać osobom, którym prawo do świadczeń zostało zawieszone na dzień 31 </w:t>
      </w:r>
      <w:r w:rsidR="00D2051D">
        <w:rPr>
          <w:rFonts w:ascii="Times New Roman" w:hAnsi="Times New Roman" w:cs="Times New Roman"/>
          <w:szCs w:val="24"/>
        </w:rPr>
        <w:t>lipca</w:t>
      </w:r>
      <w:r w:rsidRPr="00944D8B">
        <w:rPr>
          <w:rFonts w:ascii="Times New Roman" w:hAnsi="Times New Roman" w:cs="Times New Roman"/>
          <w:szCs w:val="24"/>
        </w:rPr>
        <w:t xml:space="preserve"> 202</w:t>
      </w:r>
      <w:r w:rsidR="00C84B21" w:rsidRPr="00944D8B">
        <w:rPr>
          <w:rFonts w:ascii="Times New Roman" w:hAnsi="Times New Roman" w:cs="Times New Roman"/>
          <w:szCs w:val="24"/>
        </w:rPr>
        <w:t>2</w:t>
      </w:r>
      <w:r w:rsidRPr="00944D8B">
        <w:rPr>
          <w:rFonts w:ascii="Times New Roman" w:hAnsi="Times New Roman" w:cs="Times New Roman"/>
          <w:szCs w:val="24"/>
        </w:rPr>
        <w:t xml:space="preserve"> r.</w:t>
      </w:r>
      <w:r w:rsidR="004D67DC" w:rsidRPr="00944D8B">
        <w:rPr>
          <w:rFonts w:ascii="Times New Roman" w:hAnsi="Times New Roman" w:cs="Times New Roman"/>
        </w:rPr>
        <w:t xml:space="preserve"> </w:t>
      </w:r>
      <w:r w:rsidR="00685810" w:rsidRPr="00944D8B">
        <w:rPr>
          <w:rFonts w:ascii="Times New Roman" w:hAnsi="Times New Roman" w:cs="Times New Roman"/>
          <w:color w:val="000000" w:themeColor="text1"/>
        </w:rPr>
        <w:t xml:space="preserve">(art. </w:t>
      </w:r>
      <w:r w:rsidR="0031095E" w:rsidRPr="00944D8B">
        <w:rPr>
          <w:rFonts w:ascii="Times New Roman" w:hAnsi="Times New Roman" w:cs="Times New Roman"/>
          <w:color w:val="000000" w:themeColor="text1"/>
        </w:rPr>
        <w:t xml:space="preserve">3 ust. </w:t>
      </w:r>
      <w:r w:rsidR="00BF153A">
        <w:rPr>
          <w:rFonts w:ascii="Times New Roman" w:hAnsi="Times New Roman" w:cs="Times New Roman"/>
          <w:color w:val="000000" w:themeColor="text1"/>
        </w:rPr>
        <w:t>3</w:t>
      </w:r>
      <w:r w:rsidR="00BF153A" w:rsidRPr="00944D8B">
        <w:rPr>
          <w:rFonts w:ascii="Times New Roman" w:hAnsi="Times New Roman" w:cs="Times New Roman"/>
          <w:color w:val="000000" w:themeColor="text1"/>
        </w:rPr>
        <w:t xml:space="preserve"> </w:t>
      </w:r>
      <w:r w:rsidR="00685810" w:rsidRPr="00944D8B">
        <w:rPr>
          <w:rFonts w:ascii="Times New Roman" w:hAnsi="Times New Roman" w:cs="Times New Roman"/>
          <w:color w:val="000000" w:themeColor="text1"/>
        </w:rPr>
        <w:t>projektowanej ustawy).</w:t>
      </w:r>
      <w:r w:rsidR="004D67DC" w:rsidRPr="00944D8B">
        <w:rPr>
          <w:rFonts w:ascii="Times New Roman" w:hAnsi="Times New Roman" w:cs="Times New Roman"/>
          <w:szCs w:val="24"/>
        </w:rPr>
        <w:t xml:space="preserve"> </w:t>
      </w:r>
    </w:p>
    <w:p w14:paraId="268AFB46" w14:textId="77777777" w:rsidR="00654920" w:rsidRDefault="00654920" w:rsidP="00C85B7D">
      <w:pPr>
        <w:pStyle w:val="PKTpunkt"/>
        <w:spacing w:after="120"/>
        <w:ind w:left="0" w:firstLine="0"/>
        <w:rPr>
          <w:rFonts w:ascii="Times New Roman" w:hAnsi="Times New Roman" w:cs="Times New Roman"/>
          <w:szCs w:val="24"/>
        </w:rPr>
      </w:pPr>
      <w:r>
        <w:rPr>
          <w:rFonts w:ascii="Times New Roman" w:hAnsi="Times New Roman" w:cs="Times New Roman"/>
          <w:szCs w:val="24"/>
        </w:rPr>
        <w:t xml:space="preserve">Powyższe oznacza, że do kolejnego dodatkowego rocznego świadczenia pieniężnego będą miały prawo osoby, których prawo do świadczenia podstawowego nie zostało zawieszone na dzień 31 </w:t>
      </w:r>
      <w:r w:rsidR="00D2051D">
        <w:rPr>
          <w:rFonts w:ascii="Times New Roman" w:hAnsi="Times New Roman" w:cs="Times New Roman"/>
          <w:szCs w:val="24"/>
        </w:rPr>
        <w:t>lipca</w:t>
      </w:r>
      <w:r>
        <w:rPr>
          <w:rFonts w:ascii="Times New Roman" w:hAnsi="Times New Roman" w:cs="Times New Roman"/>
          <w:szCs w:val="24"/>
        </w:rPr>
        <w:t xml:space="preserve"> 2022 r. oraz wysokość tego świadczenia nie przekracza kwoty 4</w:t>
      </w:r>
      <w:r w:rsidR="00D2051D">
        <w:rPr>
          <w:rFonts w:ascii="Times New Roman" w:hAnsi="Times New Roman" w:cs="Times New Roman"/>
          <w:szCs w:val="24"/>
        </w:rPr>
        <w:t>1</w:t>
      </w:r>
      <w:r>
        <w:rPr>
          <w:rFonts w:ascii="Times New Roman" w:hAnsi="Times New Roman" w:cs="Times New Roman"/>
          <w:szCs w:val="24"/>
        </w:rPr>
        <w:t>88,44 zł.</w:t>
      </w:r>
    </w:p>
    <w:p w14:paraId="3CD6818C" w14:textId="77777777" w:rsidR="00592616" w:rsidRPr="00592616" w:rsidRDefault="00D020F8" w:rsidP="00C85B7D">
      <w:pPr>
        <w:pStyle w:val="PKTpunkt"/>
        <w:spacing w:after="120"/>
        <w:ind w:left="0" w:firstLine="0"/>
        <w:rPr>
          <w:rFonts w:ascii="Times New Roman" w:hAnsi="Times New Roman" w:cs="Times New Roman"/>
          <w:szCs w:val="24"/>
        </w:rPr>
      </w:pPr>
      <w:r w:rsidRPr="00592616">
        <w:rPr>
          <w:rFonts w:ascii="Times New Roman" w:hAnsi="Times New Roman" w:cs="Times New Roman"/>
          <w:szCs w:val="24"/>
        </w:rPr>
        <w:t xml:space="preserve">Prawo do </w:t>
      </w:r>
      <w:r w:rsidR="003713D9" w:rsidRPr="00592616">
        <w:rPr>
          <w:rFonts w:ascii="Times New Roman" w:hAnsi="Times New Roman" w:cs="Times New Roman"/>
          <w:szCs w:val="24"/>
        </w:rPr>
        <w:t xml:space="preserve">kolejnego </w:t>
      </w:r>
      <w:r w:rsidR="00B9638E" w:rsidRPr="00592616">
        <w:rPr>
          <w:rFonts w:ascii="Times New Roman" w:hAnsi="Times New Roman" w:cs="Times New Roman"/>
          <w:szCs w:val="24"/>
        </w:rPr>
        <w:t xml:space="preserve">dodatkowego </w:t>
      </w:r>
      <w:r w:rsidR="00C809A2" w:rsidRPr="00592616">
        <w:rPr>
          <w:rFonts w:ascii="Times New Roman" w:hAnsi="Times New Roman" w:cs="Times New Roman"/>
          <w:szCs w:val="24"/>
        </w:rPr>
        <w:t>rocznego</w:t>
      </w:r>
      <w:r w:rsidR="002E4C17" w:rsidRPr="00592616">
        <w:rPr>
          <w:rFonts w:ascii="Times New Roman" w:hAnsi="Times New Roman" w:cs="Times New Roman"/>
          <w:szCs w:val="24"/>
        </w:rPr>
        <w:t xml:space="preserve"> </w:t>
      </w:r>
      <w:r w:rsidRPr="00592616">
        <w:rPr>
          <w:rFonts w:ascii="Times New Roman" w:hAnsi="Times New Roman" w:cs="Times New Roman"/>
          <w:szCs w:val="24"/>
        </w:rPr>
        <w:t>świadczenia pieniężnego będzie podlegać ponownemu ustaleniu, jeśli okaże się, że prawo do świadczenia np. emerytury lub renty nie istniało (np. ze względu na przedłożenie nieprawdziwych dokumentów), podlegało zawieszeniu (np. ze względu na przekroczenie maksymalnego limitu dochodu, rzutującego na wypłatę np. renty) lub przysługiwała wypłata świadczenia (np. sprawa zakończona wyrokiem sądu, przyznającego prawo do emerytury lub renty albo świadczenie to zostało na wniosek emeryta</w:t>
      </w:r>
      <w:r w:rsidR="00C35490" w:rsidRPr="00592616">
        <w:rPr>
          <w:rFonts w:ascii="Times New Roman" w:hAnsi="Times New Roman" w:cs="Times New Roman"/>
          <w:szCs w:val="24"/>
        </w:rPr>
        <w:t xml:space="preserve"> lub </w:t>
      </w:r>
      <w:r w:rsidRPr="00592616">
        <w:rPr>
          <w:rFonts w:ascii="Times New Roman" w:hAnsi="Times New Roman" w:cs="Times New Roman"/>
          <w:szCs w:val="24"/>
        </w:rPr>
        <w:t xml:space="preserve">rencisty zawieszone, ale nie było do tego uzasadnienia) – art. </w:t>
      </w:r>
      <w:r w:rsidR="00C35490" w:rsidRPr="00592616">
        <w:rPr>
          <w:rFonts w:ascii="Times New Roman" w:hAnsi="Times New Roman" w:cs="Times New Roman"/>
          <w:szCs w:val="24"/>
        </w:rPr>
        <w:t>3</w:t>
      </w:r>
      <w:r w:rsidRPr="00592616">
        <w:rPr>
          <w:rFonts w:ascii="Times New Roman" w:hAnsi="Times New Roman" w:cs="Times New Roman"/>
          <w:szCs w:val="24"/>
        </w:rPr>
        <w:t xml:space="preserve"> ust. </w:t>
      </w:r>
      <w:r w:rsidR="00BF153A">
        <w:rPr>
          <w:rFonts w:ascii="Times New Roman" w:hAnsi="Times New Roman" w:cs="Times New Roman"/>
          <w:szCs w:val="24"/>
        </w:rPr>
        <w:t>4</w:t>
      </w:r>
      <w:r w:rsidR="00BF153A" w:rsidRPr="00592616">
        <w:rPr>
          <w:rFonts w:ascii="Times New Roman" w:hAnsi="Times New Roman" w:cs="Times New Roman"/>
          <w:szCs w:val="24"/>
        </w:rPr>
        <w:t xml:space="preserve"> </w:t>
      </w:r>
      <w:r w:rsidRPr="00592616">
        <w:rPr>
          <w:rFonts w:ascii="Times New Roman" w:hAnsi="Times New Roman" w:cs="Times New Roman"/>
          <w:szCs w:val="24"/>
        </w:rPr>
        <w:t xml:space="preserve">projektowanej ustawy. </w:t>
      </w:r>
      <w:r w:rsidR="00155F4A" w:rsidRPr="00592616">
        <w:rPr>
          <w:rFonts w:ascii="Times New Roman" w:hAnsi="Times New Roman" w:cs="Times New Roman"/>
          <w:szCs w:val="24"/>
        </w:rPr>
        <w:t xml:space="preserve">Wówczas, po podjęciu informacji o zaistniałych faktach, </w:t>
      </w:r>
      <w:r w:rsidR="003713D9" w:rsidRPr="00592616">
        <w:rPr>
          <w:rFonts w:ascii="Times New Roman" w:hAnsi="Times New Roman" w:cs="Times New Roman"/>
          <w:szCs w:val="24"/>
        </w:rPr>
        <w:t xml:space="preserve">kolejne </w:t>
      </w:r>
      <w:r w:rsidR="00B9638E" w:rsidRPr="00592616">
        <w:rPr>
          <w:rFonts w:ascii="Times New Roman" w:hAnsi="Times New Roman" w:cs="Times New Roman"/>
          <w:szCs w:val="24"/>
        </w:rPr>
        <w:t>dodatkowe</w:t>
      </w:r>
      <w:r w:rsidR="00C809A2" w:rsidRPr="00592616">
        <w:rPr>
          <w:rFonts w:ascii="Times New Roman" w:hAnsi="Times New Roman" w:cs="Times New Roman"/>
          <w:szCs w:val="24"/>
        </w:rPr>
        <w:t xml:space="preserve"> roczne</w:t>
      </w:r>
      <w:r w:rsidR="00155F4A" w:rsidRPr="00592616">
        <w:rPr>
          <w:rFonts w:ascii="Times New Roman" w:hAnsi="Times New Roman" w:cs="Times New Roman"/>
          <w:szCs w:val="24"/>
        </w:rPr>
        <w:t xml:space="preserve"> świadczenie pieniężne </w:t>
      </w:r>
      <w:r w:rsidR="00674C2F" w:rsidRPr="00592616">
        <w:rPr>
          <w:rFonts w:ascii="Times New Roman" w:hAnsi="Times New Roman" w:cs="Times New Roman"/>
          <w:szCs w:val="24"/>
        </w:rPr>
        <w:t xml:space="preserve">zostanie przyznane </w:t>
      </w:r>
      <w:r w:rsidR="00155F4A" w:rsidRPr="00592616">
        <w:rPr>
          <w:rFonts w:ascii="Times New Roman" w:hAnsi="Times New Roman" w:cs="Times New Roman"/>
          <w:szCs w:val="24"/>
        </w:rPr>
        <w:t>lub zostanie ono uznane za nienależnie pobrane</w:t>
      </w:r>
      <w:r w:rsidR="0092168F" w:rsidRPr="00592616">
        <w:rPr>
          <w:rFonts w:ascii="Times New Roman" w:hAnsi="Times New Roman" w:cs="Times New Roman"/>
          <w:szCs w:val="24"/>
        </w:rPr>
        <w:t>, przy zastosowaniu przepisów ustaw wymienionych w art. 1</w:t>
      </w:r>
      <w:r w:rsidR="00F031E1">
        <w:rPr>
          <w:rFonts w:ascii="Times New Roman" w:hAnsi="Times New Roman" w:cs="Times New Roman"/>
          <w:szCs w:val="24"/>
        </w:rPr>
        <w:t>2</w:t>
      </w:r>
      <w:r w:rsidR="0092168F" w:rsidRPr="00592616">
        <w:rPr>
          <w:rFonts w:ascii="Times New Roman" w:hAnsi="Times New Roman" w:cs="Times New Roman"/>
          <w:szCs w:val="24"/>
        </w:rPr>
        <w:t xml:space="preserve"> projektowanej ustawy</w:t>
      </w:r>
      <w:r w:rsidR="00191EB3" w:rsidRPr="00592616">
        <w:rPr>
          <w:rFonts w:ascii="Times New Roman" w:hAnsi="Times New Roman" w:cs="Times New Roman"/>
          <w:szCs w:val="24"/>
        </w:rPr>
        <w:t>.</w:t>
      </w:r>
    </w:p>
    <w:p w14:paraId="0C34BEE4" w14:textId="77777777" w:rsidR="005D603C" w:rsidRDefault="00C24311" w:rsidP="00C85B7D">
      <w:pPr>
        <w:spacing w:after="120" w:line="360" w:lineRule="auto"/>
        <w:jc w:val="both"/>
      </w:pPr>
      <w:r w:rsidRPr="00592616">
        <w:t xml:space="preserve">W </w:t>
      </w:r>
      <w:r w:rsidR="00C316E7" w:rsidRPr="00592616">
        <w:t xml:space="preserve">razie zbiegu prawa do </w:t>
      </w:r>
      <w:r w:rsidR="008009DF" w:rsidRPr="00592616">
        <w:t>więcej niż jednego świadczenia</w:t>
      </w:r>
      <w:r w:rsidR="005A6490">
        <w:t>, o którym mowa w art. 2 projektu ustawy (tzw. świadczenie podst</w:t>
      </w:r>
      <w:r w:rsidR="00C65521">
        <w:t>a</w:t>
      </w:r>
      <w:r w:rsidR="005A6490">
        <w:t>wowe)</w:t>
      </w:r>
      <w:r w:rsidR="00151016" w:rsidRPr="00592616">
        <w:t>,</w:t>
      </w:r>
      <w:r w:rsidR="00E047C8">
        <w:t xml:space="preserve"> </w:t>
      </w:r>
      <w:r w:rsidR="00E047C8" w:rsidRPr="00322857">
        <w:rPr>
          <w:color w:val="000000" w:themeColor="text1"/>
        </w:rPr>
        <w:t xml:space="preserve">przy ustalaniu prawa do </w:t>
      </w:r>
      <w:r w:rsidR="00C65521">
        <w:rPr>
          <w:color w:val="000000" w:themeColor="text1"/>
        </w:rPr>
        <w:t xml:space="preserve">kolejnego </w:t>
      </w:r>
      <w:r w:rsidR="00E047C8" w:rsidRPr="00322857">
        <w:rPr>
          <w:color w:val="000000" w:themeColor="text1"/>
        </w:rPr>
        <w:t xml:space="preserve">dodatkowego </w:t>
      </w:r>
      <w:r w:rsidR="003D3116">
        <w:rPr>
          <w:color w:val="000000" w:themeColor="text1"/>
        </w:rPr>
        <w:t xml:space="preserve">rocznego </w:t>
      </w:r>
      <w:r w:rsidR="00E047C8" w:rsidRPr="00322857">
        <w:rPr>
          <w:color w:val="000000" w:themeColor="text1"/>
        </w:rPr>
        <w:t xml:space="preserve">świadczenia </w:t>
      </w:r>
      <w:r w:rsidR="003D3116">
        <w:rPr>
          <w:color w:val="000000" w:themeColor="text1"/>
        </w:rPr>
        <w:t xml:space="preserve">pieniężnego </w:t>
      </w:r>
      <w:r w:rsidR="00E047C8" w:rsidRPr="00322857">
        <w:rPr>
          <w:color w:val="000000" w:themeColor="text1"/>
        </w:rPr>
        <w:t xml:space="preserve">przyjmuje się sumę </w:t>
      </w:r>
      <w:r w:rsidR="00E047C8">
        <w:rPr>
          <w:color w:val="000000" w:themeColor="text1"/>
        </w:rPr>
        <w:t xml:space="preserve">tych </w:t>
      </w:r>
      <w:r w:rsidR="00E047C8" w:rsidRPr="00322857">
        <w:rPr>
          <w:color w:val="000000" w:themeColor="text1"/>
        </w:rPr>
        <w:t>świadczeń</w:t>
      </w:r>
      <w:r w:rsidR="00E047C8" w:rsidRPr="00592616">
        <w:t xml:space="preserve"> </w:t>
      </w:r>
      <w:r w:rsidR="00E047C8">
        <w:t xml:space="preserve">(art. 4 ust. 1 projektowanej ustawy). </w:t>
      </w:r>
    </w:p>
    <w:p w14:paraId="5E8BDAF0" w14:textId="77777777" w:rsidR="00944D8B" w:rsidRPr="00592616" w:rsidRDefault="00944D8B" w:rsidP="00C85B7D">
      <w:pPr>
        <w:spacing w:after="120" w:line="360" w:lineRule="auto"/>
        <w:jc w:val="both"/>
      </w:pPr>
      <w:r>
        <w:t>O</w:t>
      </w:r>
      <w:r w:rsidRPr="00592616">
        <w:t>sobie uprawnionej przysługiwać będzie jedno kolejne dodatkowe roczne świadczenie pieniężne (art. 4</w:t>
      </w:r>
      <w:r>
        <w:t xml:space="preserve"> ust. 2</w:t>
      </w:r>
      <w:r w:rsidRPr="00592616">
        <w:t xml:space="preserve"> projektowanej ustawy). </w:t>
      </w:r>
    </w:p>
    <w:p w14:paraId="365B062D" w14:textId="77777777" w:rsidR="00C316E7" w:rsidRPr="00592616" w:rsidRDefault="00AF58FA" w:rsidP="00C85B7D">
      <w:pPr>
        <w:spacing w:after="120" w:line="360" w:lineRule="auto"/>
        <w:jc w:val="both"/>
      </w:pPr>
      <w:r w:rsidRPr="00592616">
        <w:t>Jedn</w:t>
      </w:r>
      <w:r w:rsidR="00556D45" w:rsidRPr="00592616">
        <w:t>o</w:t>
      </w:r>
      <w:r w:rsidR="006A666A" w:rsidRPr="00592616">
        <w:t xml:space="preserve"> </w:t>
      </w:r>
      <w:r w:rsidR="003713D9" w:rsidRPr="00592616">
        <w:t xml:space="preserve">kolejne </w:t>
      </w:r>
      <w:r w:rsidR="00B9638E" w:rsidRPr="00592616">
        <w:t>dodatkowe</w:t>
      </w:r>
      <w:r w:rsidR="00D86A6D" w:rsidRPr="00592616">
        <w:t xml:space="preserve"> roczne</w:t>
      </w:r>
      <w:r w:rsidR="00C809A2" w:rsidRPr="00592616">
        <w:t xml:space="preserve"> </w:t>
      </w:r>
      <w:r w:rsidR="00556D45" w:rsidRPr="00592616">
        <w:t xml:space="preserve">świadczenie pieniężne </w:t>
      </w:r>
      <w:r w:rsidRPr="00592616">
        <w:t>przysługiwać będzie również do renty rodzinnej, do której uprawnion</w:t>
      </w:r>
      <w:r w:rsidR="00556D45" w:rsidRPr="00592616">
        <w:t>a</w:t>
      </w:r>
      <w:r w:rsidRPr="00592616">
        <w:t xml:space="preserve"> jest więcej niż jedna osoba</w:t>
      </w:r>
      <w:r w:rsidR="00875FDF" w:rsidRPr="00592616">
        <w:t>. Świadczenie to będzie podlegać proporcjonalnemu podziałowi na osoby uprawnione do renty rodzinnej.</w:t>
      </w:r>
      <w:r w:rsidR="00522F27" w:rsidRPr="00592616">
        <w:t xml:space="preserve"> W przypadku</w:t>
      </w:r>
      <w:r w:rsidR="0004510F" w:rsidRPr="00592616">
        <w:t xml:space="preserve"> gdy</w:t>
      </w:r>
      <w:r w:rsidR="00875FDF" w:rsidRPr="00592616">
        <w:t xml:space="preserve"> do renty rodzinnej uprawniona jest więcej niż jedna osoba i przynajmniej jedna z nich uprawniona jest do renty socjalnej, </w:t>
      </w:r>
      <w:r w:rsidR="008B508E" w:rsidRPr="00592616">
        <w:t xml:space="preserve">kolejne </w:t>
      </w:r>
      <w:r w:rsidR="00B9638E" w:rsidRPr="00592616">
        <w:t>dodatkowe</w:t>
      </w:r>
      <w:r w:rsidR="006A666A" w:rsidRPr="00592616">
        <w:t xml:space="preserve"> </w:t>
      </w:r>
      <w:r w:rsidR="00D86A6D" w:rsidRPr="00592616">
        <w:t>roczne</w:t>
      </w:r>
      <w:r w:rsidR="00C809A2" w:rsidRPr="00592616">
        <w:t xml:space="preserve"> </w:t>
      </w:r>
      <w:r w:rsidR="00875FDF" w:rsidRPr="00592616">
        <w:t>świadczenie pieniężne z tytułu renty rodzinnej podlega</w:t>
      </w:r>
      <w:r w:rsidR="0004510F" w:rsidRPr="00592616">
        <w:t>ć będzie</w:t>
      </w:r>
      <w:r w:rsidR="00875FDF" w:rsidRPr="00592616">
        <w:t xml:space="preserve"> podziałowi stosownie do liczby osób uprawnionych do renty rodzinnej, z wyłączeniem osoby lub osób uprawnionych do renty socjalnej.</w:t>
      </w:r>
      <w:r w:rsidR="0004510F" w:rsidRPr="00592616">
        <w:t xml:space="preserve"> </w:t>
      </w:r>
      <w:r w:rsidR="00875FDF" w:rsidRPr="00592616">
        <w:t>Osobie lub osobom wyłączonym z liczby osób u</w:t>
      </w:r>
      <w:r w:rsidR="0004510F" w:rsidRPr="00592616">
        <w:t xml:space="preserve">prawnionych do renty rodzinnej </w:t>
      </w:r>
      <w:r w:rsidR="00875FDF" w:rsidRPr="00592616">
        <w:t>przysług</w:t>
      </w:r>
      <w:r w:rsidR="0004510F" w:rsidRPr="00592616">
        <w:t xml:space="preserve">iwać będzie </w:t>
      </w:r>
      <w:r w:rsidR="008B508E" w:rsidRPr="00592616">
        <w:t xml:space="preserve">kolejne </w:t>
      </w:r>
      <w:r w:rsidR="006A666A" w:rsidRPr="00592616">
        <w:t>dodatkow</w:t>
      </w:r>
      <w:r w:rsidR="00D86A6D" w:rsidRPr="00592616">
        <w:t>e roczne</w:t>
      </w:r>
      <w:r w:rsidR="00875FDF" w:rsidRPr="00592616">
        <w:t xml:space="preserve"> świadczenie pieniężne z tytułu przysługującego prawa do renty socjalnej. </w:t>
      </w:r>
      <w:r w:rsidRPr="00592616">
        <w:t xml:space="preserve">(art. </w:t>
      </w:r>
      <w:r w:rsidR="003713D9" w:rsidRPr="00592616">
        <w:t>5</w:t>
      </w:r>
      <w:r w:rsidRPr="00592616">
        <w:t xml:space="preserve"> projektowanej ustawy).</w:t>
      </w:r>
    </w:p>
    <w:p w14:paraId="5D08AFC8" w14:textId="77777777" w:rsidR="00875605" w:rsidRPr="00592616" w:rsidRDefault="00C316E7" w:rsidP="00C85B7D">
      <w:pPr>
        <w:spacing w:after="120" w:line="360" w:lineRule="auto"/>
        <w:jc w:val="both"/>
      </w:pPr>
      <w:r w:rsidRPr="00592616">
        <w:lastRenderedPageBreak/>
        <w:t xml:space="preserve">Proponuje się, by </w:t>
      </w:r>
      <w:r w:rsidR="003713D9" w:rsidRPr="00592616">
        <w:t xml:space="preserve">kolejne </w:t>
      </w:r>
      <w:r w:rsidR="00B9638E" w:rsidRPr="00592616">
        <w:t>dodatkowe</w:t>
      </w:r>
      <w:r w:rsidR="006A666A" w:rsidRPr="00592616">
        <w:t xml:space="preserve"> </w:t>
      </w:r>
      <w:r w:rsidR="00D86A6D" w:rsidRPr="00592616">
        <w:t>roczne</w:t>
      </w:r>
      <w:r w:rsidR="00C809A2" w:rsidRPr="00592616">
        <w:t xml:space="preserve"> </w:t>
      </w:r>
      <w:r w:rsidR="00556D45" w:rsidRPr="00592616">
        <w:t xml:space="preserve">świadczenia pieniężne </w:t>
      </w:r>
      <w:r w:rsidRPr="00592616">
        <w:t>zostały wypłacone z urzędu wraz ze świadczeniem w terminie wypłaty świadczeń</w:t>
      </w:r>
      <w:r w:rsidR="00875605" w:rsidRPr="00592616">
        <w:t xml:space="preserve"> </w:t>
      </w:r>
      <w:r w:rsidR="00BB18E5" w:rsidRPr="00592616">
        <w:t xml:space="preserve">przypadającym w </w:t>
      </w:r>
      <w:r w:rsidR="00D2051D">
        <w:t>sierpniu</w:t>
      </w:r>
      <w:r w:rsidR="0019559F" w:rsidRPr="00592616">
        <w:t xml:space="preserve"> 202</w:t>
      </w:r>
      <w:r w:rsidR="00C84B21" w:rsidRPr="00592616">
        <w:t>2</w:t>
      </w:r>
      <w:r w:rsidR="0019559F" w:rsidRPr="00592616">
        <w:t xml:space="preserve"> r.</w:t>
      </w:r>
      <w:r w:rsidR="002512FE" w:rsidRPr="00592616">
        <w:t>,</w:t>
      </w:r>
      <w:r w:rsidR="00BB18E5" w:rsidRPr="00592616">
        <w:t xml:space="preserve"> </w:t>
      </w:r>
      <w:r w:rsidR="000B7A77">
        <w:t>z </w:t>
      </w:r>
      <w:r w:rsidR="002512FE" w:rsidRPr="00592616">
        <w:t>wyjątk</w:t>
      </w:r>
      <w:r w:rsidR="009967E4" w:rsidRPr="00592616">
        <w:t xml:space="preserve">iem przewidzianym </w:t>
      </w:r>
      <w:r w:rsidR="002512FE" w:rsidRPr="00592616">
        <w:t>do wypłaty w</w:t>
      </w:r>
      <w:r w:rsidR="00D2051D">
        <w:t xml:space="preserve">e wrześniu </w:t>
      </w:r>
      <w:r w:rsidR="003713D9" w:rsidRPr="00592616">
        <w:t>202</w:t>
      </w:r>
      <w:r w:rsidR="00C84B21" w:rsidRPr="00592616">
        <w:t>2</w:t>
      </w:r>
      <w:r w:rsidR="003713D9" w:rsidRPr="00592616">
        <w:t xml:space="preserve"> r. i </w:t>
      </w:r>
      <w:r w:rsidR="00D2051D">
        <w:t>październiku</w:t>
      </w:r>
      <w:r w:rsidR="003713D9" w:rsidRPr="00592616">
        <w:t xml:space="preserve"> 202</w:t>
      </w:r>
      <w:r w:rsidR="00D2051D">
        <w:t>2</w:t>
      </w:r>
      <w:r w:rsidR="003713D9" w:rsidRPr="00592616">
        <w:t xml:space="preserve"> r.</w:t>
      </w:r>
      <w:r w:rsidR="002512FE" w:rsidRPr="00592616">
        <w:t xml:space="preserve"> </w:t>
      </w:r>
      <w:r w:rsidRPr="00592616">
        <w:t xml:space="preserve">(art. </w:t>
      </w:r>
      <w:r w:rsidR="00AF58FA" w:rsidRPr="00592616">
        <w:t>6</w:t>
      </w:r>
      <w:r w:rsidR="0041232B" w:rsidRPr="00592616">
        <w:t xml:space="preserve"> projektowanej ustawy</w:t>
      </w:r>
      <w:r w:rsidRPr="00592616">
        <w:t>)</w:t>
      </w:r>
      <w:r w:rsidR="002512FE" w:rsidRPr="00592616">
        <w:t>.</w:t>
      </w:r>
      <w:r w:rsidRPr="00592616">
        <w:t xml:space="preserve"> </w:t>
      </w:r>
    </w:p>
    <w:p w14:paraId="314C77C7" w14:textId="77777777" w:rsidR="00C316E7" w:rsidRPr="00592616" w:rsidRDefault="009967E4" w:rsidP="00C85B7D">
      <w:pPr>
        <w:spacing w:after="120" w:line="360" w:lineRule="auto"/>
        <w:jc w:val="both"/>
      </w:pPr>
      <w:r w:rsidRPr="00592616">
        <w:t>Decyzje w sprawie</w:t>
      </w:r>
      <w:r w:rsidR="00556D45" w:rsidRPr="00592616">
        <w:t xml:space="preserve"> </w:t>
      </w:r>
      <w:r w:rsidR="003713D9" w:rsidRPr="00592616">
        <w:t xml:space="preserve">kolejnego </w:t>
      </w:r>
      <w:r w:rsidR="00B9638E" w:rsidRPr="00592616">
        <w:t>dodatkowe</w:t>
      </w:r>
      <w:r w:rsidR="006A666A" w:rsidRPr="00592616">
        <w:t>go</w:t>
      </w:r>
      <w:r w:rsidR="00C809A2" w:rsidRPr="00592616">
        <w:t xml:space="preserve"> rocznego</w:t>
      </w:r>
      <w:r w:rsidR="00DF6828" w:rsidRPr="00592616">
        <w:t xml:space="preserve"> </w:t>
      </w:r>
      <w:r w:rsidR="00556D45" w:rsidRPr="00592616">
        <w:t xml:space="preserve">świadczenia pieniężnego </w:t>
      </w:r>
      <w:r w:rsidR="00C316E7" w:rsidRPr="00592616">
        <w:t xml:space="preserve">będą wydawać i </w:t>
      </w:r>
      <w:r w:rsidR="00810F77" w:rsidRPr="00592616">
        <w:t xml:space="preserve">świadczenie to wypłacać </w:t>
      </w:r>
      <w:r w:rsidR="00C316E7" w:rsidRPr="00592616">
        <w:t xml:space="preserve">właściwe organy emerytalno-rentowe (art. </w:t>
      </w:r>
      <w:r w:rsidR="00AF58FA" w:rsidRPr="00592616">
        <w:t>7</w:t>
      </w:r>
      <w:r w:rsidR="00BB18E5" w:rsidRPr="00592616">
        <w:t xml:space="preserve"> ust. 1</w:t>
      </w:r>
      <w:r w:rsidR="0041232B" w:rsidRPr="00592616">
        <w:t xml:space="preserve"> projektowanej ustawy</w:t>
      </w:r>
      <w:r w:rsidR="00C316E7" w:rsidRPr="00592616">
        <w:t xml:space="preserve">). W razie zbiegu prawa do świadczeń, które są wypłacane przez dwa organy, decyzje wydaje i </w:t>
      </w:r>
      <w:r w:rsidR="00494ED6" w:rsidRPr="00592616">
        <w:t xml:space="preserve">kolejne </w:t>
      </w:r>
      <w:r w:rsidR="00B9638E" w:rsidRPr="00592616">
        <w:t>dodatkowe</w:t>
      </w:r>
      <w:r w:rsidR="006A666A" w:rsidRPr="00592616">
        <w:t xml:space="preserve"> </w:t>
      </w:r>
      <w:r w:rsidR="00D86A6D" w:rsidRPr="00592616">
        <w:t>roczne</w:t>
      </w:r>
      <w:r w:rsidR="00556D45" w:rsidRPr="00592616">
        <w:t xml:space="preserve"> świadczenie pieniężne</w:t>
      </w:r>
      <w:r w:rsidR="00C316E7" w:rsidRPr="00592616">
        <w:t xml:space="preserve"> wypłaca Zakład Ubezpieczeń Społecznych (art. </w:t>
      </w:r>
      <w:r w:rsidR="00AF58FA" w:rsidRPr="00592616">
        <w:t>7</w:t>
      </w:r>
      <w:r w:rsidR="00C316E7" w:rsidRPr="00592616">
        <w:t xml:space="preserve"> ust. 2</w:t>
      </w:r>
      <w:r w:rsidR="0041232B" w:rsidRPr="00592616">
        <w:t xml:space="preserve"> projektowanej ustawy</w:t>
      </w:r>
      <w:r w:rsidR="00C316E7" w:rsidRPr="00592616">
        <w:t xml:space="preserve">). </w:t>
      </w:r>
    </w:p>
    <w:p w14:paraId="5D9BEB40" w14:textId="77777777" w:rsidR="003713D9" w:rsidRPr="00592616" w:rsidRDefault="0041232B" w:rsidP="00C85B7D">
      <w:pPr>
        <w:pStyle w:val="ARTartustawynprozporzdzenia"/>
        <w:spacing w:before="0" w:after="120"/>
        <w:ind w:firstLine="0"/>
        <w:rPr>
          <w:rFonts w:ascii="Times New Roman" w:hAnsi="Times New Roman" w:cs="Times New Roman"/>
          <w:szCs w:val="24"/>
        </w:rPr>
      </w:pPr>
      <w:r w:rsidRPr="00592616">
        <w:rPr>
          <w:rFonts w:ascii="Times New Roman" w:hAnsi="Times New Roman" w:cs="Times New Roman"/>
          <w:szCs w:val="24"/>
        </w:rPr>
        <w:t>K</w:t>
      </w:r>
      <w:r w:rsidR="00B3067D" w:rsidRPr="00592616">
        <w:rPr>
          <w:rFonts w:ascii="Times New Roman" w:hAnsi="Times New Roman" w:cs="Times New Roman"/>
          <w:szCs w:val="24"/>
        </w:rPr>
        <w:t>wot</w:t>
      </w:r>
      <w:r w:rsidRPr="00592616">
        <w:rPr>
          <w:rFonts w:ascii="Times New Roman" w:hAnsi="Times New Roman" w:cs="Times New Roman"/>
          <w:szCs w:val="24"/>
        </w:rPr>
        <w:t>a</w:t>
      </w:r>
      <w:r w:rsidR="00B3067D" w:rsidRPr="00592616">
        <w:rPr>
          <w:rFonts w:ascii="Times New Roman" w:hAnsi="Times New Roman" w:cs="Times New Roman"/>
          <w:szCs w:val="24"/>
        </w:rPr>
        <w:t xml:space="preserve"> </w:t>
      </w:r>
      <w:r w:rsidR="003713D9" w:rsidRPr="00592616">
        <w:rPr>
          <w:rFonts w:ascii="Times New Roman" w:hAnsi="Times New Roman" w:cs="Times New Roman"/>
          <w:szCs w:val="24"/>
        </w:rPr>
        <w:t xml:space="preserve">kolejnego </w:t>
      </w:r>
      <w:r w:rsidR="00B9638E" w:rsidRPr="00592616">
        <w:rPr>
          <w:rFonts w:ascii="Times New Roman" w:hAnsi="Times New Roman" w:cs="Times New Roman"/>
          <w:szCs w:val="24"/>
        </w:rPr>
        <w:t>dodatkowe</w:t>
      </w:r>
      <w:r w:rsidR="00C809A2" w:rsidRPr="00592616">
        <w:rPr>
          <w:rFonts w:ascii="Times New Roman" w:hAnsi="Times New Roman" w:cs="Times New Roman"/>
          <w:szCs w:val="24"/>
        </w:rPr>
        <w:t xml:space="preserve">go rocznego </w:t>
      </w:r>
      <w:r w:rsidR="00556D45" w:rsidRPr="00592616">
        <w:rPr>
          <w:rFonts w:ascii="Times New Roman" w:hAnsi="Times New Roman" w:cs="Times New Roman"/>
          <w:szCs w:val="24"/>
        </w:rPr>
        <w:t xml:space="preserve">świadczenia pieniężnego </w:t>
      </w:r>
      <w:r w:rsidR="00B3067D" w:rsidRPr="00592616">
        <w:rPr>
          <w:rFonts w:ascii="Times New Roman" w:hAnsi="Times New Roman" w:cs="Times New Roman"/>
          <w:szCs w:val="24"/>
        </w:rPr>
        <w:t xml:space="preserve">nie </w:t>
      </w:r>
      <w:r w:rsidRPr="00592616">
        <w:rPr>
          <w:rFonts w:ascii="Times New Roman" w:hAnsi="Times New Roman" w:cs="Times New Roman"/>
          <w:szCs w:val="24"/>
        </w:rPr>
        <w:t xml:space="preserve">będzie się </w:t>
      </w:r>
      <w:r w:rsidR="00B3067D" w:rsidRPr="00592616">
        <w:rPr>
          <w:rFonts w:ascii="Times New Roman" w:hAnsi="Times New Roman" w:cs="Times New Roman"/>
          <w:szCs w:val="24"/>
        </w:rPr>
        <w:t>wlicza</w:t>
      </w:r>
      <w:r w:rsidRPr="00592616">
        <w:rPr>
          <w:rFonts w:ascii="Times New Roman" w:hAnsi="Times New Roman" w:cs="Times New Roman"/>
          <w:szCs w:val="24"/>
        </w:rPr>
        <w:t>ła</w:t>
      </w:r>
      <w:r w:rsidR="00B3067D" w:rsidRPr="00592616">
        <w:rPr>
          <w:rFonts w:ascii="Times New Roman" w:hAnsi="Times New Roman" w:cs="Times New Roman"/>
          <w:szCs w:val="24"/>
        </w:rPr>
        <w:t xml:space="preserve"> do doc</w:t>
      </w:r>
      <w:r w:rsidR="00FB3FD3" w:rsidRPr="00592616">
        <w:rPr>
          <w:rFonts w:ascii="Times New Roman" w:hAnsi="Times New Roman" w:cs="Times New Roman"/>
          <w:szCs w:val="24"/>
        </w:rPr>
        <w:t>hodu, o którym mowa w</w:t>
      </w:r>
      <w:r w:rsidR="004442EB" w:rsidRPr="00592616">
        <w:rPr>
          <w:rFonts w:ascii="Times New Roman" w:hAnsi="Times New Roman" w:cs="Times New Roman"/>
          <w:szCs w:val="24"/>
        </w:rPr>
        <w:t xml:space="preserve"> art. 26 ust. 7e</w:t>
      </w:r>
      <w:r w:rsidR="00FB3FD3" w:rsidRPr="00592616">
        <w:rPr>
          <w:rFonts w:ascii="Times New Roman" w:hAnsi="Times New Roman" w:cs="Times New Roman"/>
          <w:szCs w:val="24"/>
        </w:rPr>
        <w:t xml:space="preserve"> </w:t>
      </w:r>
      <w:r w:rsidR="004442EB" w:rsidRPr="00592616">
        <w:rPr>
          <w:rFonts w:ascii="Times New Roman" w:hAnsi="Times New Roman" w:cs="Times New Roman"/>
          <w:szCs w:val="24"/>
        </w:rPr>
        <w:t xml:space="preserve">ustawy </w:t>
      </w:r>
      <w:r w:rsidR="006E2F79" w:rsidRPr="00592616">
        <w:rPr>
          <w:rFonts w:ascii="Times New Roman" w:hAnsi="Times New Roman" w:cs="Times New Roman"/>
          <w:szCs w:val="24"/>
        </w:rPr>
        <w:t>z dnia 26 lipca 1991 r. o podatku dochodowym od osób fizycznych (</w:t>
      </w:r>
      <w:r w:rsidR="00DC16C0" w:rsidRPr="00592616">
        <w:rPr>
          <w:rFonts w:ascii="Times New Roman" w:hAnsi="Times New Roman" w:cs="Times New Roman"/>
        </w:rPr>
        <w:t>Dz. U. z 2021 r. poz. 1128, z późn. zm</w:t>
      </w:r>
      <w:r w:rsidR="006E2F79" w:rsidRPr="00592616">
        <w:rPr>
          <w:rFonts w:ascii="Times New Roman" w:hAnsi="Times New Roman" w:cs="Times New Roman"/>
          <w:szCs w:val="24"/>
        </w:rPr>
        <w:t xml:space="preserve">.), </w:t>
      </w:r>
      <w:r w:rsidR="004E2F6D" w:rsidRPr="00592616">
        <w:rPr>
          <w:rFonts w:ascii="Times New Roman" w:hAnsi="Times New Roman" w:cs="Times New Roman"/>
          <w:szCs w:val="24"/>
        </w:rPr>
        <w:t xml:space="preserve">art. 3 ust. 3 ustawy </w:t>
      </w:r>
      <w:r w:rsidR="008009DF" w:rsidRPr="00592616">
        <w:rPr>
          <w:rFonts w:ascii="Times New Roman" w:hAnsi="Times New Roman" w:cs="Times New Roman"/>
          <w:szCs w:val="24"/>
        </w:rPr>
        <w:t>z dnia 21 czerwca 2001 r. o dodatkach mieszkaniowych (</w:t>
      </w:r>
      <w:r w:rsidR="00DC16C0" w:rsidRPr="00592616">
        <w:rPr>
          <w:rFonts w:ascii="Times New Roman" w:hAnsi="Times New Roman" w:cs="Times New Roman"/>
        </w:rPr>
        <w:t>Dz. U. z 2021 r. poz. 2021</w:t>
      </w:r>
      <w:r w:rsidR="008009DF" w:rsidRPr="00592616">
        <w:rPr>
          <w:rFonts w:ascii="Times New Roman" w:hAnsi="Times New Roman" w:cs="Times New Roman"/>
          <w:szCs w:val="24"/>
        </w:rPr>
        <w:t>)</w:t>
      </w:r>
      <w:r w:rsidR="00B3067D" w:rsidRPr="00592616">
        <w:rPr>
          <w:rFonts w:ascii="Times New Roman" w:hAnsi="Times New Roman" w:cs="Times New Roman"/>
          <w:szCs w:val="24"/>
        </w:rPr>
        <w:t xml:space="preserve">, </w:t>
      </w:r>
      <w:r w:rsidR="00280E7D">
        <w:rPr>
          <w:rFonts w:ascii="Times New Roman" w:hAnsi="Times New Roman" w:cs="Times New Roman"/>
          <w:szCs w:val="24"/>
        </w:rPr>
        <w:t>art. 8 ust. </w:t>
      </w:r>
      <w:r w:rsidR="0004510F" w:rsidRPr="00592616">
        <w:rPr>
          <w:rFonts w:ascii="Times New Roman" w:hAnsi="Times New Roman" w:cs="Times New Roman"/>
          <w:szCs w:val="24"/>
        </w:rPr>
        <w:t xml:space="preserve">3 </w:t>
      </w:r>
      <w:r w:rsidR="004E2F6D" w:rsidRPr="00592616">
        <w:rPr>
          <w:rFonts w:ascii="Times New Roman" w:hAnsi="Times New Roman" w:cs="Times New Roman"/>
          <w:szCs w:val="24"/>
        </w:rPr>
        <w:t xml:space="preserve">ustawy </w:t>
      </w:r>
      <w:r w:rsidR="008009DF" w:rsidRPr="00592616">
        <w:rPr>
          <w:rFonts w:ascii="Times New Roman" w:hAnsi="Times New Roman" w:cs="Times New Roman"/>
          <w:szCs w:val="24"/>
        </w:rPr>
        <w:t xml:space="preserve">z dnia 12 marca 2004 r. </w:t>
      </w:r>
      <w:r w:rsidR="00B3067D" w:rsidRPr="00592616">
        <w:rPr>
          <w:rFonts w:ascii="Times New Roman" w:hAnsi="Times New Roman" w:cs="Times New Roman"/>
          <w:szCs w:val="24"/>
        </w:rPr>
        <w:t>o pomocy społecznej</w:t>
      </w:r>
      <w:r w:rsidR="00F6780D" w:rsidRPr="00592616">
        <w:rPr>
          <w:rFonts w:ascii="Times New Roman" w:hAnsi="Times New Roman" w:cs="Times New Roman"/>
          <w:szCs w:val="24"/>
        </w:rPr>
        <w:t xml:space="preserve"> (</w:t>
      </w:r>
      <w:r w:rsidR="00DC16C0" w:rsidRPr="00592616">
        <w:rPr>
          <w:rFonts w:ascii="Times New Roman" w:hAnsi="Times New Roman" w:cs="Times New Roman"/>
        </w:rPr>
        <w:t xml:space="preserve">Dz. U. z 2021 r. poz. 2268, </w:t>
      </w:r>
      <w:r w:rsidR="00280E7D">
        <w:rPr>
          <w:rFonts w:ascii="Times New Roman" w:hAnsi="Times New Roman" w:cs="Times New Roman"/>
        </w:rPr>
        <w:t>z późn. </w:t>
      </w:r>
      <w:r w:rsidR="009857FB">
        <w:rPr>
          <w:rFonts w:ascii="Times New Roman" w:hAnsi="Times New Roman" w:cs="Times New Roman"/>
        </w:rPr>
        <w:t>zm.</w:t>
      </w:r>
      <w:r w:rsidR="00301127" w:rsidRPr="00592616">
        <w:rPr>
          <w:rFonts w:ascii="Times New Roman" w:hAnsi="Times New Roman" w:cs="Times New Roman"/>
          <w:szCs w:val="24"/>
        </w:rPr>
        <w:t xml:space="preserve">), </w:t>
      </w:r>
      <w:r w:rsidR="00F15933" w:rsidRPr="00592616">
        <w:rPr>
          <w:rFonts w:ascii="Times New Roman" w:hAnsi="Times New Roman" w:cs="Times New Roman"/>
          <w:szCs w:val="24"/>
        </w:rPr>
        <w:t>oraz art. 2 ust. 2 ustawy z dnia 31 lipca 2019 r. o świadczeniu uzupełniającym dla osób niezdolnych do samodzielnej</w:t>
      </w:r>
      <w:r w:rsidR="00F92D3D" w:rsidRPr="00592616">
        <w:rPr>
          <w:rFonts w:ascii="Times New Roman" w:hAnsi="Times New Roman" w:cs="Times New Roman"/>
          <w:szCs w:val="24"/>
        </w:rPr>
        <w:t xml:space="preserve"> egzystencji (</w:t>
      </w:r>
      <w:r w:rsidR="00DC16C0" w:rsidRPr="00592616">
        <w:rPr>
          <w:rFonts w:ascii="Times New Roman" w:hAnsi="Times New Roman" w:cs="Times New Roman"/>
        </w:rPr>
        <w:t xml:space="preserve">Dz. U. z </w:t>
      </w:r>
      <w:r w:rsidR="000A5835">
        <w:rPr>
          <w:rFonts w:ascii="Times New Roman" w:hAnsi="Times New Roman" w:cs="Times New Roman"/>
        </w:rPr>
        <w:t>2022</w:t>
      </w:r>
      <w:r w:rsidR="00DC16C0" w:rsidRPr="00592616">
        <w:rPr>
          <w:rFonts w:ascii="Times New Roman" w:hAnsi="Times New Roman" w:cs="Times New Roman"/>
        </w:rPr>
        <w:t xml:space="preserve"> r. poz. </w:t>
      </w:r>
      <w:r w:rsidR="000A5835">
        <w:rPr>
          <w:rFonts w:ascii="Times New Roman" w:hAnsi="Times New Roman" w:cs="Times New Roman"/>
        </w:rPr>
        <w:t>1006</w:t>
      </w:r>
      <w:r w:rsidR="00F92D3D" w:rsidRPr="00592616">
        <w:rPr>
          <w:rFonts w:ascii="Times New Roman" w:hAnsi="Times New Roman" w:cs="Times New Roman"/>
          <w:szCs w:val="24"/>
        </w:rPr>
        <w:t>)</w:t>
      </w:r>
      <w:r w:rsidR="00F15933" w:rsidRPr="00592616">
        <w:rPr>
          <w:rFonts w:ascii="Times New Roman" w:hAnsi="Times New Roman" w:cs="Times New Roman"/>
          <w:szCs w:val="24"/>
        </w:rPr>
        <w:t xml:space="preserve"> </w:t>
      </w:r>
      <w:r w:rsidR="003975E4" w:rsidRPr="00592616">
        <w:rPr>
          <w:rFonts w:ascii="Times New Roman" w:hAnsi="Times New Roman" w:cs="Times New Roman"/>
          <w:szCs w:val="24"/>
        </w:rPr>
        <w:t>–</w:t>
      </w:r>
      <w:r w:rsidR="00F6780D" w:rsidRPr="00592616">
        <w:rPr>
          <w:rFonts w:ascii="Times New Roman" w:hAnsi="Times New Roman" w:cs="Times New Roman"/>
          <w:szCs w:val="24"/>
        </w:rPr>
        <w:t xml:space="preserve"> </w:t>
      </w:r>
      <w:r w:rsidRPr="00592616">
        <w:rPr>
          <w:rFonts w:ascii="Times New Roman" w:hAnsi="Times New Roman" w:cs="Times New Roman"/>
          <w:szCs w:val="24"/>
        </w:rPr>
        <w:t xml:space="preserve">art. </w:t>
      </w:r>
      <w:r w:rsidR="00AF58FA" w:rsidRPr="00592616">
        <w:rPr>
          <w:rFonts w:ascii="Times New Roman" w:hAnsi="Times New Roman" w:cs="Times New Roman"/>
          <w:szCs w:val="24"/>
        </w:rPr>
        <w:t>8</w:t>
      </w:r>
      <w:r w:rsidRPr="00592616">
        <w:rPr>
          <w:rFonts w:ascii="Times New Roman" w:hAnsi="Times New Roman" w:cs="Times New Roman"/>
          <w:szCs w:val="24"/>
        </w:rPr>
        <w:t xml:space="preserve"> projektowanej ustawy</w:t>
      </w:r>
      <w:r w:rsidR="00301127" w:rsidRPr="00592616">
        <w:rPr>
          <w:rFonts w:ascii="Times New Roman" w:hAnsi="Times New Roman" w:cs="Times New Roman"/>
          <w:szCs w:val="24"/>
        </w:rPr>
        <w:t>.</w:t>
      </w:r>
      <w:r w:rsidR="004F7453" w:rsidRPr="00592616">
        <w:rPr>
          <w:rFonts w:ascii="Times New Roman" w:hAnsi="Times New Roman" w:cs="Times New Roman"/>
          <w:szCs w:val="24"/>
        </w:rPr>
        <w:t xml:space="preserve"> </w:t>
      </w:r>
    </w:p>
    <w:p w14:paraId="419CEDE9" w14:textId="77777777" w:rsidR="00592616" w:rsidRPr="005D603C" w:rsidRDefault="00592616" w:rsidP="00C85B7D">
      <w:pPr>
        <w:pStyle w:val="ARTartustawynprozporzdzenia"/>
        <w:spacing w:before="0" w:after="120"/>
        <w:ind w:firstLine="0"/>
        <w:rPr>
          <w:rFonts w:ascii="Times New Roman" w:eastAsia="Times New Roman" w:hAnsi="Times New Roman" w:cs="Times New Roman"/>
          <w:szCs w:val="24"/>
        </w:rPr>
      </w:pPr>
      <w:r w:rsidRPr="005D603C">
        <w:rPr>
          <w:rFonts w:ascii="Times New Roman" w:eastAsiaTheme="minorHAnsi" w:hAnsi="Times New Roman" w:cs="Times New Roman"/>
          <w:lang w:eastAsia="en-US"/>
        </w:rPr>
        <w:t xml:space="preserve">Do dochodu, o którym mowa w ustawie z dnia 28 listopada 2003 r. o świadczeniach rodzinnych (Dz. U. z 2022 r. poz. 615) nie wlicza się wypłaconej kwoty </w:t>
      </w:r>
      <w:r w:rsidR="00E02340" w:rsidRPr="00592616">
        <w:rPr>
          <w:rFonts w:ascii="Times New Roman" w:hAnsi="Times New Roman" w:cs="Times New Roman"/>
          <w:szCs w:val="24"/>
        </w:rPr>
        <w:t xml:space="preserve">kolejnego dodatkowego rocznego świadczenia </w:t>
      </w:r>
      <w:r w:rsidR="00696383">
        <w:rPr>
          <w:rFonts w:ascii="Times New Roman" w:hAnsi="Times New Roman" w:cs="Times New Roman"/>
          <w:szCs w:val="24"/>
        </w:rPr>
        <w:t xml:space="preserve">pieniężnego </w:t>
      </w:r>
      <w:r w:rsidRPr="005D603C">
        <w:rPr>
          <w:rFonts w:ascii="Times New Roman" w:eastAsia="Times New Roman" w:hAnsi="Times New Roman" w:cs="Times New Roman"/>
          <w:szCs w:val="24"/>
        </w:rPr>
        <w:t xml:space="preserve">(art. </w:t>
      </w:r>
      <w:r w:rsidR="00F031E1">
        <w:rPr>
          <w:rFonts w:ascii="Times New Roman" w:eastAsia="Times New Roman" w:hAnsi="Times New Roman" w:cs="Times New Roman"/>
          <w:szCs w:val="24"/>
        </w:rPr>
        <w:t>9</w:t>
      </w:r>
      <w:r w:rsidRPr="005D603C">
        <w:rPr>
          <w:rFonts w:ascii="Times New Roman" w:eastAsia="Times New Roman" w:hAnsi="Times New Roman" w:cs="Times New Roman"/>
          <w:szCs w:val="24"/>
        </w:rPr>
        <w:t xml:space="preserve"> projektowanej ustawy).</w:t>
      </w:r>
    </w:p>
    <w:p w14:paraId="3C5FE08E" w14:textId="77777777" w:rsidR="00C84B21" w:rsidRPr="00592616" w:rsidRDefault="005D603C" w:rsidP="00C85B7D">
      <w:pPr>
        <w:spacing w:after="120" w:line="360" w:lineRule="auto"/>
        <w:jc w:val="both"/>
      </w:pPr>
      <w:r>
        <w:t>Tym samym</w:t>
      </w:r>
      <w:r w:rsidR="00C66899" w:rsidRPr="00592616">
        <w:t xml:space="preserve"> </w:t>
      </w:r>
      <w:r w:rsidR="00155F4A" w:rsidRPr="00592616">
        <w:t xml:space="preserve">kwota </w:t>
      </w:r>
      <w:r w:rsidR="003713D9" w:rsidRPr="00592616">
        <w:t xml:space="preserve">kolejnego </w:t>
      </w:r>
      <w:r w:rsidR="00B9638E" w:rsidRPr="00592616">
        <w:t>dodatkowe</w:t>
      </w:r>
      <w:r w:rsidR="00C809A2" w:rsidRPr="00592616">
        <w:t xml:space="preserve">go rocznego </w:t>
      </w:r>
      <w:r w:rsidR="00155F4A" w:rsidRPr="00592616">
        <w:t>świadczenia pieniężnego nie będzie miała wpływu na uprawnienia osób ubiegających się o świadczenia, dodatki, zasiłki, pomoc lub wsparcie (np. ulga rehabilitacyjna) wymienione w powyżej powołanych ustawach.</w:t>
      </w:r>
    </w:p>
    <w:p w14:paraId="45368A6B" w14:textId="77777777" w:rsidR="00C84B21" w:rsidRDefault="00556D45" w:rsidP="00C85B7D">
      <w:pPr>
        <w:spacing w:after="120" w:line="360" w:lineRule="auto"/>
        <w:jc w:val="both"/>
      </w:pPr>
      <w:r w:rsidRPr="00592616">
        <w:t xml:space="preserve">Z kwoty </w:t>
      </w:r>
      <w:r w:rsidR="003713D9" w:rsidRPr="00592616">
        <w:t xml:space="preserve">kolejnego </w:t>
      </w:r>
      <w:r w:rsidR="00B9638E" w:rsidRPr="00592616">
        <w:t>dodatkowe</w:t>
      </w:r>
      <w:r w:rsidR="00C809A2" w:rsidRPr="00592616">
        <w:t>go rocznego</w:t>
      </w:r>
      <w:r w:rsidRPr="00592616">
        <w:t xml:space="preserve"> świadczenia pieniężnego</w:t>
      </w:r>
      <w:r w:rsidR="009C4BD6" w:rsidRPr="00592616">
        <w:t xml:space="preserve"> nie dokonuje się</w:t>
      </w:r>
      <w:r w:rsidRPr="00592616">
        <w:t xml:space="preserve"> potrące</w:t>
      </w:r>
      <w:r w:rsidR="009C4BD6" w:rsidRPr="00592616">
        <w:t>ń</w:t>
      </w:r>
      <w:r w:rsidRPr="00592616">
        <w:t xml:space="preserve"> i egzekuc</w:t>
      </w:r>
      <w:r w:rsidR="009C4BD6" w:rsidRPr="00592616">
        <w:t>ji</w:t>
      </w:r>
      <w:r w:rsidR="00C374A3" w:rsidRPr="00592616">
        <w:t xml:space="preserve"> (art. </w:t>
      </w:r>
      <w:r w:rsidR="0004510F" w:rsidRPr="00592616">
        <w:t>1</w:t>
      </w:r>
      <w:r w:rsidR="00F031E1">
        <w:t>0</w:t>
      </w:r>
      <w:r w:rsidR="0004510F" w:rsidRPr="00592616">
        <w:t xml:space="preserve"> </w:t>
      </w:r>
      <w:r w:rsidR="00C374A3" w:rsidRPr="00592616">
        <w:t>projektowanej ustawy)</w:t>
      </w:r>
      <w:r w:rsidR="003E7215" w:rsidRPr="00592616">
        <w:t>.</w:t>
      </w:r>
      <w:r w:rsidR="00C374A3" w:rsidRPr="00592616">
        <w:t xml:space="preserve"> </w:t>
      </w:r>
    </w:p>
    <w:p w14:paraId="5868F4C0" w14:textId="77777777" w:rsidR="00987532" w:rsidRDefault="005D603C" w:rsidP="00C85B7D">
      <w:pPr>
        <w:spacing w:after="120" w:line="360" w:lineRule="auto"/>
        <w:jc w:val="both"/>
      </w:pPr>
      <w:r>
        <w:t>W związku z powyższym</w:t>
      </w:r>
      <w:r w:rsidR="00592C24" w:rsidRPr="00592616">
        <w:t xml:space="preserve"> projekt zakłada zmianę w tym zakresie w przepisie art. 54a ustawy z dnia 29 sierpnia 1997 r. – Prawo bankowe (Dz. U. z 2021 r. po</w:t>
      </w:r>
      <w:r w:rsidR="00861938">
        <w:t>z. 2439, z późn. zm.) oraz art. </w:t>
      </w:r>
      <w:r w:rsidR="00592C24" w:rsidRPr="00592616">
        <w:t>28 ust. 2 ustawy z dnia 5 listopada 2009 r. o spółdzielczych kasach oszczędnościowo-kredytowych (Dz. U. z 202</w:t>
      </w:r>
      <w:r w:rsidR="008C3A85">
        <w:t>2</w:t>
      </w:r>
      <w:r w:rsidR="00592C24" w:rsidRPr="00592616">
        <w:t xml:space="preserve"> r. poz. </w:t>
      </w:r>
      <w:r w:rsidR="008C3A85">
        <w:t>924</w:t>
      </w:r>
      <w:r w:rsidR="00592C24" w:rsidRPr="00592616">
        <w:t>) – art. 1</w:t>
      </w:r>
      <w:r w:rsidR="00F031E1">
        <w:t>6</w:t>
      </w:r>
      <w:r w:rsidR="00592C24" w:rsidRPr="00592616">
        <w:t xml:space="preserve"> i art. 1</w:t>
      </w:r>
      <w:r w:rsidR="00F031E1">
        <w:t>7</w:t>
      </w:r>
      <w:r w:rsidR="00592C24" w:rsidRPr="00592616">
        <w:t xml:space="preserve"> projektowanej ustawy.</w:t>
      </w:r>
    </w:p>
    <w:p w14:paraId="4D824756" w14:textId="77777777" w:rsidR="00A22E57" w:rsidRPr="00592616" w:rsidRDefault="00A22E57" w:rsidP="00C85B7D">
      <w:pPr>
        <w:spacing w:after="120" w:line="360" w:lineRule="auto"/>
        <w:jc w:val="both"/>
      </w:pPr>
      <w:r w:rsidRPr="00A22E57">
        <w:t xml:space="preserve">W celu prawidłowej realizacji ustawy organy właściwe zostały uprawnione do pozyskiwania i przetwarzania danych osobowych w zakresie niezbędnym do przyznawania prawa do </w:t>
      </w:r>
      <w:r w:rsidR="009202C2">
        <w:t xml:space="preserve">kolejnego </w:t>
      </w:r>
      <w:r w:rsidRPr="00A22E57">
        <w:lastRenderedPageBreak/>
        <w:t xml:space="preserve">dodatkowego </w:t>
      </w:r>
      <w:r w:rsidR="009202C2">
        <w:t xml:space="preserve">rocznego </w:t>
      </w:r>
      <w:r w:rsidRPr="00A22E57">
        <w:t>świadczenia</w:t>
      </w:r>
      <w:r w:rsidR="009202C2">
        <w:t xml:space="preserve"> pieniężnego</w:t>
      </w:r>
      <w:r w:rsidRPr="00A22E57">
        <w:t xml:space="preserve"> i wypłacania tego świadczenia</w:t>
      </w:r>
      <w:r w:rsidR="00301185">
        <w:t xml:space="preserve"> </w:t>
      </w:r>
      <w:r>
        <w:t>(art. 1</w:t>
      </w:r>
      <w:r w:rsidR="00F031E1">
        <w:t>4</w:t>
      </w:r>
      <w:r>
        <w:t xml:space="preserve"> projektowanej ustawy)</w:t>
      </w:r>
      <w:r w:rsidR="00592C24">
        <w:t>.</w:t>
      </w:r>
    </w:p>
    <w:p w14:paraId="19F78310" w14:textId="77777777" w:rsidR="005D5F4B" w:rsidRDefault="005D5F4B" w:rsidP="00C85B7D">
      <w:pPr>
        <w:spacing w:after="120" w:line="360" w:lineRule="auto"/>
        <w:jc w:val="both"/>
      </w:pPr>
      <w:r>
        <w:t xml:space="preserve">Proponuje się </w:t>
      </w:r>
      <w:r w:rsidR="00E02340">
        <w:t>zwolnienie z</w:t>
      </w:r>
      <w:r>
        <w:t xml:space="preserve"> podatku dochodowego od osób fizycznych od </w:t>
      </w:r>
      <w:r w:rsidR="00E02340" w:rsidRPr="00592616">
        <w:t xml:space="preserve">kolejnego dodatkowego rocznego świadczenia </w:t>
      </w:r>
      <w:r w:rsidR="002361AF">
        <w:t xml:space="preserve">pieniężnego </w:t>
      </w:r>
      <w:r>
        <w:t>przysługując</w:t>
      </w:r>
      <w:r w:rsidR="00E02340">
        <w:t>ego</w:t>
      </w:r>
      <w:r>
        <w:t xml:space="preserve"> w 2022 r. (art. 1</w:t>
      </w:r>
      <w:r w:rsidR="00F031E1">
        <w:t>5</w:t>
      </w:r>
      <w:r>
        <w:t xml:space="preserve"> projektowanej ustawy). Analogiczne rozwiązanie zostało zastosowane do 13 emerytur wypłaconych w 2022 r. </w:t>
      </w:r>
      <w:r w:rsidR="00E02340">
        <w:t xml:space="preserve">Zwolnienie z podatku dochodowego od osób fizycznych oznaczać będzie, że wszystkie uprawnione osoby otrzymają jednakową kwotę w wysokości 1217,98 zł. Od </w:t>
      </w:r>
      <w:r w:rsidR="00E02340" w:rsidRPr="00592616">
        <w:t>kolejnego dodatkowego rocznego świadczenia</w:t>
      </w:r>
      <w:r w:rsidR="00E02340">
        <w:t xml:space="preserve"> pobierana będzie składka na ubezpieczenie zdrowotne (art. 1</w:t>
      </w:r>
      <w:r w:rsidR="00F031E1">
        <w:t>1</w:t>
      </w:r>
      <w:r w:rsidR="00E02340">
        <w:t xml:space="preserve"> projektowanej ustawy).</w:t>
      </w:r>
    </w:p>
    <w:p w14:paraId="476BC7F7" w14:textId="77777777" w:rsidR="004D1BD9" w:rsidRDefault="004D1BD9" w:rsidP="00C85B7D">
      <w:pPr>
        <w:pStyle w:val="Tekstprzypisudolnego"/>
        <w:spacing w:after="120" w:line="360" w:lineRule="auto"/>
        <w:jc w:val="both"/>
        <w:rPr>
          <w:sz w:val="24"/>
          <w:szCs w:val="24"/>
        </w:rPr>
      </w:pPr>
      <w:r w:rsidRPr="00592616">
        <w:rPr>
          <w:sz w:val="24"/>
          <w:szCs w:val="24"/>
        </w:rPr>
        <w:t xml:space="preserve">W sprawach nieuregulowanych w przedmiotowym projekcie ustawy stosuje się przepisy </w:t>
      </w:r>
      <w:r w:rsidR="0087129F" w:rsidRPr="00592616">
        <w:rPr>
          <w:sz w:val="24"/>
          <w:szCs w:val="24"/>
        </w:rPr>
        <w:t>usta</w:t>
      </w:r>
      <w:r w:rsidR="00786AE3" w:rsidRPr="00592616">
        <w:rPr>
          <w:sz w:val="24"/>
          <w:szCs w:val="24"/>
        </w:rPr>
        <w:t xml:space="preserve">wy z dnia 20 grudnia 1990 r. o </w:t>
      </w:r>
      <w:r w:rsidR="0087129F" w:rsidRPr="00592616">
        <w:rPr>
          <w:sz w:val="24"/>
          <w:szCs w:val="24"/>
        </w:rPr>
        <w:t>ubezpieczeniu społecznym rolników</w:t>
      </w:r>
      <w:r w:rsidR="00DA78D3" w:rsidRPr="00592616">
        <w:rPr>
          <w:sz w:val="24"/>
          <w:szCs w:val="24"/>
        </w:rPr>
        <w:t xml:space="preserve"> </w:t>
      </w:r>
      <w:r w:rsidR="0004510F" w:rsidRPr="00592616">
        <w:rPr>
          <w:sz w:val="24"/>
          <w:szCs w:val="24"/>
        </w:rPr>
        <w:t>(</w:t>
      </w:r>
      <w:r w:rsidR="00F43FF3" w:rsidRPr="00592616">
        <w:rPr>
          <w:sz w:val="24"/>
          <w:szCs w:val="24"/>
        </w:rPr>
        <w:t>Dz. U. z 202</w:t>
      </w:r>
      <w:r w:rsidR="006968F4">
        <w:rPr>
          <w:sz w:val="24"/>
          <w:szCs w:val="24"/>
        </w:rPr>
        <w:t>2</w:t>
      </w:r>
      <w:r w:rsidR="00F43FF3" w:rsidRPr="00592616">
        <w:rPr>
          <w:sz w:val="24"/>
          <w:szCs w:val="24"/>
        </w:rPr>
        <w:t xml:space="preserve"> r. poz. </w:t>
      </w:r>
      <w:r w:rsidR="006968F4">
        <w:rPr>
          <w:sz w:val="24"/>
          <w:szCs w:val="24"/>
        </w:rPr>
        <w:t>933</w:t>
      </w:r>
      <w:r w:rsidR="00D86A6D" w:rsidRPr="00592616">
        <w:rPr>
          <w:sz w:val="24"/>
          <w:szCs w:val="24"/>
        </w:rPr>
        <w:t>)</w:t>
      </w:r>
      <w:r w:rsidR="0087129F" w:rsidRPr="00592616">
        <w:rPr>
          <w:sz w:val="24"/>
          <w:szCs w:val="24"/>
        </w:rPr>
        <w:t>, ustawy z dnia 10 grudnia 1993 r. o zaopatrzeniu emerytalnym żołnierzy zawodowych oraz ich rodzin</w:t>
      </w:r>
      <w:r w:rsidR="00FA4343" w:rsidRPr="00592616">
        <w:rPr>
          <w:sz w:val="24"/>
          <w:szCs w:val="24"/>
        </w:rPr>
        <w:t xml:space="preserve"> (</w:t>
      </w:r>
      <w:r w:rsidR="00F43FF3" w:rsidRPr="00592616">
        <w:rPr>
          <w:sz w:val="24"/>
          <w:szCs w:val="24"/>
        </w:rPr>
        <w:t>Dz. U. z 2022 r. poz. 520</w:t>
      </w:r>
      <w:r w:rsidR="002B50D9">
        <w:rPr>
          <w:sz w:val="24"/>
          <w:szCs w:val="24"/>
        </w:rPr>
        <w:t>, z późn. zm.</w:t>
      </w:r>
      <w:r w:rsidR="00FA4343" w:rsidRPr="00592616">
        <w:rPr>
          <w:sz w:val="24"/>
          <w:szCs w:val="24"/>
        </w:rPr>
        <w:t>)</w:t>
      </w:r>
      <w:r w:rsidR="0087129F" w:rsidRPr="00592616">
        <w:rPr>
          <w:sz w:val="24"/>
          <w:szCs w:val="24"/>
        </w:rPr>
        <w:t xml:space="preserve">, ustawy z dnia 18 lutego 1994 r. o zaopatrzeniu emerytalnym funkcjonariuszy Policji, Agencji Bezpieczeństwa Wewnętrznego, Agencji Wywiadu, Służby Kontrwywiadu Wojskowego, Służby Wywiadu Wojskowego, Centralnego Biura Antykorupcyjnego, Straży Granicznej, </w:t>
      </w:r>
      <w:r w:rsidR="00A61400" w:rsidRPr="00592616">
        <w:rPr>
          <w:sz w:val="24"/>
          <w:szCs w:val="24"/>
        </w:rPr>
        <w:t xml:space="preserve">Straży Marszałkowskiej, </w:t>
      </w:r>
      <w:r w:rsidR="0087129F" w:rsidRPr="00592616">
        <w:rPr>
          <w:sz w:val="24"/>
          <w:szCs w:val="24"/>
        </w:rPr>
        <w:t>Służby Ochrony Państwa, Państwowej Straży Pożarnej, Służby Celno-Skarbowej i Służby Więziennej oraz ich rodzin</w:t>
      </w:r>
      <w:r w:rsidR="00FA4343" w:rsidRPr="00592616">
        <w:rPr>
          <w:sz w:val="24"/>
          <w:szCs w:val="24"/>
        </w:rPr>
        <w:t xml:space="preserve"> (</w:t>
      </w:r>
      <w:r w:rsidR="00F43FF3" w:rsidRPr="00592616">
        <w:rPr>
          <w:sz w:val="24"/>
          <w:szCs w:val="24"/>
        </w:rPr>
        <w:t>Dz. U. z 2020 r. poz. 723</w:t>
      </w:r>
      <w:r w:rsidR="00870138" w:rsidRPr="00592616">
        <w:rPr>
          <w:sz w:val="24"/>
          <w:szCs w:val="24"/>
        </w:rPr>
        <w:t>, z późn. zm.</w:t>
      </w:r>
      <w:r w:rsidR="00FA4343" w:rsidRPr="00592616">
        <w:rPr>
          <w:sz w:val="24"/>
          <w:szCs w:val="24"/>
        </w:rPr>
        <w:t>)</w:t>
      </w:r>
      <w:r w:rsidR="00B36F1F" w:rsidRPr="00592616">
        <w:rPr>
          <w:sz w:val="24"/>
          <w:szCs w:val="24"/>
        </w:rPr>
        <w:t xml:space="preserve"> oraz</w:t>
      </w:r>
      <w:r w:rsidR="0087129F" w:rsidRPr="00592616">
        <w:rPr>
          <w:sz w:val="24"/>
          <w:szCs w:val="24"/>
        </w:rPr>
        <w:t xml:space="preserve"> ustawy z dnia 17 grudnia 1998 r. o emeryturach i rentach z Funduszu Ubezpieczeń Społecznych</w:t>
      </w:r>
      <w:r w:rsidR="006E51B8" w:rsidRPr="00592616">
        <w:rPr>
          <w:sz w:val="24"/>
          <w:szCs w:val="24"/>
        </w:rPr>
        <w:t xml:space="preserve"> (</w:t>
      </w:r>
      <w:r w:rsidR="001547E5" w:rsidRPr="00592616">
        <w:rPr>
          <w:sz w:val="24"/>
          <w:szCs w:val="24"/>
        </w:rPr>
        <w:t>Dz. U</w:t>
      </w:r>
      <w:r w:rsidR="00D912A2">
        <w:rPr>
          <w:sz w:val="24"/>
          <w:szCs w:val="24"/>
        </w:rPr>
        <w:t>.</w:t>
      </w:r>
      <w:r w:rsidR="001547E5" w:rsidRPr="00592616">
        <w:rPr>
          <w:sz w:val="24"/>
          <w:szCs w:val="24"/>
        </w:rPr>
        <w:t xml:space="preserve"> z 2022 r. poz. 504</w:t>
      </w:r>
      <w:r w:rsidR="006E51B8" w:rsidRPr="00592616">
        <w:rPr>
          <w:sz w:val="24"/>
          <w:szCs w:val="24"/>
        </w:rPr>
        <w:t xml:space="preserve">) </w:t>
      </w:r>
      <w:r w:rsidR="00275C92" w:rsidRPr="00592616">
        <w:rPr>
          <w:sz w:val="24"/>
          <w:szCs w:val="24"/>
        </w:rPr>
        <w:t>–</w:t>
      </w:r>
      <w:r w:rsidR="0087129F" w:rsidRPr="00592616">
        <w:rPr>
          <w:sz w:val="24"/>
          <w:szCs w:val="24"/>
        </w:rPr>
        <w:t xml:space="preserve"> </w:t>
      </w:r>
      <w:r w:rsidRPr="00592616">
        <w:rPr>
          <w:sz w:val="24"/>
          <w:szCs w:val="24"/>
        </w:rPr>
        <w:t xml:space="preserve">art. </w:t>
      </w:r>
      <w:r w:rsidR="0004510F" w:rsidRPr="00592616">
        <w:rPr>
          <w:sz w:val="24"/>
          <w:szCs w:val="24"/>
        </w:rPr>
        <w:t>1</w:t>
      </w:r>
      <w:r w:rsidR="00F031E1">
        <w:rPr>
          <w:sz w:val="24"/>
          <w:szCs w:val="24"/>
        </w:rPr>
        <w:t>2</w:t>
      </w:r>
      <w:r w:rsidR="0004510F" w:rsidRPr="00592616">
        <w:rPr>
          <w:sz w:val="24"/>
          <w:szCs w:val="24"/>
        </w:rPr>
        <w:t xml:space="preserve"> </w:t>
      </w:r>
      <w:r w:rsidR="006E51B8" w:rsidRPr="00592616">
        <w:rPr>
          <w:sz w:val="24"/>
          <w:szCs w:val="24"/>
        </w:rPr>
        <w:t>projektowanej ustawy</w:t>
      </w:r>
      <w:r w:rsidRPr="00592616">
        <w:rPr>
          <w:sz w:val="24"/>
          <w:szCs w:val="24"/>
        </w:rPr>
        <w:t>.</w:t>
      </w:r>
    </w:p>
    <w:p w14:paraId="0CE32FB1" w14:textId="77777777" w:rsidR="00BD076F" w:rsidRPr="006449CC" w:rsidRDefault="00BD076F" w:rsidP="00C85B7D">
      <w:pPr>
        <w:pStyle w:val="Tekstprzypisudolnego"/>
        <w:spacing w:after="120" w:line="360" w:lineRule="auto"/>
        <w:jc w:val="both"/>
        <w:rPr>
          <w:sz w:val="24"/>
          <w:szCs w:val="24"/>
        </w:rPr>
      </w:pPr>
      <w:r w:rsidRPr="006C6ECB">
        <w:rPr>
          <w:sz w:val="24"/>
          <w:szCs w:val="24"/>
        </w:rPr>
        <w:t>Art. 1</w:t>
      </w:r>
      <w:r w:rsidR="00F031E1">
        <w:rPr>
          <w:sz w:val="24"/>
          <w:szCs w:val="24"/>
        </w:rPr>
        <w:t>8</w:t>
      </w:r>
      <w:r w:rsidRPr="006C6ECB">
        <w:rPr>
          <w:sz w:val="24"/>
          <w:szCs w:val="24"/>
        </w:rPr>
        <w:t xml:space="preserve"> i art. </w:t>
      </w:r>
      <w:r w:rsidR="00F031E1">
        <w:rPr>
          <w:sz w:val="24"/>
          <w:szCs w:val="24"/>
        </w:rPr>
        <w:t>19</w:t>
      </w:r>
      <w:r w:rsidRPr="006C6ECB">
        <w:rPr>
          <w:sz w:val="24"/>
          <w:szCs w:val="24"/>
        </w:rPr>
        <w:t xml:space="preserve"> zmieniają odpowiednio: ustawę z dnia 9 stycznia </w:t>
      </w:r>
      <w:r w:rsidRPr="006449CC">
        <w:rPr>
          <w:sz w:val="24"/>
          <w:szCs w:val="24"/>
        </w:rPr>
        <w:t>2020 r. o dodatkowym rocznym świadczeniu pien</w:t>
      </w:r>
      <w:r w:rsidR="005F215B">
        <w:rPr>
          <w:sz w:val="24"/>
          <w:szCs w:val="24"/>
        </w:rPr>
        <w:t>iężnym dla emerytów i rencistów</w:t>
      </w:r>
      <w:r w:rsidRPr="006449CC">
        <w:rPr>
          <w:sz w:val="24"/>
          <w:szCs w:val="24"/>
        </w:rPr>
        <w:t xml:space="preserve"> i</w:t>
      </w:r>
      <w:r w:rsidR="00861938">
        <w:rPr>
          <w:sz w:val="24"/>
          <w:szCs w:val="24"/>
        </w:rPr>
        <w:t xml:space="preserve"> ustawę z dnia 21 stycznia 2021 </w:t>
      </w:r>
      <w:r w:rsidRPr="006449CC">
        <w:rPr>
          <w:sz w:val="24"/>
          <w:szCs w:val="24"/>
        </w:rPr>
        <w:t>r. o kolejnym w 2021 r. dodatkowym rocznym świadczeniu pieni</w:t>
      </w:r>
      <w:r w:rsidR="005F215B">
        <w:rPr>
          <w:sz w:val="24"/>
          <w:szCs w:val="24"/>
        </w:rPr>
        <w:t xml:space="preserve">ężnym dla emerytów i rencistów </w:t>
      </w:r>
      <w:r w:rsidR="00D912A2">
        <w:rPr>
          <w:sz w:val="24"/>
          <w:szCs w:val="24"/>
        </w:rPr>
        <w:t>–</w:t>
      </w:r>
      <w:r w:rsidR="00D912A2" w:rsidRPr="006449CC">
        <w:rPr>
          <w:sz w:val="24"/>
          <w:szCs w:val="24"/>
        </w:rPr>
        <w:t xml:space="preserve"> </w:t>
      </w:r>
      <w:r w:rsidRPr="006449CC">
        <w:rPr>
          <w:sz w:val="24"/>
          <w:szCs w:val="24"/>
        </w:rPr>
        <w:t>w zakresie w jakim d</w:t>
      </w:r>
      <w:r w:rsidRPr="006449CC">
        <w:rPr>
          <w:rFonts w:eastAsiaTheme="minorHAnsi"/>
          <w:sz w:val="24"/>
          <w:szCs w:val="24"/>
          <w:lang w:eastAsia="en-US"/>
        </w:rPr>
        <w:t>o dochodu, o którym mowa w ustawi</w:t>
      </w:r>
      <w:r w:rsidR="005F215B">
        <w:rPr>
          <w:rFonts w:eastAsiaTheme="minorHAnsi"/>
          <w:sz w:val="24"/>
          <w:szCs w:val="24"/>
          <w:lang w:eastAsia="en-US"/>
        </w:rPr>
        <w:t>e z dnia 28 listopada 2003 r. o </w:t>
      </w:r>
      <w:r w:rsidRPr="006449CC">
        <w:rPr>
          <w:rFonts w:eastAsiaTheme="minorHAnsi"/>
          <w:sz w:val="24"/>
          <w:szCs w:val="24"/>
          <w:lang w:eastAsia="en-US"/>
        </w:rPr>
        <w:t xml:space="preserve">świadczeniach rodzinnych </w:t>
      </w:r>
      <w:r w:rsidR="00D912A2">
        <w:rPr>
          <w:rFonts w:eastAsiaTheme="minorHAnsi"/>
          <w:sz w:val="24"/>
          <w:szCs w:val="24"/>
          <w:lang w:eastAsia="en-US"/>
        </w:rPr>
        <w:t>–</w:t>
      </w:r>
      <w:r w:rsidR="00D912A2" w:rsidRPr="006449CC">
        <w:rPr>
          <w:rFonts w:eastAsiaTheme="minorHAnsi"/>
          <w:sz w:val="24"/>
          <w:szCs w:val="24"/>
          <w:lang w:eastAsia="en-US"/>
        </w:rPr>
        <w:t xml:space="preserve"> </w:t>
      </w:r>
      <w:r w:rsidRPr="006449CC">
        <w:rPr>
          <w:rFonts w:eastAsiaTheme="minorHAnsi"/>
          <w:sz w:val="24"/>
          <w:szCs w:val="24"/>
          <w:lang w:eastAsia="en-US"/>
        </w:rPr>
        <w:t>nie wlicza się wypłaconej kwoty dodatkowego świadczenia.</w:t>
      </w:r>
      <w:r w:rsidR="00E02340">
        <w:rPr>
          <w:rFonts w:eastAsiaTheme="minorHAnsi"/>
          <w:sz w:val="24"/>
          <w:szCs w:val="24"/>
          <w:lang w:eastAsia="en-US"/>
        </w:rPr>
        <w:t xml:space="preserve"> Powyższa zmiana ma na celu uporządkowanie </w:t>
      </w:r>
      <w:r w:rsidR="005E261E">
        <w:rPr>
          <w:rFonts w:eastAsiaTheme="minorHAnsi"/>
          <w:sz w:val="24"/>
          <w:szCs w:val="24"/>
          <w:lang w:eastAsia="en-US"/>
        </w:rPr>
        <w:t>uregulowanej materii, tak by nie powstawały jakiekolwiek wątpliwości, że zarówno dodatkowe</w:t>
      </w:r>
      <w:r w:rsidR="003D3116">
        <w:rPr>
          <w:rFonts w:eastAsiaTheme="minorHAnsi"/>
          <w:sz w:val="24"/>
          <w:szCs w:val="24"/>
          <w:lang w:eastAsia="en-US"/>
        </w:rPr>
        <w:t>,</w:t>
      </w:r>
      <w:r w:rsidR="005E261E">
        <w:rPr>
          <w:rFonts w:eastAsiaTheme="minorHAnsi"/>
          <w:sz w:val="24"/>
          <w:szCs w:val="24"/>
          <w:lang w:eastAsia="en-US"/>
        </w:rPr>
        <w:t xml:space="preserve"> jak i kolejne dodatkowe </w:t>
      </w:r>
      <w:r w:rsidR="003D3116">
        <w:rPr>
          <w:rFonts w:eastAsiaTheme="minorHAnsi"/>
          <w:sz w:val="24"/>
          <w:szCs w:val="24"/>
          <w:lang w:eastAsia="en-US"/>
        </w:rPr>
        <w:t xml:space="preserve">roczne </w:t>
      </w:r>
      <w:r w:rsidR="005E261E">
        <w:rPr>
          <w:rFonts w:eastAsiaTheme="minorHAnsi"/>
          <w:sz w:val="24"/>
          <w:szCs w:val="24"/>
          <w:lang w:eastAsia="en-US"/>
        </w:rPr>
        <w:t>świadczenie pieniężne nie rzutują na prawo do jakiegokolwiek wsparcia udzielanego emerytom i rencistom w oparciu o dochody określone w wymienionych ustawach.</w:t>
      </w:r>
    </w:p>
    <w:p w14:paraId="02A94E6E" w14:textId="77777777" w:rsidR="001F21D8" w:rsidRPr="006449CC" w:rsidRDefault="00BC0AAD" w:rsidP="00C85B7D">
      <w:pPr>
        <w:spacing w:after="120" w:line="360" w:lineRule="auto"/>
        <w:jc w:val="both"/>
      </w:pPr>
      <w:r w:rsidRPr="006449CC">
        <w:t xml:space="preserve">Proponuje się, aby ustawa weszła w życie </w:t>
      </w:r>
      <w:r w:rsidR="00AE17C2" w:rsidRPr="006449CC">
        <w:t>w terminie</w:t>
      </w:r>
      <w:r w:rsidR="006E51B8" w:rsidRPr="006449CC">
        <w:t xml:space="preserve"> </w:t>
      </w:r>
      <w:r w:rsidR="00AE17C2" w:rsidRPr="006449CC">
        <w:t xml:space="preserve">14 dni od dnia ogłoszenia </w:t>
      </w:r>
      <w:r w:rsidR="00494ED6" w:rsidRPr="006449CC">
        <w:t xml:space="preserve">(art. </w:t>
      </w:r>
      <w:r w:rsidR="00592C24" w:rsidRPr="006449CC">
        <w:t>2</w:t>
      </w:r>
      <w:r w:rsidR="00F031E1">
        <w:t>0</w:t>
      </w:r>
      <w:r w:rsidR="00494ED6" w:rsidRPr="006449CC">
        <w:t xml:space="preserve"> projektowanej ustawy).</w:t>
      </w:r>
    </w:p>
    <w:p w14:paraId="34327D1F" w14:textId="77777777" w:rsidR="00135BEF" w:rsidRPr="006449CC" w:rsidRDefault="00135BEF" w:rsidP="00C85B7D">
      <w:pPr>
        <w:spacing w:after="120" w:line="360" w:lineRule="auto"/>
        <w:jc w:val="both"/>
        <w:rPr>
          <w:bCs/>
        </w:rPr>
      </w:pPr>
      <w:r w:rsidRPr="006449CC">
        <w:rPr>
          <w:bCs/>
        </w:rPr>
        <w:lastRenderedPageBreak/>
        <w:t>Kolejne dodatkowe roczne świadczenie pieniężne w 202</w:t>
      </w:r>
      <w:r w:rsidR="00C84B21" w:rsidRPr="006449CC">
        <w:rPr>
          <w:bCs/>
        </w:rPr>
        <w:t>2</w:t>
      </w:r>
      <w:r w:rsidRPr="006449CC">
        <w:rPr>
          <w:bCs/>
        </w:rPr>
        <w:t xml:space="preserve"> r. zostałoby wyp</w:t>
      </w:r>
      <w:r w:rsidR="007079F4">
        <w:rPr>
          <w:bCs/>
        </w:rPr>
        <w:t>łacone dla ok. </w:t>
      </w:r>
      <w:r w:rsidR="002D7B18" w:rsidRPr="006449CC">
        <w:rPr>
          <w:bCs/>
        </w:rPr>
        <w:t>9,</w:t>
      </w:r>
      <w:r w:rsidR="006449CC" w:rsidRPr="006449CC">
        <w:rPr>
          <w:bCs/>
        </w:rPr>
        <w:t>0</w:t>
      </w:r>
      <w:r w:rsidR="007079F4">
        <w:rPr>
          <w:bCs/>
        </w:rPr>
        <w:t> </w:t>
      </w:r>
      <w:r w:rsidRPr="006449CC">
        <w:rPr>
          <w:bCs/>
        </w:rPr>
        <w:t xml:space="preserve">mln świadczeniobiorców (ok. </w:t>
      </w:r>
      <w:r w:rsidR="006449CC" w:rsidRPr="006449CC">
        <w:rPr>
          <w:bCs/>
        </w:rPr>
        <w:t>82</w:t>
      </w:r>
      <w:r w:rsidRPr="006449CC">
        <w:rPr>
          <w:bCs/>
        </w:rPr>
        <w:t>% ogółu), w tym ok. 7,</w:t>
      </w:r>
      <w:r w:rsidR="006449CC" w:rsidRPr="006449CC">
        <w:rPr>
          <w:bCs/>
        </w:rPr>
        <w:t>7</w:t>
      </w:r>
      <w:r w:rsidRPr="006449CC">
        <w:rPr>
          <w:bCs/>
        </w:rPr>
        <w:t xml:space="preserve"> mln świadczeniobiorców otrzyma wypłatę w pełnej wysokości (w kwocie najniższej emerytury), a ok. 1,</w:t>
      </w:r>
      <w:r w:rsidR="006449CC" w:rsidRPr="006449CC">
        <w:rPr>
          <w:bCs/>
        </w:rPr>
        <w:t>3</w:t>
      </w:r>
      <w:r w:rsidRPr="006449CC">
        <w:rPr>
          <w:bCs/>
        </w:rPr>
        <w:t xml:space="preserve"> mln świadczeniobiorców w wysokości niższej, ze względu na wysokość otrzymywanego świadczenia powyżej </w:t>
      </w:r>
      <w:r w:rsidR="00AE51C7">
        <w:rPr>
          <w:bCs/>
        </w:rPr>
        <w:t>29</w:t>
      </w:r>
      <w:r w:rsidR="002E556F" w:rsidRPr="006449CC">
        <w:rPr>
          <w:bCs/>
        </w:rPr>
        <w:t>00</w:t>
      </w:r>
      <w:r w:rsidRPr="006449CC">
        <w:rPr>
          <w:bCs/>
        </w:rPr>
        <w:t xml:space="preserve"> zł miesięcznie.</w:t>
      </w:r>
    </w:p>
    <w:p w14:paraId="0FF6D9B8" w14:textId="77777777" w:rsidR="00135BEF" w:rsidRPr="006449CC" w:rsidRDefault="00135BEF" w:rsidP="00C85B7D">
      <w:pPr>
        <w:spacing w:after="120" w:line="360" w:lineRule="auto"/>
        <w:jc w:val="both"/>
        <w:rPr>
          <w:bCs/>
        </w:rPr>
      </w:pPr>
      <w:r w:rsidRPr="006449CC">
        <w:rPr>
          <w:bCs/>
        </w:rPr>
        <w:t>Koszt wypłaty kolejnego dodatkowego rocznego świadczenia pieniężnego w 202</w:t>
      </w:r>
      <w:r w:rsidR="002E556F" w:rsidRPr="006449CC">
        <w:rPr>
          <w:bCs/>
        </w:rPr>
        <w:t>2</w:t>
      </w:r>
      <w:r w:rsidRPr="006449CC">
        <w:rPr>
          <w:bCs/>
        </w:rPr>
        <w:t xml:space="preserve"> r. to kwota ok. </w:t>
      </w:r>
      <w:r w:rsidR="002E556F" w:rsidRPr="006449CC">
        <w:rPr>
          <w:bCs/>
        </w:rPr>
        <w:t>11,</w:t>
      </w:r>
      <w:r w:rsidR="00AE51C7">
        <w:rPr>
          <w:bCs/>
        </w:rPr>
        <w:t>4</w:t>
      </w:r>
      <w:r w:rsidRPr="006449CC">
        <w:rPr>
          <w:bCs/>
        </w:rPr>
        <w:t xml:space="preserve"> mld zł.</w:t>
      </w:r>
    </w:p>
    <w:p w14:paraId="0C0B2EF4" w14:textId="77777777" w:rsidR="00A06A6A" w:rsidRPr="00592616" w:rsidRDefault="00A06A6A" w:rsidP="00C85B7D">
      <w:pPr>
        <w:spacing w:after="120" w:line="360" w:lineRule="auto"/>
        <w:jc w:val="both"/>
      </w:pPr>
      <w:r w:rsidRPr="006449CC">
        <w:t xml:space="preserve">Koszty obsługi </w:t>
      </w:r>
      <w:r w:rsidR="00BC0AAD" w:rsidRPr="006449CC">
        <w:t xml:space="preserve">kolejnego </w:t>
      </w:r>
      <w:r w:rsidRPr="006449CC">
        <w:t xml:space="preserve">dodatkowego rocznego </w:t>
      </w:r>
      <w:r w:rsidRPr="00592616">
        <w:t xml:space="preserve">świadczenia pieniężnego </w:t>
      </w:r>
      <w:r w:rsidR="005E261E">
        <w:t xml:space="preserve">proponuje </w:t>
      </w:r>
      <w:r w:rsidRPr="00592616">
        <w:t>się na poziomie 0,5% kwoty przeznaczonej na wypłatę tego świadczenia.</w:t>
      </w:r>
    </w:p>
    <w:p w14:paraId="24150894" w14:textId="77777777" w:rsidR="00984CD0" w:rsidRPr="00592616" w:rsidRDefault="00BC0AAD" w:rsidP="00C85B7D">
      <w:pPr>
        <w:spacing w:after="120" w:line="360" w:lineRule="auto"/>
        <w:jc w:val="both"/>
      </w:pPr>
      <w:r w:rsidRPr="00592616">
        <w:t>Kolejne d</w:t>
      </w:r>
      <w:r w:rsidR="00984CD0" w:rsidRPr="00592616">
        <w:t xml:space="preserve">odatkowe roczne świadczenie pieniężne oraz koszty jego obsługi wypłacane przez </w:t>
      </w:r>
      <w:r w:rsidR="00303947" w:rsidRPr="00592616">
        <w:t>Zakład Ubezpieczeń Społecznych</w:t>
      </w:r>
      <w:r w:rsidR="009C6374" w:rsidRPr="00592616">
        <w:t xml:space="preserve"> i</w:t>
      </w:r>
      <w:r w:rsidR="00984CD0" w:rsidRPr="00592616">
        <w:t xml:space="preserve"> Kasę Rolniczego Ubezpieczenia Społecznego</w:t>
      </w:r>
      <w:r w:rsidR="00303947" w:rsidRPr="00592616">
        <w:t xml:space="preserve"> </w:t>
      </w:r>
      <w:r w:rsidR="00984CD0" w:rsidRPr="00592616">
        <w:t>są finansowane ze śro</w:t>
      </w:r>
      <w:r w:rsidR="00F42529" w:rsidRPr="00592616">
        <w:t xml:space="preserve">dków Funduszu Solidarnościowego, natomiast </w:t>
      </w:r>
      <w:r w:rsidRPr="00592616">
        <w:t xml:space="preserve">kolejne </w:t>
      </w:r>
      <w:r w:rsidR="00F42529" w:rsidRPr="00592616">
        <w:t>d</w:t>
      </w:r>
      <w:r w:rsidR="00984CD0" w:rsidRPr="00592616">
        <w:t xml:space="preserve">odatkowe roczne świadczenie pieniężne oraz koszty jego obsługi wypłacane przez </w:t>
      </w:r>
      <w:r w:rsidR="00F42529" w:rsidRPr="00592616">
        <w:t xml:space="preserve">Zakłady Emerytalne </w:t>
      </w:r>
      <w:r w:rsidR="00984CD0" w:rsidRPr="00592616">
        <w:t>finansowane są z odrębnych części budżetowych pozostających</w:t>
      </w:r>
      <w:r w:rsidR="00984CD0" w:rsidRPr="00592616">
        <w:rPr>
          <w:color w:val="FF0000"/>
        </w:rPr>
        <w:t xml:space="preserve"> </w:t>
      </w:r>
      <w:r w:rsidR="00984CD0" w:rsidRPr="00592616">
        <w:t>w dyspozycji właściwych Ministrów.</w:t>
      </w:r>
    </w:p>
    <w:p w14:paraId="55F6E99C" w14:textId="77777777" w:rsidR="00892E7D" w:rsidRPr="00592616" w:rsidRDefault="008536C7" w:rsidP="00C85B7D">
      <w:pPr>
        <w:autoSpaceDE w:val="0"/>
        <w:autoSpaceDN w:val="0"/>
        <w:adjustRightInd w:val="0"/>
        <w:spacing w:after="120" w:line="360" w:lineRule="auto"/>
        <w:jc w:val="both"/>
      </w:pPr>
      <w:r w:rsidRPr="00592616">
        <w:t>W ocenie projektodawców</w:t>
      </w:r>
      <w:r w:rsidR="0056297B" w:rsidRPr="00592616">
        <w:t xml:space="preserve"> przedmiot projektowanej regulacji nie jest </w:t>
      </w:r>
      <w:r w:rsidRPr="00592616">
        <w:t>sprzeczny z</w:t>
      </w:r>
      <w:r w:rsidR="0071312D" w:rsidRPr="00592616">
        <w:t xml:space="preserve"> </w:t>
      </w:r>
      <w:r w:rsidR="0056297B" w:rsidRPr="00592616">
        <w:t xml:space="preserve">prawem Unii Europejskiej. </w:t>
      </w:r>
    </w:p>
    <w:p w14:paraId="7C6CE953" w14:textId="77777777" w:rsidR="004E7974" w:rsidRDefault="004E7974" w:rsidP="00C85B7D">
      <w:pPr>
        <w:autoSpaceDE w:val="0"/>
        <w:autoSpaceDN w:val="0"/>
        <w:adjustRightInd w:val="0"/>
        <w:spacing w:after="120" w:line="360" w:lineRule="auto"/>
        <w:jc w:val="both"/>
      </w:pPr>
      <w:r w:rsidRPr="00592616">
        <w:t>Projekt ustawy nie podlega obowiązkowi przedstawienia właściwym organom i instytucjom Unii Europejskiej, w tym Europejskiemu Bankowi Centralnemu, w celu uzyskania opinii, dokonania powiadomienia, konsultacji albo uzgodnienia.</w:t>
      </w:r>
    </w:p>
    <w:p w14:paraId="79400551" w14:textId="3F5B7E42" w:rsidR="000D1581" w:rsidRPr="00592616" w:rsidRDefault="000D1581" w:rsidP="00C85B7D">
      <w:pPr>
        <w:autoSpaceDE w:val="0"/>
        <w:autoSpaceDN w:val="0"/>
        <w:adjustRightInd w:val="0"/>
        <w:spacing w:after="120" w:line="360" w:lineRule="auto"/>
        <w:jc w:val="both"/>
      </w:pPr>
      <w:r w:rsidRPr="0087043D">
        <w:t xml:space="preserve">Zgodnie z art. 5 ustawy z dnia 7 lipca 2005 r. o działalności lobbingowej w procesie stanowienia prawa (Dz. U. z 2017 r. poz. 248) oraz § 52 uchwały nr 190 Rady Ministrów z dnia </w:t>
      </w:r>
      <w:r>
        <w:t>29 </w:t>
      </w:r>
      <w:r w:rsidRPr="0087043D">
        <w:t>października 2013 r. – Regulamin pracy Rady Ministrów</w:t>
      </w:r>
      <w:r w:rsidR="00EB5B05">
        <w:t xml:space="preserve"> </w:t>
      </w:r>
      <w:r w:rsidR="00EB5B05" w:rsidRPr="00EB5B05">
        <w:t>(M.P. z 2022 r. poz. 348)</w:t>
      </w:r>
      <w:r w:rsidRPr="0087043D">
        <w:t xml:space="preserve"> projekt </w:t>
      </w:r>
      <w:r w:rsidR="005D3AF6">
        <w:t xml:space="preserve">ustawy </w:t>
      </w:r>
      <w:r w:rsidR="00CC5075">
        <w:t>został</w:t>
      </w:r>
      <w:r w:rsidRPr="0087043D">
        <w:t xml:space="preserve"> zamieszczony na stronie podmiotowej </w:t>
      </w:r>
      <w:r w:rsidR="00861938">
        <w:t>Rządowego Centrum Legislacji, w </w:t>
      </w:r>
      <w:r w:rsidRPr="0087043D">
        <w:t>serwisie Rządowy Proces Legislacyjny</w:t>
      </w:r>
      <w:r w:rsidR="00CB2BB3">
        <w:t>.</w:t>
      </w:r>
      <w:r w:rsidRPr="0087043D">
        <w:t xml:space="preserve"> </w:t>
      </w:r>
    </w:p>
    <w:p w14:paraId="2818F17C" w14:textId="77777777" w:rsidR="003109F4" w:rsidRPr="00592616" w:rsidRDefault="004E7974" w:rsidP="00C85B7D">
      <w:pPr>
        <w:autoSpaceDE w:val="0"/>
        <w:autoSpaceDN w:val="0"/>
        <w:adjustRightInd w:val="0"/>
        <w:spacing w:line="360" w:lineRule="auto"/>
        <w:jc w:val="both"/>
      </w:pPr>
      <w:r w:rsidRPr="00592616">
        <w:t>Projektowana ustawa nie zawiera przepisów technicznych w rozumieniu przepisów rozporządzenia Rady Ministrów z dnia 23 grudnia 2002 r. w sprawie sposobu funkcjonowania krajowego systemu notyfikacji norm i aktów prawnych (Dz. U. poz. 2039</w:t>
      </w:r>
      <w:r w:rsidR="001F619B" w:rsidRPr="00592616">
        <w:t>, z późn. zm.</w:t>
      </w:r>
      <w:r w:rsidRPr="00592616">
        <w:t xml:space="preserve">) </w:t>
      </w:r>
      <w:r w:rsidR="00861938">
        <w:t>i w </w:t>
      </w:r>
      <w:r w:rsidRPr="00592616">
        <w:t>związku z tym nie podlega notyfikacji.</w:t>
      </w:r>
    </w:p>
    <w:sectPr w:rsidR="003109F4" w:rsidRPr="00592616" w:rsidSect="004D3536">
      <w:footerReference w:type="even" r:id="rId8"/>
      <w:footerReference w:type="default" r:id="rId9"/>
      <w:pgSz w:w="11906" w:h="16838"/>
      <w:pgMar w:top="1417" w:right="1417" w:bottom="1417" w:left="1417" w:header="708" w:footer="708"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0A9C7D8" w16cid:durableId="262E4EC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4AAA6C" w14:textId="77777777" w:rsidR="0033255D" w:rsidRDefault="0033255D">
      <w:r>
        <w:separator/>
      </w:r>
    </w:p>
  </w:endnote>
  <w:endnote w:type="continuationSeparator" w:id="0">
    <w:p w14:paraId="6932859F" w14:textId="77777777" w:rsidR="0033255D" w:rsidRDefault="00332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B7BED" w14:textId="77777777" w:rsidR="00C316E7" w:rsidRDefault="005B30ED" w:rsidP="00C56178">
    <w:pPr>
      <w:pStyle w:val="Stopka"/>
      <w:framePr w:wrap="around" w:vAnchor="text" w:hAnchor="margin" w:xAlign="center" w:y="1"/>
      <w:rPr>
        <w:rStyle w:val="Numerstrony"/>
      </w:rPr>
    </w:pPr>
    <w:r>
      <w:rPr>
        <w:rStyle w:val="Numerstrony"/>
      </w:rPr>
      <w:fldChar w:fldCharType="begin"/>
    </w:r>
    <w:r w:rsidR="00C316E7">
      <w:rPr>
        <w:rStyle w:val="Numerstrony"/>
      </w:rPr>
      <w:instrText xml:space="preserve">PAGE  </w:instrText>
    </w:r>
    <w:r>
      <w:rPr>
        <w:rStyle w:val="Numerstrony"/>
      </w:rPr>
      <w:fldChar w:fldCharType="end"/>
    </w:r>
  </w:p>
  <w:p w14:paraId="1F3DE993" w14:textId="77777777" w:rsidR="00C316E7" w:rsidRDefault="00C316E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3050195"/>
      <w:docPartObj>
        <w:docPartGallery w:val="Page Numbers (Bottom of Page)"/>
        <w:docPartUnique/>
      </w:docPartObj>
    </w:sdtPr>
    <w:sdtEndPr/>
    <w:sdtContent>
      <w:p w14:paraId="3256B74E" w14:textId="6C3F53D6" w:rsidR="00536F06" w:rsidRDefault="00536F06">
        <w:pPr>
          <w:pStyle w:val="Stopka"/>
          <w:jc w:val="center"/>
        </w:pPr>
        <w:r>
          <w:fldChar w:fldCharType="begin"/>
        </w:r>
        <w:r>
          <w:instrText>PAGE   \* MERGEFORMAT</w:instrText>
        </w:r>
        <w:r>
          <w:fldChar w:fldCharType="separate"/>
        </w:r>
        <w:r w:rsidR="009F5F85">
          <w:rPr>
            <w:noProof/>
          </w:rPr>
          <w:t>7</w:t>
        </w:r>
        <w:r>
          <w:fldChar w:fldCharType="end"/>
        </w:r>
      </w:p>
    </w:sdtContent>
  </w:sdt>
  <w:p w14:paraId="43C303C0" w14:textId="77777777" w:rsidR="00C316E7" w:rsidRPr="00536F06" w:rsidRDefault="00C316E7">
    <w:pPr>
      <w:pStyle w:val="Stopk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C29755" w14:textId="77777777" w:rsidR="0033255D" w:rsidRDefault="0033255D">
      <w:r>
        <w:separator/>
      </w:r>
    </w:p>
  </w:footnote>
  <w:footnote w:type="continuationSeparator" w:id="0">
    <w:p w14:paraId="5BAB4C28" w14:textId="77777777" w:rsidR="0033255D" w:rsidRDefault="0033255D">
      <w:r>
        <w:continuationSeparator/>
      </w:r>
    </w:p>
  </w:footnote>
  <w:footnote w:id="1">
    <w:p w14:paraId="267489A1" w14:textId="77777777" w:rsidR="00944D8B" w:rsidRDefault="00944D8B" w:rsidP="00944D8B">
      <w:pPr>
        <w:pStyle w:val="Tekstprzypisudolnego"/>
        <w:jc w:val="both"/>
      </w:pPr>
      <w:r>
        <w:rPr>
          <w:rStyle w:val="Odwoanieprzypisudolnego"/>
        </w:rPr>
        <w:footnoteRef/>
      </w:r>
      <w:r w:rsidRPr="00522F27">
        <w:rPr>
          <w:vertAlign w:val="superscript"/>
        </w:rPr>
        <w:t>)</w:t>
      </w:r>
      <w:r>
        <w:t xml:space="preserve"> ustawa z dnia 27 lipca 2001 r. – Prawo o ustroju sądów powszechnych </w:t>
      </w:r>
      <w:r w:rsidRPr="00CA0A50">
        <w:t>(</w:t>
      </w:r>
      <w:r w:rsidR="00E14D4E" w:rsidRPr="00E14D4E">
        <w:t>Dz.</w:t>
      </w:r>
      <w:r w:rsidR="00E14D4E">
        <w:t xml:space="preserve"> </w:t>
      </w:r>
      <w:r w:rsidR="00E14D4E" w:rsidRPr="00E14D4E">
        <w:t>U. 2020 r. poz. 2072</w:t>
      </w:r>
      <w:r>
        <w:t>, z późn. zm.</w:t>
      </w:r>
      <w:r w:rsidRPr="00CA0A50">
        <w:t>)</w:t>
      </w:r>
      <w:r>
        <w:t>.</w:t>
      </w:r>
    </w:p>
  </w:footnote>
  <w:footnote w:id="2">
    <w:p w14:paraId="5FD0A76C" w14:textId="77777777" w:rsidR="00944D8B" w:rsidRDefault="00944D8B" w:rsidP="00944D8B">
      <w:pPr>
        <w:pStyle w:val="Tekstprzypisudolnego"/>
      </w:pPr>
      <w:r>
        <w:rPr>
          <w:rStyle w:val="Odwoanieprzypisudolnego"/>
        </w:rPr>
        <w:footnoteRef/>
      </w:r>
      <w:r w:rsidRPr="00522F27">
        <w:rPr>
          <w:vertAlign w:val="superscript"/>
        </w:rPr>
        <w:t>)</w:t>
      </w:r>
      <w:r>
        <w:t xml:space="preserve"> </w:t>
      </w:r>
      <w:r w:rsidRPr="00191EB3">
        <w:t>ustaw</w:t>
      </w:r>
      <w:r>
        <w:t>a</w:t>
      </w:r>
      <w:r w:rsidRPr="00191EB3">
        <w:t xml:space="preserve"> z dnia 28 stycznia 2016 r. </w:t>
      </w:r>
      <w:r>
        <w:t>–</w:t>
      </w:r>
      <w:r w:rsidRPr="00191EB3">
        <w:t xml:space="preserve"> Prawo o prokuraturze (Dz. U. z 20</w:t>
      </w:r>
      <w:r>
        <w:t>21 r. poz. 66</w:t>
      </w:r>
      <w:r w:rsidR="00090E63">
        <w:t>, z późn. zm</w:t>
      </w:r>
      <w:r w:rsidRPr="00191EB3">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31F4E"/>
    <w:multiLevelType w:val="hybridMultilevel"/>
    <w:tmpl w:val="A9EC363C"/>
    <w:lvl w:ilvl="0" w:tplc="04150001">
      <w:numFmt w:val="bullet"/>
      <w:lvlText w:val=""/>
      <w:lvlJc w:val="left"/>
      <w:pPr>
        <w:ind w:left="720" w:hanging="360"/>
      </w:pPr>
      <w:rPr>
        <w:rFonts w:ascii="Symbol" w:eastAsia="Times New Roman"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8112B42"/>
    <w:multiLevelType w:val="hybridMultilevel"/>
    <w:tmpl w:val="9FA404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8460D2C"/>
    <w:multiLevelType w:val="hybridMultilevel"/>
    <w:tmpl w:val="D0B44480"/>
    <w:lvl w:ilvl="0" w:tplc="73DC2550">
      <w:start w:val="1"/>
      <w:numFmt w:val="bullet"/>
      <w:lvlText w:val="-"/>
      <w:lvlJc w:val="left"/>
      <w:pPr>
        <w:tabs>
          <w:tab w:val="num" w:pos="720"/>
        </w:tabs>
        <w:ind w:left="720" w:hanging="360"/>
      </w:pPr>
      <w:rPr>
        <w:rFonts w:ascii="Times New Roman" w:eastAsia="Times New Roman" w:hAnsi="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F472AD"/>
    <w:multiLevelType w:val="hybridMultilevel"/>
    <w:tmpl w:val="2D380F42"/>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E4F2428"/>
    <w:multiLevelType w:val="hybridMultilevel"/>
    <w:tmpl w:val="92C2A312"/>
    <w:lvl w:ilvl="0" w:tplc="7CDA59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0984E35"/>
    <w:multiLevelType w:val="hybridMultilevel"/>
    <w:tmpl w:val="63704720"/>
    <w:lvl w:ilvl="0" w:tplc="04150001">
      <w:numFmt w:val="bullet"/>
      <w:lvlText w:val=""/>
      <w:lvlJc w:val="left"/>
      <w:pPr>
        <w:ind w:left="720" w:hanging="360"/>
      </w:pPr>
      <w:rPr>
        <w:rFonts w:ascii="Symbol" w:eastAsia="Times New Roman"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52C6211"/>
    <w:multiLevelType w:val="hybridMultilevel"/>
    <w:tmpl w:val="7076E3D0"/>
    <w:lvl w:ilvl="0" w:tplc="734209B2">
      <w:numFmt w:val="bullet"/>
      <w:lvlText w:val=""/>
      <w:lvlJc w:val="left"/>
      <w:pPr>
        <w:ind w:left="1080" w:hanging="360"/>
      </w:pPr>
      <w:rPr>
        <w:rFonts w:ascii="Symbol" w:eastAsia="Times New Roman" w:hAnsi="Symbol" w:hint="default"/>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 w15:restartNumberingAfterBreak="0">
    <w:nsid w:val="21A86154"/>
    <w:multiLevelType w:val="hybridMultilevel"/>
    <w:tmpl w:val="49D4D612"/>
    <w:lvl w:ilvl="0" w:tplc="7CDA59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59C0B62"/>
    <w:multiLevelType w:val="hybridMultilevel"/>
    <w:tmpl w:val="D0B44480"/>
    <w:lvl w:ilvl="0" w:tplc="0415000F">
      <w:start w:val="1"/>
      <w:numFmt w:val="decimal"/>
      <w:lvlText w:val="%1."/>
      <w:lvlJc w:val="left"/>
      <w:pPr>
        <w:tabs>
          <w:tab w:val="num" w:pos="720"/>
        </w:tabs>
        <w:ind w:left="720" w:hanging="360"/>
      </w:pPr>
      <w:rPr>
        <w:rFonts w:cs="Times New Roman"/>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3C5407"/>
    <w:multiLevelType w:val="hybridMultilevel"/>
    <w:tmpl w:val="017A0F3A"/>
    <w:lvl w:ilvl="0" w:tplc="7D06D7EC">
      <w:numFmt w:val="bullet"/>
      <w:lvlText w:val="-"/>
      <w:lvlJc w:val="left"/>
      <w:pPr>
        <w:tabs>
          <w:tab w:val="num" w:pos="900"/>
        </w:tabs>
        <w:ind w:left="900" w:hanging="360"/>
      </w:pPr>
      <w:rPr>
        <w:rFonts w:ascii="Times New Roman" w:eastAsia="Times New Roman" w:hAnsi="Times New Roman" w:hint="default"/>
      </w:rPr>
    </w:lvl>
    <w:lvl w:ilvl="1" w:tplc="04150003" w:tentative="1">
      <w:start w:val="1"/>
      <w:numFmt w:val="bullet"/>
      <w:lvlText w:val="o"/>
      <w:lvlJc w:val="left"/>
      <w:pPr>
        <w:tabs>
          <w:tab w:val="num" w:pos="1620"/>
        </w:tabs>
        <w:ind w:left="1620" w:hanging="360"/>
      </w:pPr>
      <w:rPr>
        <w:rFonts w:ascii="Courier New" w:hAnsi="Courier New" w:hint="default"/>
      </w:rPr>
    </w:lvl>
    <w:lvl w:ilvl="2" w:tplc="04150005" w:tentative="1">
      <w:start w:val="1"/>
      <w:numFmt w:val="bullet"/>
      <w:lvlText w:val=""/>
      <w:lvlJc w:val="left"/>
      <w:pPr>
        <w:tabs>
          <w:tab w:val="num" w:pos="2340"/>
        </w:tabs>
        <w:ind w:left="2340" w:hanging="360"/>
      </w:pPr>
      <w:rPr>
        <w:rFonts w:ascii="Wingdings" w:hAnsi="Wingdings" w:hint="default"/>
      </w:rPr>
    </w:lvl>
    <w:lvl w:ilvl="3" w:tplc="04150001" w:tentative="1">
      <w:start w:val="1"/>
      <w:numFmt w:val="bullet"/>
      <w:lvlText w:val=""/>
      <w:lvlJc w:val="left"/>
      <w:pPr>
        <w:tabs>
          <w:tab w:val="num" w:pos="3060"/>
        </w:tabs>
        <w:ind w:left="3060" w:hanging="360"/>
      </w:pPr>
      <w:rPr>
        <w:rFonts w:ascii="Symbol" w:hAnsi="Symbol" w:hint="default"/>
      </w:rPr>
    </w:lvl>
    <w:lvl w:ilvl="4" w:tplc="04150003" w:tentative="1">
      <w:start w:val="1"/>
      <w:numFmt w:val="bullet"/>
      <w:lvlText w:val="o"/>
      <w:lvlJc w:val="left"/>
      <w:pPr>
        <w:tabs>
          <w:tab w:val="num" w:pos="3780"/>
        </w:tabs>
        <w:ind w:left="3780" w:hanging="360"/>
      </w:pPr>
      <w:rPr>
        <w:rFonts w:ascii="Courier New" w:hAnsi="Courier New" w:hint="default"/>
      </w:rPr>
    </w:lvl>
    <w:lvl w:ilvl="5" w:tplc="04150005" w:tentative="1">
      <w:start w:val="1"/>
      <w:numFmt w:val="bullet"/>
      <w:lvlText w:val=""/>
      <w:lvlJc w:val="left"/>
      <w:pPr>
        <w:tabs>
          <w:tab w:val="num" w:pos="4500"/>
        </w:tabs>
        <w:ind w:left="4500" w:hanging="360"/>
      </w:pPr>
      <w:rPr>
        <w:rFonts w:ascii="Wingdings" w:hAnsi="Wingdings" w:hint="default"/>
      </w:rPr>
    </w:lvl>
    <w:lvl w:ilvl="6" w:tplc="04150001" w:tentative="1">
      <w:start w:val="1"/>
      <w:numFmt w:val="bullet"/>
      <w:lvlText w:val=""/>
      <w:lvlJc w:val="left"/>
      <w:pPr>
        <w:tabs>
          <w:tab w:val="num" w:pos="5220"/>
        </w:tabs>
        <w:ind w:left="5220" w:hanging="360"/>
      </w:pPr>
      <w:rPr>
        <w:rFonts w:ascii="Symbol" w:hAnsi="Symbol" w:hint="default"/>
      </w:rPr>
    </w:lvl>
    <w:lvl w:ilvl="7" w:tplc="04150003" w:tentative="1">
      <w:start w:val="1"/>
      <w:numFmt w:val="bullet"/>
      <w:lvlText w:val="o"/>
      <w:lvlJc w:val="left"/>
      <w:pPr>
        <w:tabs>
          <w:tab w:val="num" w:pos="5940"/>
        </w:tabs>
        <w:ind w:left="5940" w:hanging="360"/>
      </w:pPr>
      <w:rPr>
        <w:rFonts w:ascii="Courier New" w:hAnsi="Courier New" w:hint="default"/>
      </w:rPr>
    </w:lvl>
    <w:lvl w:ilvl="8" w:tplc="04150005" w:tentative="1">
      <w:start w:val="1"/>
      <w:numFmt w:val="bullet"/>
      <w:lvlText w:val=""/>
      <w:lvlJc w:val="left"/>
      <w:pPr>
        <w:tabs>
          <w:tab w:val="num" w:pos="6660"/>
        </w:tabs>
        <w:ind w:left="6660" w:hanging="360"/>
      </w:pPr>
      <w:rPr>
        <w:rFonts w:ascii="Wingdings" w:hAnsi="Wingdings" w:hint="default"/>
      </w:rPr>
    </w:lvl>
  </w:abstractNum>
  <w:abstractNum w:abstractNumId="10" w15:restartNumberingAfterBreak="0">
    <w:nsid w:val="311E78E4"/>
    <w:multiLevelType w:val="hybridMultilevel"/>
    <w:tmpl w:val="4A285CAC"/>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684466"/>
    <w:multiLevelType w:val="hybridMultilevel"/>
    <w:tmpl w:val="729E779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412F587C"/>
    <w:multiLevelType w:val="hybridMultilevel"/>
    <w:tmpl w:val="8FDA25E0"/>
    <w:lvl w:ilvl="0" w:tplc="1A68866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25E5723"/>
    <w:multiLevelType w:val="hybridMultilevel"/>
    <w:tmpl w:val="52D8BE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9550B23"/>
    <w:multiLevelType w:val="hybridMultilevel"/>
    <w:tmpl w:val="398AD0DC"/>
    <w:lvl w:ilvl="0" w:tplc="0262C52A">
      <w:start w:val="1"/>
      <w:numFmt w:val="decimal"/>
      <w:lvlText w:val="%1)"/>
      <w:lvlJc w:val="left"/>
      <w:pPr>
        <w:ind w:left="780" w:hanging="360"/>
      </w:pPr>
      <w:rPr>
        <w:rFonts w:ascii="Times" w:eastAsia="Times New Roman" w:hAnsi="Times" w:cs="Arial"/>
      </w:rPr>
    </w:lvl>
    <w:lvl w:ilvl="1" w:tplc="04150003" w:tentative="1">
      <w:start w:val="1"/>
      <w:numFmt w:val="bullet"/>
      <w:lvlText w:val="o"/>
      <w:lvlJc w:val="left"/>
      <w:pPr>
        <w:ind w:left="1500" w:hanging="360"/>
      </w:pPr>
      <w:rPr>
        <w:rFonts w:ascii="Courier New" w:hAnsi="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5" w15:restartNumberingAfterBreak="0">
    <w:nsid w:val="5D9A3311"/>
    <w:multiLevelType w:val="hybridMultilevel"/>
    <w:tmpl w:val="91169C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F852D85"/>
    <w:multiLevelType w:val="hybridMultilevel"/>
    <w:tmpl w:val="46ACB98A"/>
    <w:lvl w:ilvl="0" w:tplc="C8087956">
      <w:start w:val="1"/>
      <w:numFmt w:val="decimal"/>
      <w:lvlText w:val="%1."/>
      <w:lvlJc w:val="left"/>
      <w:pPr>
        <w:tabs>
          <w:tab w:val="num" w:pos="900"/>
        </w:tabs>
        <w:ind w:left="900" w:hanging="360"/>
      </w:pPr>
      <w:rPr>
        <w:rFonts w:cs="Times New Roman" w:hint="default"/>
      </w:rPr>
    </w:lvl>
    <w:lvl w:ilvl="1" w:tplc="04150019" w:tentative="1">
      <w:start w:val="1"/>
      <w:numFmt w:val="lowerLetter"/>
      <w:lvlText w:val="%2."/>
      <w:lvlJc w:val="left"/>
      <w:pPr>
        <w:tabs>
          <w:tab w:val="num" w:pos="1620"/>
        </w:tabs>
        <w:ind w:left="1620" w:hanging="360"/>
      </w:pPr>
      <w:rPr>
        <w:rFonts w:cs="Times New Roman"/>
      </w:rPr>
    </w:lvl>
    <w:lvl w:ilvl="2" w:tplc="0415001B" w:tentative="1">
      <w:start w:val="1"/>
      <w:numFmt w:val="lowerRoman"/>
      <w:lvlText w:val="%3."/>
      <w:lvlJc w:val="right"/>
      <w:pPr>
        <w:tabs>
          <w:tab w:val="num" w:pos="2340"/>
        </w:tabs>
        <w:ind w:left="2340" w:hanging="180"/>
      </w:pPr>
      <w:rPr>
        <w:rFonts w:cs="Times New Roman"/>
      </w:rPr>
    </w:lvl>
    <w:lvl w:ilvl="3" w:tplc="0415000F" w:tentative="1">
      <w:start w:val="1"/>
      <w:numFmt w:val="decimal"/>
      <w:lvlText w:val="%4."/>
      <w:lvlJc w:val="left"/>
      <w:pPr>
        <w:tabs>
          <w:tab w:val="num" w:pos="3060"/>
        </w:tabs>
        <w:ind w:left="3060" w:hanging="360"/>
      </w:pPr>
      <w:rPr>
        <w:rFonts w:cs="Times New Roman"/>
      </w:rPr>
    </w:lvl>
    <w:lvl w:ilvl="4" w:tplc="04150019" w:tentative="1">
      <w:start w:val="1"/>
      <w:numFmt w:val="lowerLetter"/>
      <w:lvlText w:val="%5."/>
      <w:lvlJc w:val="left"/>
      <w:pPr>
        <w:tabs>
          <w:tab w:val="num" w:pos="3780"/>
        </w:tabs>
        <w:ind w:left="3780" w:hanging="360"/>
      </w:pPr>
      <w:rPr>
        <w:rFonts w:cs="Times New Roman"/>
      </w:rPr>
    </w:lvl>
    <w:lvl w:ilvl="5" w:tplc="0415001B" w:tentative="1">
      <w:start w:val="1"/>
      <w:numFmt w:val="lowerRoman"/>
      <w:lvlText w:val="%6."/>
      <w:lvlJc w:val="right"/>
      <w:pPr>
        <w:tabs>
          <w:tab w:val="num" w:pos="4500"/>
        </w:tabs>
        <w:ind w:left="4500" w:hanging="180"/>
      </w:pPr>
      <w:rPr>
        <w:rFonts w:cs="Times New Roman"/>
      </w:rPr>
    </w:lvl>
    <w:lvl w:ilvl="6" w:tplc="0415000F" w:tentative="1">
      <w:start w:val="1"/>
      <w:numFmt w:val="decimal"/>
      <w:lvlText w:val="%7."/>
      <w:lvlJc w:val="left"/>
      <w:pPr>
        <w:tabs>
          <w:tab w:val="num" w:pos="5220"/>
        </w:tabs>
        <w:ind w:left="5220" w:hanging="360"/>
      </w:pPr>
      <w:rPr>
        <w:rFonts w:cs="Times New Roman"/>
      </w:rPr>
    </w:lvl>
    <w:lvl w:ilvl="7" w:tplc="04150019" w:tentative="1">
      <w:start w:val="1"/>
      <w:numFmt w:val="lowerLetter"/>
      <w:lvlText w:val="%8."/>
      <w:lvlJc w:val="left"/>
      <w:pPr>
        <w:tabs>
          <w:tab w:val="num" w:pos="5940"/>
        </w:tabs>
        <w:ind w:left="5940" w:hanging="360"/>
      </w:pPr>
      <w:rPr>
        <w:rFonts w:cs="Times New Roman"/>
      </w:rPr>
    </w:lvl>
    <w:lvl w:ilvl="8" w:tplc="0415001B" w:tentative="1">
      <w:start w:val="1"/>
      <w:numFmt w:val="lowerRoman"/>
      <w:lvlText w:val="%9."/>
      <w:lvlJc w:val="right"/>
      <w:pPr>
        <w:tabs>
          <w:tab w:val="num" w:pos="6660"/>
        </w:tabs>
        <w:ind w:left="6660" w:hanging="180"/>
      </w:pPr>
      <w:rPr>
        <w:rFonts w:cs="Times New Roman"/>
      </w:rPr>
    </w:lvl>
  </w:abstractNum>
  <w:abstractNum w:abstractNumId="17" w15:restartNumberingAfterBreak="0">
    <w:nsid w:val="62B460B7"/>
    <w:multiLevelType w:val="hybridMultilevel"/>
    <w:tmpl w:val="A6523F10"/>
    <w:lvl w:ilvl="0" w:tplc="25D4A9C4">
      <w:start w:val="1"/>
      <w:numFmt w:val="upperRoman"/>
      <w:lvlText w:val="%1."/>
      <w:lvlJc w:val="left"/>
      <w:pPr>
        <w:tabs>
          <w:tab w:val="num" w:pos="1080"/>
        </w:tabs>
        <w:ind w:left="1080" w:hanging="720"/>
      </w:pPr>
      <w:rPr>
        <w:rFonts w:cs="Times New Roman" w:hint="default"/>
      </w:rPr>
    </w:lvl>
    <w:lvl w:ilvl="1" w:tplc="FEA6B6EE">
      <w:start w:val="1"/>
      <w:numFmt w:val="bullet"/>
      <w:lvlText w:val="-"/>
      <w:lvlJc w:val="left"/>
      <w:pPr>
        <w:tabs>
          <w:tab w:val="num" w:pos="1440"/>
        </w:tabs>
        <w:ind w:left="1440" w:hanging="360"/>
      </w:pPr>
      <w:rPr>
        <w:rFonts w:ascii="Courier New" w:hAnsi="Courier New"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66AE663F"/>
    <w:multiLevelType w:val="hybridMultilevel"/>
    <w:tmpl w:val="8878C6BC"/>
    <w:lvl w:ilvl="0" w:tplc="04150011">
      <w:start w:val="1"/>
      <w:numFmt w:val="decimal"/>
      <w:lvlText w:val="%1)"/>
      <w:lvlJc w:val="left"/>
      <w:pPr>
        <w:tabs>
          <w:tab w:val="num" w:pos="1080"/>
        </w:tabs>
        <w:ind w:left="1080" w:hanging="360"/>
      </w:pPr>
      <w:rPr>
        <w:rFonts w:cs="Times New Roman"/>
      </w:rPr>
    </w:lvl>
    <w:lvl w:ilvl="1" w:tplc="04150019" w:tentative="1">
      <w:start w:val="1"/>
      <w:numFmt w:val="lowerLetter"/>
      <w:lvlText w:val="%2."/>
      <w:lvlJc w:val="left"/>
      <w:pPr>
        <w:tabs>
          <w:tab w:val="num" w:pos="1800"/>
        </w:tabs>
        <w:ind w:left="1800" w:hanging="360"/>
      </w:pPr>
      <w:rPr>
        <w:rFonts w:cs="Times New Roman"/>
      </w:rPr>
    </w:lvl>
    <w:lvl w:ilvl="2" w:tplc="0415001B" w:tentative="1">
      <w:start w:val="1"/>
      <w:numFmt w:val="lowerRoman"/>
      <w:lvlText w:val="%3."/>
      <w:lvlJc w:val="right"/>
      <w:pPr>
        <w:tabs>
          <w:tab w:val="num" w:pos="2520"/>
        </w:tabs>
        <w:ind w:left="2520" w:hanging="180"/>
      </w:pPr>
      <w:rPr>
        <w:rFonts w:cs="Times New Roman"/>
      </w:rPr>
    </w:lvl>
    <w:lvl w:ilvl="3" w:tplc="0415000F" w:tentative="1">
      <w:start w:val="1"/>
      <w:numFmt w:val="decimal"/>
      <w:lvlText w:val="%4."/>
      <w:lvlJc w:val="left"/>
      <w:pPr>
        <w:tabs>
          <w:tab w:val="num" w:pos="3240"/>
        </w:tabs>
        <w:ind w:left="3240" w:hanging="360"/>
      </w:pPr>
      <w:rPr>
        <w:rFonts w:cs="Times New Roman"/>
      </w:rPr>
    </w:lvl>
    <w:lvl w:ilvl="4" w:tplc="04150019" w:tentative="1">
      <w:start w:val="1"/>
      <w:numFmt w:val="lowerLetter"/>
      <w:lvlText w:val="%5."/>
      <w:lvlJc w:val="left"/>
      <w:pPr>
        <w:tabs>
          <w:tab w:val="num" w:pos="3960"/>
        </w:tabs>
        <w:ind w:left="3960" w:hanging="360"/>
      </w:pPr>
      <w:rPr>
        <w:rFonts w:cs="Times New Roman"/>
      </w:rPr>
    </w:lvl>
    <w:lvl w:ilvl="5" w:tplc="0415001B" w:tentative="1">
      <w:start w:val="1"/>
      <w:numFmt w:val="lowerRoman"/>
      <w:lvlText w:val="%6."/>
      <w:lvlJc w:val="right"/>
      <w:pPr>
        <w:tabs>
          <w:tab w:val="num" w:pos="4680"/>
        </w:tabs>
        <w:ind w:left="4680" w:hanging="180"/>
      </w:pPr>
      <w:rPr>
        <w:rFonts w:cs="Times New Roman"/>
      </w:rPr>
    </w:lvl>
    <w:lvl w:ilvl="6" w:tplc="0415000F" w:tentative="1">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19" w15:restartNumberingAfterBreak="0">
    <w:nsid w:val="6D9E1D13"/>
    <w:multiLevelType w:val="hybridMultilevel"/>
    <w:tmpl w:val="3774D736"/>
    <w:lvl w:ilvl="0" w:tplc="7CDA596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7"/>
  </w:num>
  <w:num w:numId="2">
    <w:abstractNumId w:val="2"/>
  </w:num>
  <w:num w:numId="3">
    <w:abstractNumId w:val="9"/>
  </w:num>
  <w:num w:numId="4">
    <w:abstractNumId w:val="16"/>
  </w:num>
  <w:num w:numId="5">
    <w:abstractNumId w:val="10"/>
  </w:num>
  <w:num w:numId="6">
    <w:abstractNumId w:val="5"/>
  </w:num>
  <w:num w:numId="7">
    <w:abstractNumId w:val="0"/>
  </w:num>
  <w:num w:numId="8">
    <w:abstractNumId w:val="6"/>
  </w:num>
  <w:num w:numId="9">
    <w:abstractNumId w:val="8"/>
  </w:num>
  <w:num w:numId="10">
    <w:abstractNumId w:val="18"/>
  </w:num>
  <w:num w:numId="11">
    <w:abstractNumId w:val="3"/>
  </w:num>
  <w:num w:numId="12">
    <w:abstractNumId w:val="15"/>
  </w:num>
  <w:num w:numId="13">
    <w:abstractNumId w:val="14"/>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9"/>
  </w:num>
  <w:num w:numId="17">
    <w:abstractNumId w:val="13"/>
  </w:num>
  <w:num w:numId="18">
    <w:abstractNumId w:val="1"/>
  </w:num>
  <w:num w:numId="19">
    <w:abstractNumId w:val="7"/>
  </w:num>
  <w:num w:numId="20">
    <w:abstractNumId w:val="4"/>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673"/>
    <w:rsid w:val="0000084E"/>
    <w:rsid w:val="00003A0A"/>
    <w:rsid w:val="00006443"/>
    <w:rsid w:val="0000675C"/>
    <w:rsid w:val="00006AB1"/>
    <w:rsid w:val="00010E3B"/>
    <w:rsid w:val="00011837"/>
    <w:rsid w:val="00012AED"/>
    <w:rsid w:val="00023FF8"/>
    <w:rsid w:val="00026AFA"/>
    <w:rsid w:val="00030CA6"/>
    <w:rsid w:val="0003162E"/>
    <w:rsid w:val="00031CB1"/>
    <w:rsid w:val="00033B0A"/>
    <w:rsid w:val="0004510F"/>
    <w:rsid w:val="0005617B"/>
    <w:rsid w:val="000604D6"/>
    <w:rsid w:val="0006376E"/>
    <w:rsid w:val="00064477"/>
    <w:rsid w:val="00070879"/>
    <w:rsid w:val="00071AF2"/>
    <w:rsid w:val="00073A45"/>
    <w:rsid w:val="00073B6E"/>
    <w:rsid w:val="000768AE"/>
    <w:rsid w:val="00084F43"/>
    <w:rsid w:val="00086547"/>
    <w:rsid w:val="00087A74"/>
    <w:rsid w:val="00090E63"/>
    <w:rsid w:val="00091052"/>
    <w:rsid w:val="00091AC7"/>
    <w:rsid w:val="00091B59"/>
    <w:rsid w:val="000928F2"/>
    <w:rsid w:val="000968F6"/>
    <w:rsid w:val="0009755F"/>
    <w:rsid w:val="000A0BE9"/>
    <w:rsid w:val="000A1239"/>
    <w:rsid w:val="000A1422"/>
    <w:rsid w:val="000A5835"/>
    <w:rsid w:val="000A69F6"/>
    <w:rsid w:val="000A7121"/>
    <w:rsid w:val="000B07F7"/>
    <w:rsid w:val="000B381D"/>
    <w:rsid w:val="000B576B"/>
    <w:rsid w:val="000B7A77"/>
    <w:rsid w:val="000C0235"/>
    <w:rsid w:val="000C462F"/>
    <w:rsid w:val="000C4D2E"/>
    <w:rsid w:val="000D0D64"/>
    <w:rsid w:val="000D1581"/>
    <w:rsid w:val="000D25D0"/>
    <w:rsid w:val="000D4A50"/>
    <w:rsid w:val="000E14FC"/>
    <w:rsid w:val="000E3ADD"/>
    <w:rsid w:val="000E50EF"/>
    <w:rsid w:val="000E6384"/>
    <w:rsid w:val="000E6A4E"/>
    <w:rsid w:val="000E7B89"/>
    <w:rsid w:val="000E7EB9"/>
    <w:rsid w:val="000F1369"/>
    <w:rsid w:val="000F191D"/>
    <w:rsid w:val="000F25A6"/>
    <w:rsid w:val="000F2ECB"/>
    <w:rsid w:val="000F3224"/>
    <w:rsid w:val="000F3A4F"/>
    <w:rsid w:val="000F612A"/>
    <w:rsid w:val="000F73BD"/>
    <w:rsid w:val="000F7E4B"/>
    <w:rsid w:val="0010414A"/>
    <w:rsid w:val="00104493"/>
    <w:rsid w:val="00104BA6"/>
    <w:rsid w:val="00105A34"/>
    <w:rsid w:val="00107483"/>
    <w:rsid w:val="00107880"/>
    <w:rsid w:val="00107ADA"/>
    <w:rsid w:val="00112221"/>
    <w:rsid w:val="001147A7"/>
    <w:rsid w:val="00116CFF"/>
    <w:rsid w:val="00117ADF"/>
    <w:rsid w:val="0012497F"/>
    <w:rsid w:val="00127B64"/>
    <w:rsid w:val="001313B7"/>
    <w:rsid w:val="00131AEF"/>
    <w:rsid w:val="001325C7"/>
    <w:rsid w:val="001334E0"/>
    <w:rsid w:val="00135BEF"/>
    <w:rsid w:val="0014105A"/>
    <w:rsid w:val="001417A3"/>
    <w:rsid w:val="00141898"/>
    <w:rsid w:val="001435CB"/>
    <w:rsid w:val="00144F9E"/>
    <w:rsid w:val="00147ABC"/>
    <w:rsid w:val="00147F2F"/>
    <w:rsid w:val="00150C68"/>
    <w:rsid w:val="00151016"/>
    <w:rsid w:val="00153098"/>
    <w:rsid w:val="0015338F"/>
    <w:rsid w:val="001547E5"/>
    <w:rsid w:val="00155ACA"/>
    <w:rsid w:val="00155F4A"/>
    <w:rsid w:val="00162204"/>
    <w:rsid w:val="00165483"/>
    <w:rsid w:val="00165496"/>
    <w:rsid w:val="0016796E"/>
    <w:rsid w:val="00170897"/>
    <w:rsid w:val="001729B9"/>
    <w:rsid w:val="00180654"/>
    <w:rsid w:val="00191C0D"/>
    <w:rsid w:val="00191EB3"/>
    <w:rsid w:val="0019559F"/>
    <w:rsid w:val="0019791D"/>
    <w:rsid w:val="001A1266"/>
    <w:rsid w:val="001A4DB2"/>
    <w:rsid w:val="001B122F"/>
    <w:rsid w:val="001B1B0E"/>
    <w:rsid w:val="001B5B44"/>
    <w:rsid w:val="001B6965"/>
    <w:rsid w:val="001B7357"/>
    <w:rsid w:val="001B7D12"/>
    <w:rsid w:val="001C464C"/>
    <w:rsid w:val="001C5083"/>
    <w:rsid w:val="001D1C1B"/>
    <w:rsid w:val="001D3DBA"/>
    <w:rsid w:val="001D3E77"/>
    <w:rsid w:val="001D53FB"/>
    <w:rsid w:val="001D64F1"/>
    <w:rsid w:val="001D78C6"/>
    <w:rsid w:val="001E096A"/>
    <w:rsid w:val="001E634A"/>
    <w:rsid w:val="001F0374"/>
    <w:rsid w:val="001F21D8"/>
    <w:rsid w:val="001F235F"/>
    <w:rsid w:val="001F3F23"/>
    <w:rsid w:val="001F619B"/>
    <w:rsid w:val="0020324F"/>
    <w:rsid w:val="0020345D"/>
    <w:rsid w:val="0020450F"/>
    <w:rsid w:val="00204FC2"/>
    <w:rsid w:val="00207D9E"/>
    <w:rsid w:val="00216620"/>
    <w:rsid w:val="002227D4"/>
    <w:rsid w:val="00226994"/>
    <w:rsid w:val="002361AF"/>
    <w:rsid w:val="00236B7F"/>
    <w:rsid w:val="00236C9C"/>
    <w:rsid w:val="002469E2"/>
    <w:rsid w:val="002469E3"/>
    <w:rsid w:val="002476C6"/>
    <w:rsid w:val="002501A3"/>
    <w:rsid w:val="00250E3F"/>
    <w:rsid w:val="002512FE"/>
    <w:rsid w:val="0025252B"/>
    <w:rsid w:val="00253EE8"/>
    <w:rsid w:val="002560C9"/>
    <w:rsid w:val="00256575"/>
    <w:rsid w:val="00260073"/>
    <w:rsid w:val="0026090B"/>
    <w:rsid w:val="00263B03"/>
    <w:rsid w:val="002640BB"/>
    <w:rsid w:val="002709DF"/>
    <w:rsid w:val="0027413E"/>
    <w:rsid w:val="00275C92"/>
    <w:rsid w:val="0027648E"/>
    <w:rsid w:val="00280E70"/>
    <w:rsid w:val="00280E7D"/>
    <w:rsid w:val="00282FE9"/>
    <w:rsid w:val="0028457F"/>
    <w:rsid w:val="00286C2A"/>
    <w:rsid w:val="0029322E"/>
    <w:rsid w:val="002957F4"/>
    <w:rsid w:val="00295D13"/>
    <w:rsid w:val="002A681A"/>
    <w:rsid w:val="002A758F"/>
    <w:rsid w:val="002B039E"/>
    <w:rsid w:val="002B2F7F"/>
    <w:rsid w:val="002B4674"/>
    <w:rsid w:val="002B50D9"/>
    <w:rsid w:val="002C2C40"/>
    <w:rsid w:val="002C300A"/>
    <w:rsid w:val="002C4F42"/>
    <w:rsid w:val="002C5F6E"/>
    <w:rsid w:val="002C67DB"/>
    <w:rsid w:val="002D0673"/>
    <w:rsid w:val="002D1E9C"/>
    <w:rsid w:val="002D2181"/>
    <w:rsid w:val="002D333D"/>
    <w:rsid w:val="002D7B18"/>
    <w:rsid w:val="002E02C5"/>
    <w:rsid w:val="002E4618"/>
    <w:rsid w:val="002E4C17"/>
    <w:rsid w:val="002E51AF"/>
    <w:rsid w:val="002E556F"/>
    <w:rsid w:val="002E7661"/>
    <w:rsid w:val="002E7A99"/>
    <w:rsid w:val="002F3BC5"/>
    <w:rsid w:val="002F41DF"/>
    <w:rsid w:val="002F4991"/>
    <w:rsid w:val="00301127"/>
    <w:rsid w:val="00301185"/>
    <w:rsid w:val="00301AA7"/>
    <w:rsid w:val="00301B0B"/>
    <w:rsid w:val="00302A92"/>
    <w:rsid w:val="00303782"/>
    <w:rsid w:val="00303947"/>
    <w:rsid w:val="00305356"/>
    <w:rsid w:val="00306599"/>
    <w:rsid w:val="0030778C"/>
    <w:rsid w:val="00310569"/>
    <w:rsid w:val="0031095E"/>
    <w:rsid w:val="003109F4"/>
    <w:rsid w:val="00313D52"/>
    <w:rsid w:val="0031443F"/>
    <w:rsid w:val="0031456F"/>
    <w:rsid w:val="00315D65"/>
    <w:rsid w:val="00317DAF"/>
    <w:rsid w:val="00324A0D"/>
    <w:rsid w:val="00326A09"/>
    <w:rsid w:val="003307EE"/>
    <w:rsid w:val="003314EC"/>
    <w:rsid w:val="0033255D"/>
    <w:rsid w:val="003326AA"/>
    <w:rsid w:val="00333A05"/>
    <w:rsid w:val="0033503A"/>
    <w:rsid w:val="00335E89"/>
    <w:rsid w:val="0033715F"/>
    <w:rsid w:val="00343ACD"/>
    <w:rsid w:val="00346F4A"/>
    <w:rsid w:val="00347818"/>
    <w:rsid w:val="00350987"/>
    <w:rsid w:val="00353DEA"/>
    <w:rsid w:val="00355FEF"/>
    <w:rsid w:val="0035707F"/>
    <w:rsid w:val="00361449"/>
    <w:rsid w:val="00361970"/>
    <w:rsid w:val="003631E6"/>
    <w:rsid w:val="00363ED9"/>
    <w:rsid w:val="00364428"/>
    <w:rsid w:val="00364DDC"/>
    <w:rsid w:val="00364EA1"/>
    <w:rsid w:val="003700FE"/>
    <w:rsid w:val="00370B51"/>
    <w:rsid w:val="003713D9"/>
    <w:rsid w:val="00371613"/>
    <w:rsid w:val="00372652"/>
    <w:rsid w:val="003728DD"/>
    <w:rsid w:val="003735CC"/>
    <w:rsid w:val="00375320"/>
    <w:rsid w:val="003764C9"/>
    <w:rsid w:val="003804E3"/>
    <w:rsid w:val="00381208"/>
    <w:rsid w:val="0038649C"/>
    <w:rsid w:val="00387A50"/>
    <w:rsid w:val="00392EEA"/>
    <w:rsid w:val="003975E4"/>
    <w:rsid w:val="003A6C2F"/>
    <w:rsid w:val="003A754B"/>
    <w:rsid w:val="003B0CBF"/>
    <w:rsid w:val="003B1691"/>
    <w:rsid w:val="003B3C09"/>
    <w:rsid w:val="003B4566"/>
    <w:rsid w:val="003B625E"/>
    <w:rsid w:val="003B6E20"/>
    <w:rsid w:val="003C2801"/>
    <w:rsid w:val="003C4843"/>
    <w:rsid w:val="003C5F3D"/>
    <w:rsid w:val="003C75EB"/>
    <w:rsid w:val="003D1927"/>
    <w:rsid w:val="003D2FA8"/>
    <w:rsid w:val="003D3116"/>
    <w:rsid w:val="003D44AA"/>
    <w:rsid w:val="003D7889"/>
    <w:rsid w:val="003E1F11"/>
    <w:rsid w:val="003E7215"/>
    <w:rsid w:val="003F073F"/>
    <w:rsid w:val="003F16BF"/>
    <w:rsid w:val="003F2D21"/>
    <w:rsid w:val="003F61DB"/>
    <w:rsid w:val="00400874"/>
    <w:rsid w:val="00407B3C"/>
    <w:rsid w:val="00410326"/>
    <w:rsid w:val="004108F2"/>
    <w:rsid w:val="00410CA7"/>
    <w:rsid w:val="0041232B"/>
    <w:rsid w:val="00412C30"/>
    <w:rsid w:val="00412CB5"/>
    <w:rsid w:val="004165EA"/>
    <w:rsid w:val="00416A32"/>
    <w:rsid w:val="00417DDA"/>
    <w:rsid w:val="00422A10"/>
    <w:rsid w:val="00432311"/>
    <w:rsid w:val="004340C5"/>
    <w:rsid w:val="00436B6C"/>
    <w:rsid w:val="00440313"/>
    <w:rsid w:val="004414F7"/>
    <w:rsid w:val="00442B7B"/>
    <w:rsid w:val="004442EB"/>
    <w:rsid w:val="00444B53"/>
    <w:rsid w:val="004452DC"/>
    <w:rsid w:val="00450507"/>
    <w:rsid w:val="00450841"/>
    <w:rsid w:val="00460B62"/>
    <w:rsid w:val="00465E83"/>
    <w:rsid w:val="00466DF3"/>
    <w:rsid w:val="00470DA3"/>
    <w:rsid w:val="00477063"/>
    <w:rsid w:val="00490DE0"/>
    <w:rsid w:val="004922B4"/>
    <w:rsid w:val="0049362F"/>
    <w:rsid w:val="004937E9"/>
    <w:rsid w:val="00493BEF"/>
    <w:rsid w:val="00494ED6"/>
    <w:rsid w:val="00495BF0"/>
    <w:rsid w:val="00495CC7"/>
    <w:rsid w:val="004965B5"/>
    <w:rsid w:val="004A49A3"/>
    <w:rsid w:val="004A49C0"/>
    <w:rsid w:val="004A5255"/>
    <w:rsid w:val="004A6039"/>
    <w:rsid w:val="004B1750"/>
    <w:rsid w:val="004B220E"/>
    <w:rsid w:val="004B3573"/>
    <w:rsid w:val="004B37B6"/>
    <w:rsid w:val="004B564E"/>
    <w:rsid w:val="004C0F0D"/>
    <w:rsid w:val="004C4692"/>
    <w:rsid w:val="004C46DD"/>
    <w:rsid w:val="004C77C4"/>
    <w:rsid w:val="004D01EF"/>
    <w:rsid w:val="004D05FC"/>
    <w:rsid w:val="004D1655"/>
    <w:rsid w:val="004D1BD9"/>
    <w:rsid w:val="004D3536"/>
    <w:rsid w:val="004D39BF"/>
    <w:rsid w:val="004D67DC"/>
    <w:rsid w:val="004D6BD1"/>
    <w:rsid w:val="004D7C74"/>
    <w:rsid w:val="004E2F6D"/>
    <w:rsid w:val="004E3800"/>
    <w:rsid w:val="004E3AF9"/>
    <w:rsid w:val="004E7974"/>
    <w:rsid w:val="004F6397"/>
    <w:rsid w:val="004F6839"/>
    <w:rsid w:val="004F7453"/>
    <w:rsid w:val="004F78EC"/>
    <w:rsid w:val="004F7DE8"/>
    <w:rsid w:val="00500BB0"/>
    <w:rsid w:val="00501A54"/>
    <w:rsid w:val="00501AB4"/>
    <w:rsid w:val="0050326F"/>
    <w:rsid w:val="00510931"/>
    <w:rsid w:val="005112D1"/>
    <w:rsid w:val="00512F60"/>
    <w:rsid w:val="00513DBF"/>
    <w:rsid w:val="00516201"/>
    <w:rsid w:val="00520C38"/>
    <w:rsid w:val="00521A49"/>
    <w:rsid w:val="00522F27"/>
    <w:rsid w:val="005268BF"/>
    <w:rsid w:val="00526954"/>
    <w:rsid w:val="005341E4"/>
    <w:rsid w:val="00536F06"/>
    <w:rsid w:val="00540CA6"/>
    <w:rsid w:val="00541DB5"/>
    <w:rsid w:val="0054236D"/>
    <w:rsid w:val="00542FBC"/>
    <w:rsid w:val="00545ADA"/>
    <w:rsid w:val="00552860"/>
    <w:rsid w:val="00554C1C"/>
    <w:rsid w:val="00556D45"/>
    <w:rsid w:val="0056297B"/>
    <w:rsid w:val="005661F3"/>
    <w:rsid w:val="005666C2"/>
    <w:rsid w:val="00580D78"/>
    <w:rsid w:val="00581CCA"/>
    <w:rsid w:val="00582CAA"/>
    <w:rsid w:val="00582CD0"/>
    <w:rsid w:val="005837AD"/>
    <w:rsid w:val="00584AF5"/>
    <w:rsid w:val="005877C8"/>
    <w:rsid w:val="00592616"/>
    <w:rsid w:val="00592C24"/>
    <w:rsid w:val="0059369E"/>
    <w:rsid w:val="00595DCE"/>
    <w:rsid w:val="00597BF3"/>
    <w:rsid w:val="00597C1C"/>
    <w:rsid w:val="005A1791"/>
    <w:rsid w:val="005A4F7D"/>
    <w:rsid w:val="005A6490"/>
    <w:rsid w:val="005B02E9"/>
    <w:rsid w:val="005B1F47"/>
    <w:rsid w:val="005B30ED"/>
    <w:rsid w:val="005B6B32"/>
    <w:rsid w:val="005B6FC4"/>
    <w:rsid w:val="005C1A8B"/>
    <w:rsid w:val="005C2C42"/>
    <w:rsid w:val="005C2E62"/>
    <w:rsid w:val="005C3A1B"/>
    <w:rsid w:val="005C4C1A"/>
    <w:rsid w:val="005C5B84"/>
    <w:rsid w:val="005C7C74"/>
    <w:rsid w:val="005D07B5"/>
    <w:rsid w:val="005D129D"/>
    <w:rsid w:val="005D2B43"/>
    <w:rsid w:val="005D3AF6"/>
    <w:rsid w:val="005D414B"/>
    <w:rsid w:val="005D5F4B"/>
    <w:rsid w:val="005D603C"/>
    <w:rsid w:val="005E1A93"/>
    <w:rsid w:val="005E261E"/>
    <w:rsid w:val="005E3059"/>
    <w:rsid w:val="005E3626"/>
    <w:rsid w:val="005E375F"/>
    <w:rsid w:val="005E3DA4"/>
    <w:rsid w:val="005E485A"/>
    <w:rsid w:val="005F215B"/>
    <w:rsid w:val="005F221B"/>
    <w:rsid w:val="005F265F"/>
    <w:rsid w:val="005F39FF"/>
    <w:rsid w:val="005F4412"/>
    <w:rsid w:val="005F6EFF"/>
    <w:rsid w:val="005F705F"/>
    <w:rsid w:val="005F7599"/>
    <w:rsid w:val="00600365"/>
    <w:rsid w:val="00600C34"/>
    <w:rsid w:val="006022EA"/>
    <w:rsid w:val="00602AE0"/>
    <w:rsid w:val="00602D31"/>
    <w:rsid w:val="00604950"/>
    <w:rsid w:val="00606C96"/>
    <w:rsid w:val="006070B8"/>
    <w:rsid w:val="00610A41"/>
    <w:rsid w:val="006130B6"/>
    <w:rsid w:val="0061352A"/>
    <w:rsid w:val="006137EE"/>
    <w:rsid w:val="00615310"/>
    <w:rsid w:val="0061600B"/>
    <w:rsid w:val="006163F8"/>
    <w:rsid w:val="00616FDA"/>
    <w:rsid w:val="00617ABB"/>
    <w:rsid w:val="00620373"/>
    <w:rsid w:val="006224AA"/>
    <w:rsid w:val="00622649"/>
    <w:rsid w:val="00625D3A"/>
    <w:rsid w:val="00626231"/>
    <w:rsid w:val="0063023C"/>
    <w:rsid w:val="00630F5E"/>
    <w:rsid w:val="00632AEA"/>
    <w:rsid w:val="00633620"/>
    <w:rsid w:val="00634CC5"/>
    <w:rsid w:val="00635E16"/>
    <w:rsid w:val="0063655B"/>
    <w:rsid w:val="00641647"/>
    <w:rsid w:val="0064211E"/>
    <w:rsid w:val="006449CC"/>
    <w:rsid w:val="00644E3D"/>
    <w:rsid w:val="006461A8"/>
    <w:rsid w:val="006463D0"/>
    <w:rsid w:val="00652FC8"/>
    <w:rsid w:val="00654920"/>
    <w:rsid w:val="00655002"/>
    <w:rsid w:val="00655ABB"/>
    <w:rsid w:val="00663DBF"/>
    <w:rsid w:val="00663E3C"/>
    <w:rsid w:val="0067217E"/>
    <w:rsid w:val="00674C2F"/>
    <w:rsid w:val="00675DB3"/>
    <w:rsid w:val="0067719F"/>
    <w:rsid w:val="00683B07"/>
    <w:rsid w:val="00683E15"/>
    <w:rsid w:val="00683EA5"/>
    <w:rsid w:val="00685810"/>
    <w:rsid w:val="00687E8C"/>
    <w:rsid w:val="00693D69"/>
    <w:rsid w:val="0069591B"/>
    <w:rsid w:val="00696383"/>
    <w:rsid w:val="006968F4"/>
    <w:rsid w:val="006A09C9"/>
    <w:rsid w:val="006A666A"/>
    <w:rsid w:val="006A6C93"/>
    <w:rsid w:val="006A7358"/>
    <w:rsid w:val="006B07A7"/>
    <w:rsid w:val="006B0C6B"/>
    <w:rsid w:val="006B5B6F"/>
    <w:rsid w:val="006B67D2"/>
    <w:rsid w:val="006B6D55"/>
    <w:rsid w:val="006B6DA4"/>
    <w:rsid w:val="006C0460"/>
    <w:rsid w:val="006C2583"/>
    <w:rsid w:val="006C50E4"/>
    <w:rsid w:val="006C6165"/>
    <w:rsid w:val="006C6609"/>
    <w:rsid w:val="006C6ECB"/>
    <w:rsid w:val="006D04F6"/>
    <w:rsid w:val="006D56A2"/>
    <w:rsid w:val="006E0E84"/>
    <w:rsid w:val="006E2F79"/>
    <w:rsid w:val="006E300D"/>
    <w:rsid w:val="006E433F"/>
    <w:rsid w:val="006E51B8"/>
    <w:rsid w:val="006E745D"/>
    <w:rsid w:val="006E7F31"/>
    <w:rsid w:val="006E7F49"/>
    <w:rsid w:val="006F6FAD"/>
    <w:rsid w:val="006F7747"/>
    <w:rsid w:val="0070326B"/>
    <w:rsid w:val="00704AFB"/>
    <w:rsid w:val="00704DA6"/>
    <w:rsid w:val="00706017"/>
    <w:rsid w:val="00706D9F"/>
    <w:rsid w:val="007079F4"/>
    <w:rsid w:val="0071312D"/>
    <w:rsid w:val="00726053"/>
    <w:rsid w:val="007309A7"/>
    <w:rsid w:val="00732FB0"/>
    <w:rsid w:val="00734753"/>
    <w:rsid w:val="0073729A"/>
    <w:rsid w:val="00740DF3"/>
    <w:rsid w:val="00741E43"/>
    <w:rsid w:val="00742705"/>
    <w:rsid w:val="007503B9"/>
    <w:rsid w:val="0075081F"/>
    <w:rsid w:val="00750E32"/>
    <w:rsid w:val="00753057"/>
    <w:rsid w:val="0075673A"/>
    <w:rsid w:val="0077665E"/>
    <w:rsid w:val="007817D5"/>
    <w:rsid w:val="00782541"/>
    <w:rsid w:val="00782AC6"/>
    <w:rsid w:val="007866D4"/>
    <w:rsid w:val="00786AE3"/>
    <w:rsid w:val="00787165"/>
    <w:rsid w:val="0079250B"/>
    <w:rsid w:val="00793082"/>
    <w:rsid w:val="00795632"/>
    <w:rsid w:val="00796EC6"/>
    <w:rsid w:val="007A13D3"/>
    <w:rsid w:val="007A502E"/>
    <w:rsid w:val="007A519C"/>
    <w:rsid w:val="007A5664"/>
    <w:rsid w:val="007A6041"/>
    <w:rsid w:val="007A66CE"/>
    <w:rsid w:val="007B00D8"/>
    <w:rsid w:val="007B06C3"/>
    <w:rsid w:val="007B1FD8"/>
    <w:rsid w:val="007B419B"/>
    <w:rsid w:val="007B7FCB"/>
    <w:rsid w:val="007C0663"/>
    <w:rsid w:val="007C359E"/>
    <w:rsid w:val="007C4377"/>
    <w:rsid w:val="007C4DFD"/>
    <w:rsid w:val="007C5450"/>
    <w:rsid w:val="007D33E1"/>
    <w:rsid w:val="007D3F48"/>
    <w:rsid w:val="007D4DCE"/>
    <w:rsid w:val="007D5953"/>
    <w:rsid w:val="007D7FAC"/>
    <w:rsid w:val="007E62EF"/>
    <w:rsid w:val="007E744A"/>
    <w:rsid w:val="007F0D72"/>
    <w:rsid w:val="007F10FB"/>
    <w:rsid w:val="007F3A28"/>
    <w:rsid w:val="007F701C"/>
    <w:rsid w:val="007F7253"/>
    <w:rsid w:val="007F735E"/>
    <w:rsid w:val="008009DF"/>
    <w:rsid w:val="0080314B"/>
    <w:rsid w:val="00810120"/>
    <w:rsid w:val="00810F63"/>
    <w:rsid w:val="00810F77"/>
    <w:rsid w:val="00812C0C"/>
    <w:rsid w:val="0081422D"/>
    <w:rsid w:val="00816A0B"/>
    <w:rsid w:val="00822B51"/>
    <w:rsid w:val="00824FA0"/>
    <w:rsid w:val="00827709"/>
    <w:rsid w:val="0083244B"/>
    <w:rsid w:val="00833A33"/>
    <w:rsid w:val="00833FDD"/>
    <w:rsid w:val="0084263A"/>
    <w:rsid w:val="0084328F"/>
    <w:rsid w:val="0084406D"/>
    <w:rsid w:val="00850B81"/>
    <w:rsid w:val="008536C7"/>
    <w:rsid w:val="00861938"/>
    <w:rsid w:val="0086396A"/>
    <w:rsid w:val="00863BA4"/>
    <w:rsid w:val="00864E3B"/>
    <w:rsid w:val="0086521D"/>
    <w:rsid w:val="008669BE"/>
    <w:rsid w:val="00870138"/>
    <w:rsid w:val="00870E57"/>
    <w:rsid w:val="0087129F"/>
    <w:rsid w:val="00875605"/>
    <w:rsid w:val="00875FDF"/>
    <w:rsid w:val="00890EB7"/>
    <w:rsid w:val="008913DB"/>
    <w:rsid w:val="00892E7D"/>
    <w:rsid w:val="00893340"/>
    <w:rsid w:val="008A159B"/>
    <w:rsid w:val="008A1B3C"/>
    <w:rsid w:val="008B1749"/>
    <w:rsid w:val="008B25CB"/>
    <w:rsid w:val="008B362B"/>
    <w:rsid w:val="008B49C9"/>
    <w:rsid w:val="008B508E"/>
    <w:rsid w:val="008C1634"/>
    <w:rsid w:val="008C23A0"/>
    <w:rsid w:val="008C3A85"/>
    <w:rsid w:val="008C5163"/>
    <w:rsid w:val="008C685A"/>
    <w:rsid w:val="008C75A1"/>
    <w:rsid w:val="008D04A5"/>
    <w:rsid w:val="008D0839"/>
    <w:rsid w:val="008D427A"/>
    <w:rsid w:val="008D466C"/>
    <w:rsid w:val="008D4E26"/>
    <w:rsid w:val="008D5AC0"/>
    <w:rsid w:val="008D6B72"/>
    <w:rsid w:val="008E214E"/>
    <w:rsid w:val="008E6171"/>
    <w:rsid w:val="008E7D31"/>
    <w:rsid w:val="008E7D4A"/>
    <w:rsid w:val="008F03EE"/>
    <w:rsid w:val="008F0D7A"/>
    <w:rsid w:val="008F0FF2"/>
    <w:rsid w:val="008F4993"/>
    <w:rsid w:val="008F558C"/>
    <w:rsid w:val="008F748B"/>
    <w:rsid w:val="00902186"/>
    <w:rsid w:val="0090345C"/>
    <w:rsid w:val="00905C3C"/>
    <w:rsid w:val="009062CD"/>
    <w:rsid w:val="00910D54"/>
    <w:rsid w:val="0091647D"/>
    <w:rsid w:val="00916EBE"/>
    <w:rsid w:val="00917D50"/>
    <w:rsid w:val="00917D8E"/>
    <w:rsid w:val="009202C2"/>
    <w:rsid w:val="0092168F"/>
    <w:rsid w:val="00921B64"/>
    <w:rsid w:val="00925F77"/>
    <w:rsid w:val="00927520"/>
    <w:rsid w:val="00927AB2"/>
    <w:rsid w:val="009303F2"/>
    <w:rsid w:val="00930A85"/>
    <w:rsid w:val="0093118B"/>
    <w:rsid w:val="00931C1F"/>
    <w:rsid w:val="0093414C"/>
    <w:rsid w:val="00937C39"/>
    <w:rsid w:val="00942AE8"/>
    <w:rsid w:val="00943DDE"/>
    <w:rsid w:val="00944D8B"/>
    <w:rsid w:val="00952839"/>
    <w:rsid w:val="00956051"/>
    <w:rsid w:val="00956986"/>
    <w:rsid w:val="00957818"/>
    <w:rsid w:val="00961268"/>
    <w:rsid w:val="00963D2D"/>
    <w:rsid w:val="0096459F"/>
    <w:rsid w:val="009648CE"/>
    <w:rsid w:val="00964E38"/>
    <w:rsid w:val="00971810"/>
    <w:rsid w:val="009723E6"/>
    <w:rsid w:val="00972E80"/>
    <w:rsid w:val="00976FC3"/>
    <w:rsid w:val="00980670"/>
    <w:rsid w:val="0098162E"/>
    <w:rsid w:val="009818C3"/>
    <w:rsid w:val="00981E20"/>
    <w:rsid w:val="00984165"/>
    <w:rsid w:val="00984CD0"/>
    <w:rsid w:val="00985706"/>
    <w:rsid w:val="009857FB"/>
    <w:rsid w:val="00986EFE"/>
    <w:rsid w:val="00987532"/>
    <w:rsid w:val="00994745"/>
    <w:rsid w:val="00994CE3"/>
    <w:rsid w:val="009967E4"/>
    <w:rsid w:val="009A1486"/>
    <w:rsid w:val="009A16C9"/>
    <w:rsid w:val="009A7012"/>
    <w:rsid w:val="009B14F4"/>
    <w:rsid w:val="009B2435"/>
    <w:rsid w:val="009B33ED"/>
    <w:rsid w:val="009B46B1"/>
    <w:rsid w:val="009C2D69"/>
    <w:rsid w:val="009C3EB5"/>
    <w:rsid w:val="009C4BD6"/>
    <w:rsid w:val="009C55C1"/>
    <w:rsid w:val="009C616D"/>
    <w:rsid w:val="009C6374"/>
    <w:rsid w:val="009D0F0F"/>
    <w:rsid w:val="009D1563"/>
    <w:rsid w:val="009D2526"/>
    <w:rsid w:val="009D4163"/>
    <w:rsid w:val="009D62D9"/>
    <w:rsid w:val="009D63F5"/>
    <w:rsid w:val="009D7317"/>
    <w:rsid w:val="009F0956"/>
    <w:rsid w:val="009F1CF8"/>
    <w:rsid w:val="009F2ABA"/>
    <w:rsid w:val="009F40EF"/>
    <w:rsid w:val="009F5F85"/>
    <w:rsid w:val="00A018C4"/>
    <w:rsid w:val="00A01F20"/>
    <w:rsid w:val="00A06A6A"/>
    <w:rsid w:val="00A10CDB"/>
    <w:rsid w:val="00A129BF"/>
    <w:rsid w:val="00A12C1B"/>
    <w:rsid w:val="00A12E18"/>
    <w:rsid w:val="00A13604"/>
    <w:rsid w:val="00A137AF"/>
    <w:rsid w:val="00A139CD"/>
    <w:rsid w:val="00A145E2"/>
    <w:rsid w:val="00A15888"/>
    <w:rsid w:val="00A15BB1"/>
    <w:rsid w:val="00A21673"/>
    <w:rsid w:val="00A22E57"/>
    <w:rsid w:val="00A256DB"/>
    <w:rsid w:val="00A25786"/>
    <w:rsid w:val="00A32590"/>
    <w:rsid w:val="00A32F5B"/>
    <w:rsid w:val="00A33083"/>
    <w:rsid w:val="00A36CCA"/>
    <w:rsid w:val="00A37253"/>
    <w:rsid w:val="00A408CC"/>
    <w:rsid w:val="00A42E6B"/>
    <w:rsid w:val="00A447A0"/>
    <w:rsid w:val="00A46956"/>
    <w:rsid w:val="00A55EFC"/>
    <w:rsid w:val="00A61400"/>
    <w:rsid w:val="00A62EEF"/>
    <w:rsid w:val="00A63856"/>
    <w:rsid w:val="00A63AAD"/>
    <w:rsid w:val="00A6512F"/>
    <w:rsid w:val="00A67CB5"/>
    <w:rsid w:val="00A72D46"/>
    <w:rsid w:val="00A80F5A"/>
    <w:rsid w:val="00A81622"/>
    <w:rsid w:val="00A82BD3"/>
    <w:rsid w:val="00A84B96"/>
    <w:rsid w:val="00A92F36"/>
    <w:rsid w:val="00A94401"/>
    <w:rsid w:val="00A9771A"/>
    <w:rsid w:val="00AA0DEE"/>
    <w:rsid w:val="00AA2595"/>
    <w:rsid w:val="00AA268B"/>
    <w:rsid w:val="00AA2C72"/>
    <w:rsid w:val="00AA4BC5"/>
    <w:rsid w:val="00AB236C"/>
    <w:rsid w:val="00AB3C18"/>
    <w:rsid w:val="00AB3CD5"/>
    <w:rsid w:val="00AB4A4C"/>
    <w:rsid w:val="00AC03FC"/>
    <w:rsid w:val="00AC12D1"/>
    <w:rsid w:val="00AC2111"/>
    <w:rsid w:val="00AD0A99"/>
    <w:rsid w:val="00AD1356"/>
    <w:rsid w:val="00AD1946"/>
    <w:rsid w:val="00AD197E"/>
    <w:rsid w:val="00AD2B02"/>
    <w:rsid w:val="00AD2E97"/>
    <w:rsid w:val="00AD3DF1"/>
    <w:rsid w:val="00AD4AAF"/>
    <w:rsid w:val="00AE1173"/>
    <w:rsid w:val="00AE17C2"/>
    <w:rsid w:val="00AE1CAC"/>
    <w:rsid w:val="00AE51C7"/>
    <w:rsid w:val="00AF2EC0"/>
    <w:rsid w:val="00AF58FA"/>
    <w:rsid w:val="00AF5CEF"/>
    <w:rsid w:val="00AF678C"/>
    <w:rsid w:val="00AF6B17"/>
    <w:rsid w:val="00AF6E65"/>
    <w:rsid w:val="00B0047D"/>
    <w:rsid w:val="00B04110"/>
    <w:rsid w:val="00B13F0A"/>
    <w:rsid w:val="00B21D1B"/>
    <w:rsid w:val="00B2374B"/>
    <w:rsid w:val="00B25231"/>
    <w:rsid w:val="00B26095"/>
    <w:rsid w:val="00B3067D"/>
    <w:rsid w:val="00B30D81"/>
    <w:rsid w:val="00B348DB"/>
    <w:rsid w:val="00B35153"/>
    <w:rsid w:val="00B3660A"/>
    <w:rsid w:val="00B367FC"/>
    <w:rsid w:val="00B36F1F"/>
    <w:rsid w:val="00B41B3F"/>
    <w:rsid w:val="00B4762E"/>
    <w:rsid w:val="00B53A58"/>
    <w:rsid w:val="00B56A50"/>
    <w:rsid w:val="00B57511"/>
    <w:rsid w:val="00B578DA"/>
    <w:rsid w:val="00B57A1A"/>
    <w:rsid w:val="00B57D49"/>
    <w:rsid w:val="00B62861"/>
    <w:rsid w:val="00B62AAA"/>
    <w:rsid w:val="00B6311D"/>
    <w:rsid w:val="00B64207"/>
    <w:rsid w:val="00B65799"/>
    <w:rsid w:val="00B714DB"/>
    <w:rsid w:val="00B73028"/>
    <w:rsid w:val="00B73421"/>
    <w:rsid w:val="00B74056"/>
    <w:rsid w:val="00B74979"/>
    <w:rsid w:val="00B7687F"/>
    <w:rsid w:val="00B82135"/>
    <w:rsid w:val="00B85B35"/>
    <w:rsid w:val="00B86822"/>
    <w:rsid w:val="00B86BCA"/>
    <w:rsid w:val="00B87DAE"/>
    <w:rsid w:val="00B90CE4"/>
    <w:rsid w:val="00B9419C"/>
    <w:rsid w:val="00B9638E"/>
    <w:rsid w:val="00B97F67"/>
    <w:rsid w:val="00BA3D5E"/>
    <w:rsid w:val="00BA3FC9"/>
    <w:rsid w:val="00BA528D"/>
    <w:rsid w:val="00BA61A6"/>
    <w:rsid w:val="00BB18E5"/>
    <w:rsid w:val="00BB3D86"/>
    <w:rsid w:val="00BB7377"/>
    <w:rsid w:val="00BC052A"/>
    <w:rsid w:val="00BC0AAD"/>
    <w:rsid w:val="00BC0E48"/>
    <w:rsid w:val="00BC2927"/>
    <w:rsid w:val="00BC6530"/>
    <w:rsid w:val="00BC6C08"/>
    <w:rsid w:val="00BD076F"/>
    <w:rsid w:val="00BD454D"/>
    <w:rsid w:val="00BD46F6"/>
    <w:rsid w:val="00BE0926"/>
    <w:rsid w:val="00BE5B29"/>
    <w:rsid w:val="00BF153A"/>
    <w:rsid w:val="00BF4C5A"/>
    <w:rsid w:val="00BF7971"/>
    <w:rsid w:val="00C0139E"/>
    <w:rsid w:val="00C015FF"/>
    <w:rsid w:val="00C052A0"/>
    <w:rsid w:val="00C07405"/>
    <w:rsid w:val="00C07940"/>
    <w:rsid w:val="00C1444A"/>
    <w:rsid w:val="00C15080"/>
    <w:rsid w:val="00C15DB6"/>
    <w:rsid w:val="00C162CF"/>
    <w:rsid w:val="00C1729C"/>
    <w:rsid w:val="00C23836"/>
    <w:rsid w:val="00C24311"/>
    <w:rsid w:val="00C27F87"/>
    <w:rsid w:val="00C300A9"/>
    <w:rsid w:val="00C316E7"/>
    <w:rsid w:val="00C3244A"/>
    <w:rsid w:val="00C32C85"/>
    <w:rsid w:val="00C35490"/>
    <w:rsid w:val="00C35BA9"/>
    <w:rsid w:val="00C369BB"/>
    <w:rsid w:val="00C374A3"/>
    <w:rsid w:val="00C425B3"/>
    <w:rsid w:val="00C44E24"/>
    <w:rsid w:val="00C45046"/>
    <w:rsid w:val="00C549CF"/>
    <w:rsid w:val="00C56178"/>
    <w:rsid w:val="00C5774C"/>
    <w:rsid w:val="00C605FA"/>
    <w:rsid w:val="00C63064"/>
    <w:rsid w:val="00C64A06"/>
    <w:rsid w:val="00C65521"/>
    <w:rsid w:val="00C65EE4"/>
    <w:rsid w:val="00C66899"/>
    <w:rsid w:val="00C67C3E"/>
    <w:rsid w:val="00C7351F"/>
    <w:rsid w:val="00C7405F"/>
    <w:rsid w:val="00C74BC2"/>
    <w:rsid w:val="00C809A2"/>
    <w:rsid w:val="00C81CB9"/>
    <w:rsid w:val="00C831EE"/>
    <w:rsid w:val="00C84B21"/>
    <w:rsid w:val="00C85B7D"/>
    <w:rsid w:val="00C94569"/>
    <w:rsid w:val="00C9751F"/>
    <w:rsid w:val="00CA0A50"/>
    <w:rsid w:val="00CA4F5A"/>
    <w:rsid w:val="00CA5146"/>
    <w:rsid w:val="00CA58C5"/>
    <w:rsid w:val="00CA5A7B"/>
    <w:rsid w:val="00CA615E"/>
    <w:rsid w:val="00CB27EA"/>
    <w:rsid w:val="00CB2BB3"/>
    <w:rsid w:val="00CB2C27"/>
    <w:rsid w:val="00CB3E76"/>
    <w:rsid w:val="00CB5C34"/>
    <w:rsid w:val="00CB74FA"/>
    <w:rsid w:val="00CC139F"/>
    <w:rsid w:val="00CC254D"/>
    <w:rsid w:val="00CC5075"/>
    <w:rsid w:val="00CC720D"/>
    <w:rsid w:val="00CD164E"/>
    <w:rsid w:val="00CD2E04"/>
    <w:rsid w:val="00CD55B8"/>
    <w:rsid w:val="00CD7636"/>
    <w:rsid w:val="00CF1338"/>
    <w:rsid w:val="00CF518B"/>
    <w:rsid w:val="00D020F8"/>
    <w:rsid w:val="00D06334"/>
    <w:rsid w:val="00D12622"/>
    <w:rsid w:val="00D154D2"/>
    <w:rsid w:val="00D15B2A"/>
    <w:rsid w:val="00D2051D"/>
    <w:rsid w:val="00D206E5"/>
    <w:rsid w:val="00D216D3"/>
    <w:rsid w:val="00D22149"/>
    <w:rsid w:val="00D24E56"/>
    <w:rsid w:val="00D32943"/>
    <w:rsid w:val="00D32DC6"/>
    <w:rsid w:val="00D3650A"/>
    <w:rsid w:val="00D41237"/>
    <w:rsid w:val="00D444C7"/>
    <w:rsid w:val="00D4467B"/>
    <w:rsid w:val="00D53390"/>
    <w:rsid w:val="00D5416E"/>
    <w:rsid w:val="00D547B6"/>
    <w:rsid w:val="00D54EEB"/>
    <w:rsid w:val="00D56A17"/>
    <w:rsid w:val="00D6045E"/>
    <w:rsid w:val="00D60EC2"/>
    <w:rsid w:val="00D61364"/>
    <w:rsid w:val="00D65558"/>
    <w:rsid w:val="00D65B4A"/>
    <w:rsid w:val="00D66616"/>
    <w:rsid w:val="00D721AB"/>
    <w:rsid w:val="00D72D74"/>
    <w:rsid w:val="00D74049"/>
    <w:rsid w:val="00D74280"/>
    <w:rsid w:val="00D752B4"/>
    <w:rsid w:val="00D76672"/>
    <w:rsid w:val="00D77D70"/>
    <w:rsid w:val="00D8495E"/>
    <w:rsid w:val="00D85717"/>
    <w:rsid w:val="00D86A6D"/>
    <w:rsid w:val="00D86B0D"/>
    <w:rsid w:val="00D87676"/>
    <w:rsid w:val="00D87B9C"/>
    <w:rsid w:val="00D912A2"/>
    <w:rsid w:val="00D919B0"/>
    <w:rsid w:val="00D92E89"/>
    <w:rsid w:val="00D95B35"/>
    <w:rsid w:val="00DA09CF"/>
    <w:rsid w:val="00DA0F6F"/>
    <w:rsid w:val="00DA186F"/>
    <w:rsid w:val="00DA4607"/>
    <w:rsid w:val="00DA4FC7"/>
    <w:rsid w:val="00DA6507"/>
    <w:rsid w:val="00DA78D3"/>
    <w:rsid w:val="00DB0F3F"/>
    <w:rsid w:val="00DB10EB"/>
    <w:rsid w:val="00DB2391"/>
    <w:rsid w:val="00DB41D2"/>
    <w:rsid w:val="00DB61A2"/>
    <w:rsid w:val="00DB66C5"/>
    <w:rsid w:val="00DB6D58"/>
    <w:rsid w:val="00DC1667"/>
    <w:rsid w:val="00DC16C0"/>
    <w:rsid w:val="00DC5E04"/>
    <w:rsid w:val="00DC6842"/>
    <w:rsid w:val="00DD29E3"/>
    <w:rsid w:val="00DD2D46"/>
    <w:rsid w:val="00DD3062"/>
    <w:rsid w:val="00DD4EF5"/>
    <w:rsid w:val="00DD5C8A"/>
    <w:rsid w:val="00DD6948"/>
    <w:rsid w:val="00DE1251"/>
    <w:rsid w:val="00DE21E9"/>
    <w:rsid w:val="00DE2CDB"/>
    <w:rsid w:val="00DE30D3"/>
    <w:rsid w:val="00DE55A6"/>
    <w:rsid w:val="00DE7C65"/>
    <w:rsid w:val="00DF0A5B"/>
    <w:rsid w:val="00DF14A1"/>
    <w:rsid w:val="00DF2561"/>
    <w:rsid w:val="00DF30CC"/>
    <w:rsid w:val="00DF38BB"/>
    <w:rsid w:val="00DF6828"/>
    <w:rsid w:val="00E01BB7"/>
    <w:rsid w:val="00E02340"/>
    <w:rsid w:val="00E047C8"/>
    <w:rsid w:val="00E05CB7"/>
    <w:rsid w:val="00E06C0D"/>
    <w:rsid w:val="00E1220A"/>
    <w:rsid w:val="00E13121"/>
    <w:rsid w:val="00E14D4E"/>
    <w:rsid w:val="00E15F48"/>
    <w:rsid w:val="00E16DE9"/>
    <w:rsid w:val="00E210C6"/>
    <w:rsid w:val="00E22918"/>
    <w:rsid w:val="00E25ABF"/>
    <w:rsid w:val="00E25F5B"/>
    <w:rsid w:val="00E26A4B"/>
    <w:rsid w:val="00E27DC9"/>
    <w:rsid w:val="00E309F7"/>
    <w:rsid w:val="00E34E3B"/>
    <w:rsid w:val="00E34E47"/>
    <w:rsid w:val="00E366AD"/>
    <w:rsid w:val="00E4106B"/>
    <w:rsid w:val="00E43774"/>
    <w:rsid w:val="00E44BB4"/>
    <w:rsid w:val="00E46BD9"/>
    <w:rsid w:val="00E47432"/>
    <w:rsid w:val="00E47824"/>
    <w:rsid w:val="00E56E5D"/>
    <w:rsid w:val="00E57BEE"/>
    <w:rsid w:val="00E60E89"/>
    <w:rsid w:val="00E61216"/>
    <w:rsid w:val="00E64ED1"/>
    <w:rsid w:val="00E65E3E"/>
    <w:rsid w:val="00E65F39"/>
    <w:rsid w:val="00E67CF2"/>
    <w:rsid w:val="00E750A0"/>
    <w:rsid w:val="00E768F1"/>
    <w:rsid w:val="00E77F7B"/>
    <w:rsid w:val="00E80FE7"/>
    <w:rsid w:val="00E81B5C"/>
    <w:rsid w:val="00E83B9F"/>
    <w:rsid w:val="00E84F2B"/>
    <w:rsid w:val="00E86CB3"/>
    <w:rsid w:val="00E87878"/>
    <w:rsid w:val="00E878B8"/>
    <w:rsid w:val="00EA175B"/>
    <w:rsid w:val="00EA1BA7"/>
    <w:rsid w:val="00EA1E2F"/>
    <w:rsid w:val="00EA2A28"/>
    <w:rsid w:val="00EA2BBA"/>
    <w:rsid w:val="00EA5F86"/>
    <w:rsid w:val="00EB5B05"/>
    <w:rsid w:val="00EB6C89"/>
    <w:rsid w:val="00EB7417"/>
    <w:rsid w:val="00EC0DC9"/>
    <w:rsid w:val="00EC244F"/>
    <w:rsid w:val="00EC4CA1"/>
    <w:rsid w:val="00EC6199"/>
    <w:rsid w:val="00EC7AFD"/>
    <w:rsid w:val="00EE683E"/>
    <w:rsid w:val="00EF14EB"/>
    <w:rsid w:val="00EF24A4"/>
    <w:rsid w:val="00EF5018"/>
    <w:rsid w:val="00EF7D57"/>
    <w:rsid w:val="00F02886"/>
    <w:rsid w:val="00F02F2F"/>
    <w:rsid w:val="00F031E1"/>
    <w:rsid w:val="00F0363B"/>
    <w:rsid w:val="00F04CF6"/>
    <w:rsid w:val="00F065AB"/>
    <w:rsid w:val="00F10D51"/>
    <w:rsid w:val="00F15933"/>
    <w:rsid w:val="00F20566"/>
    <w:rsid w:val="00F23F98"/>
    <w:rsid w:val="00F249FC"/>
    <w:rsid w:val="00F27078"/>
    <w:rsid w:val="00F276DB"/>
    <w:rsid w:val="00F31CF6"/>
    <w:rsid w:val="00F32F98"/>
    <w:rsid w:val="00F333F5"/>
    <w:rsid w:val="00F34473"/>
    <w:rsid w:val="00F34F5F"/>
    <w:rsid w:val="00F413EC"/>
    <w:rsid w:val="00F41564"/>
    <w:rsid w:val="00F42529"/>
    <w:rsid w:val="00F43FF3"/>
    <w:rsid w:val="00F447A0"/>
    <w:rsid w:val="00F452D8"/>
    <w:rsid w:val="00F50D1F"/>
    <w:rsid w:val="00F53C69"/>
    <w:rsid w:val="00F55620"/>
    <w:rsid w:val="00F66FD8"/>
    <w:rsid w:val="00F6780D"/>
    <w:rsid w:val="00F744D4"/>
    <w:rsid w:val="00F80761"/>
    <w:rsid w:val="00F82A7D"/>
    <w:rsid w:val="00F84569"/>
    <w:rsid w:val="00F852B3"/>
    <w:rsid w:val="00F8592C"/>
    <w:rsid w:val="00F91748"/>
    <w:rsid w:val="00F9259D"/>
    <w:rsid w:val="00F92D3D"/>
    <w:rsid w:val="00F936DA"/>
    <w:rsid w:val="00FA030F"/>
    <w:rsid w:val="00FA4343"/>
    <w:rsid w:val="00FA4A39"/>
    <w:rsid w:val="00FA4AC8"/>
    <w:rsid w:val="00FA4E28"/>
    <w:rsid w:val="00FA543A"/>
    <w:rsid w:val="00FA62EC"/>
    <w:rsid w:val="00FA635B"/>
    <w:rsid w:val="00FA7D18"/>
    <w:rsid w:val="00FB21F3"/>
    <w:rsid w:val="00FB3FD3"/>
    <w:rsid w:val="00FB5B5D"/>
    <w:rsid w:val="00FB69B7"/>
    <w:rsid w:val="00FC2557"/>
    <w:rsid w:val="00FC4408"/>
    <w:rsid w:val="00FC65C7"/>
    <w:rsid w:val="00FC6705"/>
    <w:rsid w:val="00FC7FB3"/>
    <w:rsid w:val="00FD09DB"/>
    <w:rsid w:val="00FD13AE"/>
    <w:rsid w:val="00FD1447"/>
    <w:rsid w:val="00FD2219"/>
    <w:rsid w:val="00FD6CA9"/>
    <w:rsid w:val="00FD6E1D"/>
    <w:rsid w:val="00FE09F5"/>
    <w:rsid w:val="00FE54B1"/>
    <w:rsid w:val="00FE5E04"/>
    <w:rsid w:val="00FF33D4"/>
    <w:rsid w:val="00FF474C"/>
    <w:rsid w:val="00FF590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DEA78F"/>
  <w15:docId w15:val="{0A8AE5FB-1728-4276-98A3-10BE85DF6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56A17"/>
    <w:rPr>
      <w:sz w:val="24"/>
      <w:szCs w:val="24"/>
    </w:rPr>
  </w:style>
  <w:style w:type="paragraph" w:styleId="Nagwek1">
    <w:name w:val="heading 1"/>
    <w:basedOn w:val="Normalny"/>
    <w:next w:val="Normalny"/>
    <w:link w:val="Nagwek1Znak"/>
    <w:qFormat/>
    <w:locked/>
    <w:rsid w:val="0016796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link w:val="Nagwek2Znak"/>
    <w:uiPriority w:val="9"/>
    <w:qFormat/>
    <w:locked/>
    <w:rsid w:val="00064477"/>
    <w:pPr>
      <w:spacing w:before="100" w:beforeAutospacing="1" w:after="100" w:afterAutospacing="1"/>
      <w:outlineLvl w:val="1"/>
    </w:pPr>
    <w:rPr>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OWY0">
    <w:name w:val="@STANDARDOWY"/>
    <w:basedOn w:val="Normalny"/>
    <w:uiPriority w:val="99"/>
    <w:rsid w:val="00D56A17"/>
    <w:pPr>
      <w:tabs>
        <w:tab w:val="left" w:pos="567"/>
      </w:tabs>
      <w:spacing w:line="360" w:lineRule="auto"/>
      <w:ind w:firstLine="397"/>
      <w:jc w:val="both"/>
    </w:pPr>
    <w:rPr>
      <w:sz w:val="28"/>
    </w:rPr>
  </w:style>
  <w:style w:type="paragraph" w:styleId="Tytu">
    <w:name w:val="Title"/>
    <w:basedOn w:val="Normalny"/>
    <w:link w:val="TytuZnak"/>
    <w:uiPriority w:val="99"/>
    <w:qFormat/>
    <w:rsid w:val="00D56A17"/>
    <w:pPr>
      <w:spacing w:line="360" w:lineRule="auto"/>
      <w:jc w:val="center"/>
    </w:pPr>
    <w:rPr>
      <w:b/>
      <w:bCs/>
    </w:rPr>
  </w:style>
  <w:style w:type="character" w:customStyle="1" w:styleId="TytuZnak">
    <w:name w:val="Tytuł Znak"/>
    <w:basedOn w:val="Domylnaczcionkaakapitu"/>
    <w:link w:val="Tytu"/>
    <w:uiPriority w:val="99"/>
    <w:locked/>
    <w:rsid w:val="005B30ED"/>
    <w:rPr>
      <w:rFonts w:ascii="Cambria" w:hAnsi="Cambria" w:cs="Times New Roman"/>
      <w:b/>
      <w:bCs/>
      <w:kern w:val="28"/>
      <w:sz w:val="32"/>
      <w:szCs w:val="32"/>
    </w:rPr>
  </w:style>
  <w:style w:type="paragraph" w:styleId="Tekstpodstawowywcity">
    <w:name w:val="Body Text Indent"/>
    <w:basedOn w:val="Normalny"/>
    <w:link w:val="TekstpodstawowywcityZnak"/>
    <w:uiPriority w:val="99"/>
    <w:rsid w:val="00D56A17"/>
    <w:pPr>
      <w:spacing w:after="120" w:line="276" w:lineRule="auto"/>
      <w:ind w:left="283"/>
    </w:pPr>
    <w:rPr>
      <w:rFonts w:ascii="Calibri" w:hAnsi="Calibri"/>
      <w:sz w:val="22"/>
      <w:szCs w:val="22"/>
      <w:lang w:eastAsia="en-US"/>
    </w:rPr>
  </w:style>
  <w:style w:type="character" w:customStyle="1" w:styleId="TekstpodstawowywcityZnak">
    <w:name w:val="Tekst podstawowy wcięty Znak"/>
    <w:basedOn w:val="Domylnaczcionkaakapitu"/>
    <w:link w:val="Tekstpodstawowywcity"/>
    <w:uiPriority w:val="99"/>
    <w:semiHidden/>
    <w:locked/>
    <w:rsid w:val="005B30ED"/>
    <w:rPr>
      <w:rFonts w:cs="Times New Roman"/>
      <w:sz w:val="24"/>
      <w:szCs w:val="24"/>
    </w:rPr>
  </w:style>
  <w:style w:type="paragraph" w:styleId="Tekstpodstawowy">
    <w:name w:val="Body Text"/>
    <w:aliases w:val="pomniejszony,Tekst wcięty 2 st,Tekst wci,b,ęty 2 st,bt,szaro,b1,Tekst podstawowy Znak Znak Znak Znak Znak Znak Znak Znak"/>
    <w:basedOn w:val="Normalny"/>
    <w:link w:val="TekstpodstawowyZnak"/>
    <w:uiPriority w:val="99"/>
    <w:rsid w:val="00D56A17"/>
    <w:pPr>
      <w:autoSpaceDE w:val="0"/>
      <w:autoSpaceDN w:val="0"/>
      <w:jc w:val="center"/>
    </w:pPr>
  </w:style>
  <w:style w:type="character" w:customStyle="1" w:styleId="TekstpodstawowyZnak">
    <w:name w:val="Tekst podstawowy Znak"/>
    <w:aliases w:val="pomniejszony Znak,Tekst wcięty 2 st Znak,Tekst wci Znak,b Znak,ęty 2 st Znak,bt Znak,szaro Znak,b1 Znak,Tekst podstawowy Znak Znak Znak Znak Znak Znak Znak Znak Znak"/>
    <w:basedOn w:val="Domylnaczcionkaakapitu"/>
    <w:link w:val="Tekstpodstawowy"/>
    <w:uiPriority w:val="99"/>
    <w:semiHidden/>
    <w:locked/>
    <w:rsid w:val="005B30ED"/>
    <w:rPr>
      <w:rFonts w:cs="Times New Roman"/>
      <w:sz w:val="24"/>
      <w:szCs w:val="24"/>
    </w:rPr>
  </w:style>
  <w:style w:type="paragraph" w:styleId="Tekstpodstawowywcity3">
    <w:name w:val="Body Text Indent 3"/>
    <w:basedOn w:val="Normalny"/>
    <w:link w:val="Tekstpodstawowywcity3Znak1"/>
    <w:uiPriority w:val="99"/>
    <w:rsid w:val="00D56A17"/>
    <w:pPr>
      <w:spacing w:after="120" w:line="276" w:lineRule="auto"/>
      <w:ind w:left="283"/>
    </w:pPr>
    <w:rPr>
      <w:rFonts w:ascii="Calibri" w:hAnsi="Calibri"/>
      <w:sz w:val="16"/>
      <w:szCs w:val="16"/>
      <w:lang w:eastAsia="en-US"/>
    </w:rPr>
  </w:style>
  <w:style w:type="character" w:customStyle="1" w:styleId="Tekstpodstawowywcity3Znak1">
    <w:name w:val="Tekst podstawowy wcięty 3 Znak1"/>
    <w:basedOn w:val="Domylnaczcionkaakapitu"/>
    <w:link w:val="Tekstpodstawowywcity3"/>
    <w:uiPriority w:val="99"/>
    <w:semiHidden/>
    <w:locked/>
    <w:rsid w:val="005B30ED"/>
    <w:rPr>
      <w:rFonts w:cs="Times New Roman"/>
      <w:sz w:val="16"/>
      <w:szCs w:val="16"/>
    </w:rPr>
  </w:style>
  <w:style w:type="character" w:customStyle="1" w:styleId="Tekstpodstawowywcity3Znak">
    <w:name w:val="Tekst podstawowy wcięty 3 Znak"/>
    <w:basedOn w:val="Domylnaczcionkaakapitu"/>
    <w:uiPriority w:val="99"/>
    <w:rsid w:val="00D56A17"/>
    <w:rPr>
      <w:rFonts w:ascii="Calibri" w:hAnsi="Calibri" w:cs="Times New Roman"/>
      <w:sz w:val="16"/>
      <w:szCs w:val="16"/>
      <w:lang w:eastAsia="en-US"/>
    </w:rPr>
  </w:style>
  <w:style w:type="paragraph" w:styleId="Nagwek">
    <w:name w:val="header"/>
    <w:basedOn w:val="Normalny"/>
    <w:link w:val="NagwekZnak1"/>
    <w:uiPriority w:val="99"/>
    <w:rsid w:val="00D56A17"/>
    <w:pPr>
      <w:tabs>
        <w:tab w:val="center" w:pos="4536"/>
        <w:tab w:val="right" w:pos="9072"/>
      </w:tabs>
    </w:pPr>
  </w:style>
  <w:style w:type="character" w:customStyle="1" w:styleId="NagwekZnak1">
    <w:name w:val="Nagłówek Znak1"/>
    <w:basedOn w:val="Domylnaczcionkaakapitu"/>
    <w:link w:val="Nagwek"/>
    <w:uiPriority w:val="99"/>
    <w:semiHidden/>
    <w:locked/>
    <w:rsid w:val="005B30ED"/>
    <w:rPr>
      <w:rFonts w:cs="Times New Roman"/>
      <w:sz w:val="24"/>
      <w:szCs w:val="24"/>
    </w:rPr>
  </w:style>
  <w:style w:type="character" w:customStyle="1" w:styleId="NagwekZnak">
    <w:name w:val="Nagłówek Znak"/>
    <w:basedOn w:val="Domylnaczcionkaakapitu"/>
    <w:uiPriority w:val="99"/>
    <w:semiHidden/>
    <w:rsid w:val="00D56A17"/>
    <w:rPr>
      <w:rFonts w:cs="Times New Roman"/>
      <w:sz w:val="24"/>
      <w:szCs w:val="24"/>
    </w:rPr>
  </w:style>
  <w:style w:type="paragraph" w:styleId="Stopka">
    <w:name w:val="footer"/>
    <w:basedOn w:val="Normalny"/>
    <w:link w:val="StopkaZnak1"/>
    <w:uiPriority w:val="99"/>
    <w:rsid w:val="00D56A17"/>
    <w:pPr>
      <w:tabs>
        <w:tab w:val="center" w:pos="4536"/>
        <w:tab w:val="right" w:pos="9072"/>
      </w:tabs>
    </w:pPr>
  </w:style>
  <w:style w:type="character" w:customStyle="1" w:styleId="StopkaZnak1">
    <w:name w:val="Stopka Znak1"/>
    <w:basedOn w:val="Domylnaczcionkaakapitu"/>
    <w:link w:val="Stopka"/>
    <w:uiPriority w:val="99"/>
    <w:semiHidden/>
    <w:locked/>
    <w:rsid w:val="005B30ED"/>
    <w:rPr>
      <w:rFonts w:cs="Times New Roman"/>
      <w:sz w:val="24"/>
      <w:szCs w:val="24"/>
    </w:rPr>
  </w:style>
  <w:style w:type="character" w:customStyle="1" w:styleId="StopkaZnak">
    <w:name w:val="Stopka Znak"/>
    <w:basedOn w:val="Domylnaczcionkaakapitu"/>
    <w:uiPriority w:val="99"/>
    <w:rsid w:val="00D56A17"/>
    <w:rPr>
      <w:rFonts w:cs="Times New Roman"/>
      <w:sz w:val="24"/>
      <w:szCs w:val="24"/>
    </w:rPr>
  </w:style>
  <w:style w:type="paragraph" w:styleId="NormalnyWeb">
    <w:name w:val="Normal (Web)"/>
    <w:basedOn w:val="Normalny"/>
    <w:uiPriority w:val="99"/>
    <w:rsid w:val="00D56A17"/>
    <w:pPr>
      <w:spacing w:before="100" w:beforeAutospacing="1" w:after="100" w:afterAutospacing="1"/>
    </w:pPr>
    <w:rPr>
      <w:color w:val="000000"/>
    </w:rPr>
  </w:style>
  <w:style w:type="character" w:styleId="Odwoaniedokomentarza">
    <w:name w:val="annotation reference"/>
    <w:basedOn w:val="Domylnaczcionkaakapitu"/>
    <w:uiPriority w:val="99"/>
    <w:semiHidden/>
    <w:rsid w:val="00D56A17"/>
    <w:rPr>
      <w:rFonts w:cs="Times New Roman"/>
      <w:sz w:val="16"/>
      <w:szCs w:val="16"/>
    </w:rPr>
  </w:style>
  <w:style w:type="paragraph" w:styleId="Tekstkomentarza">
    <w:name w:val="annotation text"/>
    <w:basedOn w:val="Normalny"/>
    <w:link w:val="TekstkomentarzaZnak1"/>
    <w:uiPriority w:val="99"/>
    <w:semiHidden/>
    <w:rsid w:val="00D56A17"/>
    <w:rPr>
      <w:sz w:val="20"/>
      <w:szCs w:val="20"/>
    </w:rPr>
  </w:style>
  <w:style w:type="character" w:customStyle="1" w:styleId="TekstkomentarzaZnak1">
    <w:name w:val="Tekst komentarza Znak1"/>
    <w:basedOn w:val="Domylnaczcionkaakapitu"/>
    <w:link w:val="Tekstkomentarza"/>
    <w:uiPriority w:val="99"/>
    <w:semiHidden/>
    <w:locked/>
    <w:rsid w:val="005B30ED"/>
    <w:rPr>
      <w:rFonts w:cs="Times New Roman"/>
    </w:rPr>
  </w:style>
  <w:style w:type="character" w:customStyle="1" w:styleId="TekstkomentarzaZnak">
    <w:name w:val="Tekst komentarza Znak"/>
    <w:basedOn w:val="Domylnaczcionkaakapitu"/>
    <w:uiPriority w:val="99"/>
    <w:semiHidden/>
    <w:rsid w:val="00D56A17"/>
    <w:rPr>
      <w:rFonts w:cs="Times New Roman"/>
    </w:rPr>
  </w:style>
  <w:style w:type="paragraph" w:styleId="Tematkomentarza">
    <w:name w:val="annotation subject"/>
    <w:basedOn w:val="Tekstkomentarza"/>
    <w:next w:val="Tekstkomentarza"/>
    <w:link w:val="TematkomentarzaZnak1"/>
    <w:uiPriority w:val="99"/>
    <w:semiHidden/>
    <w:rsid w:val="00D56A17"/>
    <w:rPr>
      <w:b/>
      <w:bCs/>
    </w:rPr>
  </w:style>
  <w:style w:type="character" w:customStyle="1" w:styleId="TematkomentarzaZnak1">
    <w:name w:val="Temat komentarza Znak1"/>
    <w:basedOn w:val="TekstkomentarzaZnak1"/>
    <w:link w:val="Tematkomentarza"/>
    <w:uiPriority w:val="99"/>
    <w:semiHidden/>
    <w:locked/>
    <w:rsid w:val="005B30ED"/>
    <w:rPr>
      <w:rFonts w:cs="Times New Roman"/>
      <w:b/>
      <w:bCs/>
    </w:rPr>
  </w:style>
  <w:style w:type="character" w:customStyle="1" w:styleId="TematkomentarzaZnak">
    <w:name w:val="Temat komentarza Znak"/>
    <w:basedOn w:val="TekstkomentarzaZnak"/>
    <w:uiPriority w:val="99"/>
    <w:semiHidden/>
    <w:rsid w:val="00D56A17"/>
    <w:rPr>
      <w:rFonts w:cs="Times New Roman"/>
      <w:b/>
      <w:bCs/>
    </w:rPr>
  </w:style>
  <w:style w:type="paragraph" w:styleId="Tekstdymka">
    <w:name w:val="Balloon Text"/>
    <w:basedOn w:val="Normalny"/>
    <w:link w:val="TekstdymkaZnak1"/>
    <w:rsid w:val="00D56A17"/>
    <w:rPr>
      <w:rFonts w:ascii="Tahoma" w:hAnsi="Tahoma" w:cs="Tahoma"/>
      <w:sz w:val="16"/>
      <w:szCs w:val="16"/>
    </w:rPr>
  </w:style>
  <w:style w:type="character" w:customStyle="1" w:styleId="TekstdymkaZnak1">
    <w:name w:val="Tekst dymka Znak1"/>
    <w:basedOn w:val="Domylnaczcionkaakapitu"/>
    <w:link w:val="Tekstdymka"/>
    <w:uiPriority w:val="99"/>
    <w:semiHidden/>
    <w:locked/>
    <w:rsid w:val="005B30ED"/>
    <w:rPr>
      <w:rFonts w:cs="Times New Roman"/>
      <w:sz w:val="2"/>
    </w:rPr>
  </w:style>
  <w:style w:type="character" w:customStyle="1" w:styleId="TekstdymkaZnak">
    <w:name w:val="Tekst dymka Znak"/>
    <w:basedOn w:val="Domylnaczcionkaakapitu"/>
    <w:rsid w:val="00D56A17"/>
    <w:rPr>
      <w:rFonts w:ascii="Tahoma" w:hAnsi="Tahoma" w:cs="Tahoma"/>
      <w:sz w:val="16"/>
      <w:szCs w:val="16"/>
    </w:rPr>
  </w:style>
  <w:style w:type="paragraph" w:styleId="Akapitzlist">
    <w:name w:val="List Paragraph"/>
    <w:aliases w:val="Normalny PDST,lp1,Preambuła,HŁ_Bullet1,Wyliczanie,List Paragraph,BulletC,Numerowanie"/>
    <w:basedOn w:val="Normalny"/>
    <w:link w:val="AkapitzlistZnak"/>
    <w:uiPriority w:val="34"/>
    <w:qFormat/>
    <w:rsid w:val="00D56A17"/>
    <w:pPr>
      <w:ind w:left="720"/>
      <w:contextualSpacing/>
    </w:pPr>
    <w:rPr>
      <w:sz w:val="20"/>
      <w:szCs w:val="20"/>
    </w:rPr>
  </w:style>
  <w:style w:type="character" w:styleId="Numerstrony">
    <w:name w:val="page number"/>
    <w:basedOn w:val="Domylnaczcionkaakapitu"/>
    <w:uiPriority w:val="99"/>
    <w:rsid w:val="004D3536"/>
    <w:rPr>
      <w:rFonts w:cs="Times New Roman"/>
    </w:rPr>
  </w:style>
  <w:style w:type="paragraph" w:customStyle="1" w:styleId="Default">
    <w:name w:val="Default"/>
    <w:rsid w:val="00F936DA"/>
    <w:pPr>
      <w:autoSpaceDE w:val="0"/>
      <w:autoSpaceDN w:val="0"/>
      <w:adjustRightInd w:val="0"/>
    </w:pPr>
    <w:rPr>
      <w:color w:val="000000"/>
      <w:sz w:val="24"/>
      <w:szCs w:val="24"/>
    </w:rPr>
  </w:style>
  <w:style w:type="paragraph" w:customStyle="1" w:styleId="USTustnpkodeksu">
    <w:name w:val="UST(§) – ust. (§ np. kodeksu)"/>
    <w:basedOn w:val="Normalny"/>
    <w:uiPriority w:val="99"/>
    <w:qFormat/>
    <w:rsid w:val="00C015FF"/>
    <w:pPr>
      <w:suppressAutoHyphens/>
      <w:autoSpaceDE w:val="0"/>
      <w:autoSpaceDN w:val="0"/>
      <w:adjustRightInd w:val="0"/>
      <w:spacing w:line="360" w:lineRule="auto"/>
      <w:ind w:firstLine="510"/>
      <w:jc w:val="both"/>
    </w:pPr>
    <w:rPr>
      <w:rFonts w:ascii="Times" w:hAnsi="Times" w:cs="Arial"/>
      <w:bCs/>
      <w:szCs w:val="20"/>
    </w:rPr>
  </w:style>
  <w:style w:type="paragraph" w:styleId="Tekstprzypisudolnego">
    <w:name w:val="footnote text"/>
    <w:basedOn w:val="Normalny"/>
    <w:link w:val="TekstprzypisudolnegoZnak"/>
    <w:uiPriority w:val="99"/>
    <w:semiHidden/>
    <w:rsid w:val="00FD6CA9"/>
    <w:rPr>
      <w:sz w:val="20"/>
      <w:szCs w:val="20"/>
    </w:rPr>
  </w:style>
  <w:style w:type="character" w:customStyle="1" w:styleId="TekstprzypisudolnegoZnak">
    <w:name w:val="Tekst przypisu dolnego Znak"/>
    <w:basedOn w:val="Domylnaczcionkaakapitu"/>
    <w:link w:val="Tekstprzypisudolnego"/>
    <w:uiPriority w:val="99"/>
    <w:semiHidden/>
    <w:locked/>
    <w:rsid w:val="00FD6CA9"/>
    <w:rPr>
      <w:rFonts w:cs="Times New Roman"/>
    </w:rPr>
  </w:style>
  <w:style w:type="character" w:styleId="Odwoanieprzypisudolnego">
    <w:name w:val="footnote reference"/>
    <w:aliases w:val="FZ,header 3,Footnotemark,Footnotemark1,FR,Footnotemark2,FR1,Footnotemark3,FR2,Footnotemark4,FR3,Footnotemark5,FR4,Footnotemark6,Footnotemark7,Footnotemark8,FR5,Footnotemark11,Footnotemark21,FR11,Footnotemark31,FR21"/>
    <w:basedOn w:val="Domylnaczcionkaakapitu"/>
    <w:uiPriority w:val="99"/>
    <w:rsid w:val="00FD6CA9"/>
    <w:rPr>
      <w:rFonts w:cs="Times New Roman"/>
      <w:vertAlign w:val="superscript"/>
    </w:rPr>
  </w:style>
  <w:style w:type="character" w:styleId="Pogrubienie">
    <w:name w:val="Strong"/>
    <w:basedOn w:val="Domylnaczcionkaakapitu"/>
    <w:uiPriority w:val="99"/>
    <w:qFormat/>
    <w:rsid w:val="001D64F1"/>
    <w:rPr>
      <w:rFonts w:cs="Times New Roman"/>
      <w:b/>
      <w:bCs/>
    </w:rPr>
  </w:style>
  <w:style w:type="table" w:styleId="Tabela-Siatka">
    <w:name w:val="Table Grid"/>
    <w:basedOn w:val="Standardowy"/>
    <w:uiPriority w:val="99"/>
    <w:rsid w:val="001D64F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59"/>
    <w:rsid w:val="008C75A1"/>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artustawynprozporzdzenia">
    <w:name w:val="ART(§) – art. ustawy (§ np. rozporządzenia)"/>
    <w:uiPriority w:val="11"/>
    <w:qFormat/>
    <w:rsid w:val="000E6A4E"/>
    <w:pPr>
      <w:suppressAutoHyphens/>
      <w:autoSpaceDE w:val="0"/>
      <w:autoSpaceDN w:val="0"/>
      <w:adjustRightInd w:val="0"/>
      <w:spacing w:before="120" w:line="360" w:lineRule="auto"/>
      <w:ind w:firstLine="510"/>
      <w:jc w:val="both"/>
    </w:pPr>
    <w:rPr>
      <w:rFonts w:ascii="Times" w:eastAsiaTheme="minorEastAsia" w:hAnsi="Times" w:cs="Arial"/>
      <w:sz w:val="24"/>
      <w:szCs w:val="20"/>
    </w:rPr>
  </w:style>
  <w:style w:type="paragraph" w:customStyle="1" w:styleId="ODNONIKtreodnonika">
    <w:name w:val="ODNOŚNIK – treść odnośnika"/>
    <w:uiPriority w:val="24"/>
    <w:qFormat/>
    <w:rsid w:val="00956986"/>
    <w:pPr>
      <w:ind w:left="284" w:hanging="284"/>
      <w:jc w:val="both"/>
    </w:pPr>
    <w:rPr>
      <w:rFonts w:eastAsiaTheme="minorEastAsia" w:cs="Arial"/>
      <w:sz w:val="20"/>
      <w:szCs w:val="20"/>
    </w:rPr>
  </w:style>
  <w:style w:type="character" w:customStyle="1" w:styleId="IGindeksgrny">
    <w:name w:val="_IG_ – indeks górny"/>
    <w:basedOn w:val="Domylnaczcionkaakapitu"/>
    <w:uiPriority w:val="99"/>
    <w:qFormat/>
    <w:rsid w:val="00956986"/>
    <w:rPr>
      <w:b w:val="0"/>
      <w:i w:val="0"/>
      <w:vanish w:val="0"/>
      <w:spacing w:val="0"/>
      <w:vertAlign w:val="superscript"/>
    </w:rPr>
  </w:style>
  <w:style w:type="paragraph" w:customStyle="1" w:styleId="PKTpunkt">
    <w:name w:val="PKT – punkt"/>
    <w:uiPriority w:val="13"/>
    <w:qFormat/>
    <w:rsid w:val="002B2F7F"/>
    <w:pPr>
      <w:spacing w:line="360" w:lineRule="auto"/>
      <w:ind w:left="510" w:hanging="510"/>
      <w:jc w:val="both"/>
    </w:pPr>
    <w:rPr>
      <w:rFonts w:ascii="Times" w:eastAsiaTheme="minorEastAsia" w:hAnsi="Times" w:cs="Arial"/>
      <w:bCs/>
      <w:sz w:val="24"/>
      <w:szCs w:val="20"/>
    </w:rPr>
  </w:style>
  <w:style w:type="character" w:customStyle="1" w:styleId="A33">
    <w:name w:val="A33"/>
    <w:uiPriority w:val="99"/>
    <w:rsid w:val="00972E80"/>
    <w:rPr>
      <w:rFonts w:cs="Century Gothic"/>
      <w:color w:val="000000"/>
      <w:sz w:val="20"/>
      <w:szCs w:val="20"/>
    </w:rPr>
  </w:style>
  <w:style w:type="character" w:customStyle="1" w:styleId="A38">
    <w:name w:val="A38"/>
    <w:uiPriority w:val="99"/>
    <w:rsid w:val="00972E80"/>
    <w:rPr>
      <w:rFonts w:cs="Century Gothic"/>
      <w:color w:val="000000"/>
      <w:sz w:val="11"/>
      <w:szCs w:val="11"/>
    </w:rPr>
  </w:style>
  <w:style w:type="character" w:customStyle="1" w:styleId="Nagwek2Znak">
    <w:name w:val="Nagłówek 2 Znak"/>
    <w:basedOn w:val="Domylnaczcionkaakapitu"/>
    <w:link w:val="Nagwek2"/>
    <w:uiPriority w:val="9"/>
    <w:rsid w:val="00064477"/>
    <w:rPr>
      <w:b/>
      <w:bCs/>
      <w:sz w:val="36"/>
      <w:szCs w:val="36"/>
    </w:rPr>
  </w:style>
  <w:style w:type="character" w:styleId="Hipercze">
    <w:name w:val="Hyperlink"/>
    <w:uiPriority w:val="99"/>
    <w:semiHidden/>
    <w:unhideWhenUsed/>
    <w:rsid w:val="001334E0"/>
    <w:rPr>
      <w:color w:val="0000FF"/>
      <w:u w:val="single"/>
    </w:rPr>
  </w:style>
  <w:style w:type="character" w:customStyle="1" w:styleId="AkapitzlistZnak">
    <w:name w:val="Akapit z listą Znak"/>
    <w:aliases w:val="Normalny PDST Znak,lp1 Znak,Preambuła Znak,HŁ_Bullet1 Znak,Wyliczanie Znak,List Paragraph Znak,BulletC Znak,Numerowanie Znak"/>
    <w:link w:val="Akapitzlist"/>
    <w:uiPriority w:val="34"/>
    <w:qFormat/>
    <w:locked/>
    <w:rsid w:val="00DF2561"/>
    <w:rPr>
      <w:sz w:val="20"/>
      <w:szCs w:val="20"/>
    </w:rPr>
  </w:style>
  <w:style w:type="character" w:customStyle="1" w:styleId="lead">
    <w:name w:val="lead"/>
    <w:basedOn w:val="Domylnaczcionkaakapitu"/>
    <w:rsid w:val="00602AE0"/>
  </w:style>
  <w:style w:type="character" w:customStyle="1" w:styleId="Nagwek1Znak">
    <w:name w:val="Nagłówek 1 Znak"/>
    <w:basedOn w:val="Domylnaczcionkaakapitu"/>
    <w:link w:val="Nagwek1"/>
    <w:rsid w:val="0016796E"/>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51768">
      <w:bodyDiv w:val="1"/>
      <w:marLeft w:val="0"/>
      <w:marRight w:val="0"/>
      <w:marTop w:val="0"/>
      <w:marBottom w:val="0"/>
      <w:divBdr>
        <w:top w:val="none" w:sz="0" w:space="0" w:color="auto"/>
        <w:left w:val="none" w:sz="0" w:space="0" w:color="auto"/>
        <w:bottom w:val="none" w:sz="0" w:space="0" w:color="auto"/>
        <w:right w:val="none" w:sz="0" w:space="0" w:color="auto"/>
      </w:divBdr>
    </w:div>
    <w:div w:id="12466730">
      <w:bodyDiv w:val="1"/>
      <w:marLeft w:val="0"/>
      <w:marRight w:val="0"/>
      <w:marTop w:val="0"/>
      <w:marBottom w:val="0"/>
      <w:divBdr>
        <w:top w:val="none" w:sz="0" w:space="0" w:color="auto"/>
        <w:left w:val="none" w:sz="0" w:space="0" w:color="auto"/>
        <w:bottom w:val="none" w:sz="0" w:space="0" w:color="auto"/>
        <w:right w:val="none" w:sz="0" w:space="0" w:color="auto"/>
      </w:divBdr>
    </w:div>
    <w:div w:id="81688199">
      <w:bodyDiv w:val="1"/>
      <w:marLeft w:val="0"/>
      <w:marRight w:val="0"/>
      <w:marTop w:val="0"/>
      <w:marBottom w:val="0"/>
      <w:divBdr>
        <w:top w:val="none" w:sz="0" w:space="0" w:color="auto"/>
        <w:left w:val="none" w:sz="0" w:space="0" w:color="auto"/>
        <w:bottom w:val="none" w:sz="0" w:space="0" w:color="auto"/>
        <w:right w:val="none" w:sz="0" w:space="0" w:color="auto"/>
      </w:divBdr>
    </w:div>
    <w:div w:id="152338394">
      <w:bodyDiv w:val="1"/>
      <w:marLeft w:val="0"/>
      <w:marRight w:val="0"/>
      <w:marTop w:val="0"/>
      <w:marBottom w:val="0"/>
      <w:divBdr>
        <w:top w:val="none" w:sz="0" w:space="0" w:color="auto"/>
        <w:left w:val="none" w:sz="0" w:space="0" w:color="auto"/>
        <w:bottom w:val="none" w:sz="0" w:space="0" w:color="auto"/>
        <w:right w:val="none" w:sz="0" w:space="0" w:color="auto"/>
      </w:divBdr>
      <w:divsChild>
        <w:div w:id="1558977036">
          <w:marLeft w:val="0"/>
          <w:marRight w:val="0"/>
          <w:marTop w:val="0"/>
          <w:marBottom w:val="0"/>
          <w:divBdr>
            <w:top w:val="none" w:sz="0" w:space="0" w:color="auto"/>
            <w:left w:val="none" w:sz="0" w:space="0" w:color="auto"/>
            <w:bottom w:val="none" w:sz="0" w:space="0" w:color="auto"/>
            <w:right w:val="none" w:sz="0" w:space="0" w:color="auto"/>
          </w:divBdr>
        </w:div>
        <w:div w:id="1088768452">
          <w:marLeft w:val="0"/>
          <w:marRight w:val="0"/>
          <w:marTop w:val="0"/>
          <w:marBottom w:val="0"/>
          <w:divBdr>
            <w:top w:val="none" w:sz="0" w:space="0" w:color="auto"/>
            <w:left w:val="none" w:sz="0" w:space="0" w:color="auto"/>
            <w:bottom w:val="none" w:sz="0" w:space="0" w:color="auto"/>
            <w:right w:val="none" w:sz="0" w:space="0" w:color="auto"/>
          </w:divBdr>
        </w:div>
      </w:divsChild>
    </w:div>
    <w:div w:id="174073343">
      <w:bodyDiv w:val="1"/>
      <w:marLeft w:val="0"/>
      <w:marRight w:val="0"/>
      <w:marTop w:val="0"/>
      <w:marBottom w:val="0"/>
      <w:divBdr>
        <w:top w:val="none" w:sz="0" w:space="0" w:color="auto"/>
        <w:left w:val="none" w:sz="0" w:space="0" w:color="auto"/>
        <w:bottom w:val="none" w:sz="0" w:space="0" w:color="auto"/>
        <w:right w:val="none" w:sz="0" w:space="0" w:color="auto"/>
      </w:divBdr>
    </w:div>
    <w:div w:id="296881276">
      <w:bodyDiv w:val="1"/>
      <w:marLeft w:val="0"/>
      <w:marRight w:val="0"/>
      <w:marTop w:val="0"/>
      <w:marBottom w:val="0"/>
      <w:divBdr>
        <w:top w:val="none" w:sz="0" w:space="0" w:color="auto"/>
        <w:left w:val="none" w:sz="0" w:space="0" w:color="auto"/>
        <w:bottom w:val="none" w:sz="0" w:space="0" w:color="auto"/>
        <w:right w:val="none" w:sz="0" w:space="0" w:color="auto"/>
      </w:divBdr>
    </w:div>
    <w:div w:id="489633793">
      <w:bodyDiv w:val="1"/>
      <w:marLeft w:val="0"/>
      <w:marRight w:val="0"/>
      <w:marTop w:val="0"/>
      <w:marBottom w:val="0"/>
      <w:divBdr>
        <w:top w:val="none" w:sz="0" w:space="0" w:color="auto"/>
        <w:left w:val="none" w:sz="0" w:space="0" w:color="auto"/>
        <w:bottom w:val="none" w:sz="0" w:space="0" w:color="auto"/>
        <w:right w:val="none" w:sz="0" w:space="0" w:color="auto"/>
      </w:divBdr>
    </w:div>
    <w:div w:id="505485685">
      <w:marLeft w:val="0"/>
      <w:marRight w:val="0"/>
      <w:marTop w:val="0"/>
      <w:marBottom w:val="0"/>
      <w:divBdr>
        <w:top w:val="none" w:sz="0" w:space="0" w:color="auto"/>
        <w:left w:val="none" w:sz="0" w:space="0" w:color="auto"/>
        <w:bottom w:val="none" w:sz="0" w:space="0" w:color="auto"/>
        <w:right w:val="none" w:sz="0" w:space="0" w:color="auto"/>
      </w:divBdr>
      <w:divsChild>
        <w:div w:id="505485684">
          <w:marLeft w:val="0"/>
          <w:marRight w:val="0"/>
          <w:marTop w:val="0"/>
          <w:marBottom w:val="0"/>
          <w:divBdr>
            <w:top w:val="single" w:sz="2" w:space="0" w:color="D7D7D7"/>
            <w:left w:val="single" w:sz="6" w:space="15" w:color="D7D7D7"/>
            <w:bottom w:val="single" w:sz="2" w:space="0" w:color="D7D7D7"/>
            <w:right w:val="single" w:sz="6" w:space="15" w:color="D7D7D7"/>
          </w:divBdr>
          <w:divsChild>
            <w:div w:id="50548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85688">
      <w:marLeft w:val="0"/>
      <w:marRight w:val="0"/>
      <w:marTop w:val="0"/>
      <w:marBottom w:val="0"/>
      <w:divBdr>
        <w:top w:val="none" w:sz="0" w:space="0" w:color="auto"/>
        <w:left w:val="none" w:sz="0" w:space="0" w:color="auto"/>
        <w:bottom w:val="none" w:sz="0" w:space="0" w:color="auto"/>
        <w:right w:val="none" w:sz="0" w:space="0" w:color="auto"/>
      </w:divBdr>
      <w:divsChild>
        <w:div w:id="505485692">
          <w:marLeft w:val="0"/>
          <w:marRight w:val="0"/>
          <w:marTop w:val="0"/>
          <w:marBottom w:val="0"/>
          <w:divBdr>
            <w:top w:val="single" w:sz="2" w:space="0" w:color="D7D7D7"/>
            <w:left w:val="single" w:sz="6" w:space="15" w:color="D7D7D7"/>
            <w:bottom w:val="single" w:sz="2" w:space="0" w:color="D7D7D7"/>
            <w:right w:val="single" w:sz="6" w:space="15" w:color="D7D7D7"/>
          </w:divBdr>
          <w:divsChild>
            <w:div w:id="50548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85693">
      <w:marLeft w:val="0"/>
      <w:marRight w:val="0"/>
      <w:marTop w:val="0"/>
      <w:marBottom w:val="0"/>
      <w:divBdr>
        <w:top w:val="none" w:sz="0" w:space="0" w:color="auto"/>
        <w:left w:val="none" w:sz="0" w:space="0" w:color="auto"/>
        <w:bottom w:val="none" w:sz="0" w:space="0" w:color="auto"/>
        <w:right w:val="none" w:sz="0" w:space="0" w:color="auto"/>
      </w:divBdr>
    </w:div>
    <w:div w:id="505485695">
      <w:marLeft w:val="0"/>
      <w:marRight w:val="0"/>
      <w:marTop w:val="0"/>
      <w:marBottom w:val="0"/>
      <w:divBdr>
        <w:top w:val="none" w:sz="0" w:space="0" w:color="auto"/>
        <w:left w:val="none" w:sz="0" w:space="0" w:color="auto"/>
        <w:bottom w:val="none" w:sz="0" w:space="0" w:color="auto"/>
        <w:right w:val="none" w:sz="0" w:space="0" w:color="auto"/>
      </w:divBdr>
      <w:divsChild>
        <w:div w:id="505485690">
          <w:marLeft w:val="0"/>
          <w:marRight w:val="0"/>
          <w:marTop w:val="0"/>
          <w:marBottom w:val="0"/>
          <w:divBdr>
            <w:top w:val="single" w:sz="2" w:space="0" w:color="D7D7D7"/>
            <w:left w:val="single" w:sz="6" w:space="15" w:color="D7D7D7"/>
            <w:bottom w:val="single" w:sz="2" w:space="0" w:color="D7D7D7"/>
            <w:right w:val="single" w:sz="6" w:space="15" w:color="D7D7D7"/>
          </w:divBdr>
          <w:divsChild>
            <w:div w:id="5054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85696">
      <w:marLeft w:val="0"/>
      <w:marRight w:val="0"/>
      <w:marTop w:val="0"/>
      <w:marBottom w:val="0"/>
      <w:divBdr>
        <w:top w:val="none" w:sz="0" w:space="0" w:color="auto"/>
        <w:left w:val="none" w:sz="0" w:space="0" w:color="auto"/>
        <w:bottom w:val="none" w:sz="0" w:space="0" w:color="auto"/>
        <w:right w:val="none" w:sz="0" w:space="0" w:color="auto"/>
      </w:divBdr>
      <w:divsChild>
        <w:div w:id="505485686">
          <w:marLeft w:val="0"/>
          <w:marRight w:val="0"/>
          <w:marTop w:val="0"/>
          <w:marBottom w:val="0"/>
          <w:divBdr>
            <w:top w:val="single" w:sz="2" w:space="0" w:color="D7D7D7"/>
            <w:left w:val="single" w:sz="6" w:space="15" w:color="D7D7D7"/>
            <w:bottom w:val="single" w:sz="2" w:space="0" w:color="D7D7D7"/>
            <w:right w:val="single" w:sz="6" w:space="15" w:color="D7D7D7"/>
          </w:divBdr>
          <w:divsChild>
            <w:div w:id="50548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85699">
      <w:marLeft w:val="0"/>
      <w:marRight w:val="0"/>
      <w:marTop w:val="0"/>
      <w:marBottom w:val="0"/>
      <w:divBdr>
        <w:top w:val="none" w:sz="0" w:space="0" w:color="auto"/>
        <w:left w:val="none" w:sz="0" w:space="0" w:color="auto"/>
        <w:bottom w:val="none" w:sz="0" w:space="0" w:color="auto"/>
        <w:right w:val="none" w:sz="0" w:space="0" w:color="auto"/>
      </w:divBdr>
      <w:divsChild>
        <w:div w:id="505485694">
          <w:marLeft w:val="0"/>
          <w:marRight w:val="0"/>
          <w:marTop w:val="0"/>
          <w:marBottom w:val="0"/>
          <w:divBdr>
            <w:top w:val="none" w:sz="0" w:space="0" w:color="auto"/>
            <w:left w:val="none" w:sz="0" w:space="0" w:color="auto"/>
            <w:bottom w:val="none" w:sz="0" w:space="0" w:color="auto"/>
            <w:right w:val="none" w:sz="0" w:space="0" w:color="auto"/>
          </w:divBdr>
          <w:divsChild>
            <w:div w:id="505485680">
              <w:marLeft w:val="0"/>
              <w:marRight w:val="0"/>
              <w:marTop w:val="0"/>
              <w:marBottom w:val="0"/>
              <w:divBdr>
                <w:top w:val="none" w:sz="0" w:space="0" w:color="auto"/>
                <w:left w:val="none" w:sz="0" w:space="0" w:color="auto"/>
                <w:bottom w:val="none" w:sz="0" w:space="0" w:color="auto"/>
                <w:right w:val="none" w:sz="0" w:space="0" w:color="auto"/>
              </w:divBdr>
              <w:divsChild>
                <w:div w:id="505485679">
                  <w:marLeft w:val="0"/>
                  <w:marRight w:val="0"/>
                  <w:marTop w:val="0"/>
                  <w:marBottom w:val="0"/>
                  <w:divBdr>
                    <w:top w:val="none" w:sz="0" w:space="0" w:color="auto"/>
                    <w:left w:val="none" w:sz="0" w:space="0" w:color="auto"/>
                    <w:bottom w:val="none" w:sz="0" w:space="0" w:color="auto"/>
                    <w:right w:val="none" w:sz="0" w:space="0" w:color="auto"/>
                  </w:divBdr>
                  <w:divsChild>
                    <w:div w:id="505485677">
                      <w:marLeft w:val="0"/>
                      <w:marRight w:val="0"/>
                      <w:marTop w:val="0"/>
                      <w:marBottom w:val="0"/>
                      <w:divBdr>
                        <w:top w:val="none" w:sz="0" w:space="0" w:color="auto"/>
                        <w:left w:val="none" w:sz="0" w:space="0" w:color="auto"/>
                        <w:bottom w:val="none" w:sz="0" w:space="0" w:color="auto"/>
                        <w:right w:val="none" w:sz="0" w:space="0" w:color="auto"/>
                      </w:divBdr>
                      <w:divsChild>
                        <w:div w:id="505485691">
                          <w:marLeft w:val="0"/>
                          <w:marRight w:val="0"/>
                          <w:marTop w:val="0"/>
                          <w:marBottom w:val="0"/>
                          <w:divBdr>
                            <w:top w:val="none" w:sz="0" w:space="0" w:color="auto"/>
                            <w:left w:val="none" w:sz="0" w:space="0" w:color="auto"/>
                            <w:bottom w:val="none" w:sz="0" w:space="0" w:color="auto"/>
                            <w:right w:val="none" w:sz="0" w:space="0" w:color="auto"/>
                          </w:divBdr>
                          <w:divsChild>
                            <w:div w:id="505485698">
                              <w:marLeft w:val="0"/>
                              <w:marRight w:val="0"/>
                              <w:marTop w:val="0"/>
                              <w:marBottom w:val="0"/>
                              <w:divBdr>
                                <w:top w:val="none" w:sz="0" w:space="0" w:color="auto"/>
                                <w:left w:val="none" w:sz="0" w:space="0" w:color="auto"/>
                                <w:bottom w:val="none" w:sz="0" w:space="0" w:color="auto"/>
                                <w:right w:val="none" w:sz="0" w:space="0" w:color="auto"/>
                              </w:divBdr>
                              <w:divsChild>
                                <w:div w:id="505485687">
                                  <w:marLeft w:val="0"/>
                                  <w:marRight w:val="0"/>
                                  <w:marTop w:val="0"/>
                                  <w:marBottom w:val="0"/>
                                  <w:divBdr>
                                    <w:top w:val="none" w:sz="0" w:space="0" w:color="auto"/>
                                    <w:left w:val="none" w:sz="0" w:space="0" w:color="auto"/>
                                    <w:bottom w:val="none" w:sz="0" w:space="0" w:color="auto"/>
                                    <w:right w:val="none" w:sz="0" w:space="0" w:color="auto"/>
                                  </w:divBdr>
                                  <w:divsChild>
                                    <w:div w:id="505485689">
                                      <w:marLeft w:val="0"/>
                                      <w:marRight w:val="0"/>
                                      <w:marTop w:val="0"/>
                                      <w:marBottom w:val="0"/>
                                      <w:divBdr>
                                        <w:top w:val="none" w:sz="0" w:space="0" w:color="auto"/>
                                        <w:left w:val="none" w:sz="0" w:space="0" w:color="auto"/>
                                        <w:bottom w:val="none" w:sz="0" w:space="0" w:color="auto"/>
                                        <w:right w:val="none" w:sz="0" w:space="0" w:color="auto"/>
                                      </w:divBdr>
                                      <w:divsChild>
                                        <w:div w:id="50548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5407560">
      <w:bodyDiv w:val="1"/>
      <w:marLeft w:val="0"/>
      <w:marRight w:val="0"/>
      <w:marTop w:val="0"/>
      <w:marBottom w:val="0"/>
      <w:divBdr>
        <w:top w:val="none" w:sz="0" w:space="0" w:color="auto"/>
        <w:left w:val="none" w:sz="0" w:space="0" w:color="auto"/>
        <w:bottom w:val="none" w:sz="0" w:space="0" w:color="auto"/>
        <w:right w:val="none" w:sz="0" w:space="0" w:color="auto"/>
      </w:divBdr>
    </w:div>
    <w:div w:id="667365446">
      <w:bodyDiv w:val="1"/>
      <w:marLeft w:val="0"/>
      <w:marRight w:val="0"/>
      <w:marTop w:val="0"/>
      <w:marBottom w:val="0"/>
      <w:divBdr>
        <w:top w:val="none" w:sz="0" w:space="0" w:color="auto"/>
        <w:left w:val="none" w:sz="0" w:space="0" w:color="auto"/>
        <w:bottom w:val="none" w:sz="0" w:space="0" w:color="auto"/>
        <w:right w:val="none" w:sz="0" w:space="0" w:color="auto"/>
      </w:divBdr>
    </w:div>
    <w:div w:id="669479142">
      <w:bodyDiv w:val="1"/>
      <w:marLeft w:val="0"/>
      <w:marRight w:val="0"/>
      <w:marTop w:val="0"/>
      <w:marBottom w:val="0"/>
      <w:divBdr>
        <w:top w:val="none" w:sz="0" w:space="0" w:color="auto"/>
        <w:left w:val="none" w:sz="0" w:space="0" w:color="auto"/>
        <w:bottom w:val="none" w:sz="0" w:space="0" w:color="auto"/>
        <w:right w:val="none" w:sz="0" w:space="0" w:color="auto"/>
      </w:divBdr>
    </w:div>
    <w:div w:id="1007437773">
      <w:bodyDiv w:val="1"/>
      <w:marLeft w:val="0"/>
      <w:marRight w:val="0"/>
      <w:marTop w:val="0"/>
      <w:marBottom w:val="0"/>
      <w:divBdr>
        <w:top w:val="none" w:sz="0" w:space="0" w:color="auto"/>
        <w:left w:val="none" w:sz="0" w:space="0" w:color="auto"/>
        <w:bottom w:val="none" w:sz="0" w:space="0" w:color="auto"/>
        <w:right w:val="none" w:sz="0" w:space="0" w:color="auto"/>
      </w:divBdr>
    </w:div>
    <w:div w:id="1105268830">
      <w:bodyDiv w:val="1"/>
      <w:marLeft w:val="0"/>
      <w:marRight w:val="0"/>
      <w:marTop w:val="0"/>
      <w:marBottom w:val="0"/>
      <w:divBdr>
        <w:top w:val="none" w:sz="0" w:space="0" w:color="auto"/>
        <w:left w:val="none" w:sz="0" w:space="0" w:color="auto"/>
        <w:bottom w:val="none" w:sz="0" w:space="0" w:color="auto"/>
        <w:right w:val="none" w:sz="0" w:space="0" w:color="auto"/>
      </w:divBdr>
    </w:div>
    <w:div w:id="1247805694">
      <w:bodyDiv w:val="1"/>
      <w:marLeft w:val="0"/>
      <w:marRight w:val="0"/>
      <w:marTop w:val="0"/>
      <w:marBottom w:val="0"/>
      <w:divBdr>
        <w:top w:val="none" w:sz="0" w:space="0" w:color="auto"/>
        <w:left w:val="none" w:sz="0" w:space="0" w:color="auto"/>
        <w:bottom w:val="none" w:sz="0" w:space="0" w:color="auto"/>
        <w:right w:val="none" w:sz="0" w:space="0" w:color="auto"/>
      </w:divBdr>
    </w:div>
    <w:div w:id="1367871493">
      <w:bodyDiv w:val="1"/>
      <w:marLeft w:val="0"/>
      <w:marRight w:val="0"/>
      <w:marTop w:val="0"/>
      <w:marBottom w:val="0"/>
      <w:divBdr>
        <w:top w:val="none" w:sz="0" w:space="0" w:color="auto"/>
        <w:left w:val="none" w:sz="0" w:space="0" w:color="auto"/>
        <w:bottom w:val="none" w:sz="0" w:space="0" w:color="auto"/>
        <w:right w:val="none" w:sz="0" w:space="0" w:color="auto"/>
      </w:divBdr>
    </w:div>
    <w:div w:id="1384986271">
      <w:bodyDiv w:val="1"/>
      <w:marLeft w:val="0"/>
      <w:marRight w:val="0"/>
      <w:marTop w:val="0"/>
      <w:marBottom w:val="0"/>
      <w:divBdr>
        <w:top w:val="none" w:sz="0" w:space="0" w:color="auto"/>
        <w:left w:val="none" w:sz="0" w:space="0" w:color="auto"/>
        <w:bottom w:val="none" w:sz="0" w:space="0" w:color="auto"/>
        <w:right w:val="none" w:sz="0" w:space="0" w:color="auto"/>
      </w:divBdr>
    </w:div>
    <w:div w:id="1523518562">
      <w:bodyDiv w:val="1"/>
      <w:marLeft w:val="0"/>
      <w:marRight w:val="0"/>
      <w:marTop w:val="0"/>
      <w:marBottom w:val="0"/>
      <w:divBdr>
        <w:top w:val="none" w:sz="0" w:space="0" w:color="auto"/>
        <w:left w:val="none" w:sz="0" w:space="0" w:color="auto"/>
        <w:bottom w:val="none" w:sz="0" w:space="0" w:color="auto"/>
        <w:right w:val="none" w:sz="0" w:space="0" w:color="auto"/>
      </w:divBdr>
    </w:div>
    <w:div w:id="1592742863">
      <w:bodyDiv w:val="1"/>
      <w:marLeft w:val="0"/>
      <w:marRight w:val="0"/>
      <w:marTop w:val="0"/>
      <w:marBottom w:val="0"/>
      <w:divBdr>
        <w:top w:val="none" w:sz="0" w:space="0" w:color="auto"/>
        <w:left w:val="none" w:sz="0" w:space="0" w:color="auto"/>
        <w:bottom w:val="none" w:sz="0" w:space="0" w:color="auto"/>
        <w:right w:val="none" w:sz="0" w:space="0" w:color="auto"/>
      </w:divBdr>
    </w:div>
    <w:div w:id="1651641361">
      <w:bodyDiv w:val="1"/>
      <w:marLeft w:val="0"/>
      <w:marRight w:val="0"/>
      <w:marTop w:val="0"/>
      <w:marBottom w:val="0"/>
      <w:divBdr>
        <w:top w:val="none" w:sz="0" w:space="0" w:color="auto"/>
        <w:left w:val="none" w:sz="0" w:space="0" w:color="auto"/>
        <w:bottom w:val="none" w:sz="0" w:space="0" w:color="auto"/>
        <w:right w:val="none" w:sz="0" w:space="0" w:color="auto"/>
      </w:divBdr>
    </w:div>
    <w:div w:id="1773432375">
      <w:bodyDiv w:val="1"/>
      <w:marLeft w:val="0"/>
      <w:marRight w:val="0"/>
      <w:marTop w:val="0"/>
      <w:marBottom w:val="0"/>
      <w:divBdr>
        <w:top w:val="none" w:sz="0" w:space="0" w:color="auto"/>
        <w:left w:val="none" w:sz="0" w:space="0" w:color="auto"/>
        <w:bottom w:val="none" w:sz="0" w:space="0" w:color="auto"/>
        <w:right w:val="none" w:sz="0" w:space="0" w:color="auto"/>
      </w:divBdr>
    </w:div>
    <w:div w:id="2057120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1C20C2-D771-4F9C-B1F3-7D1DBDCDB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2289</Words>
  <Characters>13796</Characters>
  <Application>Microsoft Office Word</Application>
  <DocSecurity>0</DocSecurity>
  <Lines>114</Lines>
  <Paragraphs>32</Paragraphs>
  <ScaleCrop>false</ScaleCrop>
  <HeadingPairs>
    <vt:vector size="2" baseType="variant">
      <vt:variant>
        <vt:lpstr>Tytuł</vt:lpstr>
      </vt:variant>
      <vt:variant>
        <vt:i4>1</vt:i4>
      </vt:variant>
    </vt:vector>
  </HeadingPairs>
  <TitlesOfParts>
    <vt:vector size="1" baseType="lpstr">
      <vt:lpstr>Uzasadnienie 28.12</vt:lpstr>
    </vt:vector>
  </TitlesOfParts>
  <Company>Microsoft</Company>
  <LinksUpToDate>false</LinksUpToDate>
  <CharactersWithSpaces>16053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 28.12</dc:title>
  <dc:creator>Eliza_Wiśniewska</dc:creator>
  <cp:lastModifiedBy>Grażyna D. Grabowska</cp:lastModifiedBy>
  <cp:revision>2</cp:revision>
  <cp:lastPrinted>2020-02-27T16:43:00Z</cp:lastPrinted>
  <dcterms:created xsi:type="dcterms:W3CDTF">2022-05-17T17:19:00Z</dcterms:created>
  <dcterms:modified xsi:type="dcterms:W3CDTF">2022-05-17T17:19:00Z</dcterms:modified>
</cp:coreProperties>
</file>