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7A4B27" w14:textId="77777777" w:rsidR="00D96A13" w:rsidRPr="005B3053" w:rsidRDefault="00D96A13" w:rsidP="003F145D">
      <w:pPr>
        <w:spacing w:after="0" w:line="360" w:lineRule="auto"/>
        <w:ind w:left="2124"/>
        <w:jc w:val="right"/>
        <w:rPr>
          <w:rFonts w:ascii="Times New Roman" w:eastAsia="Calibri" w:hAnsi="Times New Roman"/>
          <w:b/>
          <w:sz w:val="24"/>
          <w:szCs w:val="24"/>
        </w:rPr>
      </w:pPr>
    </w:p>
    <w:p w14:paraId="5AB7DCA5" w14:textId="77777777" w:rsidR="009A7331" w:rsidRPr="005B3053" w:rsidRDefault="009A7331" w:rsidP="007C6522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5A98858C" w14:textId="1EF21F0D" w:rsidR="007C6522" w:rsidRPr="005B3053" w:rsidRDefault="007C6522" w:rsidP="007C6522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5B3053">
        <w:rPr>
          <w:rFonts w:ascii="Times New Roman" w:eastAsia="Calibri" w:hAnsi="Times New Roman"/>
          <w:b/>
          <w:sz w:val="24"/>
          <w:szCs w:val="24"/>
        </w:rPr>
        <w:t xml:space="preserve">Stanowisko </w:t>
      </w:r>
      <w:r w:rsidR="00766D48" w:rsidRPr="005B3053">
        <w:rPr>
          <w:rFonts w:ascii="Times New Roman" w:eastAsia="Calibri" w:hAnsi="Times New Roman"/>
          <w:b/>
          <w:sz w:val="24"/>
          <w:szCs w:val="24"/>
        </w:rPr>
        <w:t>Rządu</w:t>
      </w:r>
    </w:p>
    <w:p w14:paraId="47B57434" w14:textId="1426BE6A" w:rsidR="00206804" w:rsidRPr="005B3053" w:rsidRDefault="007C6522" w:rsidP="00206804">
      <w:pPr>
        <w:jc w:val="center"/>
        <w:rPr>
          <w:rFonts w:ascii="Times New Roman" w:eastAsia="Calibri" w:hAnsi="Times New Roman"/>
          <w:b/>
          <w:sz w:val="24"/>
          <w:szCs w:val="24"/>
        </w:rPr>
      </w:pPr>
      <w:r w:rsidRPr="005B3053">
        <w:rPr>
          <w:rFonts w:ascii="Times New Roman" w:eastAsia="Calibri" w:hAnsi="Times New Roman"/>
          <w:b/>
          <w:sz w:val="24"/>
          <w:szCs w:val="24"/>
        </w:rPr>
        <w:t xml:space="preserve">do </w:t>
      </w:r>
      <w:r w:rsidR="00206804" w:rsidRPr="005B3053">
        <w:rPr>
          <w:rFonts w:ascii="Times New Roman" w:eastAsia="Calibri" w:hAnsi="Times New Roman"/>
          <w:b/>
          <w:sz w:val="24"/>
          <w:szCs w:val="24"/>
        </w:rPr>
        <w:t>senackiego projektu ustawy o zmianie ustawy - Kodeks postępowania karnego (druk</w:t>
      </w:r>
      <w:r w:rsidR="006B73AD">
        <w:rPr>
          <w:rFonts w:ascii="Times New Roman" w:eastAsia="Calibri" w:hAnsi="Times New Roman"/>
          <w:b/>
          <w:sz w:val="24"/>
          <w:szCs w:val="24"/>
        </w:rPr>
        <w:t> </w:t>
      </w:r>
      <w:r w:rsidR="00516AFB" w:rsidRPr="005B3053">
        <w:rPr>
          <w:rFonts w:ascii="Times New Roman" w:eastAsia="Calibri" w:hAnsi="Times New Roman"/>
          <w:b/>
          <w:sz w:val="24"/>
          <w:szCs w:val="24"/>
        </w:rPr>
        <w:t xml:space="preserve">sejmowy </w:t>
      </w:r>
      <w:r w:rsidR="00206804" w:rsidRPr="005B3053">
        <w:rPr>
          <w:rFonts w:ascii="Times New Roman" w:eastAsia="Calibri" w:hAnsi="Times New Roman"/>
          <w:b/>
          <w:sz w:val="24"/>
          <w:szCs w:val="24"/>
        </w:rPr>
        <w:t xml:space="preserve">nr </w:t>
      </w:r>
      <w:r w:rsidR="004766E7">
        <w:rPr>
          <w:rFonts w:ascii="Times New Roman" w:eastAsia="Calibri" w:hAnsi="Times New Roman"/>
          <w:b/>
          <w:sz w:val="24"/>
          <w:szCs w:val="24"/>
        </w:rPr>
        <w:t>2297</w:t>
      </w:r>
      <w:r w:rsidR="003177C3">
        <w:rPr>
          <w:rFonts w:ascii="Times New Roman" w:eastAsia="Calibri" w:hAnsi="Times New Roman"/>
          <w:b/>
          <w:sz w:val="24"/>
          <w:szCs w:val="24"/>
        </w:rPr>
        <w:t>)</w:t>
      </w:r>
    </w:p>
    <w:p w14:paraId="1B095DDA" w14:textId="5313B47C" w:rsidR="00206804" w:rsidRPr="005B3053" w:rsidRDefault="00206804" w:rsidP="007C6522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1AADC712" w14:textId="77777777" w:rsidR="00F93D0D" w:rsidRPr="005B3053" w:rsidRDefault="00C07CDE" w:rsidP="00973B4C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5B3053">
        <w:rPr>
          <w:rFonts w:ascii="Times New Roman" w:hAnsi="Times New Roman"/>
          <w:sz w:val="24"/>
          <w:szCs w:val="24"/>
          <w:lang w:eastAsia="pl-PL"/>
        </w:rPr>
        <w:tab/>
      </w:r>
    </w:p>
    <w:p w14:paraId="5CD14F04" w14:textId="29B91D2C" w:rsidR="00D86823" w:rsidRPr="005B3053" w:rsidRDefault="00D86823" w:rsidP="00D86823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5B3053">
        <w:rPr>
          <w:rFonts w:ascii="Times New Roman" w:hAnsi="Times New Roman"/>
          <w:sz w:val="24"/>
          <w:szCs w:val="24"/>
          <w:lang w:eastAsia="pl-PL"/>
        </w:rPr>
        <w:t xml:space="preserve">Senacki </w:t>
      </w:r>
      <w:r w:rsidR="0000500C">
        <w:rPr>
          <w:rFonts w:ascii="Times New Roman" w:eastAsia="Calibri" w:hAnsi="Times New Roman"/>
          <w:sz w:val="24"/>
          <w:szCs w:val="24"/>
        </w:rPr>
        <w:t xml:space="preserve">projekt ustawy </w:t>
      </w:r>
      <w:r w:rsidR="003177C3">
        <w:rPr>
          <w:rFonts w:ascii="Times New Roman" w:eastAsia="Calibri" w:hAnsi="Times New Roman"/>
          <w:sz w:val="24"/>
          <w:szCs w:val="24"/>
        </w:rPr>
        <w:t xml:space="preserve">o </w:t>
      </w:r>
      <w:r w:rsidRPr="005B3053">
        <w:rPr>
          <w:rFonts w:ascii="Times New Roman" w:eastAsia="Calibri" w:hAnsi="Times New Roman"/>
          <w:sz w:val="24"/>
          <w:szCs w:val="24"/>
        </w:rPr>
        <w:t>zmianie ustawy – Kodeks post</w:t>
      </w:r>
      <w:r w:rsidR="00226B64">
        <w:rPr>
          <w:rFonts w:ascii="Times New Roman" w:eastAsia="Calibri" w:hAnsi="Times New Roman"/>
          <w:sz w:val="24"/>
          <w:szCs w:val="24"/>
        </w:rPr>
        <w:t>ę</w:t>
      </w:r>
      <w:r w:rsidRPr="005B3053">
        <w:rPr>
          <w:rFonts w:ascii="Times New Roman" w:eastAsia="Calibri" w:hAnsi="Times New Roman"/>
          <w:sz w:val="24"/>
          <w:szCs w:val="24"/>
        </w:rPr>
        <w:t>powania karnego (druk</w:t>
      </w:r>
      <w:r w:rsidR="00D56445">
        <w:rPr>
          <w:rFonts w:ascii="Times New Roman" w:eastAsia="Calibri" w:hAnsi="Times New Roman"/>
          <w:sz w:val="24"/>
          <w:szCs w:val="24"/>
        </w:rPr>
        <w:t> </w:t>
      </w:r>
      <w:r w:rsidRPr="005B3053">
        <w:rPr>
          <w:rFonts w:ascii="Times New Roman" w:eastAsia="Calibri" w:hAnsi="Times New Roman"/>
          <w:sz w:val="24"/>
          <w:szCs w:val="24"/>
        </w:rPr>
        <w:t>nr</w:t>
      </w:r>
      <w:r w:rsidR="005C57E1">
        <w:rPr>
          <w:rFonts w:ascii="Times New Roman" w:eastAsia="Calibri" w:hAnsi="Times New Roman"/>
          <w:sz w:val="24"/>
          <w:szCs w:val="24"/>
        </w:rPr>
        <w:t> </w:t>
      </w:r>
      <w:r w:rsidR="00F04695">
        <w:rPr>
          <w:rFonts w:ascii="Times New Roman" w:eastAsia="Calibri" w:hAnsi="Times New Roman"/>
          <w:sz w:val="24"/>
          <w:szCs w:val="24"/>
        </w:rPr>
        <w:t>2297</w:t>
      </w:r>
      <w:r w:rsidRPr="005B3053">
        <w:rPr>
          <w:rFonts w:ascii="Times New Roman" w:eastAsia="Calibri" w:hAnsi="Times New Roman"/>
          <w:sz w:val="24"/>
          <w:szCs w:val="24"/>
        </w:rPr>
        <w:t xml:space="preserve">) zawiera propozycję zmiany art. </w:t>
      </w:r>
      <w:r w:rsidR="003B67DF">
        <w:rPr>
          <w:rFonts w:ascii="Times New Roman" w:eastAsia="Calibri" w:hAnsi="Times New Roman"/>
          <w:sz w:val="24"/>
          <w:szCs w:val="24"/>
        </w:rPr>
        <w:t>445</w:t>
      </w:r>
      <w:r w:rsidR="00766D48" w:rsidRPr="005B3053">
        <w:rPr>
          <w:rFonts w:ascii="Times New Roman" w:eastAsia="Calibri" w:hAnsi="Times New Roman"/>
          <w:sz w:val="24"/>
          <w:szCs w:val="24"/>
        </w:rPr>
        <w:t xml:space="preserve"> </w:t>
      </w:r>
      <w:r w:rsidRPr="005B3053">
        <w:rPr>
          <w:rFonts w:ascii="Times New Roman" w:eastAsia="Calibri" w:hAnsi="Times New Roman"/>
          <w:sz w:val="24"/>
          <w:szCs w:val="24"/>
        </w:rPr>
        <w:t xml:space="preserve">ustawy </w:t>
      </w:r>
      <w:r w:rsidR="00766D48" w:rsidRPr="005B3053">
        <w:rPr>
          <w:rFonts w:ascii="Times New Roman" w:eastAsia="Calibri" w:hAnsi="Times New Roman"/>
          <w:sz w:val="24"/>
          <w:szCs w:val="24"/>
        </w:rPr>
        <w:t>z dnia 6 czerwca 1997 r. – Kodeks postępowania karnego (</w:t>
      </w:r>
      <w:r w:rsidR="00625283" w:rsidRPr="005B3053">
        <w:rPr>
          <w:rFonts w:ascii="Times New Roman" w:eastAsia="Calibri" w:hAnsi="Times New Roman"/>
          <w:sz w:val="24"/>
          <w:szCs w:val="24"/>
        </w:rPr>
        <w:t>Dz. U</w:t>
      </w:r>
      <w:r w:rsidR="00766D48" w:rsidRPr="005B3053">
        <w:rPr>
          <w:rFonts w:ascii="Times New Roman" w:eastAsia="Calibri" w:hAnsi="Times New Roman"/>
          <w:sz w:val="24"/>
          <w:szCs w:val="24"/>
        </w:rPr>
        <w:t xml:space="preserve"> z 202</w:t>
      </w:r>
      <w:r w:rsidR="00D866AC">
        <w:rPr>
          <w:rFonts w:ascii="Times New Roman" w:eastAsia="Calibri" w:hAnsi="Times New Roman"/>
          <w:sz w:val="24"/>
          <w:szCs w:val="24"/>
        </w:rPr>
        <w:t>2</w:t>
      </w:r>
      <w:r w:rsidR="00766D48" w:rsidRPr="005B3053">
        <w:rPr>
          <w:rFonts w:ascii="Times New Roman" w:eastAsia="Calibri" w:hAnsi="Times New Roman"/>
          <w:sz w:val="24"/>
          <w:szCs w:val="24"/>
        </w:rPr>
        <w:t xml:space="preserve"> r. poz. </w:t>
      </w:r>
      <w:r w:rsidR="00D866AC">
        <w:rPr>
          <w:rFonts w:ascii="Times New Roman" w:eastAsia="Calibri" w:hAnsi="Times New Roman"/>
          <w:sz w:val="24"/>
          <w:szCs w:val="24"/>
        </w:rPr>
        <w:t>1375</w:t>
      </w:r>
      <w:r w:rsidR="00766D48" w:rsidRPr="005B3053">
        <w:rPr>
          <w:rFonts w:ascii="Times New Roman" w:eastAsia="Calibri" w:hAnsi="Times New Roman"/>
          <w:sz w:val="24"/>
          <w:szCs w:val="24"/>
        </w:rPr>
        <w:t xml:space="preserve">) dalej jako „k.p.k.”. </w:t>
      </w:r>
    </w:p>
    <w:p w14:paraId="63CFE740" w14:textId="60718F9B" w:rsidR="00973B4C" w:rsidRPr="005B3053" w:rsidRDefault="00766D48" w:rsidP="00973B4C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5B3053">
        <w:rPr>
          <w:rFonts w:ascii="Times New Roman" w:hAnsi="Times New Roman"/>
          <w:sz w:val="24"/>
          <w:szCs w:val="24"/>
          <w:lang w:eastAsia="pl-PL"/>
        </w:rPr>
        <w:tab/>
      </w:r>
      <w:r w:rsidR="00F93D0D" w:rsidRPr="005B3053">
        <w:rPr>
          <w:rFonts w:ascii="Times New Roman" w:hAnsi="Times New Roman"/>
          <w:sz w:val="24"/>
          <w:szCs w:val="24"/>
          <w:lang w:eastAsia="pl-PL"/>
        </w:rPr>
        <w:tab/>
      </w:r>
      <w:r w:rsidR="00973B4C" w:rsidRPr="005B3053">
        <w:rPr>
          <w:rFonts w:ascii="Times New Roman" w:hAnsi="Times New Roman"/>
          <w:sz w:val="24"/>
          <w:szCs w:val="24"/>
          <w:lang w:eastAsia="pl-PL"/>
        </w:rPr>
        <w:t>Projektowane zmiany obejmują:</w:t>
      </w:r>
    </w:p>
    <w:p w14:paraId="09519508" w14:textId="693D9BF2" w:rsidR="0070058A" w:rsidRDefault="003B67DF" w:rsidP="00111C46">
      <w:pPr>
        <w:pStyle w:val="ZLITUSTzmustliter"/>
        <w:keepNext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3B67DF">
        <w:rPr>
          <w:rFonts w:ascii="Times New Roman" w:hAnsi="Times New Roman" w:cs="Times New Roman"/>
          <w:szCs w:val="24"/>
        </w:rPr>
        <w:t xml:space="preserve">propozycję dodania </w:t>
      </w:r>
      <w:r w:rsidR="00E81241" w:rsidRPr="00E81241">
        <w:rPr>
          <w:rFonts w:ascii="Times New Roman" w:hAnsi="Times New Roman" w:cs="Times New Roman"/>
          <w:szCs w:val="24"/>
        </w:rPr>
        <w:t xml:space="preserve">§ 1a </w:t>
      </w:r>
      <w:r w:rsidR="00E81241">
        <w:rPr>
          <w:rFonts w:ascii="Times New Roman" w:hAnsi="Times New Roman" w:cs="Times New Roman"/>
          <w:szCs w:val="24"/>
        </w:rPr>
        <w:t xml:space="preserve">w </w:t>
      </w:r>
      <w:r w:rsidRPr="003B67DF">
        <w:rPr>
          <w:rFonts w:ascii="Times New Roman" w:hAnsi="Times New Roman" w:cs="Times New Roman"/>
          <w:szCs w:val="24"/>
        </w:rPr>
        <w:t xml:space="preserve">art. 445 </w:t>
      </w:r>
      <w:r w:rsidR="00E81241">
        <w:rPr>
          <w:rFonts w:ascii="Times New Roman" w:hAnsi="Times New Roman" w:cs="Times New Roman"/>
          <w:szCs w:val="24"/>
        </w:rPr>
        <w:t xml:space="preserve">k.p.k. </w:t>
      </w:r>
      <w:r w:rsidRPr="003B67DF">
        <w:rPr>
          <w:rFonts w:ascii="Times New Roman" w:hAnsi="Times New Roman" w:cs="Times New Roman"/>
          <w:szCs w:val="24"/>
        </w:rPr>
        <w:t>w</w:t>
      </w:r>
      <w:r>
        <w:rPr>
          <w:rFonts w:ascii="Times New Roman" w:hAnsi="Times New Roman" w:cs="Times New Roman"/>
          <w:szCs w:val="24"/>
        </w:rPr>
        <w:t> </w:t>
      </w:r>
      <w:r w:rsidRPr="003B67DF">
        <w:rPr>
          <w:rFonts w:ascii="Times New Roman" w:hAnsi="Times New Roman" w:cs="Times New Roman"/>
          <w:szCs w:val="24"/>
        </w:rPr>
        <w:t>brzmieniu</w:t>
      </w:r>
      <w:r w:rsidR="00625283" w:rsidRPr="003B67DF">
        <w:rPr>
          <w:rFonts w:ascii="Times New Roman" w:hAnsi="Times New Roman" w:cs="Times New Roman"/>
          <w:szCs w:val="24"/>
        </w:rPr>
        <w:t>:</w:t>
      </w:r>
      <w:r w:rsidR="00625283">
        <w:rPr>
          <w:rFonts w:ascii="Times New Roman" w:hAnsi="Times New Roman" w:cs="Times New Roman"/>
          <w:szCs w:val="24"/>
        </w:rPr>
        <w:t xml:space="preserve"> </w:t>
      </w:r>
      <w:r w:rsidR="00625283" w:rsidRPr="003B67DF">
        <w:rPr>
          <w:rFonts w:ascii="Times New Roman" w:hAnsi="Times New Roman" w:cs="Times New Roman"/>
          <w:szCs w:val="24"/>
        </w:rPr>
        <w:t>”</w:t>
      </w:r>
      <w:r w:rsidRPr="003B67DF">
        <w:rPr>
          <w:rFonts w:ascii="Times New Roman" w:hAnsi="Times New Roman" w:cs="Times New Roman"/>
          <w:i/>
          <w:iCs/>
          <w:szCs w:val="24"/>
        </w:rPr>
        <w:t xml:space="preserve">§ 1a. W wypadku przedłużenia terminu do sporządzenia uzasadnienia wyroku termin, o którym mowa w § 1, wynosi </w:t>
      </w:r>
      <w:r>
        <w:rPr>
          <w:rFonts w:ascii="Times New Roman" w:hAnsi="Times New Roman" w:cs="Times New Roman"/>
          <w:i/>
          <w:iCs/>
          <w:szCs w:val="24"/>
        </w:rPr>
        <w:t>30 dni</w:t>
      </w:r>
      <w:r w:rsidRPr="003B67DF">
        <w:rPr>
          <w:rFonts w:ascii="Times New Roman" w:hAnsi="Times New Roman" w:cs="Times New Roman"/>
          <w:i/>
          <w:iCs/>
          <w:szCs w:val="24"/>
        </w:rPr>
        <w:t>. O terminie tym sąd zawiadamia stronę doręczając jej wyrok z</w:t>
      </w:r>
      <w:r w:rsidR="00E81241">
        <w:rPr>
          <w:rFonts w:ascii="Times New Roman" w:hAnsi="Times New Roman" w:cs="Times New Roman"/>
          <w:i/>
          <w:iCs/>
          <w:szCs w:val="24"/>
        </w:rPr>
        <w:t> </w:t>
      </w:r>
      <w:r w:rsidRPr="003B67DF">
        <w:rPr>
          <w:rFonts w:ascii="Times New Roman" w:hAnsi="Times New Roman" w:cs="Times New Roman"/>
          <w:i/>
          <w:iCs/>
          <w:szCs w:val="24"/>
        </w:rPr>
        <w:t>uzasadnieniem. Jeżeli w zawiadomieniu termin ten wskazano błędnie, a</w:t>
      </w:r>
      <w:r w:rsidR="005C57E1">
        <w:rPr>
          <w:rFonts w:ascii="Times New Roman" w:hAnsi="Times New Roman" w:cs="Times New Roman"/>
          <w:i/>
          <w:iCs/>
          <w:szCs w:val="24"/>
        </w:rPr>
        <w:t> </w:t>
      </w:r>
      <w:r w:rsidRPr="003B67DF">
        <w:rPr>
          <w:rFonts w:ascii="Times New Roman" w:hAnsi="Times New Roman" w:cs="Times New Roman"/>
          <w:i/>
          <w:iCs/>
          <w:szCs w:val="24"/>
        </w:rPr>
        <w:t>strona się do niego zastosowała, apelację uważa się za wniesioną w terminie</w:t>
      </w:r>
      <w:r w:rsidRPr="003B67DF">
        <w:rPr>
          <w:rFonts w:ascii="Times New Roman" w:hAnsi="Times New Roman" w:cs="Times New Roman"/>
          <w:szCs w:val="24"/>
        </w:rPr>
        <w:t xml:space="preserve">.” </w:t>
      </w:r>
    </w:p>
    <w:p w14:paraId="368E8883" w14:textId="5A907CAD" w:rsidR="00E81241" w:rsidRPr="0070058A" w:rsidRDefault="00E81241" w:rsidP="00111C46">
      <w:pPr>
        <w:pStyle w:val="ZLITUSTzmustliter"/>
        <w:keepNext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70058A">
        <w:rPr>
          <w:rFonts w:ascii="Times New Roman" w:hAnsi="Times New Roman" w:cs="Times New Roman"/>
          <w:szCs w:val="24"/>
        </w:rPr>
        <w:t>dostosowanie treści art. 445 § 2 k.p.k</w:t>
      </w:r>
      <w:r w:rsidR="00B3100C" w:rsidRPr="0070058A">
        <w:rPr>
          <w:rFonts w:ascii="Times New Roman" w:hAnsi="Times New Roman" w:cs="Times New Roman"/>
          <w:szCs w:val="24"/>
        </w:rPr>
        <w:t>.,</w:t>
      </w:r>
      <w:r w:rsidRPr="0070058A">
        <w:rPr>
          <w:rFonts w:ascii="Times New Roman" w:hAnsi="Times New Roman" w:cs="Times New Roman"/>
          <w:szCs w:val="24"/>
        </w:rPr>
        <w:t xml:space="preserve"> zgodnie z którym </w:t>
      </w:r>
      <w:r w:rsidR="0070058A">
        <w:rPr>
          <w:rFonts w:ascii="Times New Roman" w:hAnsi="Times New Roman" w:cs="Times New Roman"/>
          <w:szCs w:val="24"/>
        </w:rPr>
        <w:t>uzupełnieni</w:t>
      </w:r>
      <w:r w:rsidR="001250B0">
        <w:rPr>
          <w:rFonts w:ascii="Times New Roman" w:hAnsi="Times New Roman" w:cs="Times New Roman"/>
          <w:szCs w:val="24"/>
        </w:rPr>
        <w:t>e</w:t>
      </w:r>
      <w:r w:rsidR="0070058A">
        <w:rPr>
          <w:rFonts w:ascii="Times New Roman" w:hAnsi="Times New Roman" w:cs="Times New Roman"/>
          <w:szCs w:val="24"/>
        </w:rPr>
        <w:t xml:space="preserve"> a</w:t>
      </w:r>
      <w:r w:rsidR="0070058A" w:rsidRPr="0070058A">
        <w:rPr>
          <w:rFonts w:ascii="Times New Roman" w:hAnsi="Times New Roman" w:cs="Times New Roman"/>
          <w:szCs w:val="24"/>
        </w:rPr>
        <w:t>pelacj</w:t>
      </w:r>
      <w:r w:rsidR="001250B0">
        <w:rPr>
          <w:rFonts w:ascii="Times New Roman" w:hAnsi="Times New Roman" w:cs="Times New Roman"/>
          <w:szCs w:val="24"/>
        </w:rPr>
        <w:t>i</w:t>
      </w:r>
      <w:r w:rsidR="0070058A" w:rsidRPr="0070058A">
        <w:rPr>
          <w:rFonts w:ascii="Times New Roman" w:hAnsi="Times New Roman" w:cs="Times New Roman"/>
          <w:szCs w:val="24"/>
        </w:rPr>
        <w:t xml:space="preserve"> wniesion</w:t>
      </w:r>
      <w:r w:rsidR="001250B0">
        <w:rPr>
          <w:rFonts w:ascii="Times New Roman" w:hAnsi="Times New Roman" w:cs="Times New Roman"/>
          <w:szCs w:val="24"/>
        </w:rPr>
        <w:t>ej</w:t>
      </w:r>
      <w:r w:rsidR="0070058A" w:rsidRPr="0070058A">
        <w:rPr>
          <w:rFonts w:ascii="Times New Roman" w:hAnsi="Times New Roman" w:cs="Times New Roman"/>
          <w:szCs w:val="24"/>
        </w:rPr>
        <w:t xml:space="preserve"> przed upływem terminu złożenia wniosku o sporządzenie uzasadnienia </w:t>
      </w:r>
      <w:r w:rsidR="001250B0">
        <w:rPr>
          <w:rFonts w:ascii="Times New Roman" w:hAnsi="Times New Roman" w:cs="Times New Roman"/>
          <w:szCs w:val="24"/>
        </w:rPr>
        <w:t>będzie moż</w:t>
      </w:r>
      <w:r w:rsidR="00021E88">
        <w:rPr>
          <w:rFonts w:ascii="Times New Roman" w:hAnsi="Times New Roman" w:cs="Times New Roman"/>
          <w:szCs w:val="24"/>
        </w:rPr>
        <w:t>liwe</w:t>
      </w:r>
      <w:r w:rsidR="001250B0">
        <w:rPr>
          <w:rFonts w:ascii="Times New Roman" w:hAnsi="Times New Roman" w:cs="Times New Roman"/>
          <w:szCs w:val="24"/>
        </w:rPr>
        <w:t xml:space="preserve"> w terminie określonym w art. 445 </w:t>
      </w:r>
      <w:r w:rsidR="0070058A" w:rsidRPr="0070058A">
        <w:rPr>
          <w:rFonts w:ascii="Times New Roman" w:hAnsi="Times New Roman" w:cs="Times New Roman"/>
          <w:szCs w:val="24"/>
        </w:rPr>
        <w:t>§ 1</w:t>
      </w:r>
      <w:r w:rsidR="001250B0">
        <w:rPr>
          <w:rFonts w:ascii="Times New Roman" w:hAnsi="Times New Roman" w:cs="Times New Roman"/>
          <w:szCs w:val="24"/>
        </w:rPr>
        <w:t xml:space="preserve"> k.p.k. oraz w terminie projektowanym w art. </w:t>
      </w:r>
      <w:r w:rsidR="001250B0" w:rsidRPr="001250B0">
        <w:rPr>
          <w:rFonts w:ascii="Times New Roman" w:hAnsi="Times New Roman" w:cs="Times New Roman"/>
          <w:szCs w:val="24"/>
        </w:rPr>
        <w:t>445 § 1</w:t>
      </w:r>
      <w:r w:rsidR="001250B0">
        <w:rPr>
          <w:rFonts w:ascii="Times New Roman" w:hAnsi="Times New Roman" w:cs="Times New Roman"/>
          <w:szCs w:val="24"/>
        </w:rPr>
        <w:t>a</w:t>
      </w:r>
      <w:r w:rsidR="001250B0" w:rsidRPr="001250B0">
        <w:rPr>
          <w:rFonts w:ascii="Times New Roman" w:hAnsi="Times New Roman" w:cs="Times New Roman"/>
          <w:szCs w:val="24"/>
        </w:rPr>
        <w:t xml:space="preserve"> k.p.k.</w:t>
      </w:r>
    </w:p>
    <w:p w14:paraId="436B54F9" w14:textId="755A1E79" w:rsidR="003B67DF" w:rsidRPr="00E81241" w:rsidRDefault="003B67DF" w:rsidP="00111C46">
      <w:pPr>
        <w:pStyle w:val="ZLITUSTzmustliter"/>
        <w:keepNext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E81241">
        <w:rPr>
          <w:rFonts w:ascii="Times New Roman" w:hAnsi="Times New Roman" w:cs="Times New Roman"/>
          <w:szCs w:val="24"/>
        </w:rPr>
        <w:t xml:space="preserve">przepis przejściowy, zgodnie z którym projektowany </w:t>
      </w:r>
      <w:bookmarkStart w:id="0" w:name="_Hlk105406290"/>
      <w:r w:rsidRPr="00E81241">
        <w:rPr>
          <w:rFonts w:ascii="Times New Roman" w:hAnsi="Times New Roman" w:cs="Times New Roman"/>
          <w:szCs w:val="24"/>
        </w:rPr>
        <w:t xml:space="preserve">art. 445 </w:t>
      </w:r>
      <w:bookmarkStart w:id="1" w:name="_Hlk105406156"/>
      <w:r w:rsidRPr="00E81241">
        <w:rPr>
          <w:rFonts w:ascii="Times New Roman" w:hAnsi="Times New Roman" w:cs="Times New Roman"/>
          <w:szCs w:val="24"/>
        </w:rPr>
        <w:t>§</w:t>
      </w:r>
      <w:bookmarkEnd w:id="1"/>
      <w:r w:rsidRPr="00E81241">
        <w:rPr>
          <w:rFonts w:ascii="Times New Roman" w:hAnsi="Times New Roman" w:cs="Times New Roman"/>
          <w:szCs w:val="24"/>
        </w:rPr>
        <w:t xml:space="preserve"> 1a </w:t>
      </w:r>
      <w:bookmarkEnd w:id="0"/>
      <w:r w:rsidR="00021E88">
        <w:rPr>
          <w:rFonts w:ascii="Times New Roman" w:hAnsi="Times New Roman" w:cs="Times New Roman"/>
          <w:szCs w:val="24"/>
        </w:rPr>
        <w:t xml:space="preserve">k.p.k. </w:t>
      </w:r>
      <w:r w:rsidR="00E81241" w:rsidRPr="00E81241">
        <w:rPr>
          <w:rFonts w:ascii="Times New Roman" w:hAnsi="Times New Roman" w:cs="Times New Roman"/>
          <w:szCs w:val="24"/>
        </w:rPr>
        <w:t xml:space="preserve">oraz </w:t>
      </w:r>
      <w:r w:rsidR="00021E88">
        <w:rPr>
          <w:rFonts w:ascii="Times New Roman" w:hAnsi="Times New Roman" w:cs="Times New Roman"/>
          <w:szCs w:val="24"/>
        </w:rPr>
        <w:t xml:space="preserve">zmieniony </w:t>
      </w:r>
      <w:r w:rsidR="00E81241" w:rsidRPr="00E81241">
        <w:rPr>
          <w:rFonts w:ascii="Times New Roman" w:hAnsi="Times New Roman" w:cs="Times New Roman"/>
          <w:szCs w:val="24"/>
        </w:rPr>
        <w:t xml:space="preserve">§ 2 </w:t>
      </w:r>
      <w:r w:rsidR="00021E88">
        <w:rPr>
          <w:rFonts w:ascii="Times New Roman" w:hAnsi="Times New Roman" w:cs="Times New Roman"/>
          <w:szCs w:val="24"/>
        </w:rPr>
        <w:t xml:space="preserve">art. 445 </w:t>
      </w:r>
      <w:r w:rsidRPr="00E81241">
        <w:rPr>
          <w:rFonts w:ascii="Times New Roman" w:hAnsi="Times New Roman" w:cs="Times New Roman"/>
          <w:szCs w:val="24"/>
        </w:rPr>
        <w:t>k.p.k. będ</w:t>
      </w:r>
      <w:r w:rsidR="00E81241" w:rsidRPr="00E81241">
        <w:rPr>
          <w:rFonts w:ascii="Times New Roman" w:hAnsi="Times New Roman" w:cs="Times New Roman"/>
          <w:szCs w:val="24"/>
        </w:rPr>
        <w:t>ą</w:t>
      </w:r>
      <w:r w:rsidRPr="00E81241">
        <w:rPr>
          <w:rFonts w:ascii="Times New Roman" w:hAnsi="Times New Roman" w:cs="Times New Roman"/>
          <w:szCs w:val="24"/>
        </w:rPr>
        <w:t xml:space="preserve"> miał</w:t>
      </w:r>
      <w:r w:rsidR="00E81241" w:rsidRPr="00E81241">
        <w:rPr>
          <w:rFonts w:ascii="Times New Roman" w:hAnsi="Times New Roman" w:cs="Times New Roman"/>
          <w:szCs w:val="24"/>
        </w:rPr>
        <w:t>y</w:t>
      </w:r>
      <w:r w:rsidRPr="00E81241">
        <w:rPr>
          <w:rFonts w:ascii="Times New Roman" w:hAnsi="Times New Roman" w:cs="Times New Roman"/>
          <w:szCs w:val="24"/>
        </w:rPr>
        <w:t xml:space="preserve"> zastosowanie również do spraw wszczętych przed dniem wejścia w życie ustawy.</w:t>
      </w:r>
    </w:p>
    <w:p w14:paraId="44EE3A5E" w14:textId="7E5E75A7" w:rsidR="003B67DF" w:rsidRPr="003B67DF" w:rsidRDefault="003B67DF" w:rsidP="003B67DF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bookmarkStart w:id="2" w:name="_Hlk48816897"/>
      <w:r w:rsidRPr="003B67DF">
        <w:rPr>
          <w:rFonts w:ascii="Times New Roman" w:hAnsi="Times New Roman"/>
          <w:sz w:val="24"/>
          <w:szCs w:val="24"/>
          <w:lang w:eastAsia="pl-PL"/>
        </w:rPr>
        <w:tab/>
      </w:r>
      <w:r w:rsidR="00021E88">
        <w:rPr>
          <w:rFonts w:ascii="Times New Roman" w:hAnsi="Times New Roman"/>
          <w:sz w:val="24"/>
          <w:szCs w:val="24"/>
          <w:lang w:eastAsia="pl-PL"/>
        </w:rPr>
        <w:tab/>
      </w:r>
      <w:r w:rsidRPr="003B67DF">
        <w:rPr>
          <w:rFonts w:ascii="Times New Roman" w:hAnsi="Times New Roman"/>
          <w:sz w:val="24"/>
          <w:szCs w:val="24"/>
          <w:lang w:eastAsia="pl-PL"/>
        </w:rPr>
        <w:t>Inicjatywa ustawodawcza Senatu RP ma na celu – jak wynika z uzasadnienia projektu ustawy</w:t>
      </w:r>
      <w:r w:rsidRPr="003B67DF">
        <w:rPr>
          <w:lang w:eastAsia="pl-PL"/>
        </w:rPr>
        <w:t xml:space="preserve"> 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o zmianie ustawy </w:t>
      </w:r>
      <w:bookmarkStart w:id="3" w:name="_Hlk99981741"/>
      <w:r w:rsidRPr="003B67DF">
        <w:rPr>
          <w:rFonts w:ascii="Times New Roman" w:hAnsi="Times New Roman"/>
          <w:sz w:val="24"/>
          <w:szCs w:val="24"/>
          <w:lang w:eastAsia="pl-PL"/>
        </w:rPr>
        <w:t>–</w:t>
      </w:r>
      <w:bookmarkEnd w:id="3"/>
      <w:r w:rsidRPr="003B67DF">
        <w:rPr>
          <w:rFonts w:ascii="Times New Roman" w:hAnsi="Times New Roman"/>
          <w:sz w:val="24"/>
          <w:szCs w:val="24"/>
          <w:lang w:eastAsia="pl-PL"/>
        </w:rPr>
        <w:t xml:space="preserve"> Kodeks postępowania karnego – wydłużenie terminu do</w:t>
      </w:r>
      <w:r w:rsidR="008E6B66">
        <w:rPr>
          <w:rFonts w:ascii="Times New Roman" w:hAnsi="Times New Roman"/>
          <w:sz w:val="24"/>
          <w:szCs w:val="24"/>
          <w:lang w:eastAsia="pl-PL"/>
        </w:rPr>
        <w:t> </w:t>
      </w:r>
      <w:r w:rsidRPr="003B67DF">
        <w:rPr>
          <w:rFonts w:ascii="Times New Roman" w:hAnsi="Times New Roman"/>
          <w:sz w:val="24"/>
          <w:szCs w:val="24"/>
          <w:lang w:eastAsia="pl-PL"/>
        </w:rPr>
        <w:t>wniesienia apelacji w postępowan</w:t>
      </w:r>
      <w:r w:rsidR="003177C3">
        <w:rPr>
          <w:rFonts w:ascii="Times New Roman" w:hAnsi="Times New Roman"/>
          <w:sz w:val="24"/>
          <w:szCs w:val="24"/>
          <w:lang w:eastAsia="pl-PL"/>
        </w:rPr>
        <w:t xml:space="preserve">iu karnym w sprawach zawiłych i </w:t>
      </w:r>
      <w:r w:rsidRPr="003B67DF">
        <w:rPr>
          <w:rFonts w:ascii="Times New Roman" w:hAnsi="Times New Roman"/>
          <w:sz w:val="24"/>
          <w:szCs w:val="24"/>
          <w:lang w:eastAsia="pl-PL"/>
        </w:rPr>
        <w:t>skomplikowanych, w</w:t>
      </w:r>
      <w:r w:rsidR="00021E88">
        <w:rPr>
          <w:rFonts w:ascii="Times New Roman" w:hAnsi="Times New Roman"/>
          <w:sz w:val="24"/>
          <w:szCs w:val="24"/>
          <w:lang w:eastAsia="pl-PL"/>
        </w:rPr>
        <w:t> </w:t>
      </w:r>
      <w:r w:rsidRPr="003B67DF">
        <w:rPr>
          <w:rFonts w:ascii="Times New Roman" w:hAnsi="Times New Roman"/>
          <w:sz w:val="24"/>
          <w:szCs w:val="24"/>
          <w:lang w:eastAsia="pl-PL"/>
        </w:rPr>
        <w:t>których sąd sporządzając uzasadnien</w:t>
      </w:r>
      <w:r w:rsidR="003177C3">
        <w:rPr>
          <w:rFonts w:ascii="Times New Roman" w:hAnsi="Times New Roman"/>
          <w:sz w:val="24"/>
          <w:szCs w:val="24"/>
          <w:lang w:eastAsia="pl-PL"/>
        </w:rPr>
        <w:t xml:space="preserve">ie wydanego wyroku skorzystał z 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instytucji przedłużenia terminu </w:t>
      </w:r>
      <w:r w:rsidR="0000500C">
        <w:rPr>
          <w:rFonts w:ascii="Times New Roman" w:hAnsi="Times New Roman"/>
          <w:sz w:val="24"/>
          <w:szCs w:val="24"/>
          <w:lang w:eastAsia="pl-PL"/>
        </w:rPr>
        <w:br/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do sporządzenia uzasadnienia. </w:t>
      </w:r>
      <w:r w:rsidR="00021E88">
        <w:rPr>
          <w:rFonts w:ascii="Times New Roman" w:hAnsi="Times New Roman"/>
          <w:sz w:val="24"/>
          <w:szCs w:val="24"/>
          <w:lang w:eastAsia="pl-PL"/>
        </w:rPr>
        <w:t xml:space="preserve">Jak wskazano również w uzasadnieniu projektu </w:t>
      </w:r>
      <w:r w:rsidRPr="003B67DF">
        <w:rPr>
          <w:rFonts w:ascii="Times New Roman" w:hAnsi="Times New Roman"/>
          <w:sz w:val="24"/>
          <w:szCs w:val="24"/>
          <w:lang w:eastAsia="pl-PL"/>
        </w:rPr>
        <w:t>„Projektowana nowelizacja ustawy zainspirowana została stanowiskiem Rzecznika Praw Obywatelskich, który zwrócił się z prośbą o rozważenie przez Komisję Ustawodawczą Senatu podjęcia działań legislacyjnych, które spowodują wydłużenie terminu do wniesienia apelacji w postępowaniu karnym w sprawach</w:t>
      </w:r>
      <w:r w:rsidR="008E6B66">
        <w:rPr>
          <w:rFonts w:ascii="Times New Roman" w:hAnsi="Times New Roman"/>
          <w:sz w:val="24"/>
          <w:szCs w:val="24"/>
          <w:lang w:eastAsia="pl-PL"/>
        </w:rPr>
        <w:t xml:space="preserve">, </w:t>
      </w:r>
      <w:r w:rsidRPr="003B67DF">
        <w:rPr>
          <w:rFonts w:ascii="Times New Roman" w:hAnsi="Times New Roman"/>
          <w:sz w:val="24"/>
          <w:szCs w:val="24"/>
          <w:lang w:eastAsia="pl-PL"/>
        </w:rPr>
        <w:t>w których sporządz</w:t>
      </w:r>
      <w:r w:rsidR="008E6B66">
        <w:rPr>
          <w:rFonts w:ascii="Times New Roman" w:hAnsi="Times New Roman"/>
          <w:sz w:val="24"/>
          <w:szCs w:val="24"/>
          <w:lang w:eastAsia="pl-PL"/>
        </w:rPr>
        <w:t xml:space="preserve">enie apelacji w przewidzianym terminie jest znacznie utrudnione ze względu na skomplikowanie, zawiłość sprawy, obszerność sentencji wyroku lub uzasadnienia sporządzonego w sprawie.” </w:t>
      </w:r>
    </w:p>
    <w:p w14:paraId="5A55B562" w14:textId="289EEE46" w:rsidR="001250B0" w:rsidRPr="005B3053" w:rsidRDefault="001250B0" w:rsidP="001250B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5B3053">
        <w:rPr>
          <w:rFonts w:ascii="Times New Roman" w:eastAsia="Calibri" w:hAnsi="Times New Roman"/>
          <w:sz w:val="24"/>
          <w:szCs w:val="24"/>
        </w:rPr>
        <w:lastRenderedPageBreak/>
        <w:t xml:space="preserve">Projektowana nowelizacja art. </w:t>
      </w:r>
      <w:r>
        <w:rPr>
          <w:rFonts w:ascii="Times New Roman" w:eastAsia="Calibri" w:hAnsi="Times New Roman"/>
          <w:sz w:val="24"/>
          <w:szCs w:val="24"/>
        </w:rPr>
        <w:t xml:space="preserve">445 </w:t>
      </w:r>
      <w:r w:rsidRPr="005B3053">
        <w:rPr>
          <w:rFonts w:ascii="Times New Roman" w:eastAsia="Calibri" w:hAnsi="Times New Roman"/>
          <w:sz w:val="24"/>
          <w:szCs w:val="24"/>
        </w:rPr>
        <w:t xml:space="preserve">k.p.k. </w:t>
      </w:r>
      <w:r w:rsidR="00021E88">
        <w:rPr>
          <w:rFonts w:ascii="Times New Roman" w:eastAsia="Calibri" w:hAnsi="Times New Roman"/>
          <w:sz w:val="24"/>
          <w:szCs w:val="24"/>
        </w:rPr>
        <w:t xml:space="preserve">oraz </w:t>
      </w:r>
      <w:r w:rsidRPr="005B3053">
        <w:rPr>
          <w:rFonts w:ascii="Times New Roman" w:eastAsia="Calibri" w:hAnsi="Times New Roman"/>
          <w:sz w:val="24"/>
          <w:szCs w:val="24"/>
        </w:rPr>
        <w:t xml:space="preserve">proponowane w tym zakresie rozwiązania </w:t>
      </w:r>
      <w:r w:rsidRPr="005B3053">
        <w:rPr>
          <w:rFonts w:ascii="Times New Roman" w:hAnsi="Times New Roman"/>
          <w:sz w:val="24"/>
          <w:szCs w:val="24"/>
          <w:lang w:eastAsia="pl-PL"/>
        </w:rPr>
        <w:t xml:space="preserve">budzą poważne wątpliwości co do zasadności ich wprowadzenia.  </w:t>
      </w:r>
    </w:p>
    <w:p w14:paraId="70D0560A" w14:textId="032382CA" w:rsidR="00417227" w:rsidRDefault="003B67DF" w:rsidP="003B67DF">
      <w:pPr>
        <w:tabs>
          <w:tab w:val="left" w:pos="426"/>
        </w:tabs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B67DF">
        <w:rPr>
          <w:rFonts w:ascii="Times New Roman" w:hAnsi="Times New Roman"/>
          <w:sz w:val="24"/>
          <w:szCs w:val="24"/>
          <w:lang w:eastAsia="pl-PL"/>
        </w:rPr>
        <w:tab/>
      </w:r>
      <w:r w:rsidRPr="003B67DF">
        <w:rPr>
          <w:rFonts w:ascii="Times New Roman" w:hAnsi="Times New Roman"/>
          <w:sz w:val="24"/>
          <w:szCs w:val="24"/>
          <w:lang w:eastAsia="pl-PL"/>
        </w:rPr>
        <w:tab/>
      </w:r>
      <w:r w:rsidR="001250B0">
        <w:rPr>
          <w:rFonts w:ascii="Times New Roman" w:hAnsi="Times New Roman"/>
          <w:sz w:val="24"/>
          <w:szCs w:val="24"/>
          <w:lang w:eastAsia="pl-PL"/>
        </w:rPr>
        <w:t xml:space="preserve">W pierwszej kolejności </w:t>
      </w:r>
      <w:r w:rsidRPr="003B67DF">
        <w:rPr>
          <w:rFonts w:ascii="Times New Roman" w:hAnsi="Times New Roman"/>
          <w:sz w:val="24"/>
          <w:szCs w:val="24"/>
          <w:lang w:eastAsia="pl-PL"/>
        </w:rPr>
        <w:t>pokreślenia wymaga, że w</w:t>
      </w:r>
      <w:r w:rsidRPr="003B67DF">
        <w:rPr>
          <w:rFonts w:ascii="Times New Roman" w:eastAsia="Calibri" w:hAnsi="Times New Roman"/>
          <w:sz w:val="24"/>
          <w:szCs w:val="24"/>
        </w:rPr>
        <w:t xml:space="preserve"> obowiązującym stanie prawnym, </w:t>
      </w:r>
      <w:r w:rsidR="0000500C">
        <w:rPr>
          <w:rFonts w:ascii="Times New Roman" w:eastAsia="Calibri" w:hAnsi="Times New Roman"/>
          <w:sz w:val="24"/>
          <w:szCs w:val="24"/>
        </w:rPr>
        <w:br/>
      </w:r>
      <w:r w:rsidRPr="003B67DF">
        <w:rPr>
          <w:rFonts w:ascii="Times New Roman" w:eastAsia="Calibri" w:hAnsi="Times New Roman"/>
          <w:sz w:val="24"/>
          <w:szCs w:val="24"/>
        </w:rPr>
        <w:t>co również wskazano w uzasadnieniu projektu, obowiązuje jednolity termin na wniesienie apelacji w każdej sprawie rozpatrywanej w postępowaniu karnym. Zgodnie</w:t>
      </w:r>
      <w:r w:rsidR="00D56445">
        <w:rPr>
          <w:rFonts w:ascii="Times New Roman" w:eastAsia="Calibri" w:hAnsi="Times New Roman"/>
          <w:sz w:val="24"/>
          <w:szCs w:val="24"/>
        </w:rPr>
        <w:t> </w:t>
      </w:r>
      <w:r w:rsidRPr="003B67DF">
        <w:rPr>
          <w:rFonts w:ascii="Times New Roman" w:eastAsia="Calibri" w:hAnsi="Times New Roman"/>
          <w:sz w:val="24"/>
          <w:szCs w:val="24"/>
        </w:rPr>
        <w:t>z</w:t>
      </w:r>
      <w:r w:rsidR="00D56445">
        <w:rPr>
          <w:rFonts w:ascii="Times New Roman" w:eastAsia="Calibri" w:hAnsi="Times New Roman"/>
          <w:sz w:val="24"/>
          <w:szCs w:val="24"/>
        </w:rPr>
        <w:t> </w:t>
      </w:r>
      <w:r w:rsidRPr="003B67DF">
        <w:rPr>
          <w:rFonts w:ascii="Times New Roman" w:eastAsia="Calibri" w:hAnsi="Times New Roman"/>
          <w:sz w:val="24"/>
          <w:szCs w:val="24"/>
        </w:rPr>
        <w:t>art.</w:t>
      </w:r>
      <w:r w:rsidR="00D56445">
        <w:rPr>
          <w:rFonts w:ascii="Times New Roman" w:eastAsia="Calibri" w:hAnsi="Times New Roman"/>
          <w:sz w:val="24"/>
          <w:szCs w:val="24"/>
        </w:rPr>
        <w:t> </w:t>
      </w:r>
      <w:r w:rsidRPr="003B67DF">
        <w:rPr>
          <w:rFonts w:ascii="Times New Roman" w:eastAsia="Calibri" w:hAnsi="Times New Roman"/>
          <w:sz w:val="24"/>
          <w:szCs w:val="24"/>
        </w:rPr>
        <w:t>445</w:t>
      </w:r>
      <w:r w:rsidR="00D56445">
        <w:rPr>
          <w:rFonts w:ascii="Times New Roman" w:eastAsia="Calibri" w:hAnsi="Times New Roman"/>
          <w:sz w:val="24"/>
          <w:szCs w:val="24"/>
        </w:rPr>
        <w:t> </w:t>
      </w:r>
      <w:r w:rsidRPr="003B67DF">
        <w:rPr>
          <w:rFonts w:ascii="Times New Roman" w:eastAsia="Calibri" w:hAnsi="Times New Roman"/>
          <w:sz w:val="24"/>
          <w:szCs w:val="24"/>
        </w:rPr>
        <w:t>§</w:t>
      </w:r>
      <w:r w:rsidR="00D56445">
        <w:rPr>
          <w:rFonts w:ascii="Times New Roman" w:eastAsia="Calibri" w:hAnsi="Times New Roman"/>
          <w:sz w:val="24"/>
          <w:szCs w:val="24"/>
        </w:rPr>
        <w:t> </w:t>
      </w:r>
      <w:r w:rsidRPr="003B67DF">
        <w:rPr>
          <w:rFonts w:ascii="Times New Roman" w:eastAsia="Calibri" w:hAnsi="Times New Roman"/>
          <w:sz w:val="24"/>
          <w:szCs w:val="24"/>
        </w:rPr>
        <w:t>1</w:t>
      </w:r>
      <w:r w:rsidR="00D56445">
        <w:rPr>
          <w:rFonts w:ascii="Times New Roman" w:eastAsia="Calibri" w:hAnsi="Times New Roman"/>
          <w:sz w:val="24"/>
          <w:szCs w:val="24"/>
        </w:rPr>
        <w:t> </w:t>
      </w:r>
      <w:r w:rsidRPr="003B67DF">
        <w:rPr>
          <w:rFonts w:ascii="Times New Roman" w:eastAsia="Calibri" w:hAnsi="Times New Roman"/>
          <w:sz w:val="24"/>
          <w:szCs w:val="24"/>
        </w:rPr>
        <w:t xml:space="preserve">k.p.k. w każdym wypadku wynosi on 14 dni i biegnie dla każdego uprawnionego od daty doręczenia mu wyroku z uzasadnieniem. Kodeks postępowania karnego nie przewiduje żadnej możliwości przedłużenia tego terminu. </w:t>
      </w:r>
    </w:p>
    <w:p w14:paraId="5593B428" w14:textId="7631B260" w:rsidR="003B67DF" w:rsidRDefault="00417227" w:rsidP="003B67DF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  <w:lang w:eastAsia="pl-PL"/>
        </w:rPr>
      </w:pPr>
      <w:r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ab/>
        <w:t xml:space="preserve">Propozycja uzależnienia ukształtowania terminu do </w:t>
      </w:r>
      <w:r w:rsidR="000547CA">
        <w:rPr>
          <w:rFonts w:ascii="Times New Roman" w:eastAsia="Calibri" w:hAnsi="Times New Roman"/>
          <w:sz w:val="24"/>
          <w:szCs w:val="24"/>
        </w:rPr>
        <w:t xml:space="preserve">sporządzenia i </w:t>
      </w:r>
      <w:r>
        <w:rPr>
          <w:rFonts w:ascii="Times New Roman" w:eastAsia="Calibri" w:hAnsi="Times New Roman"/>
          <w:sz w:val="24"/>
          <w:szCs w:val="24"/>
        </w:rPr>
        <w:t>wniesienia apelacji od okoliczności, czy w danej sprawie karnej termin do sporządzenia uzasadnienia wyroku przez s</w:t>
      </w:r>
      <w:r w:rsidR="000547CA">
        <w:rPr>
          <w:rFonts w:ascii="Times New Roman" w:eastAsia="Calibri" w:hAnsi="Times New Roman"/>
          <w:sz w:val="24"/>
          <w:szCs w:val="24"/>
        </w:rPr>
        <w:t xml:space="preserve">ąd </w:t>
      </w:r>
      <w:r>
        <w:rPr>
          <w:rFonts w:ascii="Times New Roman" w:eastAsia="Calibri" w:hAnsi="Times New Roman"/>
          <w:sz w:val="24"/>
          <w:szCs w:val="24"/>
        </w:rPr>
        <w:t xml:space="preserve">był wydłużony </w:t>
      </w:r>
      <w:r w:rsidR="003E0CFA">
        <w:rPr>
          <w:rFonts w:ascii="Times New Roman" w:eastAsia="Calibri" w:hAnsi="Times New Roman"/>
          <w:sz w:val="24"/>
          <w:szCs w:val="24"/>
        </w:rPr>
        <w:t>nie jest trafna.</w:t>
      </w:r>
      <w:r>
        <w:rPr>
          <w:rFonts w:ascii="Times New Roman" w:eastAsia="Calibri" w:hAnsi="Times New Roman"/>
          <w:sz w:val="24"/>
          <w:szCs w:val="24"/>
        </w:rPr>
        <w:t xml:space="preserve">  </w:t>
      </w:r>
      <w:r w:rsidR="003B67DF" w:rsidRPr="003B67DF">
        <w:rPr>
          <w:rFonts w:ascii="Times New Roman" w:hAnsi="Times New Roman"/>
          <w:i/>
          <w:iCs/>
          <w:sz w:val="24"/>
          <w:szCs w:val="24"/>
          <w:lang w:eastAsia="pl-PL"/>
        </w:rPr>
        <w:t xml:space="preserve"> </w:t>
      </w:r>
    </w:p>
    <w:p w14:paraId="719D2820" w14:textId="0AF9F8D0" w:rsidR="003C1515" w:rsidRPr="003C1515" w:rsidRDefault="003C1515" w:rsidP="003C1515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i/>
          <w:iCs/>
          <w:sz w:val="24"/>
          <w:szCs w:val="24"/>
          <w:lang w:eastAsia="pl-PL"/>
        </w:rPr>
        <w:tab/>
      </w:r>
      <w:r>
        <w:rPr>
          <w:rFonts w:ascii="Times New Roman" w:hAnsi="Times New Roman"/>
          <w:i/>
          <w:iCs/>
          <w:sz w:val="24"/>
          <w:szCs w:val="24"/>
          <w:lang w:eastAsia="pl-PL"/>
        </w:rPr>
        <w:tab/>
      </w:r>
      <w:r w:rsidR="00F70F6A">
        <w:rPr>
          <w:rFonts w:ascii="Times New Roman" w:hAnsi="Times New Roman"/>
          <w:sz w:val="24"/>
          <w:szCs w:val="24"/>
          <w:lang w:eastAsia="pl-PL"/>
        </w:rPr>
        <w:t>S</w:t>
      </w:r>
      <w:r w:rsidRPr="003C1515">
        <w:rPr>
          <w:rFonts w:ascii="Times New Roman" w:hAnsi="Times New Roman"/>
          <w:sz w:val="24"/>
          <w:szCs w:val="24"/>
          <w:lang w:eastAsia="pl-PL"/>
        </w:rPr>
        <w:t xml:space="preserve">porządzenie apelacji </w:t>
      </w:r>
      <w:r w:rsidR="00740BCE">
        <w:rPr>
          <w:rFonts w:ascii="Times New Roman" w:hAnsi="Times New Roman"/>
          <w:sz w:val="24"/>
          <w:szCs w:val="24"/>
          <w:lang w:eastAsia="pl-PL"/>
        </w:rPr>
        <w:t xml:space="preserve">zwykle </w:t>
      </w:r>
      <w:r w:rsidRPr="003C1515">
        <w:rPr>
          <w:rFonts w:ascii="Times New Roman" w:hAnsi="Times New Roman"/>
          <w:sz w:val="24"/>
          <w:szCs w:val="24"/>
          <w:lang w:eastAsia="pl-PL"/>
        </w:rPr>
        <w:t>poprzedzone jest analizą pisemnej argumentacji sądu I</w:t>
      </w:r>
      <w:r w:rsidR="00D56445">
        <w:rPr>
          <w:rFonts w:ascii="Times New Roman" w:hAnsi="Times New Roman"/>
          <w:sz w:val="24"/>
          <w:szCs w:val="24"/>
          <w:lang w:eastAsia="pl-PL"/>
        </w:rPr>
        <w:t> </w:t>
      </w:r>
      <w:r w:rsidRPr="003C1515">
        <w:rPr>
          <w:rFonts w:ascii="Times New Roman" w:hAnsi="Times New Roman"/>
          <w:sz w:val="24"/>
          <w:szCs w:val="24"/>
          <w:lang w:eastAsia="pl-PL"/>
        </w:rPr>
        <w:t>instancji. Jednak nie sposób porównać czasu wymaganego do sporządzenia uzasadnienia wyroku sądu z wymiarem czasu koniecznego do sporządzenia przez strony apelacji od</w:t>
      </w:r>
      <w:r w:rsidR="00D56445">
        <w:rPr>
          <w:rFonts w:ascii="Times New Roman" w:hAnsi="Times New Roman"/>
          <w:sz w:val="24"/>
          <w:szCs w:val="24"/>
          <w:lang w:eastAsia="pl-PL"/>
        </w:rPr>
        <w:t> </w:t>
      </w:r>
      <w:r w:rsidRPr="003C1515">
        <w:rPr>
          <w:rFonts w:ascii="Times New Roman" w:hAnsi="Times New Roman"/>
          <w:sz w:val="24"/>
          <w:szCs w:val="24"/>
          <w:lang w:eastAsia="pl-PL"/>
        </w:rPr>
        <w:t>takiego wyroku. Zakres sądowego uzasadnienia w sposób znaczący różni się bowiem od zakresu apelacji stron. Uzasadnienie, zgodnie z art. 424 k.p.k.</w:t>
      </w:r>
      <w:r w:rsidR="00314237">
        <w:rPr>
          <w:rFonts w:ascii="Times New Roman" w:hAnsi="Times New Roman"/>
          <w:sz w:val="24"/>
          <w:szCs w:val="24"/>
          <w:lang w:eastAsia="pl-PL"/>
        </w:rPr>
        <w:t>,</w:t>
      </w:r>
      <w:r w:rsidRPr="003C1515">
        <w:rPr>
          <w:rFonts w:ascii="Times New Roman" w:hAnsi="Times New Roman"/>
          <w:sz w:val="24"/>
          <w:szCs w:val="24"/>
          <w:lang w:eastAsia="pl-PL"/>
        </w:rPr>
        <w:t xml:space="preserve"> powinno zawierać nie </w:t>
      </w:r>
      <w:r w:rsidR="00625283" w:rsidRPr="003C1515">
        <w:rPr>
          <w:rFonts w:ascii="Times New Roman" w:hAnsi="Times New Roman"/>
          <w:sz w:val="24"/>
          <w:szCs w:val="24"/>
          <w:lang w:eastAsia="pl-PL"/>
        </w:rPr>
        <w:t>tylko:</w:t>
      </w:r>
    </w:p>
    <w:p w14:paraId="35193DF3" w14:textId="23918427" w:rsidR="003C1515" w:rsidRPr="003C1515" w:rsidRDefault="003C1515" w:rsidP="003C1515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3C1515">
        <w:rPr>
          <w:rFonts w:ascii="Times New Roman" w:hAnsi="Times New Roman"/>
          <w:sz w:val="24"/>
          <w:szCs w:val="24"/>
          <w:lang w:eastAsia="pl-PL"/>
        </w:rPr>
        <w:t xml:space="preserve">wskazanie, jakie fakty sąd uznał za udowodnione lub nieudowodnione, na jakich w tej mierze oparł się dowodach i dlaczego nie uznał dowodów przeciwnych; </w:t>
      </w:r>
    </w:p>
    <w:p w14:paraId="246A6387" w14:textId="09FC25D3" w:rsidR="003C1515" w:rsidRPr="003C1515" w:rsidRDefault="003C1515" w:rsidP="003C1515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3C1515">
        <w:rPr>
          <w:rFonts w:ascii="Times New Roman" w:hAnsi="Times New Roman"/>
          <w:sz w:val="24"/>
          <w:szCs w:val="24"/>
          <w:lang w:eastAsia="pl-PL"/>
        </w:rPr>
        <w:t xml:space="preserve">ale także wyjaśnienie podstawy prawnej wyroku i okoliczności, które sąd miał na względzie przy wymiarze kary, a zwłaszcza przy zastosowaniu nadzwyczajnego złagodzenia kary, środków zabezpieczających oraz przy innych rozstrzygnięciach zawartych w wyroku.  </w:t>
      </w:r>
    </w:p>
    <w:p w14:paraId="5C206D6C" w14:textId="4A6005BE" w:rsidR="003C1515" w:rsidRPr="003C1515" w:rsidRDefault="00111C46" w:rsidP="003C1515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</w:r>
      <w:r w:rsidR="003C1515" w:rsidRPr="003C1515">
        <w:rPr>
          <w:rFonts w:ascii="Times New Roman" w:hAnsi="Times New Roman"/>
          <w:sz w:val="24"/>
          <w:szCs w:val="24"/>
          <w:lang w:eastAsia="pl-PL"/>
        </w:rPr>
        <w:t>Uzasadnienie zatem powinno obejmować wyjaśnienie wszystkich ustaleń i</w:t>
      </w:r>
      <w:r>
        <w:rPr>
          <w:rFonts w:ascii="Times New Roman" w:hAnsi="Times New Roman"/>
          <w:sz w:val="24"/>
          <w:szCs w:val="24"/>
          <w:lang w:eastAsia="pl-PL"/>
        </w:rPr>
        <w:t> </w:t>
      </w:r>
      <w:r w:rsidR="003C1515" w:rsidRPr="003C1515">
        <w:rPr>
          <w:rFonts w:ascii="Times New Roman" w:hAnsi="Times New Roman"/>
          <w:sz w:val="24"/>
          <w:szCs w:val="24"/>
          <w:lang w:eastAsia="pl-PL"/>
        </w:rPr>
        <w:t>rozstrzygnięć sądu, gdy tymczasem apelacja dla uznania, że została wniesiona skutecznie musi zawierać jedynie:</w:t>
      </w:r>
    </w:p>
    <w:p w14:paraId="6312B33B" w14:textId="393836FC" w:rsidR="003C1515" w:rsidRPr="003C1515" w:rsidRDefault="003C1515" w:rsidP="003C1515">
      <w:pPr>
        <w:pStyle w:val="Akapitzlist"/>
        <w:numPr>
          <w:ilvl w:val="0"/>
          <w:numId w:val="2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3C1515">
        <w:rPr>
          <w:rFonts w:ascii="Times New Roman" w:hAnsi="Times New Roman"/>
          <w:sz w:val="24"/>
          <w:szCs w:val="24"/>
          <w:lang w:eastAsia="pl-PL"/>
        </w:rPr>
        <w:t>wskazanie zaskarżonego rozstrzygnięcia lub ustalenia</w:t>
      </w:r>
      <w:r w:rsidR="0000500C">
        <w:rPr>
          <w:rFonts w:ascii="Times New Roman" w:hAnsi="Times New Roman"/>
          <w:sz w:val="24"/>
          <w:szCs w:val="24"/>
          <w:lang w:eastAsia="pl-PL"/>
        </w:rPr>
        <w:t>;</w:t>
      </w:r>
      <w:r w:rsidRPr="003C1515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5F72C6F5" w14:textId="66391765" w:rsidR="003C1515" w:rsidRPr="003C1515" w:rsidRDefault="003C1515" w:rsidP="003C1515">
      <w:pPr>
        <w:pStyle w:val="Akapitzlist"/>
        <w:numPr>
          <w:ilvl w:val="0"/>
          <w:numId w:val="2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3C1515">
        <w:rPr>
          <w:rFonts w:ascii="Times New Roman" w:hAnsi="Times New Roman"/>
          <w:sz w:val="24"/>
          <w:szCs w:val="24"/>
          <w:lang w:eastAsia="pl-PL"/>
        </w:rPr>
        <w:t>oraz wskazanie czego domaga się odwołujący (art. 427 § 1 k.p.k.)</w:t>
      </w:r>
      <w:r w:rsidR="0000500C">
        <w:rPr>
          <w:rFonts w:ascii="Times New Roman" w:hAnsi="Times New Roman"/>
          <w:sz w:val="24"/>
          <w:szCs w:val="24"/>
          <w:lang w:eastAsia="pl-PL"/>
        </w:rPr>
        <w:t>.</w:t>
      </w:r>
    </w:p>
    <w:p w14:paraId="51478DC1" w14:textId="4BCC3293" w:rsidR="003C1515" w:rsidRPr="003C1515" w:rsidRDefault="00111C46" w:rsidP="003C1515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</w:r>
      <w:r w:rsidR="003177C3">
        <w:rPr>
          <w:rFonts w:ascii="Times New Roman" w:hAnsi="Times New Roman"/>
          <w:sz w:val="24"/>
          <w:szCs w:val="24"/>
          <w:lang w:eastAsia="pl-PL"/>
        </w:rPr>
        <w:t>Co istotne,</w:t>
      </w:r>
      <w:r w:rsidR="003C1515" w:rsidRPr="003C1515">
        <w:rPr>
          <w:rFonts w:ascii="Times New Roman" w:hAnsi="Times New Roman"/>
          <w:sz w:val="24"/>
          <w:szCs w:val="24"/>
          <w:lang w:eastAsia="pl-PL"/>
        </w:rPr>
        <w:t xml:space="preserve"> uzasadnienie apelacji oraz przytoczenie zarzutów stawianych rozstrzygnięciu lub ustaleniu musi zawierać jedynie skarga wnoszona przez oskarżyciela publicznego, obrońcę lub pełnomocnika (tj. podmiot fachowy). </w:t>
      </w:r>
    </w:p>
    <w:p w14:paraId="633F959B" w14:textId="095F133D" w:rsidR="003C1515" w:rsidRPr="003C1515" w:rsidRDefault="003C1515" w:rsidP="003C1515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</w:r>
      <w:r w:rsidRPr="003C1515">
        <w:rPr>
          <w:rFonts w:ascii="Times New Roman" w:hAnsi="Times New Roman"/>
          <w:sz w:val="24"/>
          <w:szCs w:val="24"/>
          <w:lang w:eastAsia="pl-PL"/>
        </w:rPr>
        <w:t>W świetle powyższego, mając jednocześnie na względzie, że w zdecydowanej większości spraw odwołujący nie skarży wyroku w całości, oczywistym jest, że nakład pracy redakcyjnej odwołującego się przy sporządzaniu apelacji jest</w:t>
      </w:r>
      <w:r w:rsidR="00314237">
        <w:rPr>
          <w:rFonts w:ascii="Times New Roman" w:hAnsi="Times New Roman"/>
          <w:sz w:val="24"/>
          <w:szCs w:val="24"/>
          <w:lang w:eastAsia="pl-PL"/>
        </w:rPr>
        <w:t>,</w:t>
      </w:r>
      <w:r w:rsidRPr="003C1515">
        <w:rPr>
          <w:rFonts w:ascii="Times New Roman" w:hAnsi="Times New Roman"/>
          <w:sz w:val="24"/>
          <w:szCs w:val="24"/>
          <w:lang w:eastAsia="pl-PL"/>
        </w:rPr>
        <w:t xml:space="preserve"> co do zasady</w:t>
      </w:r>
      <w:r w:rsidR="00314237">
        <w:rPr>
          <w:rFonts w:ascii="Times New Roman" w:hAnsi="Times New Roman"/>
          <w:sz w:val="24"/>
          <w:szCs w:val="24"/>
          <w:lang w:eastAsia="pl-PL"/>
        </w:rPr>
        <w:t>,</w:t>
      </w:r>
      <w:r w:rsidRPr="003C1515">
        <w:rPr>
          <w:rFonts w:ascii="Times New Roman" w:hAnsi="Times New Roman"/>
          <w:sz w:val="24"/>
          <w:szCs w:val="24"/>
          <w:lang w:eastAsia="pl-PL"/>
        </w:rPr>
        <w:t xml:space="preserve"> zdecydowanie </w:t>
      </w:r>
      <w:r w:rsidRPr="003C1515">
        <w:rPr>
          <w:rFonts w:ascii="Times New Roman" w:hAnsi="Times New Roman"/>
          <w:sz w:val="24"/>
          <w:szCs w:val="24"/>
          <w:lang w:eastAsia="pl-PL"/>
        </w:rPr>
        <w:lastRenderedPageBreak/>
        <w:t>mniejszy od nakładu pracy redakcyjnej sądu, potrzebnego do sporządzenia uzasadnienia wyroku.</w:t>
      </w:r>
    </w:p>
    <w:p w14:paraId="4369A910" w14:textId="256EA6D3" w:rsidR="003B67DF" w:rsidRPr="00EF119D" w:rsidRDefault="003B67DF" w:rsidP="00294929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3B67DF">
        <w:rPr>
          <w:rFonts w:ascii="Times New Roman" w:hAnsi="Times New Roman"/>
          <w:sz w:val="24"/>
          <w:szCs w:val="24"/>
          <w:lang w:eastAsia="pl-PL"/>
        </w:rPr>
        <w:t xml:space="preserve">Trzeba mieć także na względzie, że proponowane w opiniowanym projekcie rozwiązanie stanowiłoby nieuprawniony wyłom w zawitości terminów do wnoszenia środków zaskarżenia wskutek modyfikowania ich kodeksowych granic dość swobodną decyzją prezesa sądu o przedłużeniu bądź nie terminu do sporządzenia uzasadnienia. </w:t>
      </w:r>
      <w:r w:rsidR="003177C3">
        <w:rPr>
          <w:rFonts w:ascii="Times New Roman" w:hAnsi="Times New Roman"/>
          <w:sz w:val="24"/>
          <w:szCs w:val="24"/>
          <w:lang w:eastAsia="pl-PL"/>
        </w:rPr>
        <w:t xml:space="preserve">Zważyć bowiem należy, że choć w </w:t>
      </w:r>
      <w:r w:rsidRPr="003B67DF">
        <w:rPr>
          <w:rFonts w:ascii="Times New Roman" w:hAnsi="Times New Roman"/>
          <w:sz w:val="24"/>
          <w:szCs w:val="24"/>
          <w:lang w:eastAsia="pl-PL"/>
        </w:rPr>
        <w:t>uzasadnieniu argumentowano to potrzebą wprowadzenia takiej regulacji w odniesieniu do spraw, w których przedłużenie nastąpiło z uwagi na „zawiłość lub skomplikowanie” sprawy, to jednak nie koreluje to z normatywną częścią projektu, który</w:t>
      </w:r>
      <w:r w:rsidR="00D56445">
        <w:rPr>
          <w:rFonts w:ascii="Times New Roman" w:hAnsi="Times New Roman"/>
          <w:sz w:val="24"/>
          <w:szCs w:val="24"/>
          <w:lang w:eastAsia="pl-PL"/>
        </w:rPr>
        <w:t> 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dotyczy każdego „wypadku przedłużenia terminu do sporządzenia uzasadnienia wyroku”. </w:t>
      </w:r>
      <w:r w:rsidR="00740BCE">
        <w:rPr>
          <w:rFonts w:ascii="Times New Roman" w:hAnsi="Times New Roman"/>
          <w:sz w:val="24"/>
          <w:szCs w:val="24"/>
          <w:lang w:eastAsia="pl-PL"/>
        </w:rPr>
        <w:t>W</w:t>
      </w:r>
      <w:r w:rsidR="00D56445">
        <w:rPr>
          <w:rFonts w:ascii="Times New Roman" w:hAnsi="Times New Roman"/>
          <w:sz w:val="24"/>
          <w:szCs w:val="24"/>
          <w:lang w:eastAsia="pl-PL"/>
        </w:rPr>
        <w:t> 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szeregu spraw, w szczególności wielowątkowych, wielopodmiotowych </w:t>
      </w:r>
      <w:r w:rsidR="00D56445">
        <w:rPr>
          <w:rFonts w:ascii="Times New Roman" w:hAnsi="Times New Roman"/>
          <w:sz w:val="24"/>
          <w:szCs w:val="24"/>
          <w:lang w:eastAsia="pl-PL"/>
        </w:rPr>
        <w:t>o</w:t>
      </w:r>
      <w:r w:rsidRPr="003B67DF">
        <w:rPr>
          <w:rFonts w:ascii="Times New Roman" w:hAnsi="Times New Roman"/>
          <w:sz w:val="24"/>
          <w:szCs w:val="24"/>
          <w:lang w:eastAsia="pl-PL"/>
        </w:rPr>
        <w:t>raz</w:t>
      </w:r>
      <w:r w:rsidR="003E0CFA">
        <w:rPr>
          <w:rFonts w:ascii="Times New Roman" w:hAnsi="Times New Roman"/>
          <w:sz w:val="24"/>
          <w:szCs w:val="24"/>
          <w:lang w:eastAsia="pl-PL"/>
        </w:rPr>
        <w:t> </w:t>
      </w:r>
      <w:r w:rsidRPr="003B67DF">
        <w:rPr>
          <w:rFonts w:ascii="Times New Roman" w:hAnsi="Times New Roman"/>
          <w:sz w:val="24"/>
          <w:szCs w:val="24"/>
          <w:lang w:eastAsia="pl-PL"/>
        </w:rPr>
        <w:t>skomplikowanych pod względem prawnym, gdzie uzasadnienia wyroków są bardzo obszerne</w:t>
      </w:r>
      <w:r w:rsidR="00740BCE">
        <w:rPr>
          <w:rFonts w:ascii="Times New Roman" w:eastAsia="Calibri" w:hAnsi="Times New Roman"/>
          <w:sz w:val="24"/>
          <w:szCs w:val="24"/>
        </w:rPr>
        <w:t xml:space="preserve"> i</w:t>
      </w:r>
      <w:r w:rsidR="00D56445">
        <w:rPr>
          <w:rFonts w:ascii="Times New Roman" w:eastAsia="Calibri" w:hAnsi="Times New Roman"/>
          <w:sz w:val="24"/>
          <w:szCs w:val="24"/>
        </w:rPr>
        <w:t xml:space="preserve"> </w:t>
      </w:r>
      <w:r w:rsidRPr="003B67DF">
        <w:rPr>
          <w:rFonts w:ascii="Times New Roman" w:eastAsia="Calibri" w:hAnsi="Times New Roman"/>
          <w:sz w:val="24"/>
          <w:szCs w:val="24"/>
        </w:rPr>
        <w:t>nie jest możliwe sporządzenie takiego uzasadnienia w terminie 14 dni, określonym w art. 423 § 1 k.p.k., u</w:t>
      </w:r>
      <w:r w:rsidRPr="003B67DF">
        <w:rPr>
          <w:rFonts w:ascii="Times New Roman" w:hAnsi="Times New Roman"/>
          <w:sz w:val="24"/>
          <w:szCs w:val="24"/>
          <w:lang w:eastAsia="pl-PL"/>
        </w:rPr>
        <w:t>stawodawca, przewidując takie przypadki, umożliwił przedłużenie przez prezesa sądu tego terminu na czas oznaczony w sprawie zawiłej (art</w:t>
      </w:r>
      <w:bookmarkStart w:id="4" w:name="_Hlk99962625"/>
      <w:r w:rsidRPr="003B67DF">
        <w:rPr>
          <w:rFonts w:ascii="Times New Roman" w:hAnsi="Times New Roman"/>
          <w:sz w:val="24"/>
          <w:szCs w:val="24"/>
          <w:lang w:eastAsia="pl-PL"/>
        </w:rPr>
        <w:t>. 423 § 1 k.p.k.</w:t>
      </w:r>
      <w:bookmarkEnd w:id="4"/>
      <w:r w:rsidRPr="003B67DF">
        <w:rPr>
          <w:rFonts w:ascii="Times New Roman" w:hAnsi="Times New Roman"/>
          <w:sz w:val="24"/>
          <w:szCs w:val="24"/>
          <w:lang w:eastAsia="pl-PL"/>
        </w:rPr>
        <w:t>). Co</w:t>
      </w:r>
      <w:r w:rsidR="003E0CFA">
        <w:rPr>
          <w:rFonts w:ascii="Times New Roman" w:hAnsi="Times New Roman"/>
          <w:sz w:val="24"/>
          <w:szCs w:val="24"/>
          <w:lang w:eastAsia="pl-PL"/>
        </w:rPr>
        <w:t> 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więcej, art. 423 § 1 k.p.k. </w:t>
      </w:r>
      <w:r w:rsidR="002E2779">
        <w:rPr>
          <w:rFonts w:ascii="Times New Roman" w:hAnsi="Times New Roman"/>
          <w:sz w:val="24"/>
          <w:szCs w:val="24"/>
          <w:lang w:eastAsia="pl-PL"/>
        </w:rPr>
        <w:t xml:space="preserve">w brzmieniu obowiązującym </w:t>
      </w:r>
      <w:r w:rsidRPr="003B67DF">
        <w:rPr>
          <w:rFonts w:ascii="Times New Roman" w:hAnsi="Times New Roman"/>
          <w:sz w:val="24"/>
          <w:szCs w:val="24"/>
          <w:lang w:eastAsia="pl-PL"/>
        </w:rPr>
        <w:t>od 2019 r. umożliwia</w:t>
      </w:r>
      <w:r w:rsidRPr="003B67DF">
        <w:rPr>
          <w:lang w:eastAsia="pl-PL"/>
        </w:rPr>
        <w:t xml:space="preserve"> </w:t>
      </w:r>
      <w:r w:rsidRPr="003B67DF">
        <w:rPr>
          <w:rFonts w:ascii="Times New Roman" w:hAnsi="Times New Roman"/>
          <w:sz w:val="24"/>
          <w:szCs w:val="24"/>
          <w:lang w:eastAsia="pl-PL"/>
        </w:rPr>
        <w:t>przedłużenie przez prezesa sądu na czas oznaczony terminu na sporządzenie uzasadnienia wyroku także z</w:t>
      </w:r>
      <w:r w:rsidR="00D56445">
        <w:rPr>
          <w:rFonts w:ascii="Times New Roman" w:hAnsi="Times New Roman"/>
          <w:sz w:val="24"/>
          <w:szCs w:val="24"/>
          <w:lang w:eastAsia="pl-PL"/>
        </w:rPr>
        <w:t> </w:t>
      </w:r>
      <w:r w:rsidRPr="003B67DF">
        <w:rPr>
          <w:rFonts w:ascii="Times New Roman" w:hAnsi="Times New Roman"/>
          <w:sz w:val="24"/>
          <w:szCs w:val="24"/>
          <w:lang w:eastAsia="pl-PL"/>
        </w:rPr>
        <w:t>innej ważnej przyczyny.</w:t>
      </w:r>
      <w:r w:rsidRPr="003B67DF">
        <w:rPr>
          <w:rFonts w:ascii="Times New Roman" w:hAnsi="Times New Roman"/>
          <w:sz w:val="24"/>
          <w:szCs w:val="24"/>
          <w:vertAlign w:val="superscript"/>
          <w:lang w:eastAsia="pl-PL"/>
        </w:rPr>
        <w:footnoteReference w:id="1"/>
      </w:r>
      <w:r w:rsidR="00612612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3B67DF">
        <w:rPr>
          <w:rFonts w:ascii="Times New Roman" w:hAnsi="Times New Roman"/>
          <w:sz w:val="24"/>
          <w:szCs w:val="24"/>
          <w:lang w:eastAsia="pl-PL"/>
        </w:rPr>
        <w:t>Oceny zatem projektowanej regulacji należy dokonać łącznie z</w:t>
      </w:r>
      <w:r w:rsidR="00D56445">
        <w:rPr>
          <w:rFonts w:ascii="Times New Roman" w:hAnsi="Times New Roman"/>
          <w:sz w:val="24"/>
          <w:szCs w:val="24"/>
          <w:lang w:eastAsia="pl-PL"/>
        </w:rPr>
        <w:t> 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dyspozycją art. 423 </w:t>
      </w:r>
      <w:bookmarkStart w:id="5" w:name="_Hlk99964285"/>
      <w:r w:rsidRPr="003B67DF">
        <w:rPr>
          <w:rFonts w:ascii="Times New Roman" w:hAnsi="Times New Roman"/>
          <w:sz w:val="24"/>
          <w:szCs w:val="24"/>
          <w:lang w:eastAsia="pl-PL"/>
        </w:rPr>
        <w:t>§ 1 k.p.k.,</w:t>
      </w:r>
      <w:bookmarkEnd w:id="5"/>
      <w:r w:rsidRPr="003B67DF">
        <w:rPr>
          <w:rFonts w:ascii="Times New Roman" w:hAnsi="Times New Roman"/>
          <w:sz w:val="24"/>
          <w:szCs w:val="24"/>
          <w:lang w:eastAsia="pl-PL"/>
        </w:rPr>
        <w:t xml:space="preserve"> który jako podstawę przedłużania terminu do sporządzenia uzasadnienia wyroku przewiduje, że może mieć miejsce nie tylko w sprawie „zawiłej”, ale</w:t>
      </w:r>
      <w:r w:rsidR="00D56445">
        <w:rPr>
          <w:rFonts w:ascii="Times New Roman" w:hAnsi="Times New Roman"/>
          <w:sz w:val="24"/>
          <w:szCs w:val="24"/>
          <w:lang w:eastAsia="pl-PL"/>
        </w:rPr>
        <w:t> 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również „z innej ważnej przyczyny”, a więc także leżącej po stronie zobligowanego do sporządzenia uzasadnienia sędziego (takiej jak urlop, choroba sędziego </w:t>
      </w:r>
      <w:r w:rsidR="00EF119D">
        <w:rPr>
          <w:rFonts w:ascii="Times New Roman" w:hAnsi="Times New Roman"/>
          <w:sz w:val="24"/>
          <w:szCs w:val="24"/>
          <w:lang w:eastAsia="pl-PL"/>
        </w:rPr>
        <w:t>lub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 inna usprawiedliwiona nieobecność) czy związanej z pracą sądu, która to przyczyna organizacyjna nie ma nic wspólnego ze skomplikowanym charakterem sprawy karnej. </w:t>
      </w:r>
    </w:p>
    <w:p w14:paraId="478792E5" w14:textId="1D210E97" w:rsidR="003B67DF" w:rsidRDefault="003B67DF" w:rsidP="003B67DF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3B67DF">
        <w:rPr>
          <w:rFonts w:ascii="Times New Roman" w:hAnsi="Times New Roman"/>
          <w:sz w:val="24"/>
          <w:szCs w:val="24"/>
          <w:lang w:eastAsia="pl-PL"/>
        </w:rPr>
        <w:tab/>
      </w:r>
      <w:r w:rsidRPr="003B67DF">
        <w:rPr>
          <w:rFonts w:ascii="Times New Roman" w:hAnsi="Times New Roman"/>
          <w:sz w:val="24"/>
          <w:szCs w:val="24"/>
          <w:lang w:eastAsia="pl-PL"/>
        </w:rPr>
        <w:tab/>
        <w:t>Przyjęcie proponowanych rozwiąza</w:t>
      </w:r>
      <w:r w:rsidR="00EF119D">
        <w:rPr>
          <w:rFonts w:ascii="Times New Roman" w:hAnsi="Times New Roman"/>
          <w:sz w:val="24"/>
          <w:szCs w:val="24"/>
          <w:lang w:eastAsia="pl-PL"/>
        </w:rPr>
        <w:t>ń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 nie pozostanie bez wpływu na dynamikę postępowań </w:t>
      </w:r>
      <w:bookmarkStart w:id="6" w:name="_Hlk99982091"/>
      <w:r w:rsidRPr="003B67DF">
        <w:rPr>
          <w:rFonts w:ascii="Times New Roman" w:hAnsi="Times New Roman"/>
          <w:sz w:val="24"/>
          <w:szCs w:val="24"/>
          <w:lang w:eastAsia="pl-PL"/>
        </w:rPr>
        <w:t>–</w:t>
      </w:r>
      <w:bookmarkEnd w:id="6"/>
      <w:r w:rsidRPr="003B67DF">
        <w:rPr>
          <w:rFonts w:ascii="Times New Roman" w:hAnsi="Times New Roman"/>
          <w:sz w:val="24"/>
          <w:szCs w:val="24"/>
          <w:lang w:eastAsia="pl-PL"/>
        </w:rPr>
        <w:t xml:space="preserve"> doprowadzi bowiem do sytuacji, w których w sprawie jednego oskarżonego o czyn, np. prowadzenia pojazdu w stanie nietrzeźwości, termin do wniesienia apelacji </w:t>
      </w:r>
      <w:r w:rsidR="00612612">
        <w:rPr>
          <w:rFonts w:ascii="Times New Roman" w:hAnsi="Times New Roman"/>
          <w:sz w:val="24"/>
          <w:szCs w:val="24"/>
          <w:lang w:eastAsia="pl-PL"/>
        </w:rPr>
        <w:t xml:space="preserve">zostanie </w:t>
      </w:r>
      <w:r w:rsidRPr="003B67DF">
        <w:rPr>
          <w:rFonts w:ascii="Times New Roman" w:hAnsi="Times New Roman"/>
          <w:sz w:val="24"/>
          <w:szCs w:val="24"/>
          <w:lang w:eastAsia="pl-PL"/>
        </w:rPr>
        <w:t>wydłuż</w:t>
      </w:r>
      <w:r w:rsidR="00612612">
        <w:rPr>
          <w:rFonts w:ascii="Times New Roman" w:hAnsi="Times New Roman"/>
          <w:sz w:val="24"/>
          <w:szCs w:val="24"/>
          <w:lang w:eastAsia="pl-PL"/>
        </w:rPr>
        <w:t>ony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 z 14 </w:t>
      </w:r>
      <w:r w:rsidR="00EF119D">
        <w:rPr>
          <w:rFonts w:ascii="Times New Roman" w:hAnsi="Times New Roman"/>
          <w:sz w:val="24"/>
          <w:szCs w:val="24"/>
          <w:lang w:eastAsia="pl-PL"/>
        </w:rPr>
        <w:t xml:space="preserve">do 30 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dni, a tym samym odsunie się w czasie uprawomocnienie wyroku tylko z tego względu, że termin do sporządzenia uzasadnienia </w:t>
      </w:r>
      <w:r w:rsidR="00021E76">
        <w:rPr>
          <w:rFonts w:ascii="Times New Roman" w:hAnsi="Times New Roman"/>
          <w:sz w:val="24"/>
          <w:szCs w:val="24"/>
          <w:lang w:eastAsia="pl-PL"/>
        </w:rPr>
        <w:t xml:space="preserve">wyroku 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był wydłużony z powodu „innej ważnej przyczyny”, a </w:t>
      </w:r>
      <w:r w:rsidR="0038645F">
        <w:rPr>
          <w:rFonts w:ascii="Times New Roman" w:hAnsi="Times New Roman"/>
          <w:sz w:val="24"/>
          <w:szCs w:val="24"/>
          <w:lang w:eastAsia="pl-PL"/>
        </w:rPr>
        <w:t xml:space="preserve">inny 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oskarżony o taki sam czyn z art. 178a k.k. </w:t>
      </w:r>
      <w:r w:rsidR="0038645F">
        <w:rPr>
          <w:rFonts w:ascii="Times New Roman" w:hAnsi="Times New Roman"/>
          <w:sz w:val="24"/>
          <w:szCs w:val="24"/>
          <w:lang w:eastAsia="pl-PL"/>
        </w:rPr>
        <w:t>w</w:t>
      </w:r>
      <w:r w:rsidR="00021E76">
        <w:rPr>
          <w:rFonts w:ascii="Times New Roman" w:hAnsi="Times New Roman"/>
          <w:sz w:val="24"/>
          <w:szCs w:val="24"/>
          <w:lang w:eastAsia="pl-PL"/>
        </w:rPr>
        <w:t> </w:t>
      </w:r>
      <w:r w:rsidR="0038645F">
        <w:rPr>
          <w:rFonts w:ascii="Times New Roman" w:hAnsi="Times New Roman"/>
          <w:sz w:val="24"/>
          <w:szCs w:val="24"/>
          <w:lang w:eastAsia="pl-PL"/>
        </w:rPr>
        <w:t xml:space="preserve">innym postępowaniu karnym </w:t>
      </w:r>
      <w:r w:rsidRPr="003B67DF">
        <w:rPr>
          <w:rFonts w:ascii="Times New Roman" w:hAnsi="Times New Roman"/>
          <w:sz w:val="24"/>
          <w:szCs w:val="24"/>
          <w:lang w:eastAsia="pl-PL"/>
        </w:rPr>
        <w:t>tylko z tego względu, że sąd sporządził uzasadnienie w</w:t>
      </w:r>
      <w:r w:rsidR="00021E76">
        <w:rPr>
          <w:rFonts w:ascii="Times New Roman" w:hAnsi="Times New Roman"/>
          <w:sz w:val="24"/>
          <w:szCs w:val="24"/>
          <w:lang w:eastAsia="pl-PL"/>
        </w:rPr>
        <w:t> 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terminie </w:t>
      </w:r>
      <w:r w:rsidRPr="003B67DF">
        <w:rPr>
          <w:rFonts w:ascii="Times New Roman" w:hAnsi="Times New Roman"/>
          <w:sz w:val="24"/>
          <w:szCs w:val="24"/>
          <w:lang w:eastAsia="pl-PL"/>
        </w:rPr>
        <w:lastRenderedPageBreak/>
        <w:t>przewidzianym w art. 445 § 1 k.p.k. będzie zobowiązany do wywiedzenia apelacji w ciągu 14</w:t>
      </w:r>
      <w:r w:rsidR="0038645F">
        <w:rPr>
          <w:rFonts w:ascii="Times New Roman" w:hAnsi="Times New Roman"/>
          <w:sz w:val="24"/>
          <w:szCs w:val="24"/>
          <w:lang w:eastAsia="pl-PL"/>
        </w:rPr>
        <w:t> </w:t>
      </w:r>
      <w:r w:rsidRPr="003B67DF">
        <w:rPr>
          <w:rFonts w:ascii="Times New Roman" w:hAnsi="Times New Roman"/>
          <w:sz w:val="24"/>
          <w:szCs w:val="24"/>
          <w:lang w:eastAsia="pl-PL"/>
        </w:rPr>
        <w:t>dni. Powyższe będzie stanowi</w:t>
      </w:r>
      <w:r w:rsidR="00612612">
        <w:rPr>
          <w:rFonts w:ascii="Times New Roman" w:hAnsi="Times New Roman"/>
          <w:sz w:val="24"/>
          <w:szCs w:val="24"/>
          <w:lang w:eastAsia="pl-PL"/>
        </w:rPr>
        <w:t>ło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 nierówność i rażące dysproporcję w zakresie uprawnień stron w sprawach </w:t>
      </w:r>
      <w:r w:rsidR="00612612">
        <w:rPr>
          <w:rFonts w:ascii="Times New Roman" w:hAnsi="Times New Roman"/>
          <w:sz w:val="24"/>
          <w:szCs w:val="24"/>
          <w:lang w:eastAsia="pl-PL"/>
        </w:rPr>
        <w:t xml:space="preserve">karnych 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o takim samym ciężarze gatunkowym. </w:t>
      </w:r>
    </w:p>
    <w:p w14:paraId="1371D641" w14:textId="28CBF3C3" w:rsidR="00111C46" w:rsidRDefault="00111C46" w:rsidP="003B67DF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</w:r>
      <w:r w:rsidRPr="00111C46">
        <w:rPr>
          <w:rFonts w:ascii="Times New Roman" w:hAnsi="Times New Roman"/>
          <w:sz w:val="24"/>
          <w:szCs w:val="24"/>
          <w:lang w:eastAsia="pl-PL"/>
        </w:rPr>
        <w:t xml:space="preserve">Co istotne przepis </w:t>
      </w:r>
      <w:r w:rsidR="002E2779">
        <w:rPr>
          <w:rFonts w:ascii="Times New Roman" w:hAnsi="Times New Roman"/>
          <w:sz w:val="24"/>
          <w:szCs w:val="24"/>
          <w:lang w:eastAsia="pl-PL"/>
        </w:rPr>
        <w:t>art</w:t>
      </w:r>
      <w:r w:rsidRPr="00111C46">
        <w:rPr>
          <w:rFonts w:ascii="Times New Roman" w:hAnsi="Times New Roman"/>
          <w:sz w:val="24"/>
          <w:szCs w:val="24"/>
          <w:lang w:eastAsia="pl-PL"/>
        </w:rPr>
        <w:t>. 423</w:t>
      </w:r>
      <w:r w:rsidR="0038645F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111C46">
        <w:rPr>
          <w:rFonts w:ascii="Times New Roman" w:hAnsi="Times New Roman"/>
          <w:sz w:val="24"/>
          <w:szCs w:val="24"/>
          <w:lang w:eastAsia="pl-PL"/>
        </w:rPr>
        <w:t>§ 1 k.p.k. nie wskazuje maksymalnego terminu przedłużenia przez prezesa sądu termin do sporządzenia uzasadnienia wyroku, określając jedynie, że</w:t>
      </w:r>
      <w:r>
        <w:rPr>
          <w:rFonts w:ascii="Times New Roman" w:hAnsi="Times New Roman"/>
          <w:sz w:val="24"/>
          <w:szCs w:val="24"/>
          <w:lang w:eastAsia="pl-PL"/>
        </w:rPr>
        <w:t> </w:t>
      </w:r>
      <w:r w:rsidRPr="00111C46">
        <w:rPr>
          <w:rFonts w:ascii="Times New Roman" w:hAnsi="Times New Roman"/>
          <w:sz w:val="24"/>
          <w:szCs w:val="24"/>
          <w:lang w:eastAsia="pl-PL"/>
        </w:rPr>
        <w:t xml:space="preserve">następuje to na czas oznaczony. </w:t>
      </w:r>
      <w:r w:rsidR="00625283" w:rsidRPr="00111C46">
        <w:rPr>
          <w:rFonts w:ascii="Times New Roman" w:hAnsi="Times New Roman"/>
          <w:sz w:val="24"/>
          <w:szCs w:val="24"/>
          <w:lang w:eastAsia="pl-PL"/>
        </w:rPr>
        <w:t>Nietrudno</w:t>
      </w:r>
      <w:r w:rsidRPr="00111C46">
        <w:rPr>
          <w:rFonts w:ascii="Times New Roman" w:hAnsi="Times New Roman"/>
          <w:sz w:val="24"/>
          <w:szCs w:val="24"/>
          <w:lang w:eastAsia="pl-PL"/>
        </w:rPr>
        <w:t xml:space="preserve"> sobie zatem wyobrazić sytuacj</w:t>
      </w:r>
      <w:r w:rsidR="0038645F">
        <w:rPr>
          <w:rFonts w:ascii="Times New Roman" w:hAnsi="Times New Roman"/>
          <w:sz w:val="24"/>
          <w:szCs w:val="24"/>
          <w:lang w:eastAsia="pl-PL"/>
        </w:rPr>
        <w:t>ę</w:t>
      </w:r>
      <w:r w:rsidRPr="00111C46">
        <w:rPr>
          <w:rFonts w:ascii="Times New Roman" w:hAnsi="Times New Roman"/>
          <w:sz w:val="24"/>
          <w:szCs w:val="24"/>
          <w:lang w:eastAsia="pl-PL"/>
        </w:rPr>
        <w:t>, gdy</w:t>
      </w:r>
      <w:r w:rsidR="000D566F">
        <w:rPr>
          <w:rFonts w:ascii="Times New Roman" w:hAnsi="Times New Roman"/>
          <w:sz w:val="24"/>
          <w:szCs w:val="24"/>
          <w:lang w:eastAsia="pl-PL"/>
        </w:rPr>
        <w:t> </w:t>
      </w:r>
      <w:r w:rsidRPr="00111C46">
        <w:rPr>
          <w:rFonts w:ascii="Times New Roman" w:hAnsi="Times New Roman"/>
          <w:sz w:val="24"/>
          <w:szCs w:val="24"/>
          <w:lang w:eastAsia="pl-PL"/>
        </w:rPr>
        <w:t>termin sporządzenia uzasadnienia wyroku zostanie wydłużo</w:t>
      </w:r>
      <w:r w:rsidR="006F11AC">
        <w:rPr>
          <w:rFonts w:ascii="Times New Roman" w:hAnsi="Times New Roman"/>
          <w:sz w:val="24"/>
          <w:szCs w:val="24"/>
          <w:lang w:eastAsia="pl-PL"/>
        </w:rPr>
        <w:t>ny</w:t>
      </w:r>
      <w:r w:rsidRPr="00111C46">
        <w:rPr>
          <w:rFonts w:ascii="Times New Roman" w:hAnsi="Times New Roman"/>
          <w:sz w:val="24"/>
          <w:szCs w:val="24"/>
          <w:lang w:eastAsia="pl-PL"/>
        </w:rPr>
        <w:t xml:space="preserve"> np. o jeden dzień czy</w:t>
      </w:r>
      <w:r w:rsidR="00021E76">
        <w:rPr>
          <w:rFonts w:ascii="Times New Roman" w:hAnsi="Times New Roman"/>
          <w:sz w:val="24"/>
          <w:szCs w:val="24"/>
          <w:lang w:eastAsia="pl-PL"/>
        </w:rPr>
        <w:t> </w:t>
      </w:r>
      <w:r w:rsidRPr="00111C46">
        <w:rPr>
          <w:rFonts w:ascii="Times New Roman" w:hAnsi="Times New Roman"/>
          <w:sz w:val="24"/>
          <w:szCs w:val="24"/>
          <w:lang w:eastAsia="pl-PL"/>
        </w:rPr>
        <w:t>o</w:t>
      </w:r>
      <w:r w:rsidR="00021E76">
        <w:rPr>
          <w:rFonts w:ascii="Times New Roman" w:hAnsi="Times New Roman"/>
          <w:sz w:val="24"/>
          <w:szCs w:val="24"/>
          <w:lang w:eastAsia="pl-PL"/>
        </w:rPr>
        <w:t> </w:t>
      </w:r>
      <w:r w:rsidRPr="00111C46">
        <w:rPr>
          <w:rFonts w:ascii="Times New Roman" w:hAnsi="Times New Roman"/>
          <w:sz w:val="24"/>
          <w:szCs w:val="24"/>
          <w:lang w:eastAsia="pl-PL"/>
        </w:rPr>
        <w:t>7</w:t>
      </w:r>
      <w:r w:rsidR="00021E76">
        <w:rPr>
          <w:rFonts w:ascii="Times New Roman" w:hAnsi="Times New Roman"/>
          <w:sz w:val="24"/>
          <w:szCs w:val="24"/>
          <w:lang w:eastAsia="pl-PL"/>
        </w:rPr>
        <w:t> </w:t>
      </w:r>
      <w:r w:rsidRPr="00111C46">
        <w:rPr>
          <w:rFonts w:ascii="Times New Roman" w:hAnsi="Times New Roman"/>
          <w:sz w:val="24"/>
          <w:szCs w:val="24"/>
          <w:lang w:eastAsia="pl-PL"/>
        </w:rPr>
        <w:t xml:space="preserve">dni. Wówczas proponowany </w:t>
      </w:r>
      <w:r w:rsidR="0038645F">
        <w:rPr>
          <w:rFonts w:ascii="Times New Roman" w:hAnsi="Times New Roman"/>
          <w:sz w:val="24"/>
          <w:szCs w:val="24"/>
          <w:lang w:eastAsia="pl-PL"/>
        </w:rPr>
        <w:t xml:space="preserve">30 dniowy </w:t>
      </w:r>
      <w:r w:rsidRPr="00111C46">
        <w:rPr>
          <w:rFonts w:ascii="Times New Roman" w:hAnsi="Times New Roman"/>
          <w:sz w:val="24"/>
          <w:szCs w:val="24"/>
          <w:lang w:eastAsia="pl-PL"/>
        </w:rPr>
        <w:t>termin do sporządzenia apelacji będzie nadmierny i</w:t>
      </w:r>
      <w:r w:rsidR="0038645F">
        <w:rPr>
          <w:rFonts w:ascii="Times New Roman" w:hAnsi="Times New Roman"/>
          <w:sz w:val="24"/>
          <w:szCs w:val="24"/>
          <w:lang w:eastAsia="pl-PL"/>
        </w:rPr>
        <w:t> </w:t>
      </w:r>
      <w:r w:rsidRPr="00111C46">
        <w:rPr>
          <w:rFonts w:ascii="Times New Roman" w:hAnsi="Times New Roman"/>
          <w:sz w:val="24"/>
          <w:szCs w:val="24"/>
          <w:lang w:eastAsia="pl-PL"/>
        </w:rPr>
        <w:t xml:space="preserve">będzie godził </w:t>
      </w:r>
      <w:r w:rsidR="002B33C7">
        <w:rPr>
          <w:rFonts w:ascii="Times New Roman" w:hAnsi="Times New Roman"/>
          <w:sz w:val="24"/>
          <w:szCs w:val="24"/>
          <w:lang w:eastAsia="pl-PL"/>
        </w:rPr>
        <w:br/>
      </w:r>
      <w:r w:rsidRPr="00111C46">
        <w:rPr>
          <w:rFonts w:ascii="Times New Roman" w:hAnsi="Times New Roman"/>
          <w:sz w:val="24"/>
          <w:szCs w:val="24"/>
          <w:lang w:eastAsia="pl-PL"/>
        </w:rPr>
        <w:t>w łączny czas trwania postępowania.</w:t>
      </w:r>
    </w:p>
    <w:p w14:paraId="688F1842" w14:textId="7FCB6937" w:rsidR="00B66515" w:rsidRPr="003B67DF" w:rsidRDefault="00B66515" w:rsidP="003B67DF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</w:r>
      <w:r w:rsidRPr="005B3053">
        <w:rPr>
          <w:rFonts w:ascii="Times New Roman" w:hAnsi="Times New Roman"/>
          <w:sz w:val="24"/>
          <w:szCs w:val="24"/>
          <w:lang w:eastAsia="pl-PL"/>
        </w:rPr>
        <w:t xml:space="preserve">Czynienie </w:t>
      </w:r>
      <w:r>
        <w:rPr>
          <w:rFonts w:ascii="Times New Roman" w:hAnsi="Times New Roman"/>
          <w:sz w:val="24"/>
          <w:szCs w:val="24"/>
          <w:lang w:eastAsia="pl-PL"/>
        </w:rPr>
        <w:t xml:space="preserve">w tym aspekcie odrębnych </w:t>
      </w:r>
      <w:r w:rsidR="00B239FB">
        <w:rPr>
          <w:rFonts w:ascii="Times New Roman" w:hAnsi="Times New Roman"/>
          <w:sz w:val="24"/>
          <w:szCs w:val="24"/>
          <w:lang w:eastAsia="pl-PL"/>
        </w:rPr>
        <w:t>reguł</w:t>
      </w:r>
      <w:r>
        <w:rPr>
          <w:rFonts w:ascii="Times New Roman" w:hAnsi="Times New Roman"/>
          <w:sz w:val="24"/>
          <w:szCs w:val="24"/>
          <w:lang w:eastAsia="pl-PL"/>
        </w:rPr>
        <w:t xml:space="preserve"> od tych</w:t>
      </w:r>
      <w:r w:rsidR="00B239FB">
        <w:rPr>
          <w:rFonts w:ascii="Times New Roman" w:hAnsi="Times New Roman"/>
          <w:sz w:val="24"/>
          <w:szCs w:val="24"/>
          <w:lang w:eastAsia="pl-PL"/>
        </w:rPr>
        <w:t>,</w:t>
      </w:r>
      <w:r>
        <w:rPr>
          <w:rFonts w:ascii="Times New Roman" w:hAnsi="Times New Roman"/>
          <w:sz w:val="24"/>
          <w:szCs w:val="24"/>
          <w:lang w:eastAsia="pl-PL"/>
        </w:rPr>
        <w:t xml:space="preserve"> które </w:t>
      </w:r>
      <w:r w:rsidR="00B239FB">
        <w:rPr>
          <w:rFonts w:ascii="Times New Roman" w:hAnsi="Times New Roman"/>
          <w:sz w:val="24"/>
          <w:szCs w:val="24"/>
          <w:lang w:eastAsia="pl-PL"/>
        </w:rPr>
        <w:t xml:space="preserve">obecnie obowiązują </w:t>
      </w:r>
      <w:r w:rsidRPr="005B3053">
        <w:rPr>
          <w:rFonts w:ascii="Times New Roman" w:hAnsi="Times New Roman"/>
          <w:sz w:val="24"/>
          <w:szCs w:val="24"/>
          <w:lang w:eastAsia="pl-PL"/>
        </w:rPr>
        <w:t>w</w:t>
      </w:r>
      <w:r w:rsidR="00B239FB">
        <w:rPr>
          <w:rFonts w:ascii="Times New Roman" w:hAnsi="Times New Roman"/>
          <w:sz w:val="24"/>
          <w:szCs w:val="24"/>
          <w:lang w:eastAsia="pl-PL"/>
        </w:rPr>
        <w:t> </w:t>
      </w:r>
      <w:r w:rsidRPr="005B3053">
        <w:rPr>
          <w:rFonts w:ascii="Times New Roman" w:hAnsi="Times New Roman"/>
          <w:sz w:val="24"/>
          <w:szCs w:val="24"/>
          <w:lang w:eastAsia="pl-PL"/>
        </w:rPr>
        <w:t>Kodeksie postępowania karnego mogłoby także rodzić uzasadnione wątpliwości, co do zgodności proponowanych regulacji z fundamentalną zasadą równości obywateli wobec prawa wyrażo</w:t>
      </w:r>
      <w:r w:rsidR="002E2779">
        <w:rPr>
          <w:rFonts w:ascii="Times New Roman" w:hAnsi="Times New Roman"/>
          <w:sz w:val="24"/>
          <w:szCs w:val="24"/>
          <w:lang w:eastAsia="pl-PL"/>
        </w:rPr>
        <w:t xml:space="preserve">ną </w:t>
      </w:r>
      <w:r w:rsidRPr="005B3053">
        <w:rPr>
          <w:rFonts w:ascii="Times New Roman" w:hAnsi="Times New Roman"/>
          <w:sz w:val="24"/>
          <w:szCs w:val="24"/>
          <w:lang w:eastAsia="pl-PL"/>
        </w:rPr>
        <w:t xml:space="preserve">w art. 32 ust. 1 </w:t>
      </w:r>
      <w:bookmarkStart w:id="7" w:name="_Hlk48894690"/>
      <w:r w:rsidRPr="005B3053">
        <w:rPr>
          <w:rFonts w:ascii="Times New Roman" w:hAnsi="Times New Roman"/>
          <w:sz w:val="24"/>
          <w:szCs w:val="24"/>
          <w:lang w:eastAsia="pl-PL"/>
        </w:rPr>
        <w:t xml:space="preserve">Konstytucji RP, </w:t>
      </w:r>
      <w:bookmarkEnd w:id="7"/>
      <w:r w:rsidRPr="005B3053">
        <w:rPr>
          <w:rFonts w:ascii="Times New Roman" w:hAnsi="Times New Roman"/>
          <w:sz w:val="24"/>
          <w:szCs w:val="24"/>
          <w:lang w:eastAsia="pl-PL"/>
        </w:rPr>
        <w:t>która mówi, że</w:t>
      </w:r>
      <w:r w:rsidR="00B239FB">
        <w:rPr>
          <w:rFonts w:ascii="Times New Roman" w:hAnsi="Times New Roman"/>
          <w:sz w:val="24"/>
          <w:szCs w:val="24"/>
          <w:lang w:eastAsia="pl-PL"/>
        </w:rPr>
        <w:t> </w:t>
      </w:r>
      <w:r w:rsidRPr="005B3053">
        <w:rPr>
          <w:rFonts w:ascii="Times New Roman" w:hAnsi="Times New Roman"/>
          <w:sz w:val="24"/>
          <w:szCs w:val="24"/>
          <w:lang w:eastAsia="pl-PL"/>
        </w:rPr>
        <w:t>„Wszyscy są wobec prawa równi. Wszyscy mają prawo do równego traktowania przez władze publiczne.”.</w:t>
      </w:r>
    </w:p>
    <w:p w14:paraId="371B2AFE" w14:textId="3F869FD9" w:rsidR="003B67DF" w:rsidRPr="003B67DF" w:rsidRDefault="003B67DF" w:rsidP="003B67DF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3B67DF">
        <w:rPr>
          <w:rFonts w:ascii="Times New Roman" w:hAnsi="Times New Roman"/>
          <w:sz w:val="24"/>
          <w:szCs w:val="24"/>
          <w:lang w:eastAsia="pl-PL"/>
        </w:rPr>
        <w:tab/>
      </w:r>
      <w:r w:rsidRPr="003B67DF">
        <w:rPr>
          <w:rFonts w:ascii="Times New Roman" w:hAnsi="Times New Roman"/>
          <w:sz w:val="24"/>
          <w:szCs w:val="24"/>
          <w:lang w:eastAsia="pl-PL"/>
        </w:rPr>
        <w:tab/>
        <w:t>Ponadto podkreślenia wymaga, że ujęte w projekcie rozwiązanie stanowi nieadekwatne – bo nieuwzględniające odmienności postępowania cywilnego i karnego, zwłaszcza w zakresie ich celów – przetransponowanie na grunt procedury karnej p</w:t>
      </w:r>
      <w:r w:rsidR="002E2779">
        <w:rPr>
          <w:rFonts w:ascii="Times New Roman" w:hAnsi="Times New Roman"/>
          <w:sz w:val="24"/>
          <w:szCs w:val="24"/>
          <w:lang w:eastAsia="pl-PL"/>
        </w:rPr>
        <w:t>rzepisu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 art.</w:t>
      </w:r>
      <w:r w:rsidR="0038645F">
        <w:rPr>
          <w:rFonts w:ascii="Times New Roman" w:hAnsi="Times New Roman"/>
          <w:sz w:val="24"/>
          <w:szCs w:val="24"/>
          <w:lang w:eastAsia="pl-PL"/>
        </w:rPr>
        <w:t> </w:t>
      </w:r>
      <w:r w:rsidRPr="003B67DF">
        <w:rPr>
          <w:rFonts w:ascii="Times New Roman" w:hAnsi="Times New Roman"/>
          <w:sz w:val="24"/>
          <w:szCs w:val="24"/>
          <w:lang w:eastAsia="pl-PL"/>
        </w:rPr>
        <w:t>369 § 1</w:t>
      </w:r>
      <w:r w:rsidRPr="003B67DF">
        <w:rPr>
          <w:rFonts w:ascii="Times New Roman" w:hAnsi="Times New Roman"/>
          <w:sz w:val="24"/>
          <w:szCs w:val="24"/>
          <w:vertAlign w:val="superscript"/>
          <w:lang w:eastAsia="pl-PL"/>
        </w:rPr>
        <w:t>1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 k.p.c., stanowiącego, że: </w:t>
      </w:r>
      <w:r w:rsidRPr="003B67DF">
        <w:rPr>
          <w:rFonts w:ascii="Times New Roman" w:hAnsi="Times New Roman"/>
          <w:i/>
          <w:iCs/>
          <w:sz w:val="24"/>
          <w:szCs w:val="24"/>
          <w:lang w:eastAsia="pl-PL"/>
        </w:rPr>
        <w:t>„W przypadku przedłużenia terminu do sporządzenia pisemnego uzasadnienia wyroku termin, o którym mowa w § 1, wynosi trzy tygodnie. O terminie tym sąd zawiadamia stronę doręczając jej wyrok z uzasadnieniem. Jeżeli w zawiadomieniu termin ten wskazano błędnie, a strona się do niego zastosowała, apelację uważa się za wniesioną w terminie.”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. Uzasadnienie projektu </w:t>
      </w:r>
      <w:r w:rsidR="008B464C">
        <w:rPr>
          <w:rFonts w:ascii="Times New Roman" w:hAnsi="Times New Roman"/>
          <w:sz w:val="24"/>
          <w:szCs w:val="24"/>
          <w:lang w:eastAsia="pl-PL"/>
        </w:rPr>
        <w:t xml:space="preserve">odwołując się do powołanej regulacji k.p.c. </w:t>
      </w:r>
      <w:r w:rsidRPr="003B67DF">
        <w:rPr>
          <w:rFonts w:ascii="Times New Roman" w:hAnsi="Times New Roman"/>
          <w:sz w:val="24"/>
          <w:szCs w:val="24"/>
          <w:lang w:eastAsia="pl-PL"/>
        </w:rPr>
        <w:t>nie wskazuje z jakich względów odmiennie niż w procedurze cywilnej w</w:t>
      </w:r>
      <w:r w:rsidR="008B464C">
        <w:rPr>
          <w:rFonts w:ascii="Times New Roman" w:hAnsi="Times New Roman"/>
          <w:sz w:val="24"/>
          <w:szCs w:val="24"/>
          <w:lang w:eastAsia="pl-PL"/>
        </w:rPr>
        <w:t> </w:t>
      </w:r>
      <w:r w:rsidRPr="003B67DF">
        <w:rPr>
          <w:rFonts w:ascii="Times New Roman" w:hAnsi="Times New Roman"/>
          <w:sz w:val="24"/>
          <w:szCs w:val="24"/>
          <w:lang w:eastAsia="pl-PL"/>
        </w:rPr>
        <w:t>przypadku spraw karnych projektowany jest dłuższy</w:t>
      </w:r>
      <w:r w:rsidR="00625283">
        <w:rPr>
          <w:rFonts w:ascii="Times New Roman" w:hAnsi="Times New Roman"/>
          <w:sz w:val="24"/>
          <w:szCs w:val="24"/>
          <w:lang w:eastAsia="pl-PL"/>
        </w:rPr>
        <w:t>,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 bo aż </w:t>
      </w:r>
      <w:r w:rsidR="008B464C">
        <w:rPr>
          <w:rFonts w:ascii="Times New Roman" w:hAnsi="Times New Roman"/>
          <w:sz w:val="24"/>
          <w:szCs w:val="24"/>
          <w:lang w:eastAsia="pl-PL"/>
        </w:rPr>
        <w:t xml:space="preserve">30 dniowy </w:t>
      </w:r>
      <w:r w:rsidRPr="003B67DF">
        <w:rPr>
          <w:rFonts w:ascii="Times New Roman" w:hAnsi="Times New Roman"/>
          <w:sz w:val="24"/>
          <w:szCs w:val="24"/>
          <w:lang w:eastAsia="pl-PL"/>
        </w:rPr>
        <w:t>termin do</w:t>
      </w:r>
      <w:r w:rsidR="000D566F">
        <w:rPr>
          <w:rFonts w:ascii="Times New Roman" w:hAnsi="Times New Roman"/>
          <w:sz w:val="24"/>
          <w:szCs w:val="24"/>
          <w:lang w:eastAsia="pl-PL"/>
        </w:rPr>
        <w:t> </w:t>
      </w:r>
      <w:r w:rsidRPr="003B67DF">
        <w:rPr>
          <w:rFonts w:ascii="Times New Roman" w:hAnsi="Times New Roman"/>
          <w:sz w:val="24"/>
          <w:szCs w:val="24"/>
          <w:lang w:eastAsia="pl-PL"/>
        </w:rPr>
        <w:t>sporządzenia i wniesienia apelacji</w:t>
      </w:r>
      <w:r w:rsidR="00625283">
        <w:rPr>
          <w:rFonts w:ascii="Times New Roman" w:hAnsi="Times New Roman"/>
          <w:sz w:val="24"/>
          <w:szCs w:val="24"/>
          <w:lang w:eastAsia="pl-PL"/>
        </w:rPr>
        <w:t>,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B95CD9">
        <w:rPr>
          <w:rFonts w:ascii="Times New Roman" w:hAnsi="Times New Roman"/>
          <w:sz w:val="24"/>
          <w:szCs w:val="24"/>
          <w:lang w:eastAsia="pl-PL"/>
        </w:rPr>
        <w:br/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w przypadku przedłużenia terminu do sporządzenia uzasadnienia </w:t>
      </w:r>
      <w:r w:rsidR="008B464C">
        <w:rPr>
          <w:rFonts w:ascii="Times New Roman" w:hAnsi="Times New Roman"/>
          <w:sz w:val="24"/>
          <w:szCs w:val="24"/>
          <w:lang w:eastAsia="pl-PL"/>
        </w:rPr>
        <w:t xml:space="preserve">wyroku 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w postępowaniu karnym. </w:t>
      </w:r>
    </w:p>
    <w:p w14:paraId="284D16E9" w14:textId="02E5BA38" w:rsidR="003B67DF" w:rsidRPr="003B67DF" w:rsidRDefault="003B67DF" w:rsidP="003B67DF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3B67DF">
        <w:rPr>
          <w:rFonts w:ascii="Times New Roman" w:hAnsi="Times New Roman"/>
          <w:sz w:val="24"/>
          <w:szCs w:val="24"/>
          <w:lang w:eastAsia="pl-PL"/>
        </w:rPr>
        <w:tab/>
      </w:r>
      <w:r w:rsidRPr="003B67DF">
        <w:rPr>
          <w:rFonts w:ascii="Times New Roman" w:hAnsi="Times New Roman"/>
          <w:sz w:val="24"/>
          <w:szCs w:val="24"/>
          <w:lang w:eastAsia="pl-PL"/>
        </w:rPr>
        <w:tab/>
        <w:t xml:space="preserve">Nie sposób stracić z pola widzenia, że regułą postępowania karnego </w:t>
      </w:r>
      <w:r w:rsidR="002E2779">
        <w:rPr>
          <w:rFonts w:ascii="Times New Roman" w:hAnsi="Times New Roman"/>
          <w:sz w:val="24"/>
          <w:szCs w:val="24"/>
          <w:lang w:eastAsia="pl-PL"/>
        </w:rPr>
        <w:t>zawartą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 w</w:t>
      </w:r>
      <w:r w:rsidR="00314237">
        <w:rPr>
          <w:rFonts w:ascii="Times New Roman" w:hAnsi="Times New Roman"/>
          <w:sz w:val="24"/>
          <w:szCs w:val="24"/>
          <w:lang w:eastAsia="pl-PL"/>
        </w:rPr>
        <w:t> </w:t>
      </w:r>
      <w:r w:rsidRPr="003B67DF">
        <w:rPr>
          <w:rFonts w:ascii="Times New Roman" w:hAnsi="Times New Roman"/>
          <w:sz w:val="24"/>
          <w:szCs w:val="24"/>
          <w:lang w:eastAsia="pl-PL"/>
        </w:rPr>
        <w:t>art.</w:t>
      </w:r>
      <w:r w:rsidR="00314237">
        <w:rPr>
          <w:rFonts w:ascii="Times New Roman" w:hAnsi="Times New Roman"/>
          <w:sz w:val="24"/>
          <w:szCs w:val="24"/>
          <w:lang w:eastAsia="pl-PL"/>
        </w:rPr>
        <w:t> </w:t>
      </w:r>
      <w:r w:rsidRPr="003B67DF">
        <w:rPr>
          <w:rFonts w:ascii="Times New Roman" w:hAnsi="Times New Roman"/>
          <w:sz w:val="24"/>
          <w:szCs w:val="24"/>
          <w:lang w:eastAsia="pl-PL"/>
        </w:rPr>
        <w:t>2</w:t>
      </w:r>
      <w:r w:rsidR="00314237">
        <w:rPr>
          <w:rFonts w:ascii="Times New Roman" w:hAnsi="Times New Roman"/>
          <w:sz w:val="24"/>
          <w:szCs w:val="24"/>
          <w:lang w:eastAsia="pl-PL"/>
        </w:rPr>
        <w:t> </w:t>
      </w:r>
      <w:r w:rsidRPr="003B67DF">
        <w:rPr>
          <w:rFonts w:ascii="Times New Roman" w:hAnsi="Times New Roman"/>
          <w:sz w:val="24"/>
          <w:szCs w:val="24"/>
          <w:lang w:eastAsia="pl-PL"/>
        </w:rPr>
        <w:t>§</w:t>
      </w:r>
      <w:r w:rsidR="00314237">
        <w:rPr>
          <w:rFonts w:ascii="Times New Roman" w:hAnsi="Times New Roman"/>
          <w:sz w:val="24"/>
          <w:szCs w:val="24"/>
          <w:lang w:eastAsia="pl-PL"/>
        </w:rPr>
        <w:t> 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1 pkt 4 k.p.k. jest, by przepisy tego kodeksu miały na celu takie ukształtowanie postępowania karnego, aby rozstrzygnięcie sprawy nastąpiło w rozsądnym terminie. </w:t>
      </w:r>
      <w:r w:rsidR="00BE74A4" w:rsidRPr="00BE74A4">
        <w:rPr>
          <w:rFonts w:ascii="Times New Roman" w:hAnsi="Times New Roman"/>
          <w:sz w:val="24"/>
          <w:szCs w:val="24"/>
          <w:lang w:eastAsia="pl-PL"/>
        </w:rPr>
        <w:t>Wydaje</w:t>
      </w:r>
      <w:r w:rsidR="00625283">
        <w:rPr>
          <w:rFonts w:ascii="Times New Roman" w:hAnsi="Times New Roman"/>
          <w:sz w:val="24"/>
          <w:szCs w:val="24"/>
          <w:lang w:eastAsia="pl-PL"/>
        </w:rPr>
        <w:t> </w:t>
      </w:r>
      <w:r w:rsidR="00BE74A4" w:rsidRPr="00BE74A4">
        <w:rPr>
          <w:rFonts w:ascii="Times New Roman" w:hAnsi="Times New Roman"/>
          <w:sz w:val="24"/>
          <w:szCs w:val="24"/>
          <w:lang w:eastAsia="pl-PL"/>
        </w:rPr>
        <w:t>się, że</w:t>
      </w:r>
      <w:r w:rsidR="0055668A">
        <w:rPr>
          <w:rFonts w:ascii="Times New Roman" w:hAnsi="Times New Roman"/>
          <w:sz w:val="24"/>
          <w:szCs w:val="24"/>
          <w:lang w:eastAsia="pl-PL"/>
        </w:rPr>
        <w:t> </w:t>
      </w:r>
      <w:r w:rsidR="00BE74A4" w:rsidRPr="00BE74A4">
        <w:rPr>
          <w:rFonts w:ascii="Times New Roman" w:hAnsi="Times New Roman"/>
          <w:sz w:val="24"/>
          <w:szCs w:val="24"/>
          <w:lang w:eastAsia="pl-PL"/>
        </w:rPr>
        <w:t>projektowane przepisy nie sprostają tej regule.</w:t>
      </w:r>
    </w:p>
    <w:p w14:paraId="2CA6C484" w14:textId="13CD6AA9" w:rsidR="003B67DF" w:rsidRDefault="003B67DF" w:rsidP="00B66515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3B67DF">
        <w:rPr>
          <w:rFonts w:ascii="Times New Roman" w:hAnsi="Times New Roman"/>
          <w:sz w:val="24"/>
          <w:szCs w:val="24"/>
          <w:lang w:eastAsia="pl-PL"/>
        </w:rPr>
        <w:tab/>
      </w:r>
      <w:r w:rsidRPr="003B67DF">
        <w:rPr>
          <w:rFonts w:ascii="Times New Roman" w:hAnsi="Times New Roman"/>
          <w:sz w:val="24"/>
          <w:szCs w:val="24"/>
          <w:lang w:eastAsia="pl-PL"/>
        </w:rPr>
        <w:tab/>
        <w:t xml:space="preserve">Projektowane regulacje mogą </w:t>
      </w:r>
      <w:r w:rsidR="00FD2316">
        <w:rPr>
          <w:rFonts w:ascii="Times New Roman" w:hAnsi="Times New Roman"/>
          <w:sz w:val="24"/>
          <w:szCs w:val="24"/>
          <w:lang w:eastAsia="pl-PL"/>
        </w:rPr>
        <w:t xml:space="preserve">zatem </w:t>
      </w:r>
      <w:r w:rsidRPr="003B67DF">
        <w:rPr>
          <w:rFonts w:ascii="Times New Roman" w:hAnsi="Times New Roman"/>
          <w:sz w:val="24"/>
          <w:szCs w:val="24"/>
          <w:lang w:eastAsia="pl-PL"/>
        </w:rPr>
        <w:t>przyczynić się do przewlekłości postępowań, ale i stworzyć pole nadużyć, w szczególności w sprawach, w których termin przedawnienia karalności czynu zarzuconego oskarżonemu nie jest odległy.</w:t>
      </w:r>
      <w:r w:rsidRPr="003B67DF">
        <w:rPr>
          <w:rFonts w:ascii="Times New Roman" w:hAnsi="Times New Roman"/>
          <w:sz w:val="24"/>
          <w:szCs w:val="24"/>
          <w:lang w:eastAsia="pl-PL"/>
        </w:rPr>
        <w:tab/>
      </w:r>
      <w:r w:rsidRPr="003B67DF">
        <w:rPr>
          <w:rFonts w:ascii="Times New Roman" w:hAnsi="Times New Roman"/>
          <w:sz w:val="24"/>
          <w:szCs w:val="24"/>
          <w:lang w:eastAsia="pl-PL"/>
        </w:rPr>
        <w:tab/>
      </w:r>
      <w:r w:rsidRPr="003B67DF">
        <w:rPr>
          <w:rFonts w:ascii="Times New Roman" w:hAnsi="Times New Roman"/>
          <w:sz w:val="24"/>
          <w:szCs w:val="24"/>
          <w:lang w:eastAsia="pl-PL"/>
        </w:rPr>
        <w:tab/>
      </w:r>
    </w:p>
    <w:bookmarkEnd w:id="2"/>
    <w:p w14:paraId="49F01FAD" w14:textId="05883BD8" w:rsidR="00973B4C" w:rsidRDefault="00364F26" w:rsidP="00973B4C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5B3053">
        <w:rPr>
          <w:rFonts w:ascii="Times New Roman" w:hAnsi="Times New Roman"/>
          <w:sz w:val="24"/>
          <w:szCs w:val="24"/>
          <w:lang w:eastAsia="pl-PL"/>
        </w:rPr>
        <w:lastRenderedPageBreak/>
        <w:tab/>
      </w:r>
      <w:r w:rsidR="00973B4C" w:rsidRPr="005B3053">
        <w:rPr>
          <w:rFonts w:ascii="Times New Roman" w:hAnsi="Times New Roman"/>
          <w:sz w:val="24"/>
          <w:szCs w:val="24"/>
          <w:lang w:eastAsia="pl-PL"/>
        </w:rPr>
        <w:tab/>
        <w:t xml:space="preserve">Zważywszy na te okoliczności, wskazany przez projektodawcę cel projektu w postaci </w:t>
      </w:r>
      <w:r w:rsidR="00B66515">
        <w:rPr>
          <w:rFonts w:ascii="Times New Roman" w:hAnsi="Times New Roman"/>
          <w:sz w:val="24"/>
          <w:szCs w:val="24"/>
          <w:lang w:eastAsia="pl-PL"/>
        </w:rPr>
        <w:t>wzmocnienia prawa do obrony</w:t>
      </w:r>
      <w:r w:rsidR="00973B4C" w:rsidRPr="005B3053">
        <w:rPr>
          <w:rFonts w:ascii="Times New Roman" w:hAnsi="Times New Roman"/>
          <w:sz w:val="24"/>
          <w:szCs w:val="24"/>
          <w:lang w:eastAsia="pl-PL"/>
        </w:rPr>
        <w:t xml:space="preserve">, nie znajduje uzasadnienia dla proponowanych zmian regulacji Kodeksu postępowania karnego. Zaznaczyć </w:t>
      </w:r>
      <w:r w:rsidR="00B66515">
        <w:rPr>
          <w:rFonts w:ascii="Times New Roman" w:hAnsi="Times New Roman"/>
          <w:sz w:val="24"/>
          <w:szCs w:val="24"/>
          <w:lang w:eastAsia="pl-PL"/>
        </w:rPr>
        <w:t xml:space="preserve">bowiem trzeba, że projektowane wydłużenie terminu będzie miało zastosowanie również do apelacji składanych przez pozostałe strony postępowania. </w:t>
      </w:r>
    </w:p>
    <w:p w14:paraId="73619021" w14:textId="71CB8C73" w:rsidR="00B239FB" w:rsidRPr="003B67DF" w:rsidRDefault="00B239FB" w:rsidP="00B239FB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</w:r>
      <w:r w:rsidRPr="003B67DF">
        <w:rPr>
          <w:rFonts w:ascii="Times New Roman" w:hAnsi="Times New Roman"/>
          <w:sz w:val="24"/>
          <w:szCs w:val="24"/>
          <w:lang w:eastAsia="pl-PL"/>
        </w:rPr>
        <w:t>Dodać także trzeba, że do Ministerstwa Sprawiedliwości nie wpływały postulaty pełnomocników stron (adwokatów, radców prawnych) o wydłużenie przysługującego stronom terminu do wywiedzenia apelacji w przypadku, gdy w sprawie, z uwagi na niemożność sporządzenia uzasadnienia wyroku, prezes sądu przedłużył ten termin na czas ozn</w:t>
      </w:r>
      <w:r w:rsidR="002E2779">
        <w:rPr>
          <w:rFonts w:ascii="Times New Roman" w:hAnsi="Times New Roman"/>
          <w:sz w:val="24"/>
          <w:szCs w:val="24"/>
          <w:lang w:eastAsia="pl-PL"/>
        </w:rPr>
        <w:t>aczony</w:t>
      </w:r>
      <w:r w:rsidRPr="003B67DF">
        <w:rPr>
          <w:rFonts w:ascii="Times New Roman" w:hAnsi="Times New Roman"/>
          <w:sz w:val="24"/>
          <w:szCs w:val="24"/>
          <w:lang w:eastAsia="pl-PL"/>
        </w:rPr>
        <w:t xml:space="preserve"> w myśl art. 423 § 1 k.p.k.</w:t>
      </w:r>
    </w:p>
    <w:p w14:paraId="06EE15D7" w14:textId="5289CC5D" w:rsidR="007D25FC" w:rsidRDefault="00973B4C" w:rsidP="00F81374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5B3053">
        <w:rPr>
          <w:rFonts w:ascii="Times New Roman" w:hAnsi="Times New Roman"/>
          <w:sz w:val="24"/>
          <w:szCs w:val="24"/>
          <w:lang w:eastAsia="pl-PL"/>
        </w:rPr>
        <w:tab/>
      </w:r>
      <w:r w:rsidRPr="005B3053">
        <w:rPr>
          <w:rFonts w:ascii="Times New Roman" w:hAnsi="Times New Roman"/>
          <w:sz w:val="24"/>
          <w:szCs w:val="24"/>
          <w:lang w:eastAsia="pl-PL"/>
        </w:rPr>
        <w:tab/>
      </w:r>
      <w:r w:rsidR="00FD2316" w:rsidRPr="005B3053">
        <w:rPr>
          <w:rFonts w:ascii="Times New Roman" w:hAnsi="Times New Roman"/>
          <w:sz w:val="24"/>
          <w:szCs w:val="24"/>
          <w:lang w:eastAsia="pl-PL"/>
        </w:rPr>
        <w:t xml:space="preserve">Mając na względzie </w:t>
      </w:r>
      <w:r w:rsidR="00FD2316">
        <w:rPr>
          <w:rFonts w:ascii="Times New Roman" w:hAnsi="Times New Roman"/>
          <w:sz w:val="24"/>
          <w:szCs w:val="24"/>
          <w:lang w:eastAsia="pl-PL"/>
        </w:rPr>
        <w:t xml:space="preserve">przywołaną </w:t>
      </w:r>
      <w:r w:rsidR="00FD2316" w:rsidRPr="005B3053">
        <w:rPr>
          <w:rFonts w:ascii="Times New Roman" w:hAnsi="Times New Roman"/>
          <w:sz w:val="24"/>
          <w:szCs w:val="24"/>
          <w:lang w:eastAsia="pl-PL"/>
        </w:rPr>
        <w:t>argumentację</w:t>
      </w:r>
      <w:r w:rsidR="006F11AC">
        <w:rPr>
          <w:rFonts w:ascii="Times New Roman" w:hAnsi="Times New Roman"/>
          <w:sz w:val="24"/>
          <w:szCs w:val="24"/>
          <w:lang w:eastAsia="pl-PL"/>
        </w:rPr>
        <w:t>,</w:t>
      </w:r>
      <w:r w:rsidR="00FD231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897CCD">
        <w:rPr>
          <w:rFonts w:ascii="Times New Roman" w:hAnsi="Times New Roman"/>
          <w:sz w:val="24"/>
          <w:szCs w:val="24"/>
          <w:lang w:eastAsia="pl-PL"/>
        </w:rPr>
        <w:t xml:space="preserve">także </w:t>
      </w:r>
      <w:r w:rsidRPr="005B3053">
        <w:rPr>
          <w:rFonts w:ascii="Times New Roman" w:hAnsi="Times New Roman"/>
          <w:sz w:val="24"/>
          <w:szCs w:val="24"/>
          <w:lang w:eastAsia="pl-PL"/>
        </w:rPr>
        <w:t xml:space="preserve">przedstawiona propozycja </w:t>
      </w:r>
      <w:r w:rsidR="00900FC5">
        <w:rPr>
          <w:rFonts w:ascii="Times New Roman" w:hAnsi="Times New Roman"/>
          <w:sz w:val="24"/>
          <w:szCs w:val="24"/>
          <w:lang w:eastAsia="pl-PL"/>
        </w:rPr>
        <w:t xml:space="preserve">zmiany </w:t>
      </w:r>
      <w:bookmarkStart w:id="8" w:name="_Hlk105409610"/>
      <w:r w:rsidRPr="005B3053">
        <w:rPr>
          <w:rFonts w:ascii="Times New Roman" w:hAnsi="Times New Roman"/>
          <w:sz w:val="24"/>
          <w:szCs w:val="24"/>
          <w:lang w:eastAsia="pl-PL"/>
        </w:rPr>
        <w:t xml:space="preserve">art. </w:t>
      </w:r>
      <w:r w:rsidR="00900FC5">
        <w:rPr>
          <w:rFonts w:ascii="Times New Roman" w:hAnsi="Times New Roman"/>
          <w:sz w:val="24"/>
          <w:szCs w:val="24"/>
          <w:lang w:eastAsia="pl-PL"/>
        </w:rPr>
        <w:t xml:space="preserve">445 </w:t>
      </w:r>
      <w:r w:rsidRPr="005B3053">
        <w:rPr>
          <w:rFonts w:ascii="Times New Roman" w:hAnsi="Times New Roman"/>
          <w:sz w:val="24"/>
          <w:szCs w:val="24"/>
          <w:lang w:eastAsia="pl-PL"/>
        </w:rPr>
        <w:t>§ 2</w:t>
      </w:r>
      <w:r w:rsidR="00900FC5">
        <w:rPr>
          <w:rFonts w:ascii="Times New Roman" w:hAnsi="Times New Roman"/>
          <w:sz w:val="24"/>
          <w:szCs w:val="24"/>
          <w:lang w:eastAsia="pl-PL"/>
        </w:rPr>
        <w:t xml:space="preserve"> k.p.k. </w:t>
      </w:r>
      <w:bookmarkEnd w:id="8"/>
      <w:r w:rsidR="00900FC5">
        <w:rPr>
          <w:rFonts w:ascii="Times New Roman" w:hAnsi="Times New Roman"/>
          <w:sz w:val="24"/>
          <w:szCs w:val="24"/>
          <w:lang w:eastAsia="pl-PL"/>
        </w:rPr>
        <w:t>statuującego uprawnienie do uzupełniania apelacji wniesionej przed</w:t>
      </w:r>
      <w:r w:rsidR="00625283">
        <w:rPr>
          <w:rFonts w:ascii="Times New Roman" w:hAnsi="Times New Roman"/>
          <w:sz w:val="24"/>
          <w:szCs w:val="24"/>
          <w:lang w:eastAsia="pl-PL"/>
        </w:rPr>
        <w:t> </w:t>
      </w:r>
      <w:r w:rsidR="00900FC5">
        <w:rPr>
          <w:rFonts w:ascii="Times New Roman" w:hAnsi="Times New Roman"/>
          <w:sz w:val="24"/>
          <w:szCs w:val="24"/>
          <w:lang w:eastAsia="pl-PL"/>
        </w:rPr>
        <w:t>upływem terminu do złożenia wniosku o sporządzenie uzasadnienia</w:t>
      </w:r>
      <w:r w:rsidR="00AE0D16">
        <w:rPr>
          <w:rFonts w:ascii="Times New Roman" w:hAnsi="Times New Roman"/>
          <w:sz w:val="24"/>
          <w:szCs w:val="24"/>
          <w:lang w:eastAsia="pl-PL"/>
        </w:rPr>
        <w:t xml:space="preserve"> wyroku</w:t>
      </w:r>
      <w:r w:rsidR="00900FC5">
        <w:rPr>
          <w:rFonts w:ascii="Times New Roman" w:hAnsi="Times New Roman"/>
          <w:sz w:val="24"/>
          <w:szCs w:val="24"/>
          <w:lang w:eastAsia="pl-PL"/>
        </w:rPr>
        <w:t xml:space="preserve">, </w:t>
      </w:r>
      <w:r w:rsidR="00625283">
        <w:rPr>
          <w:rFonts w:ascii="Times New Roman" w:hAnsi="Times New Roman"/>
          <w:sz w:val="24"/>
          <w:szCs w:val="24"/>
          <w:lang w:eastAsia="pl-PL"/>
        </w:rPr>
        <w:t>określając,</w:t>
      </w:r>
      <w:r w:rsidR="00900FC5">
        <w:rPr>
          <w:rFonts w:ascii="Times New Roman" w:hAnsi="Times New Roman"/>
          <w:sz w:val="24"/>
          <w:szCs w:val="24"/>
          <w:lang w:eastAsia="pl-PL"/>
        </w:rPr>
        <w:t xml:space="preserve"> że</w:t>
      </w:r>
      <w:r w:rsidR="00FD2316">
        <w:rPr>
          <w:rFonts w:ascii="Times New Roman" w:hAnsi="Times New Roman"/>
          <w:sz w:val="24"/>
          <w:szCs w:val="24"/>
          <w:lang w:eastAsia="pl-PL"/>
        </w:rPr>
        <w:t> </w:t>
      </w:r>
      <w:r w:rsidR="00900FC5">
        <w:rPr>
          <w:rFonts w:ascii="Times New Roman" w:hAnsi="Times New Roman"/>
          <w:sz w:val="24"/>
          <w:szCs w:val="24"/>
          <w:lang w:eastAsia="pl-PL"/>
        </w:rPr>
        <w:t>uzupełnienie będzie również możliwe w terminie</w:t>
      </w:r>
      <w:r w:rsidR="00F81374">
        <w:rPr>
          <w:rFonts w:ascii="Times New Roman" w:hAnsi="Times New Roman"/>
          <w:sz w:val="24"/>
          <w:szCs w:val="24"/>
          <w:lang w:eastAsia="pl-PL"/>
        </w:rPr>
        <w:t xml:space="preserve"> określonym w projektowanym </w:t>
      </w:r>
      <w:bookmarkStart w:id="9" w:name="_Hlk105409593"/>
      <w:r w:rsidR="00F81374">
        <w:rPr>
          <w:rFonts w:ascii="Times New Roman" w:hAnsi="Times New Roman"/>
          <w:sz w:val="24"/>
          <w:szCs w:val="24"/>
          <w:lang w:eastAsia="pl-PL"/>
        </w:rPr>
        <w:t>art.</w:t>
      </w:r>
      <w:r w:rsidR="00625283">
        <w:rPr>
          <w:rFonts w:ascii="Times New Roman" w:hAnsi="Times New Roman"/>
          <w:sz w:val="24"/>
          <w:szCs w:val="24"/>
          <w:lang w:eastAsia="pl-PL"/>
        </w:rPr>
        <w:t> </w:t>
      </w:r>
      <w:r w:rsidR="00F81374">
        <w:rPr>
          <w:rFonts w:ascii="Times New Roman" w:hAnsi="Times New Roman"/>
          <w:sz w:val="24"/>
          <w:szCs w:val="24"/>
          <w:lang w:eastAsia="pl-PL"/>
        </w:rPr>
        <w:t>445</w:t>
      </w:r>
      <w:r w:rsidR="00625283">
        <w:rPr>
          <w:rFonts w:ascii="Times New Roman" w:hAnsi="Times New Roman"/>
          <w:sz w:val="24"/>
          <w:szCs w:val="24"/>
          <w:lang w:eastAsia="pl-PL"/>
        </w:rPr>
        <w:t> </w:t>
      </w:r>
      <w:r w:rsidR="00F81374" w:rsidRPr="00F81374">
        <w:rPr>
          <w:rFonts w:ascii="Times New Roman" w:hAnsi="Times New Roman"/>
          <w:sz w:val="24"/>
          <w:szCs w:val="24"/>
          <w:lang w:eastAsia="pl-PL"/>
        </w:rPr>
        <w:t>§</w:t>
      </w:r>
      <w:r w:rsidR="00625283">
        <w:rPr>
          <w:rFonts w:ascii="Times New Roman" w:hAnsi="Times New Roman"/>
          <w:sz w:val="24"/>
          <w:szCs w:val="24"/>
          <w:lang w:eastAsia="pl-PL"/>
        </w:rPr>
        <w:t> </w:t>
      </w:r>
      <w:r w:rsidR="00F81374">
        <w:rPr>
          <w:rFonts w:ascii="Times New Roman" w:hAnsi="Times New Roman"/>
          <w:sz w:val="24"/>
          <w:szCs w:val="24"/>
          <w:lang w:eastAsia="pl-PL"/>
        </w:rPr>
        <w:t>1a</w:t>
      </w:r>
      <w:r w:rsidR="00F81374" w:rsidRPr="00F81374">
        <w:rPr>
          <w:rFonts w:ascii="Times New Roman" w:hAnsi="Times New Roman"/>
          <w:sz w:val="24"/>
          <w:szCs w:val="24"/>
          <w:lang w:eastAsia="pl-PL"/>
        </w:rPr>
        <w:t xml:space="preserve"> k.p.k.</w:t>
      </w:r>
      <w:r w:rsidR="00F81374">
        <w:rPr>
          <w:rFonts w:ascii="Times New Roman" w:hAnsi="Times New Roman"/>
          <w:sz w:val="24"/>
          <w:szCs w:val="24"/>
          <w:lang w:eastAsia="pl-PL"/>
        </w:rPr>
        <w:t xml:space="preserve">, </w:t>
      </w:r>
      <w:bookmarkEnd w:id="9"/>
      <w:r w:rsidR="00F81374">
        <w:rPr>
          <w:rFonts w:ascii="Times New Roman" w:hAnsi="Times New Roman"/>
          <w:sz w:val="24"/>
          <w:szCs w:val="24"/>
          <w:lang w:eastAsia="pl-PL"/>
        </w:rPr>
        <w:t xml:space="preserve">tj. </w:t>
      </w:r>
      <w:r w:rsidR="00900FC5">
        <w:rPr>
          <w:rFonts w:ascii="Times New Roman" w:hAnsi="Times New Roman"/>
          <w:sz w:val="24"/>
          <w:szCs w:val="24"/>
          <w:lang w:eastAsia="pl-PL"/>
        </w:rPr>
        <w:t xml:space="preserve">30 dni </w:t>
      </w:r>
      <w:r w:rsidR="00E857C3" w:rsidRPr="005B3053">
        <w:rPr>
          <w:rFonts w:ascii="Times New Roman" w:hAnsi="Times New Roman"/>
          <w:sz w:val="24"/>
          <w:szCs w:val="24"/>
          <w:lang w:eastAsia="pl-PL"/>
        </w:rPr>
        <w:t>- nie zasługuj</w:t>
      </w:r>
      <w:r w:rsidR="00AE0D16">
        <w:rPr>
          <w:rFonts w:ascii="Times New Roman" w:hAnsi="Times New Roman"/>
          <w:sz w:val="24"/>
          <w:szCs w:val="24"/>
          <w:lang w:eastAsia="pl-PL"/>
        </w:rPr>
        <w:t>e</w:t>
      </w:r>
      <w:r w:rsidR="00E857C3" w:rsidRPr="005B3053">
        <w:rPr>
          <w:rFonts w:ascii="Times New Roman" w:hAnsi="Times New Roman"/>
          <w:sz w:val="24"/>
          <w:szCs w:val="24"/>
          <w:lang w:eastAsia="pl-PL"/>
        </w:rPr>
        <w:t xml:space="preserve"> na akceptację. </w:t>
      </w:r>
      <w:bookmarkStart w:id="10" w:name="_Hlk41640641"/>
    </w:p>
    <w:p w14:paraId="7C0587EA" w14:textId="5534E63A" w:rsidR="00973B4C" w:rsidRDefault="007D25FC" w:rsidP="00973B4C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</w:r>
      <w:r w:rsidR="00FD2316" w:rsidRPr="00FD2316">
        <w:rPr>
          <w:rFonts w:ascii="Times New Roman" w:hAnsi="Times New Roman"/>
          <w:sz w:val="24"/>
          <w:szCs w:val="24"/>
          <w:lang w:eastAsia="pl-PL"/>
        </w:rPr>
        <w:t xml:space="preserve">W związku z powyższym, </w:t>
      </w:r>
      <w:r w:rsidR="00973B4C" w:rsidRPr="005B3053">
        <w:rPr>
          <w:rFonts w:ascii="Times New Roman" w:hAnsi="Times New Roman"/>
          <w:sz w:val="24"/>
          <w:szCs w:val="24"/>
          <w:lang w:eastAsia="pl-PL"/>
        </w:rPr>
        <w:t xml:space="preserve">jako zbędne ocenić należy także przepisy przejściowe </w:t>
      </w:r>
      <w:r w:rsidR="00897CCD">
        <w:rPr>
          <w:rFonts w:ascii="Times New Roman" w:hAnsi="Times New Roman"/>
          <w:sz w:val="24"/>
          <w:szCs w:val="24"/>
          <w:lang w:eastAsia="pl-PL"/>
        </w:rPr>
        <w:t>zawarte</w:t>
      </w:r>
      <w:r w:rsidR="00973B4C" w:rsidRPr="005B3053">
        <w:rPr>
          <w:rFonts w:ascii="Times New Roman" w:hAnsi="Times New Roman"/>
          <w:sz w:val="24"/>
          <w:szCs w:val="24"/>
          <w:lang w:eastAsia="pl-PL"/>
        </w:rPr>
        <w:t xml:space="preserve"> w art.</w:t>
      </w:r>
      <w:r w:rsidR="00A11E9F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973B4C" w:rsidRPr="005B3053">
        <w:rPr>
          <w:rFonts w:ascii="Times New Roman" w:hAnsi="Times New Roman"/>
          <w:sz w:val="24"/>
          <w:szCs w:val="24"/>
          <w:lang w:eastAsia="pl-PL"/>
        </w:rPr>
        <w:t>2 projektu określające, że do spraw wszczętych przed</w:t>
      </w:r>
      <w:r w:rsidR="00517BDD">
        <w:rPr>
          <w:rFonts w:ascii="Times New Roman" w:hAnsi="Times New Roman"/>
          <w:sz w:val="24"/>
          <w:szCs w:val="24"/>
          <w:lang w:eastAsia="pl-PL"/>
        </w:rPr>
        <w:t> </w:t>
      </w:r>
      <w:r w:rsidR="00973B4C" w:rsidRPr="005B3053">
        <w:rPr>
          <w:rFonts w:ascii="Times New Roman" w:hAnsi="Times New Roman"/>
          <w:sz w:val="24"/>
          <w:szCs w:val="24"/>
          <w:lang w:eastAsia="pl-PL"/>
        </w:rPr>
        <w:t xml:space="preserve">dniem wejścia w życie ustawy </w:t>
      </w:r>
      <w:r w:rsidR="00364F26" w:rsidRPr="005B3053">
        <w:rPr>
          <w:rFonts w:ascii="Times New Roman" w:hAnsi="Times New Roman"/>
          <w:sz w:val="24"/>
          <w:szCs w:val="24"/>
          <w:lang w:eastAsia="pl-PL"/>
        </w:rPr>
        <w:t xml:space="preserve">zastosowanie będzie miał </w:t>
      </w:r>
      <w:r w:rsidR="00A11E9F" w:rsidRPr="00A11E9F">
        <w:rPr>
          <w:rFonts w:ascii="Times New Roman" w:hAnsi="Times New Roman"/>
          <w:sz w:val="24"/>
          <w:szCs w:val="24"/>
          <w:lang w:eastAsia="pl-PL"/>
        </w:rPr>
        <w:t>art. 445 § 1a k.p.k.</w:t>
      </w:r>
      <w:r w:rsidR="00A11E9F">
        <w:rPr>
          <w:rFonts w:ascii="Times New Roman" w:hAnsi="Times New Roman"/>
          <w:sz w:val="24"/>
          <w:szCs w:val="24"/>
          <w:lang w:eastAsia="pl-PL"/>
        </w:rPr>
        <w:t xml:space="preserve"> oraz </w:t>
      </w:r>
      <w:r w:rsidR="00A11E9F" w:rsidRPr="00A11E9F">
        <w:rPr>
          <w:rFonts w:ascii="Times New Roman" w:hAnsi="Times New Roman"/>
          <w:sz w:val="24"/>
          <w:szCs w:val="24"/>
          <w:lang w:eastAsia="pl-PL"/>
        </w:rPr>
        <w:t xml:space="preserve">art. 445 § 2 k.p.k. </w:t>
      </w:r>
      <w:r w:rsidR="00145CF5" w:rsidRPr="005B3053">
        <w:rPr>
          <w:rFonts w:ascii="Times New Roman" w:hAnsi="Times New Roman"/>
          <w:sz w:val="24"/>
          <w:szCs w:val="24"/>
          <w:lang w:eastAsia="pl-PL"/>
        </w:rPr>
        <w:t>w brzmieniu nadanym projektem ustawy</w:t>
      </w:r>
      <w:r w:rsidR="00A11E9F">
        <w:rPr>
          <w:rFonts w:ascii="Times New Roman" w:hAnsi="Times New Roman"/>
          <w:sz w:val="24"/>
          <w:szCs w:val="24"/>
          <w:lang w:eastAsia="pl-PL"/>
        </w:rPr>
        <w:t xml:space="preserve">. </w:t>
      </w:r>
    </w:p>
    <w:p w14:paraId="223AAFEE" w14:textId="2E4EBC99" w:rsidR="0019580D" w:rsidRPr="0019580D" w:rsidRDefault="00BC5AF5" w:rsidP="0019580D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  <w:t xml:space="preserve">Dodatkowo zauważyć trzeba, że </w:t>
      </w:r>
      <w:r w:rsidR="0019580D">
        <w:rPr>
          <w:rFonts w:ascii="Times New Roman" w:hAnsi="Times New Roman"/>
          <w:sz w:val="24"/>
          <w:szCs w:val="24"/>
          <w:lang w:eastAsia="pl-PL"/>
        </w:rPr>
        <w:t>f</w:t>
      </w:r>
      <w:r w:rsidR="0019580D" w:rsidRPr="0019580D">
        <w:rPr>
          <w:rFonts w:ascii="Times New Roman" w:hAnsi="Times New Roman"/>
          <w:sz w:val="24"/>
          <w:szCs w:val="24"/>
          <w:lang w:eastAsia="pl-PL"/>
        </w:rPr>
        <w:t>ormularz Oceny Skutków Regulacji</w:t>
      </w:r>
      <w:r w:rsidR="0055668A">
        <w:rPr>
          <w:rFonts w:ascii="Times New Roman" w:hAnsi="Times New Roman"/>
          <w:sz w:val="24"/>
          <w:szCs w:val="24"/>
          <w:lang w:eastAsia="pl-PL"/>
        </w:rPr>
        <w:t>,</w:t>
      </w:r>
      <w:r w:rsidR="0019580D" w:rsidRPr="0019580D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C86902">
        <w:rPr>
          <w:rFonts w:ascii="Times New Roman" w:hAnsi="Times New Roman"/>
          <w:sz w:val="24"/>
          <w:szCs w:val="24"/>
          <w:lang w:eastAsia="pl-PL"/>
        </w:rPr>
        <w:t xml:space="preserve">projektu dalej jako „OSR” </w:t>
      </w:r>
      <w:r w:rsidR="0055668A">
        <w:rPr>
          <w:rFonts w:ascii="Times New Roman" w:hAnsi="Times New Roman"/>
          <w:sz w:val="24"/>
          <w:szCs w:val="24"/>
          <w:lang w:eastAsia="pl-PL"/>
        </w:rPr>
        <w:t>został</w:t>
      </w:r>
      <w:r w:rsidR="0019580D" w:rsidRPr="0019580D">
        <w:rPr>
          <w:rFonts w:ascii="Times New Roman" w:hAnsi="Times New Roman"/>
          <w:sz w:val="24"/>
          <w:szCs w:val="24"/>
          <w:lang w:eastAsia="pl-PL"/>
        </w:rPr>
        <w:t xml:space="preserve"> przedstawiony na nieaktualnym wzorze (brak</w:t>
      </w:r>
      <w:r w:rsidR="0019580D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9580D" w:rsidRPr="0019580D">
        <w:rPr>
          <w:rFonts w:ascii="Times New Roman" w:hAnsi="Times New Roman"/>
          <w:sz w:val="24"/>
          <w:szCs w:val="24"/>
          <w:lang w:eastAsia="pl-PL"/>
        </w:rPr>
        <w:t>w pkt 10 OSR wpływu na</w:t>
      </w:r>
      <w:r w:rsidR="00625283">
        <w:rPr>
          <w:rFonts w:ascii="Times New Roman" w:hAnsi="Times New Roman"/>
          <w:sz w:val="24"/>
          <w:szCs w:val="24"/>
          <w:lang w:eastAsia="pl-PL"/>
        </w:rPr>
        <w:t> </w:t>
      </w:r>
      <w:r w:rsidR="0019580D" w:rsidRPr="0019580D">
        <w:rPr>
          <w:rFonts w:ascii="Times New Roman" w:hAnsi="Times New Roman"/>
          <w:sz w:val="24"/>
          <w:szCs w:val="24"/>
          <w:lang w:eastAsia="pl-PL"/>
        </w:rPr>
        <w:t>sądownictwo). Kwestia ta jest ważna z tego powodu, że projektowana</w:t>
      </w:r>
      <w:r w:rsidR="0019580D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9580D" w:rsidRPr="0019580D">
        <w:rPr>
          <w:rFonts w:ascii="Times New Roman" w:hAnsi="Times New Roman"/>
          <w:sz w:val="24"/>
          <w:szCs w:val="24"/>
          <w:lang w:eastAsia="pl-PL"/>
        </w:rPr>
        <w:t xml:space="preserve">regulacja będzie </w:t>
      </w:r>
      <w:r w:rsidR="0055668A">
        <w:rPr>
          <w:rFonts w:ascii="Times New Roman" w:hAnsi="Times New Roman"/>
          <w:sz w:val="24"/>
          <w:szCs w:val="24"/>
          <w:lang w:eastAsia="pl-PL"/>
        </w:rPr>
        <w:t xml:space="preserve">oddziaływać </w:t>
      </w:r>
      <w:r w:rsidR="0019580D" w:rsidRPr="0019580D">
        <w:rPr>
          <w:rFonts w:ascii="Times New Roman" w:hAnsi="Times New Roman"/>
          <w:sz w:val="24"/>
          <w:szCs w:val="24"/>
          <w:lang w:eastAsia="pl-PL"/>
        </w:rPr>
        <w:t>na sądy powszechne</w:t>
      </w:r>
      <w:r w:rsidR="0019580D">
        <w:rPr>
          <w:rFonts w:ascii="Times New Roman" w:hAnsi="Times New Roman"/>
          <w:sz w:val="24"/>
          <w:szCs w:val="24"/>
          <w:lang w:eastAsia="pl-PL"/>
        </w:rPr>
        <w:t xml:space="preserve">, </w:t>
      </w:r>
      <w:r w:rsidR="0019580D" w:rsidRPr="0019580D">
        <w:rPr>
          <w:rFonts w:ascii="Times New Roman" w:hAnsi="Times New Roman"/>
          <w:sz w:val="24"/>
          <w:szCs w:val="24"/>
          <w:lang w:eastAsia="pl-PL"/>
        </w:rPr>
        <w:t xml:space="preserve">np. </w:t>
      </w:r>
      <w:r w:rsidR="0019580D">
        <w:rPr>
          <w:rFonts w:ascii="Times New Roman" w:hAnsi="Times New Roman"/>
          <w:sz w:val="24"/>
          <w:szCs w:val="24"/>
          <w:lang w:eastAsia="pl-PL"/>
        </w:rPr>
        <w:t xml:space="preserve">w zakresie </w:t>
      </w:r>
      <w:r w:rsidR="0019580D" w:rsidRPr="0019580D">
        <w:rPr>
          <w:rFonts w:ascii="Times New Roman" w:hAnsi="Times New Roman"/>
          <w:sz w:val="24"/>
          <w:szCs w:val="24"/>
          <w:lang w:eastAsia="pl-PL"/>
        </w:rPr>
        <w:t>wydłużeni</w:t>
      </w:r>
      <w:r w:rsidR="0019580D">
        <w:rPr>
          <w:rFonts w:ascii="Times New Roman" w:hAnsi="Times New Roman"/>
          <w:sz w:val="24"/>
          <w:szCs w:val="24"/>
          <w:lang w:eastAsia="pl-PL"/>
        </w:rPr>
        <w:t>a</w:t>
      </w:r>
      <w:r w:rsidR="0019580D" w:rsidRPr="0019580D">
        <w:rPr>
          <w:rFonts w:ascii="Times New Roman" w:hAnsi="Times New Roman"/>
          <w:sz w:val="24"/>
          <w:szCs w:val="24"/>
          <w:lang w:eastAsia="pl-PL"/>
        </w:rPr>
        <w:t xml:space="preserve"> czasu trwania p</w:t>
      </w:r>
      <w:r w:rsidR="0019580D">
        <w:rPr>
          <w:rFonts w:ascii="Times New Roman" w:hAnsi="Times New Roman"/>
          <w:sz w:val="24"/>
          <w:szCs w:val="24"/>
          <w:lang w:eastAsia="pl-PL"/>
        </w:rPr>
        <w:t>ostępowania s</w:t>
      </w:r>
      <w:r w:rsidR="00C86902">
        <w:rPr>
          <w:rFonts w:ascii="Times New Roman" w:hAnsi="Times New Roman"/>
          <w:sz w:val="24"/>
          <w:szCs w:val="24"/>
          <w:lang w:eastAsia="pl-PL"/>
        </w:rPr>
        <w:t>ą</w:t>
      </w:r>
      <w:r w:rsidR="0019580D">
        <w:rPr>
          <w:rFonts w:ascii="Times New Roman" w:hAnsi="Times New Roman"/>
          <w:sz w:val="24"/>
          <w:szCs w:val="24"/>
          <w:lang w:eastAsia="pl-PL"/>
        </w:rPr>
        <w:t>dowego</w:t>
      </w:r>
      <w:r w:rsidR="0019580D" w:rsidRPr="0019580D">
        <w:rPr>
          <w:rFonts w:ascii="Times New Roman" w:hAnsi="Times New Roman"/>
          <w:sz w:val="24"/>
          <w:szCs w:val="24"/>
          <w:lang w:eastAsia="pl-PL"/>
        </w:rPr>
        <w:t>, w związku z</w:t>
      </w:r>
      <w:r w:rsidR="00C86902">
        <w:rPr>
          <w:rFonts w:ascii="Times New Roman" w:hAnsi="Times New Roman"/>
          <w:sz w:val="24"/>
          <w:szCs w:val="24"/>
          <w:lang w:eastAsia="pl-PL"/>
        </w:rPr>
        <w:t> </w:t>
      </w:r>
      <w:r w:rsidR="0019580D" w:rsidRPr="0019580D">
        <w:rPr>
          <w:rFonts w:ascii="Times New Roman" w:hAnsi="Times New Roman"/>
          <w:sz w:val="24"/>
          <w:szCs w:val="24"/>
          <w:lang w:eastAsia="pl-PL"/>
        </w:rPr>
        <w:t>wydłużeniem terminu na wniesienie</w:t>
      </w:r>
      <w:r w:rsidR="0019580D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9580D" w:rsidRPr="0019580D">
        <w:rPr>
          <w:rFonts w:ascii="Times New Roman" w:hAnsi="Times New Roman"/>
          <w:sz w:val="24"/>
          <w:szCs w:val="24"/>
          <w:lang w:eastAsia="pl-PL"/>
        </w:rPr>
        <w:t>apelacji w sprawie karnej.</w:t>
      </w:r>
    </w:p>
    <w:p w14:paraId="407BF4AF" w14:textId="55110FF3" w:rsidR="0019580D" w:rsidRPr="0019580D" w:rsidRDefault="0019580D" w:rsidP="0019580D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</w:r>
      <w:r w:rsidR="00C86902">
        <w:rPr>
          <w:rFonts w:ascii="Times New Roman" w:hAnsi="Times New Roman"/>
          <w:sz w:val="24"/>
          <w:szCs w:val="24"/>
          <w:lang w:eastAsia="pl-PL"/>
        </w:rPr>
        <w:t>Nie sposób również pominąć, że</w:t>
      </w:r>
      <w:r w:rsidR="00C86902" w:rsidRPr="00C86902">
        <w:t xml:space="preserve"> </w:t>
      </w:r>
      <w:r w:rsidR="00C86902" w:rsidRPr="00C86902">
        <w:rPr>
          <w:rFonts w:ascii="Times New Roman" w:hAnsi="Times New Roman"/>
          <w:sz w:val="24"/>
          <w:szCs w:val="24"/>
          <w:lang w:eastAsia="pl-PL"/>
        </w:rPr>
        <w:t>O</w:t>
      </w:r>
      <w:r w:rsidR="00C86902">
        <w:rPr>
          <w:rFonts w:ascii="Times New Roman" w:hAnsi="Times New Roman"/>
          <w:sz w:val="24"/>
          <w:szCs w:val="24"/>
          <w:lang w:eastAsia="pl-PL"/>
        </w:rPr>
        <w:t>SR nie zawiera wymaganych elementów, tj.</w:t>
      </w:r>
      <w:r w:rsidRPr="0019580D">
        <w:rPr>
          <w:rFonts w:ascii="Times New Roman" w:hAnsi="Times New Roman"/>
          <w:sz w:val="24"/>
          <w:szCs w:val="24"/>
          <w:lang w:eastAsia="pl-PL"/>
        </w:rPr>
        <w:t>:</w:t>
      </w:r>
    </w:p>
    <w:p w14:paraId="1919493B" w14:textId="77777777" w:rsidR="00C86902" w:rsidRDefault="0019580D" w:rsidP="00D67DD9">
      <w:pPr>
        <w:pStyle w:val="Akapitzlist"/>
        <w:numPr>
          <w:ilvl w:val="0"/>
          <w:numId w:val="5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C86902">
        <w:rPr>
          <w:rFonts w:ascii="Times New Roman" w:hAnsi="Times New Roman"/>
          <w:sz w:val="24"/>
          <w:szCs w:val="24"/>
          <w:lang w:eastAsia="pl-PL"/>
        </w:rPr>
        <w:t xml:space="preserve">w pkt 4 OSR </w:t>
      </w:r>
      <w:r w:rsidR="00C86902" w:rsidRPr="00C86902">
        <w:rPr>
          <w:rFonts w:ascii="Times New Roman" w:hAnsi="Times New Roman"/>
          <w:sz w:val="24"/>
          <w:szCs w:val="24"/>
          <w:lang w:eastAsia="pl-PL"/>
        </w:rPr>
        <w:t xml:space="preserve">brak jest </w:t>
      </w:r>
      <w:r w:rsidRPr="00C86902">
        <w:rPr>
          <w:rFonts w:ascii="Times New Roman" w:hAnsi="Times New Roman"/>
          <w:sz w:val="24"/>
          <w:szCs w:val="24"/>
          <w:lang w:eastAsia="pl-PL"/>
        </w:rPr>
        <w:t>informacj</w:t>
      </w:r>
      <w:r w:rsidR="00C86902" w:rsidRPr="00C86902">
        <w:rPr>
          <w:rFonts w:ascii="Times New Roman" w:hAnsi="Times New Roman"/>
          <w:sz w:val="24"/>
          <w:szCs w:val="24"/>
          <w:lang w:eastAsia="pl-PL"/>
        </w:rPr>
        <w:t>i</w:t>
      </w:r>
      <w:r w:rsidRPr="00C86902">
        <w:rPr>
          <w:rFonts w:ascii="Times New Roman" w:hAnsi="Times New Roman"/>
          <w:sz w:val="24"/>
          <w:szCs w:val="24"/>
          <w:lang w:eastAsia="pl-PL"/>
        </w:rPr>
        <w:t xml:space="preserve"> o stronach postępowania i zakresie</w:t>
      </w:r>
      <w:r w:rsidR="00C86902" w:rsidRPr="00C86902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C86902">
        <w:rPr>
          <w:rFonts w:ascii="Times New Roman" w:hAnsi="Times New Roman"/>
          <w:sz w:val="24"/>
          <w:szCs w:val="24"/>
          <w:lang w:eastAsia="pl-PL"/>
        </w:rPr>
        <w:t>oddziaływania (np. możliwoś</w:t>
      </w:r>
      <w:r w:rsidR="00C86902" w:rsidRPr="00C86902">
        <w:rPr>
          <w:rFonts w:ascii="Times New Roman" w:hAnsi="Times New Roman"/>
          <w:sz w:val="24"/>
          <w:szCs w:val="24"/>
          <w:lang w:eastAsia="pl-PL"/>
        </w:rPr>
        <w:t>ci</w:t>
      </w:r>
      <w:r w:rsidRPr="00C86902">
        <w:rPr>
          <w:rFonts w:ascii="Times New Roman" w:hAnsi="Times New Roman"/>
          <w:sz w:val="24"/>
          <w:szCs w:val="24"/>
          <w:lang w:eastAsia="pl-PL"/>
        </w:rPr>
        <w:t xml:space="preserve"> skorzystania z instytucji przedłużenia terminu do</w:t>
      </w:r>
      <w:r w:rsidR="00C86902" w:rsidRPr="00C86902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C86902">
        <w:rPr>
          <w:rFonts w:ascii="Times New Roman" w:hAnsi="Times New Roman"/>
          <w:sz w:val="24"/>
          <w:szCs w:val="24"/>
          <w:lang w:eastAsia="pl-PL"/>
        </w:rPr>
        <w:t>sporządzenia uzasadnienia);</w:t>
      </w:r>
      <w:r w:rsidR="00C86902" w:rsidRPr="00C86902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48E37692" w14:textId="7E0DDAD2" w:rsidR="00AE0D16" w:rsidRDefault="0019580D" w:rsidP="00D45244">
      <w:pPr>
        <w:pStyle w:val="Akapitzlist"/>
        <w:numPr>
          <w:ilvl w:val="0"/>
          <w:numId w:val="5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AE0D16">
        <w:rPr>
          <w:rFonts w:ascii="Times New Roman" w:hAnsi="Times New Roman"/>
          <w:sz w:val="24"/>
          <w:szCs w:val="24"/>
          <w:lang w:eastAsia="pl-PL"/>
        </w:rPr>
        <w:t>w pkt 7 OSR brak</w:t>
      </w:r>
      <w:r w:rsidR="00C86902" w:rsidRPr="00AE0D16">
        <w:rPr>
          <w:rFonts w:ascii="Times New Roman" w:hAnsi="Times New Roman"/>
          <w:sz w:val="24"/>
          <w:szCs w:val="24"/>
          <w:lang w:eastAsia="pl-PL"/>
        </w:rPr>
        <w:t xml:space="preserve"> jest </w:t>
      </w:r>
      <w:r w:rsidRPr="00AE0D16">
        <w:rPr>
          <w:rFonts w:ascii="Times New Roman" w:hAnsi="Times New Roman"/>
          <w:sz w:val="24"/>
          <w:szCs w:val="24"/>
          <w:lang w:eastAsia="pl-PL"/>
        </w:rPr>
        <w:t>określenia wpływu projektowanej regulacji na obywateli. Należy</w:t>
      </w:r>
      <w:r w:rsidR="00C86902" w:rsidRPr="00AE0D1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AE0D16">
        <w:rPr>
          <w:rFonts w:ascii="Times New Roman" w:hAnsi="Times New Roman"/>
          <w:sz w:val="24"/>
          <w:szCs w:val="24"/>
          <w:lang w:eastAsia="pl-PL"/>
        </w:rPr>
        <w:t>zwrócić uwagę, że potencjalne wydłużenie terminu do wniesienia apelacji w</w:t>
      </w:r>
      <w:r w:rsidR="0055668A">
        <w:rPr>
          <w:rFonts w:ascii="Times New Roman" w:hAnsi="Times New Roman"/>
          <w:sz w:val="24"/>
          <w:szCs w:val="24"/>
          <w:lang w:eastAsia="pl-PL"/>
        </w:rPr>
        <w:t> </w:t>
      </w:r>
      <w:r w:rsidRPr="00AE0D16">
        <w:rPr>
          <w:rFonts w:ascii="Times New Roman" w:hAnsi="Times New Roman"/>
          <w:sz w:val="24"/>
          <w:szCs w:val="24"/>
          <w:lang w:eastAsia="pl-PL"/>
        </w:rPr>
        <w:t>sprawie</w:t>
      </w:r>
      <w:r w:rsidR="00C86902" w:rsidRPr="00AE0D1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AE0D16">
        <w:rPr>
          <w:rFonts w:ascii="Times New Roman" w:hAnsi="Times New Roman"/>
          <w:sz w:val="24"/>
          <w:szCs w:val="24"/>
          <w:lang w:eastAsia="pl-PL"/>
        </w:rPr>
        <w:t>karnej może mieć znaczenie w kontekście ochrony praw obywateli przed sądem;</w:t>
      </w:r>
      <w:r w:rsidR="00AE0D16" w:rsidRPr="00AE0D16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2194F840" w14:textId="429126E8" w:rsidR="00BC5AF5" w:rsidRPr="00AE0D16" w:rsidRDefault="0019580D" w:rsidP="00D45244">
      <w:pPr>
        <w:pStyle w:val="Akapitzlist"/>
        <w:numPr>
          <w:ilvl w:val="0"/>
          <w:numId w:val="5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AE0D16">
        <w:rPr>
          <w:rFonts w:ascii="Times New Roman" w:hAnsi="Times New Roman"/>
          <w:sz w:val="24"/>
          <w:szCs w:val="24"/>
          <w:lang w:eastAsia="pl-PL"/>
        </w:rPr>
        <w:t>w pkt 12 OSR brak wskazania mierników np. ilość apelacji.</w:t>
      </w:r>
    </w:p>
    <w:bookmarkEnd w:id="10"/>
    <w:p w14:paraId="4B6F3CCF" w14:textId="075C9D71" w:rsidR="00973B4C" w:rsidRPr="005B3053" w:rsidRDefault="00973B4C" w:rsidP="00973B4C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AE681F4" w14:textId="3DE0DB55" w:rsidR="00E857C3" w:rsidRPr="005B3053" w:rsidRDefault="000B1E3C" w:rsidP="007D25FC">
      <w:pPr>
        <w:tabs>
          <w:tab w:val="left" w:pos="426"/>
        </w:tabs>
        <w:spacing w:after="0" w:line="360" w:lineRule="auto"/>
        <w:jc w:val="both"/>
        <w:rPr>
          <w:rStyle w:val="FontStyle20"/>
        </w:rPr>
      </w:pPr>
      <w:r w:rsidRPr="005B3053">
        <w:rPr>
          <w:rFonts w:ascii="Times New Roman" w:hAnsi="Times New Roman"/>
          <w:sz w:val="24"/>
          <w:szCs w:val="24"/>
          <w:lang w:eastAsia="pl-PL"/>
        </w:rPr>
        <w:lastRenderedPageBreak/>
        <w:tab/>
      </w:r>
      <w:r w:rsidRPr="005B3053">
        <w:rPr>
          <w:rFonts w:ascii="Times New Roman" w:hAnsi="Times New Roman"/>
          <w:sz w:val="24"/>
          <w:szCs w:val="24"/>
          <w:lang w:eastAsia="pl-PL"/>
        </w:rPr>
        <w:tab/>
      </w:r>
      <w:r w:rsidR="00E857C3" w:rsidRPr="005B3053">
        <w:rPr>
          <w:rStyle w:val="FontStyle20"/>
        </w:rPr>
        <w:t>W świetle powyższego Rada Ministrów negatywnie ocenia senacki</w:t>
      </w:r>
      <w:r w:rsidR="00E857C3" w:rsidRPr="005B3053">
        <w:rPr>
          <w:rStyle w:val="FontStyle20"/>
          <w:i/>
        </w:rPr>
        <w:t xml:space="preserve"> projekt ustawy o zmianie ustawy - Kodeks postępowania karnego </w:t>
      </w:r>
      <w:r w:rsidR="00E857C3" w:rsidRPr="005B3053">
        <w:rPr>
          <w:rStyle w:val="FontStyle20"/>
        </w:rPr>
        <w:t>(druk</w:t>
      </w:r>
      <w:r w:rsidR="008A0CE1" w:rsidRPr="005B3053">
        <w:rPr>
          <w:rStyle w:val="FontStyle20"/>
        </w:rPr>
        <w:t> </w:t>
      </w:r>
      <w:r w:rsidR="00E857C3" w:rsidRPr="005B3053">
        <w:rPr>
          <w:rStyle w:val="FontStyle20"/>
        </w:rPr>
        <w:t xml:space="preserve">sejmowy nr </w:t>
      </w:r>
      <w:r w:rsidR="00A11E9F">
        <w:rPr>
          <w:rStyle w:val="FontStyle20"/>
        </w:rPr>
        <w:t>2297</w:t>
      </w:r>
      <w:r w:rsidR="00E857C3" w:rsidRPr="005B3053">
        <w:rPr>
          <w:rStyle w:val="FontStyle20"/>
        </w:rPr>
        <w:t>).</w:t>
      </w:r>
    </w:p>
    <w:p w14:paraId="25543CBA" w14:textId="2DDBFEC5" w:rsidR="001A459B" w:rsidRPr="005B3053" w:rsidRDefault="001A459B" w:rsidP="003177C3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bookmarkStart w:id="11" w:name="_GoBack"/>
      <w:bookmarkEnd w:id="11"/>
    </w:p>
    <w:sectPr w:rsidR="001A459B" w:rsidRPr="005B3053" w:rsidSect="00D67C2D"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39B688" w14:textId="77777777" w:rsidR="00E92EF1" w:rsidRDefault="00E92EF1" w:rsidP="00DF4665">
      <w:pPr>
        <w:spacing w:after="0" w:line="240" w:lineRule="auto"/>
      </w:pPr>
      <w:r>
        <w:separator/>
      </w:r>
    </w:p>
  </w:endnote>
  <w:endnote w:type="continuationSeparator" w:id="0">
    <w:p w14:paraId="20F9A533" w14:textId="77777777" w:rsidR="00E92EF1" w:rsidRDefault="00E92EF1" w:rsidP="00DF4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57E74" w14:textId="77777777" w:rsidR="00E92EF1" w:rsidRDefault="00E92EF1" w:rsidP="00DF4665">
      <w:pPr>
        <w:spacing w:after="0" w:line="240" w:lineRule="auto"/>
      </w:pPr>
      <w:r>
        <w:separator/>
      </w:r>
    </w:p>
  </w:footnote>
  <w:footnote w:type="continuationSeparator" w:id="0">
    <w:p w14:paraId="2037B91F" w14:textId="77777777" w:rsidR="00E92EF1" w:rsidRDefault="00E92EF1" w:rsidP="00DF4665">
      <w:pPr>
        <w:spacing w:after="0" w:line="240" w:lineRule="auto"/>
      </w:pPr>
      <w:r>
        <w:continuationSeparator/>
      </w:r>
    </w:p>
  </w:footnote>
  <w:footnote w:id="1">
    <w:p w14:paraId="46547B5E" w14:textId="566C83A4" w:rsidR="003B67DF" w:rsidRPr="00F135C9" w:rsidRDefault="003B67DF" w:rsidP="00EF119D">
      <w:pPr>
        <w:pStyle w:val="Tekstprzypisudolnego"/>
        <w:jc w:val="both"/>
      </w:pPr>
      <w:r w:rsidRPr="00F135C9">
        <w:rPr>
          <w:rStyle w:val="Odwoanieprzypisudolnego"/>
        </w:rPr>
        <w:footnoteRef/>
      </w:r>
      <w:r w:rsidRPr="00F135C9">
        <w:t xml:space="preserve"> </w:t>
      </w:r>
      <w:r>
        <w:t xml:space="preserve"> </w:t>
      </w:r>
      <w:r w:rsidRPr="00F135C9">
        <w:t>Przepis art. 423 § 1 k.p.k., w obecnym brzmieniu został wprowadzony przez art. 1 pkt 70 ustawy z dnia 19</w:t>
      </w:r>
      <w:r w:rsidR="001D0852">
        <w:t> </w:t>
      </w:r>
      <w:r w:rsidRPr="00F135C9">
        <w:t xml:space="preserve">lipca 2019 r. o zmianie ustawy - Kodeks postępowania karnego oraz niektórych innych ustaw (Dz.U.2019.1694) </w:t>
      </w:r>
      <w:r>
        <w:t xml:space="preserve">i obowiązuje od </w:t>
      </w:r>
      <w:r w:rsidRPr="00F135C9">
        <w:t>dni</w:t>
      </w:r>
      <w:r>
        <w:t>a</w:t>
      </w:r>
      <w:r w:rsidRPr="00F135C9">
        <w:t xml:space="preserve"> 5 października 2019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3074552"/>
      <w:docPartObj>
        <w:docPartGallery w:val="Page Numbers (Top of Page)"/>
        <w:docPartUnique/>
      </w:docPartObj>
    </w:sdtPr>
    <w:sdtEndPr/>
    <w:sdtContent>
      <w:p w14:paraId="5D63239C" w14:textId="6D618AB1" w:rsidR="00AD7A95" w:rsidRDefault="00AD7A95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77C3">
          <w:rPr>
            <w:noProof/>
          </w:rPr>
          <w:t>6</w:t>
        </w:r>
        <w:r>
          <w:fldChar w:fldCharType="end"/>
        </w:r>
      </w:p>
    </w:sdtContent>
  </w:sdt>
  <w:p w14:paraId="3F59F555" w14:textId="77777777" w:rsidR="00D67C2D" w:rsidRDefault="00D67C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B381E"/>
    <w:multiLevelType w:val="hybridMultilevel"/>
    <w:tmpl w:val="58484F84"/>
    <w:lvl w:ilvl="0" w:tplc="04150013">
      <w:start w:val="1"/>
      <w:numFmt w:val="upperRoman"/>
      <w:lvlText w:val="%1."/>
      <w:lvlJc w:val="righ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68B4AA4"/>
    <w:multiLevelType w:val="hybridMultilevel"/>
    <w:tmpl w:val="8684F2E8"/>
    <w:lvl w:ilvl="0" w:tplc="9880FBB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F2E02"/>
    <w:multiLevelType w:val="hybridMultilevel"/>
    <w:tmpl w:val="7964732A"/>
    <w:lvl w:ilvl="0" w:tplc="9880FBB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64E2D"/>
    <w:multiLevelType w:val="hybridMultilevel"/>
    <w:tmpl w:val="B4106C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C635ED"/>
    <w:multiLevelType w:val="hybridMultilevel"/>
    <w:tmpl w:val="0226EE36"/>
    <w:lvl w:ilvl="0" w:tplc="04150013">
      <w:start w:val="1"/>
      <w:numFmt w:val="upperRoman"/>
      <w:lvlText w:val="%1."/>
      <w:lvlJc w:val="righ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75080378"/>
    <w:multiLevelType w:val="hybridMultilevel"/>
    <w:tmpl w:val="2FD8E866"/>
    <w:lvl w:ilvl="0" w:tplc="50AEB1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D8B"/>
    <w:rsid w:val="00000E43"/>
    <w:rsid w:val="00004D66"/>
    <w:rsid w:val="0000500C"/>
    <w:rsid w:val="00005148"/>
    <w:rsid w:val="0001166D"/>
    <w:rsid w:val="00012079"/>
    <w:rsid w:val="0001319F"/>
    <w:rsid w:val="0001498B"/>
    <w:rsid w:val="00020EBE"/>
    <w:rsid w:val="000218C5"/>
    <w:rsid w:val="00021E76"/>
    <w:rsid w:val="00021E88"/>
    <w:rsid w:val="0002570A"/>
    <w:rsid w:val="0002624E"/>
    <w:rsid w:val="000271CB"/>
    <w:rsid w:val="00030393"/>
    <w:rsid w:val="000307E1"/>
    <w:rsid w:val="00030C72"/>
    <w:rsid w:val="000320DE"/>
    <w:rsid w:val="0003652B"/>
    <w:rsid w:val="00043646"/>
    <w:rsid w:val="0004364E"/>
    <w:rsid w:val="0004676B"/>
    <w:rsid w:val="000474BC"/>
    <w:rsid w:val="00047D10"/>
    <w:rsid w:val="000513BF"/>
    <w:rsid w:val="000513C4"/>
    <w:rsid w:val="000547CA"/>
    <w:rsid w:val="000560DB"/>
    <w:rsid w:val="000571E9"/>
    <w:rsid w:val="000616E2"/>
    <w:rsid w:val="00063337"/>
    <w:rsid w:val="0006357D"/>
    <w:rsid w:val="00064843"/>
    <w:rsid w:val="00065CB0"/>
    <w:rsid w:val="00067054"/>
    <w:rsid w:val="00070AA7"/>
    <w:rsid w:val="000714E9"/>
    <w:rsid w:val="000721C8"/>
    <w:rsid w:val="000770EB"/>
    <w:rsid w:val="00077CD1"/>
    <w:rsid w:val="0008044A"/>
    <w:rsid w:val="0008108F"/>
    <w:rsid w:val="00081D4F"/>
    <w:rsid w:val="00091A3B"/>
    <w:rsid w:val="00092624"/>
    <w:rsid w:val="00093D8B"/>
    <w:rsid w:val="000943A8"/>
    <w:rsid w:val="000A0E04"/>
    <w:rsid w:val="000A239D"/>
    <w:rsid w:val="000A2828"/>
    <w:rsid w:val="000A2E08"/>
    <w:rsid w:val="000A34D3"/>
    <w:rsid w:val="000A643A"/>
    <w:rsid w:val="000A71A2"/>
    <w:rsid w:val="000B0318"/>
    <w:rsid w:val="000B054C"/>
    <w:rsid w:val="000B1E3C"/>
    <w:rsid w:val="000B3A76"/>
    <w:rsid w:val="000B4002"/>
    <w:rsid w:val="000B4513"/>
    <w:rsid w:val="000C2F89"/>
    <w:rsid w:val="000C5611"/>
    <w:rsid w:val="000D0D97"/>
    <w:rsid w:val="000D14FB"/>
    <w:rsid w:val="000D23C6"/>
    <w:rsid w:val="000D566F"/>
    <w:rsid w:val="000D7D2C"/>
    <w:rsid w:val="000E18ED"/>
    <w:rsid w:val="000E22BC"/>
    <w:rsid w:val="000E5AA0"/>
    <w:rsid w:val="000F2591"/>
    <w:rsid w:val="000F460D"/>
    <w:rsid w:val="00100207"/>
    <w:rsid w:val="001063F3"/>
    <w:rsid w:val="00111C46"/>
    <w:rsid w:val="00113DDA"/>
    <w:rsid w:val="00114938"/>
    <w:rsid w:val="00115E19"/>
    <w:rsid w:val="00116D72"/>
    <w:rsid w:val="001250B0"/>
    <w:rsid w:val="00125B49"/>
    <w:rsid w:val="001308E7"/>
    <w:rsid w:val="001326E1"/>
    <w:rsid w:val="00136F5C"/>
    <w:rsid w:val="001415FA"/>
    <w:rsid w:val="001436BD"/>
    <w:rsid w:val="00144360"/>
    <w:rsid w:val="0014449C"/>
    <w:rsid w:val="001453EC"/>
    <w:rsid w:val="00145CF5"/>
    <w:rsid w:val="001463F7"/>
    <w:rsid w:val="00146418"/>
    <w:rsid w:val="00153866"/>
    <w:rsid w:val="00155DE8"/>
    <w:rsid w:val="001564E4"/>
    <w:rsid w:val="00162C86"/>
    <w:rsid w:val="0016462A"/>
    <w:rsid w:val="00164CF8"/>
    <w:rsid w:val="00165DC5"/>
    <w:rsid w:val="00174134"/>
    <w:rsid w:val="001747B6"/>
    <w:rsid w:val="0018141E"/>
    <w:rsid w:val="0018203A"/>
    <w:rsid w:val="00184113"/>
    <w:rsid w:val="00187369"/>
    <w:rsid w:val="00191CAA"/>
    <w:rsid w:val="00191F35"/>
    <w:rsid w:val="00192126"/>
    <w:rsid w:val="0019580D"/>
    <w:rsid w:val="00197474"/>
    <w:rsid w:val="00197C07"/>
    <w:rsid w:val="001A32CC"/>
    <w:rsid w:val="001A336E"/>
    <w:rsid w:val="001A35B2"/>
    <w:rsid w:val="001A459B"/>
    <w:rsid w:val="001A5F97"/>
    <w:rsid w:val="001A6F23"/>
    <w:rsid w:val="001A713C"/>
    <w:rsid w:val="001A72CC"/>
    <w:rsid w:val="001B4DD8"/>
    <w:rsid w:val="001C0739"/>
    <w:rsid w:val="001C2259"/>
    <w:rsid w:val="001C2485"/>
    <w:rsid w:val="001C35B6"/>
    <w:rsid w:val="001C3AC2"/>
    <w:rsid w:val="001C3AF7"/>
    <w:rsid w:val="001C5ABE"/>
    <w:rsid w:val="001D0852"/>
    <w:rsid w:val="001D1773"/>
    <w:rsid w:val="001D184F"/>
    <w:rsid w:val="001D36E6"/>
    <w:rsid w:val="001D4364"/>
    <w:rsid w:val="001D5B30"/>
    <w:rsid w:val="001D5D31"/>
    <w:rsid w:val="001D61CB"/>
    <w:rsid w:val="001E3564"/>
    <w:rsid w:val="001E3C3B"/>
    <w:rsid w:val="001E4400"/>
    <w:rsid w:val="001E5A07"/>
    <w:rsid w:val="001E6965"/>
    <w:rsid w:val="001F2CEA"/>
    <w:rsid w:val="001F343A"/>
    <w:rsid w:val="001F3FB6"/>
    <w:rsid w:val="001F43BE"/>
    <w:rsid w:val="001F553E"/>
    <w:rsid w:val="00203A4F"/>
    <w:rsid w:val="00206804"/>
    <w:rsid w:val="002127F9"/>
    <w:rsid w:val="00212C5F"/>
    <w:rsid w:val="00213752"/>
    <w:rsid w:val="00213C35"/>
    <w:rsid w:val="002157E9"/>
    <w:rsid w:val="002204D1"/>
    <w:rsid w:val="0022157D"/>
    <w:rsid w:val="00223472"/>
    <w:rsid w:val="00226B64"/>
    <w:rsid w:val="00230075"/>
    <w:rsid w:val="002309CD"/>
    <w:rsid w:val="002335B2"/>
    <w:rsid w:val="0024507C"/>
    <w:rsid w:val="00245345"/>
    <w:rsid w:val="0025004D"/>
    <w:rsid w:val="002506F9"/>
    <w:rsid w:val="00256B7E"/>
    <w:rsid w:val="002606E3"/>
    <w:rsid w:val="00260981"/>
    <w:rsid w:val="00263938"/>
    <w:rsid w:val="00263C1A"/>
    <w:rsid w:val="0026488C"/>
    <w:rsid w:val="002657E3"/>
    <w:rsid w:val="00271C14"/>
    <w:rsid w:val="002720E5"/>
    <w:rsid w:val="00275B32"/>
    <w:rsid w:val="002774CB"/>
    <w:rsid w:val="00280C93"/>
    <w:rsid w:val="002849F5"/>
    <w:rsid w:val="002873EA"/>
    <w:rsid w:val="00294929"/>
    <w:rsid w:val="00294D2F"/>
    <w:rsid w:val="0029744B"/>
    <w:rsid w:val="002A3782"/>
    <w:rsid w:val="002A3FED"/>
    <w:rsid w:val="002A645C"/>
    <w:rsid w:val="002B056F"/>
    <w:rsid w:val="002B32D2"/>
    <w:rsid w:val="002B33C7"/>
    <w:rsid w:val="002B341D"/>
    <w:rsid w:val="002C4393"/>
    <w:rsid w:val="002C4E5F"/>
    <w:rsid w:val="002E2779"/>
    <w:rsid w:val="002E537B"/>
    <w:rsid w:val="002E5475"/>
    <w:rsid w:val="002E6E4A"/>
    <w:rsid w:val="002F12C9"/>
    <w:rsid w:val="002F3EA7"/>
    <w:rsid w:val="002F5446"/>
    <w:rsid w:val="002F5F94"/>
    <w:rsid w:val="00301338"/>
    <w:rsid w:val="00306698"/>
    <w:rsid w:val="00307108"/>
    <w:rsid w:val="003100D5"/>
    <w:rsid w:val="00313CAD"/>
    <w:rsid w:val="00314237"/>
    <w:rsid w:val="003155DC"/>
    <w:rsid w:val="003177C3"/>
    <w:rsid w:val="00317F46"/>
    <w:rsid w:val="00321C96"/>
    <w:rsid w:val="003249FA"/>
    <w:rsid w:val="003266BF"/>
    <w:rsid w:val="00333F0A"/>
    <w:rsid w:val="00336904"/>
    <w:rsid w:val="00340B6C"/>
    <w:rsid w:val="00341D03"/>
    <w:rsid w:val="003423E2"/>
    <w:rsid w:val="00342477"/>
    <w:rsid w:val="0035137B"/>
    <w:rsid w:val="00354520"/>
    <w:rsid w:val="00357953"/>
    <w:rsid w:val="00363A54"/>
    <w:rsid w:val="00363A63"/>
    <w:rsid w:val="00364F26"/>
    <w:rsid w:val="00366FC6"/>
    <w:rsid w:val="00371CFE"/>
    <w:rsid w:val="00375987"/>
    <w:rsid w:val="00382E69"/>
    <w:rsid w:val="003831B4"/>
    <w:rsid w:val="00383426"/>
    <w:rsid w:val="00385036"/>
    <w:rsid w:val="0038645F"/>
    <w:rsid w:val="003865DB"/>
    <w:rsid w:val="00386A7A"/>
    <w:rsid w:val="00390093"/>
    <w:rsid w:val="00390516"/>
    <w:rsid w:val="00391944"/>
    <w:rsid w:val="003947A2"/>
    <w:rsid w:val="00394809"/>
    <w:rsid w:val="0039778E"/>
    <w:rsid w:val="003A3FFA"/>
    <w:rsid w:val="003A5A5B"/>
    <w:rsid w:val="003A5E7D"/>
    <w:rsid w:val="003B0587"/>
    <w:rsid w:val="003B0BF0"/>
    <w:rsid w:val="003B2C8C"/>
    <w:rsid w:val="003B3EF3"/>
    <w:rsid w:val="003B67DF"/>
    <w:rsid w:val="003C1515"/>
    <w:rsid w:val="003C2841"/>
    <w:rsid w:val="003C3BA2"/>
    <w:rsid w:val="003D05A8"/>
    <w:rsid w:val="003D0AEB"/>
    <w:rsid w:val="003D0FA3"/>
    <w:rsid w:val="003D11BC"/>
    <w:rsid w:val="003D4520"/>
    <w:rsid w:val="003D5588"/>
    <w:rsid w:val="003D5E4B"/>
    <w:rsid w:val="003E0CC5"/>
    <w:rsid w:val="003E0CFA"/>
    <w:rsid w:val="003E4077"/>
    <w:rsid w:val="003E44DB"/>
    <w:rsid w:val="003E4C83"/>
    <w:rsid w:val="003E5A15"/>
    <w:rsid w:val="003E653D"/>
    <w:rsid w:val="003E6972"/>
    <w:rsid w:val="003E79B2"/>
    <w:rsid w:val="003F145D"/>
    <w:rsid w:val="003F4793"/>
    <w:rsid w:val="003F7591"/>
    <w:rsid w:val="003F79FF"/>
    <w:rsid w:val="00402E40"/>
    <w:rsid w:val="00404128"/>
    <w:rsid w:val="004048C2"/>
    <w:rsid w:val="00405023"/>
    <w:rsid w:val="00406B74"/>
    <w:rsid w:val="00407EF9"/>
    <w:rsid w:val="00411420"/>
    <w:rsid w:val="004150A5"/>
    <w:rsid w:val="004165F4"/>
    <w:rsid w:val="00417227"/>
    <w:rsid w:val="004219E5"/>
    <w:rsid w:val="00425585"/>
    <w:rsid w:val="0043373F"/>
    <w:rsid w:val="00433F49"/>
    <w:rsid w:val="00435F8C"/>
    <w:rsid w:val="00450E68"/>
    <w:rsid w:val="0045371C"/>
    <w:rsid w:val="00457512"/>
    <w:rsid w:val="00470A46"/>
    <w:rsid w:val="00472565"/>
    <w:rsid w:val="00472DA6"/>
    <w:rsid w:val="0047386D"/>
    <w:rsid w:val="004766E7"/>
    <w:rsid w:val="004826D1"/>
    <w:rsid w:val="00482DA4"/>
    <w:rsid w:val="00487362"/>
    <w:rsid w:val="00491B0F"/>
    <w:rsid w:val="0049260E"/>
    <w:rsid w:val="00492612"/>
    <w:rsid w:val="0049374A"/>
    <w:rsid w:val="004A1492"/>
    <w:rsid w:val="004A43E1"/>
    <w:rsid w:val="004A7156"/>
    <w:rsid w:val="004A7652"/>
    <w:rsid w:val="004B3B4D"/>
    <w:rsid w:val="004B6CC6"/>
    <w:rsid w:val="004C0C43"/>
    <w:rsid w:val="004C3B9E"/>
    <w:rsid w:val="004C4439"/>
    <w:rsid w:val="004C61E3"/>
    <w:rsid w:val="004D1D16"/>
    <w:rsid w:val="004D2469"/>
    <w:rsid w:val="004D5F61"/>
    <w:rsid w:val="004F09AA"/>
    <w:rsid w:val="004F0B66"/>
    <w:rsid w:val="004F0C53"/>
    <w:rsid w:val="004F7A93"/>
    <w:rsid w:val="005110F6"/>
    <w:rsid w:val="00511756"/>
    <w:rsid w:val="0051377D"/>
    <w:rsid w:val="00513A23"/>
    <w:rsid w:val="00514C9C"/>
    <w:rsid w:val="00514E77"/>
    <w:rsid w:val="00516068"/>
    <w:rsid w:val="00516A29"/>
    <w:rsid w:val="00516AFB"/>
    <w:rsid w:val="00517BDD"/>
    <w:rsid w:val="00517F15"/>
    <w:rsid w:val="00520197"/>
    <w:rsid w:val="005207EE"/>
    <w:rsid w:val="00520C20"/>
    <w:rsid w:val="00521C9A"/>
    <w:rsid w:val="00523049"/>
    <w:rsid w:val="005242BC"/>
    <w:rsid w:val="00525958"/>
    <w:rsid w:val="00530830"/>
    <w:rsid w:val="00530C13"/>
    <w:rsid w:val="00530DD9"/>
    <w:rsid w:val="00532028"/>
    <w:rsid w:val="00535E5A"/>
    <w:rsid w:val="00536B4C"/>
    <w:rsid w:val="00542C86"/>
    <w:rsid w:val="00544B42"/>
    <w:rsid w:val="00546CAA"/>
    <w:rsid w:val="00547405"/>
    <w:rsid w:val="00554530"/>
    <w:rsid w:val="0055668A"/>
    <w:rsid w:val="00556D98"/>
    <w:rsid w:val="00562E94"/>
    <w:rsid w:val="005709C1"/>
    <w:rsid w:val="00572A2D"/>
    <w:rsid w:val="005739B4"/>
    <w:rsid w:val="005776E2"/>
    <w:rsid w:val="005806EB"/>
    <w:rsid w:val="00584218"/>
    <w:rsid w:val="005845BA"/>
    <w:rsid w:val="005850FF"/>
    <w:rsid w:val="00591A3B"/>
    <w:rsid w:val="00591FDD"/>
    <w:rsid w:val="00592200"/>
    <w:rsid w:val="0059308C"/>
    <w:rsid w:val="00595C5B"/>
    <w:rsid w:val="005A1A49"/>
    <w:rsid w:val="005A26E7"/>
    <w:rsid w:val="005A61A2"/>
    <w:rsid w:val="005B3053"/>
    <w:rsid w:val="005B4C20"/>
    <w:rsid w:val="005B6818"/>
    <w:rsid w:val="005C0B8B"/>
    <w:rsid w:val="005C365A"/>
    <w:rsid w:val="005C57E1"/>
    <w:rsid w:val="005C60F5"/>
    <w:rsid w:val="005C62F5"/>
    <w:rsid w:val="005C62FA"/>
    <w:rsid w:val="005D0B18"/>
    <w:rsid w:val="005D7BEC"/>
    <w:rsid w:val="005E0FD8"/>
    <w:rsid w:val="005E1565"/>
    <w:rsid w:val="005E4F2F"/>
    <w:rsid w:val="005E7823"/>
    <w:rsid w:val="005F147C"/>
    <w:rsid w:val="005F1DF7"/>
    <w:rsid w:val="005F4890"/>
    <w:rsid w:val="005F5A93"/>
    <w:rsid w:val="005F7824"/>
    <w:rsid w:val="005F7D6A"/>
    <w:rsid w:val="006004AC"/>
    <w:rsid w:val="0060394B"/>
    <w:rsid w:val="00606E5C"/>
    <w:rsid w:val="006111D9"/>
    <w:rsid w:val="006122E4"/>
    <w:rsid w:val="00612612"/>
    <w:rsid w:val="00613B93"/>
    <w:rsid w:val="00615BC8"/>
    <w:rsid w:val="0062095B"/>
    <w:rsid w:val="006223F1"/>
    <w:rsid w:val="0062304E"/>
    <w:rsid w:val="006240A1"/>
    <w:rsid w:val="00625283"/>
    <w:rsid w:val="006336F7"/>
    <w:rsid w:val="00633FDE"/>
    <w:rsid w:val="00642AAB"/>
    <w:rsid w:val="006462F2"/>
    <w:rsid w:val="00650E06"/>
    <w:rsid w:val="0065126D"/>
    <w:rsid w:val="00651470"/>
    <w:rsid w:val="00651DC6"/>
    <w:rsid w:val="006577A4"/>
    <w:rsid w:val="006633BB"/>
    <w:rsid w:val="00665F0D"/>
    <w:rsid w:val="0066670E"/>
    <w:rsid w:val="0066791C"/>
    <w:rsid w:val="00671FA0"/>
    <w:rsid w:val="00673447"/>
    <w:rsid w:val="0068385D"/>
    <w:rsid w:val="00684E9C"/>
    <w:rsid w:val="00685CA0"/>
    <w:rsid w:val="00687E3B"/>
    <w:rsid w:val="00690313"/>
    <w:rsid w:val="00690C7E"/>
    <w:rsid w:val="00692874"/>
    <w:rsid w:val="00694F64"/>
    <w:rsid w:val="00694FD1"/>
    <w:rsid w:val="006A00A5"/>
    <w:rsid w:val="006A319B"/>
    <w:rsid w:val="006A3E2D"/>
    <w:rsid w:val="006A4376"/>
    <w:rsid w:val="006A46A4"/>
    <w:rsid w:val="006A579F"/>
    <w:rsid w:val="006B0BA3"/>
    <w:rsid w:val="006B1815"/>
    <w:rsid w:val="006B69C8"/>
    <w:rsid w:val="006B73AD"/>
    <w:rsid w:val="006C04C0"/>
    <w:rsid w:val="006C0A01"/>
    <w:rsid w:val="006C10E1"/>
    <w:rsid w:val="006C2E8D"/>
    <w:rsid w:val="006C4BC4"/>
    <w:rsid w:val="006C5A40"/>
    <w:rsid w:val="006C7189"/>
    <w:rsid w:val="006D7E58"/>
    <w:rsid w:val="006E69CA"/>
    <w:rsid w:val="006F11AC"/>
    <w:rsid w:val="006F14BD"/>
    <w:rsid w:val="006F2AC7"/>
    <w:rsid w:val="006F3F04"/>
    <w:rsid w:val="006F57AE"/>
    <w:rsid w:val="006F5F75"/>
    <w:rsid w:val="006F6B9E"/>
    <w:rsid w:val="006F7252"/>
    <w:rsid w:val="0070058A"/>
    <w:rsid w:val="00700DEA"/>
    <w:rsid w:val="00705CAC"/>
    <w:rsid w:val="0070783B"/>
    <w:rsid w:val="007126C3"/>
    <w:rsid w:val="007137BC"/>
    <w:rsid w:val="00715042"/>
    <w:rsid w:val="00723D36"/>
    <w:rsid w:val="0073680E"/>
    <w:rsid w:val="0073777D"/>
    <w:rsid w:val="007400C4"/>
    <w:rsid w:val="0074018D"/>
    <w:rsid w:val="00740BCE"/>
    <w:rsid w:val="00742614"/>
    <w:rsid w:val="00742C56"/>
    <w:rsid w:val="00742D50"/>
    <w:rsid w:val="00743062"/>
    <w:rsid w:val="00743643"/>
    <w:rsid w:val="00743EE3"/>
    <w:rsid w:val="007440AC"/>
    <w:rsid w:val="00744341"/>
    <w:rsid w:val="00750202"/>
    <w:rsid w:val="007512BB"/>
    <w:rsid w:val="00754433"/>
    <w:rsid w:val="00754ACC"/>
    <w:rsid w:val="00755439"/>
    <w:rsid w:val="00757514"/>
    <w:rsid w:val="00761BF5"/>
    <w:rsid w:val="00763F89"/>
    <w:rsid w:val="00766D48"/>
    <w:rsid w:val="00774050"/>
    <w:rsid w:val="00774AE1"/>
    <w:rsid w:val="007752F8"/>
    <w:rsid w:val="00781A08"/>
    <w:rsid w:val="00790A63"/>
    <w:rsid w:val="00793366"/>
    <w:rsid w:val="00795698"/>
    <w:rsid w:val="00796905"/>
    <w:rsid w:val="007A02D1"/>
    <w:rsid w:val="007A244B"/>
    <w:rsid w:val="007A561C"/>
    <w:rsid w:val="007B0664"/>
    <w:rsid w:val="007B1A56"/>
    <w:rsid w:val="007B2E7D"/>
    <w:rsid w:val="007B3FFB"/>
    <w:rsid w:val="007B4E9F"/>
    <w:rsid w:val="007B792F"/>
    <w:rsid w:val="007C2F23"/>
    <w:rsid w:val="007C4D1C"/>
    <w:rsid w:val="007C6522"/>
    <w:rsid w:val="007D01D7"/>
    <w:rsid w:val="007D25FC"/>
    <w:rsid w:val="007D2AC0"/>
    <w:rsid w:val="007D3986"/>
    <w:rsid w:val="007D5875"/>
    <w:rsid w:val="007D7F0C"/>
    <w:rsid w:val="007E4E26"/>
    <w:rsid w:val="007E670B"/>
    <w:rsid w:val="007F199C"/>
    <w:rsid w:val="007F20FE"/>
    <w:rsid w:val="007F7975"/>
    <w:rsid w:val="0080444C"/>
    <w:rsid w:val="00804EE4"/>
    <w:rsid w:val="00806A13"/>
    <w:rsid w:val="008106E8"/>
    <w:rsid w:val="008127DB"/>
    <w:rsid w:val="0082411C"/>
    <w:rsid w:val="008262A8"/>
    <w:rsid w:val="008278EF"/>
    <w:rsid w:val="0083715C"/>
    <w:rsid w:val="00840095"/>
    <w:rsid w:val="00840B08"/>
    <w:rsid w:val="00841D92"/>
    <w:rsid w:val="008424BC"/>
    <w:rsid w:val="00844E74"/>
    <w:rsid w:val="00845B83"/>
    <w:rsid w:val="00850426"/>
    <w:rsid w:val="008604DA"/>
    <w:rsid w:val="00860A2E"/>
    <w:rsid w:val="008648CC"/>
    <w:rsid w:val="008651CC"/>
    <w:rsid w:val="00867032"/>
    <w:rsid w:val="008724FE"/>
    <w:rsid w:val="0087333A"/>
    <w:rsid w:val="008743E6"/>
    <w:rsid w:val="00875997"/>
    <w:rsid w:val="00891217"/>
    <w:rsid w:val="0089321A"/>
    <w:rsid w:val="00897CCD"/>
    <w:rsid w:val="008A0CE1"/>
    <w:rsid w:val="008A69EE"/>
    <w:rsid w:val="008B1551"/>
    <w:rsid w:val="008B1EDA"/>
    <w:rsid w:val="008B2865"/>
    <w:rsid w:val="008B464C"/>
    <w:rsid w:val="008B4F5A"/>
    <w:rsid w:val="008B5D4E"/>
    <w:rsid w:val="008C295F"/>
    <w:rsid w:val="008C2F53"/>
    <w:rsid w:val="008C55FE"/>
    <w:rsid w:val="008C77AB"/>
    <w:rsid w:val="008C7E70"/>
    <w:rsid w:val="008D339F"/>
    <w:rsid w:val="008D3D5A"/>
    <w:rsid w:val="008D7CC1"/>
    <w:rsid w:val="008E3500"/>
    <w:rsid w:val="008E3791"/>
    <w:rsid w:val="008E4CB4"/>
    <w:rsid w:val="008E6B66"/>
    <w:rsid w:val="008E6C5D"/>
    <w:rsid w:val="008E721D"/>
    <w:rsid w:val="008E7EAE"/>
    <w:rsid w:val="008F1900"/>
    <w:rsid w:val="00900FC5"/>
    <w:rsid w:val="00905B13"/>
    <w:rsid w:val="009123DE"/>
    <w:rsid w:val="009153FC"/>
    <w:rsid w:val="00915AAD"/>
    <w:rsid w:val="00916060"/>
    <w:rsid w:val="0091630E"/>
    <w:rsid w:val="00916728"/>
    <w:rsid w:val="00922F45"/>
    <w:rsid w:val="00923A31"/>
    <w:rsid w:val="00927E2B"/>
    <w:rsid w:val="0093059F"/>
    <w:rsid w:val="00930A8B"/>
    <w:rsid w:val="009337ED"/>
    <w:rsid w:val="009405FD"/>
    <w:rsid w:val="00941500"/>
    <w:rsid w:val="00942A9E"/>
    <w:rsid w:val="00942D57"/>
    <w:rsid w:val="009444C4"/>
    <w:rsid w:val="009456A9"/>
    <w:rsid w:val="00945895"/>
    <w:rsid w:val="00947561"/>
    <w:rsid w:val="00947DC6"/>
    <w:rsid w:val="00950737"/>
    <w:rsid w:val="0095280E"/>
    <w:rsid w:val="00953713"/>
    <w:rsid w:val="00955603"/>
    <w:rsid w:val="009558B1"/>
    <w:rsid w:val="00956C58"/>
    <w:rsid w:val="0096055C"/>
    <w:rsid w:val="00961179"/>
    <w:rsid w:val="00961600"/>
    <w:rsid w:val="009618D0"/>
    <w:rsid w:val="00962FFF"/>
    <w:rsid w:val="00965618"/>
    <w:rsid w:val="00965913"/>
    <w:rsid w:val="00965A30"/>
    <w:rsid w:val="00966B9A"/>
    <w:rsid w:val="0097050A"/>
    <w:rsid w:val="0097070A"/>
    <w:rsid w:val="00973B4C"/>
    <w:rsid w:val="0097609C"/>
    <w:rsid w:val="00981B17"/>
    <w:rsid w:val="0098287E"/>
    <w:rsid w:val="009828BA"/>
    <w:rsid w:val="00982A11"/>
    <w:rsid w:val="00985D65"/>
    <w:rsid w:val="00986B84"/>
    <w:rsid w:val="0099032E"/>
    <w:rsid w:val="00994385"/>
    <w:rsid w:val="00996814"/>
    <w:rsid w:val="009975EB"/>
    <w:rsid w:val="009A0BF1"/>
    <w:rsid w:val="009A2750"/>
    <w:rsid w:val="009A35CA"/>
    <w:rsid w:val="009A7331"/>
    <w:rsid w:val="009B0D3B"/>
    <w:rsid w:val="009C357D"/>
    <w:rsid w:val="009C56F9"/>
    <w:rsid w:val="009C5D9C"/>
    <w:rsid w:val="009C696D"/>
    <w:rsid w:val="009D3063"/>
    <w:rsid w:val="009D48F1"/>
    <w:rsid w:val="009D79C8"/>
    <w:rsid w:val="009E07B6"/>
    <w:rsid w:val="009E1CE0"/>
    <w:rsid w:val="009E3490"/>
    <w:rsid w:val="009E41AC"/>
    <w:rsid w:val="009F06B0"/>
    <w:rsid w:val="009F2620"/>
    <w:rsid w:val="009F72EC"/>
    <w:rsid w:val="00A0018D"/>
    <w:rsid w:val="00A10417"/>
    <w:rsid w:val="00A11E9F"/>
    <w:rsid w:val="00A12EA5"/>
    <w:rsid w:val="00A138EA"/>
    <w:rsid w:val="00A14FFB"/>
    <w:rsid w:val="00A1585A"/>
    <w:rsid w:val="00A208F8"/>
    <w:rsid w:val="00A4362A"/>
    <w:rsid w:val="00A471B2"/>
    <w:rsid w:val="00A53288"/>
    <w:rsid w:val="00A54785"/>
    <w:rsid w:val="00A55E2F"/>
    <w:rsid w:val="00A61BC6"/>
    <w:rsid w:val="00A64A01"/>
    <w:rsid w:val="00A650BC"/>
    <w:rsid w:val="00A72AFC"/>
    <w:rsid w:val="00A72EC0"/>
    <w:rsid w:val="00A814BC"/>
    <w:rsid w:val="00A825BA"/>
    <w:rsid w:val="00AA1414"/>
    <w:rsid w:val="00AB027B"/>
    <w:rsid w:val="00AB2463"/>
    <w:rsid w:val="00AB326D"/>
    <w:rsid w:val="00AB5A24"/>
    <w:rsid w:val="00AB723C"/>
    <w:rsid w:val="00AC1465"/>
    <w:rsid w:val="00AC521F"/>
    <w:rsid w:val="00AD24FA"/>
    <w:rsid w:val="00AD4DAB"/>
    <w:rsid w:val="00AD7046"/>
    <w:rsid w:val="00AD7A95"/>
    <w:rsid w:val="00AE0D16"/>
    <w:rsid w:val="00AE127F"/>
    <w:rsid w:val="00AE51B5"/>
    <w:rsid w:val="00AE7DE2"/>
    <w:rsid w:val="00AF0F3A"/>
    <w:rsid w:val="00AF13B4"/>
    <w:rsid w:val="00AF5176"/>
    <w:rsid w:val="00B01D72"/>
    <w:rsid w:val="00B03ED2"/>
    <w:rsid w:val="00B0474E"/>
    <w:rsid w:val="00B07C09"/>
    <w:rsid w:val="00B104FE"/>
    <w:rsid w:val="00B117B7"/>
    <w:rsid w:val="00B166F5"/>
    <w:rsid w:val="00B171D8"/>
    <w:rsid w:val="00B17D62"/>
    <w:rsid w:val="00B22216"/>
    <w:rsid w:val="00B236E4"/>
    <w:rsid w:val="00B239FB"/>
    <w:rsid w:val="00B23A61"/>
    <w:rsid w:val="00B23B3E"/>
    <w:rsid w:val="00B304A5"/>
    <w:rsid w:val="00B3100C"/>
    <w:rsid w:val="00B31017"/>
    <w:rsid w:val="00B355DE"/>
    <w:rsid w:val="00B3768A"/>
    <w:rsid w:val="00B40D25"/>
    <w:rsid w:val="00B435F2"/>
    <w:rsid w:val="00B4431F"/>
    <w:rsid w:val="00B52C69"/>
    <w:rsid w:val="00B5323B"/>
    <w:rsid w:val="00B62CD3"/>
    <w:rsid w:val="00B66449"/>
    <w:rsid w:val="00B66515"/>
    <w:rsid w:val="00B66848"/>
    <w:rsid w:val="00B67994"/>
    <w:rsid w:val="00B708E5"/>
    <w:rsid w:val="00B71B67"/>
    <w:rsid w:val="00B73A50"/>
    <w:rsid w:val="00B762C6"/>
    <w:rsid w:val="00B802B6"/>
    <w:rsid w:val="00B8125F"/>
    <w:rsid w:val="00B872A9"/>
    <w:rsid w:val="00B9193A"/>
    <w:rsid w:val="00B95CD9"/>
    <w:rsid w:val="00BA26F4"/>
    <w:rsid w:val="00BA737A"/>
    <w:rsid w:val="00BB1E38"/>
    <w:rsid w:val="00BB30A0"/>
    <w:rsid w:val="00BB4493"/>
    <w:rsid w:val="00BB5ADC"/>
    <w:rsid w:val="00BB642D"/>
    <w:rsid w:val="00BC2212"/>
    <w:rsid w:val="00BC2A5E"/>
    <w:rsid w:val="00BC2C88"/>
    <w:rsid w:val="00BC3A54"/>
    <w:rsid w:val="00BC4D42"/>
    <w:rsid w:val="00BC528F"/>
    <w:rsid w:val="00BC5AF5"/>
    <w:rsid w:val="00BD0FD6"/>
    <w:rsid w:val="00BD2050"/>
    <w:rsid w:val="00BD33D9"/>
    <w:rsid w:val="00BD72AB"/>
    <w:rsid w:val="00BE0777"/>
    <w:rsid w:val="00BE3733"/>
    <w:rsid w:val="00BE4806"/>
    <w:rsid w:val="00BE58C9"/>
    <w:rsid w:val="00BE74A4"/>
    <w:rsid w:val="00BE7D80"/>
    <w:rsid w:val="00BF1A80"/>
    <w:rsid w:val="00BF1CD5"/>
    <w:rsid w:val="00BF543A"/>
    <w:rsid w:val="00C0134C"/>
    <w:rsid w:val="00C017DC"/>
    <w:rsid w:val="00C0237C"/>
    <w:rsid w:val="00C07BA1"/>
    <w:rsid w:val="00C07CDE"/>
    <w:rsid w:val="00C07E95"/>
    <w:rsid w:val="00C11C4D"/>
    <w:rsid w:val="00C11E86"/>
    <w:rsid w:val="00C13CCB"/>
    <w:rsid w:val="00C16265"/>
    <w:rsid w:val="00C1789B"/>
    <w:rsid w:val="00C2026D"/>
    <w:rsid w:val="00C210B8"/>
    <w:rsid w:val="00C212F6"/>
    <w:rsid w:val="00C23B03"/>
    <w:rsid w:val="00C242C7"/>
    <w:rsid w:val="00C248F9"/>
    <w:rsid w:val="00C2549B"/>
    <w:rsid w:val="00C3208F"/>
    <w:rsid w:val="00C364A5"/>
    <w:rsid w:val="00C37EFA"/>
    <w:rsid w:val="00C40DB3"/>
    <w:rsid w:val="00C44F34"/>
    <w:rsid w:val="00C53C1C"/>
    <w:rsid w:val="00C56CD3"/>
    <w:rsid w:val="00C61BB2"/>
    <w:rsid w:val="00C61C2D"/>
    <w:rsid w:val="00C626CD"/>
    <w:rsid w:val="00C66CCC"/>
    <w:rsid w:val="00C671E2"/>
    <w:rsid w:val="00C67EE2"/>
    <w:rsid w:val="00C70AE4"/>
    <w:rsid w:val="00C713D2"/>
    <w:rsid w:val="00C75AE5"/>
    <w:rsid w:val="00C77970"/>
    <w:rsid w:val="00C80605"/>
    <w:rsid w:val="00C80633"/>
    <w:rsid w:val="00C80956"/>
    <w:rsid w:val="00C86902"/>
    <w:rsid w:val="00C97564"/>
    <w:rsid w:val="00CA1D24"/>
    <w:rsid w:val="00CA303D"/>
    <w:rsid w:val="00CA7065"/>
    <w:rsid w:val="00CC5C1C"/>
    <w:rsid w:val="00CE0E6C"/>
    <w:rsid w:val="00CE13ED"/>
    <w:rsid w:val="00CE64BA"/>
    <w:rsid w:val="00CF282B"/>
    <w:rsid w:val="00CF3312"/>
    <w:rsid w:val="00CF3C99"/>
    <w:rsid w:val="00D047BF"/>
    <w:rsid w:val="00D0649B"/>
    <w:rsid w:val="00D1766C"/>
    <w:rsid w:val="00D25E13"/>
    <w:rsid w:val="00D27ED8"/>
    <w:rsid w:val="00D32709"/>
    <w:rsid w:val="00D349FB"/>
    <w:rsid w:val="00D3580F"/>
    <w:rsid w:val="00D37CA0"/>
    <w:rsid w:val="00D42335"/>
    <w:rsid w:val="00D4322B"/>
    <w:rsid w:val="00D44264"/>
    <w:rsid w:val="00D5248A"/>
    <w:rsid w:val="00D55ED6"/>
    <w:rsid w:val="00D56445"/>
    <w:rsid w:val="00D60495"/>
    <w:rsid w:val="00D60B4A"/>
    <w:rsid w:val="00D62A70"/>
    <w:rsid w:val="00D67C2D"/>
    <w:rsid w:val="00D67FBC"/>
    <w:rsid w:val="00D722F6"/>
    <w:rsid w:val="00D73895"/>
    <w:rsid w:val="00D73F87"/>
    <w:rsid w:val="00D74CE2"/>
    <w:rsid w:val="00D75974"/>
    <w:rsid w:val="00D771A6"/>
    <w:rsid w:val="00D77CBC"/>
    <w:rsid w:val="00D863C5"/>
    <w:rsid w:val="00D866AC"/>
    <w:rsid w:val="00D86823"/>
    <w:rsid w:val="00D87701"/>
    <w:rsid w:val="00D87E24"/>
    <w:rsid w:val="00D87FC0"/>
    <w:rsid w:val="00D90E9C"/>
    <w:rsid w:val="00D9174B"/>
    <w:rsid w:val="00D94177"/>
    <w:rsid w:val="00D95689"/>
    <w:rsid w:val="00D96A13"/>
    <w:rsid w:val="00DA4229"/>
    <w:rsid w:val="00DA47D9"/>
    <w:rsid w:val="00DA51BB"/>
    <w:rsid w:val="00DB29C5"/>
    <w:rsid w:val="00DB3AA7"/>
    <w:rsid w:val="00DB3D55"/>
    <w:rsid w:val="00DB6CDE"/>
    <w:rsid w:val="00DC20CA"/>
    <w:rsid w:val="00DC5460"/>
    <w:rsid w:val="00DC6D21"/>
    <w:rsid w:val="00DD087A"/>
    <w:rsid w:val="00DD5B79"/>
    <w:rsid w:val="00DE3403"/>
    <w:rsid w:val="00DE4BEC"/>
    <w:rsid w:val="00DE5D8A"/>
    <w:rsid w:val="00DF091A"/>
    <w:rsid w:val="00DF24DA"/>
    <w:rsid w:val="00DF3AD2"/>
    <w:rsid w:val="00DF4665"/>
    <w:rsid w:val="00DF54CF"/>
    <w:rsid w:val="00DF5DAD"/>
    <w:rsid w:val="00E00FB5"/>
    <w:rsid w:val="00E02938"/>
    <w:rsid w:val="00E07917"/>
    <w:rsid w:val="00E1240A"/>
    <w:rsid w:val="00E12A6D"/>
    <w:rsid w:val="00E12C0A"/>
    <w:rsid w:val="00E133A7"/>
    <w:rsid w:val="00E17951"/>
    <w:rsid w:val="00E239EF"/>
    <w:rsid w:val="00E26DE7"/>
    <w:rsid w:val="00E27248"/>
    <w:rsid w:val="00E37176"/>
    <w:rsid w:val="00E46DFF"/>
    <w:rsid w:val="00E537C4"/>
    <w:rsid w:val="00E55929"/>
    <w:rsid w:val="00E57217"/>
    <w:rsid w:val="00E57E93"/>
    <w:rsid w:val="00E63768"/>
    <w:rsid w:val="00E653B5"/>
    <w:rsid w:val="00E677C5"/>
    <w:rsid w:val="00E71838"/>
    <w:rsid w:val="00E73D92"/>
    <w:rsid w:val="00E77F5A"/>
    <w:rsid w:val="00E81241"/>
    <w:rsid w:val="00E857C3"/>
    <w:rsid w:val="00E90D11"/>
    <w:rsid w:val="00E90FCB"/>
    <w:rsid w:val="00E929C8"/>
    <w:rsid w:val="00E92ABA"/>
    <w:rsid w:val="00E92EF1"/>
    <w:rsid w:val="00E9300E"/>
    <w:rsid w:val="00E96AAF"/>
    <w:rsid w:val="00E970BE"/>
    <w:rsid w:val="00EA120E"/>
    <w:rsid w:val="00EA12E0"/>
    <w:rsid w:val="00EA151E"/>
    <w:rsid w:val="00EA7555"/>
    <w:rsid w:val="00EB0314"/>
    <w:rsid w:val="00EB35A2"/>
    <w:rsid w:val="00EB728F"/>
    <w:rsid w:val="00EC0A29"/>
    <w:rsid w:val="00EC5BAF"/>
    <w:rsid w:val="00EC5BBF"/>
    <w:rsid w:val="00EC6892"/>
    <w:rsid w:val="00ED37A8"/>
    <w:rsid w:val="00EE299F"/>
    <w:rsid w:val="00EE44E4"/>
    <w:rsid w:val="00EE4832"/>
    <w:rsid w:val="00EE6EAA"/>
    <w:rsid w:val="00EF00ED"/>
    <w:rsid w:val="00EF033D"/>
    <w:rsid w:val="00EF119D"/>
    <w:rsid w:val="00EF2D2B"/>
    <w:rsid w:val="00EF2F3F"/>
    <w:rsid w:val="00EF2F61"/>
    <w:rsid w:val="00EF32FE"/>
    <w:rsid w:val="00EF3309"/>
    <w:rsid w:val="00EF440D"/>
    <w:rsid w:val="00EF7588"/>
    <w:rsid w:val="00EF7DBB"/>
    <w:rsid w:val="00F00BE5"/>
    <w:rsid w:val="00F028F1"/>
    <w:rsid w:val="00F0445A"/>
    <w:rsid w:val="00F04695"/>
    <w:rsid w:val="00F10B9F"/>
    <w:rsid w:val="00F13B68"/>
    <w:rsid w:val="00F161C5"/>
    <w:rsid w:val="00F305AE"/>
    <w:rsid w:val="00F30E22"/>
    <w:rsid w:val="00F33570"/>
    <w:rsid w:val="00F36043"/>
    <w:rsid w:val="00F40C0C"/>
    <w:rsid w:val="00F424FD"/>
    <w:rsid w:val="00F44386"/>
    <w:rsid w:val="00F511BC"/>
    <w:rsid w:val="00F54EC4"/>
    <w:rsid w:val="00F55220"/>
    <w:rsid w:val="00F555AD"/>
    <w:rsid w:val="00F568AC"/>
    <w:rsid w:val="00F57934"/>
    <w:rsid w:val="00F60547"/>
    <w:rsid w:val="00F6127C"/>
    <w:rsid w:val="00F64860"/>
    <w:rsid w:val="00F65365"/>
    <w:rsid w:val="00F70F6A"/>
    <w:rsid w:val="00F72656"/>
    <w:rsid w:val="00F72D3E"/>
    <w:rsid w:val="00F77603"/>
    <w:rsid w:val="00F80780"/>
    <w:rsid w:val="00F80CBB"/>
    <w:rsid w:val="00F81374"/>
    <w:rsid w:val="00F83B00"/>
    <w:rsid w:val="00F83E01"/>
    <w:rsid w:val="00F86B2B"/>
    <w:rsid w:val="00F87163"/>
    <w:rsid w:val="00F904A8"/>
    <w:rsid w:val="00F90B0F"/>
    <w:rsid w:val="00F93D0D"/>
    <w:rsid w:val="00F94791"/>
    <w:rsid w:val="00F958FE"/>
    <w:rsid w:val="00FA1461"/>
    <w:rsid w:val="00FC414A"/>
    <w:rsid w:val="00FC5681"/>
    <w:rsid w:val="00FD0B36"/>
    <w:rsid w:val="00FD127E"/>
    <w:rsid w:val="00FD2316"/>
    <w:rsid w:val="00FD564B"/>
    <w:rsid w:val="00FE3D5C"/>
    <w:rsid w:val="00FE6D01"/>
    <w:rsid w:val="00FF09FE"/>
    <w:rsid w:val="00FF1FDF"/>
    <w:rsid w:val="00FF3390"/>
    <w:rsid w:val="00FF5086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91778"/>
  <w15:docId w15:val="{2CD8DC69-C1E9-49E2-8C1F-8E042E7B3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6522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466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4665"/>
    <w:rPr>
      <w:rFonts w:ascii="Calibri" w:eastAsia="Times New Roman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F466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67C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7C2D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67C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7C2D"/>
    <w:rPr>
      <w:rFonts w:ascii="Calibri" w:eastAsia="Times New Roman" w:hAnsi="Calibri" w:cs="Times New Roman"/>
    </w:rPr>
  </w:style>
  <w:style w:type="paragraph" w:customStyle="1" w:styleId="Style6">
    <w:name w:val="Style6"/>
    <w:basedOn w:val="Normalny"/>
    <w:uiPriority w:val="99"/>
    <w:rsid w:val="00AB027B"/>
    <w:pPr>
      <w:widowControl w:val="0"/>
      <w:autoSpaceDE w:val="0"/>
      <w:autoSpaceDN w:val="0"/>
      <w:adjustRightInd w:val="0"/>
      <w:spacing w:after="0" w:line="413" w:lineRule="exact"/>
    </w:pPr>
    <w:rPr>
      <w:rFonts w:ascii="Palatino Linotype" w:eastAsiaTheme="minorEastAsia" w:hAnsi="Palatino Linotype" w:cstheme="minorBidi"/>
      <w:sz w:val="24"/>
      <w:szCs w:val="24"/>
      <w:lang w:eastAsia="pl-PL"/>
    </w:rPr>
  </w:style>
  <w:style w:type="paragraph" w:customStyle="1" w:styleId="Style21">
    <w:name w:val="Style21"/>
    <w:basedOn w:val="Normalny"/>
    <w:uiPriority w:val="99"/>
    <w:rsid w:val="00AB027B"/>
    <w:pPr>
      <w:widowControl w:val="0"/>
      <w:autoSpaceDE w:val="0"/>
      <w:autoSpaceDN w:val="0"/>
      <w:adjustRightInd w:val="0"/>
      <w:spacing w:after="0" w:line="317" w:lineRule="exact"/>
      <w:ind w:firstLine="653"/>
      <w:jc w:val="both"/>
    </w:pPr>
    <w:rPr>
      <w:rFonts w:ascii="Palatino Linotype" w:eastAsiaTheme="minorEastAsia" w:hAnsi="Palatino Linotype" w:cstheme="minorBidi"/>
      <w:sz w:val="24"/>
      <w:szCs w:val="24"/>
      <w:lang w:eastAsia="pl-PL"/>
    </w:rPr>
  </w:style>
  <w:style w:type="character" w:customStyle="1" w:styleId="FontStyle40">
    <w:name w:val="Font Style40"/>
    <w:basedOn w:val="Domylnaczcionkaakapitu"/>
    <w:uiPriority w:val="99"/>
    <w:rsid w:val="00AB027B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Normalny"/>
    <w:uiPriority w:val="99"/>
    <w:rsid w:val="00742C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742C56"/>
    <w:pPr>
      <w:widowControl w:val="0"/>
      <w:autoSpaceDE w:val="0"/>
      <w:autoSpaceDN w:val="0"/>
      <w:adjustRightInd w:val="0"/>
      <w:spacing w:after="0" w:line="451" w:lineRule="exact"/>
      <w:ind w:firstLine="725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742C56"/>
    <w:pPr>
      <w:widowControl w:val="0"/>
      <w:autoSpaceDE w:val="0"/>
      <w:autoSpaceDN w:val="0"/>
      <w:adjustRightInd w:val="0"/>
      <w:spacing w:after="0" w:line="240" w:lineRule="exact"/>
    </w:pPr>
    <w:rPr>
      <w:rFonts w:ascii="Times New Roman" w:eastAsiaTheme="minorEastAsia" w:hAnsi="Times New Roman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742C5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FontStyle19">
    <w:name w:val="Font Style19"/>
    <w:basedOn w:val="Domylnaczcionkaakapitu"/>
    <w:uiPriority w:val="99"/>
    <w:rsid w:val="00742C56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20">
    <w:name w:val="Font Style20"/>
    <w:basedOn w:val="Domylnaczcionkaakapitu"/>
    <w:uiPriority w:val="99"/>
    <w:rsid w:val="00742C56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Domylnaczcionkaakapitu"/>
    <w:uiPriority w:val="99"/>
    <w:rsid w:val="00742C56"/>
    <w:rPr>
      <w:rFonts w:ascii="Times New Roman" w:hAnsi="Times New Roman" w:cs="Times New Roman"/>
      <w:sz w:val="18"/>
      <w:szCs w:val="18"/>
    </w:rPr>
  </w:style>
  <w:style w:type="character" w:customStyle="1" w:styleId="FontStyle22">
    <w:name w:val="Font Style22"/>
    <w:basedOn w:val="Domylnaczcionkaakapitu"/>
    <w:uiPriority w:val="99"/>
    <w:rsid w:val="00742C56"/>
    <w:rPr>
      <w:rFonts w:ascii="Times New Roman" w:hAnsi="Times New Roman" w:cs="Times New Roman"/>
      <w:i/>
      <w:iCs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D10"/>
    <w:rPr>
      <w:rFonts w:ascii="Tahoma" w:eastAsia="Times New Roman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C295F"/>
    <w:pPr>
      <w:spacing w:after="0" w:line="240" w:lineRule="auto"/>
    </w:pPr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C295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295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53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53E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53EC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53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53EC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ZLITUSTzmustliter">
    <w:name w:val="Z_LIT/UST(§) – zm. ust. (§) literą"/>
    <w:basedOn w:val="Normalny"/>
    <w:uiPriority w:val="46"/>
    <w:qFormat/>
    <w:rsid w:val="00D0649B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" w:hAnsi="Times" w:cs="Arial"/>
      <w:bCs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3B67DF"/>
    <w:rPr>
      <w:color w:val="0000FF"/>
      <w:u w:val="single"/>
    </w:rPr>
  </w:style>
  <w:style w:type="paragraph" w:customStyle="1" w:styleId="Tekstprzypisudolnego1">
    <w:name w:val="Tekst przypisu dolnego1"/>
    <w:basedOn w:val="Normalny"/>
    <w:next w:val="Tekstprzypisudolnego"/>
    <w:uiPriority w:val="99"/>
    <w:semiHidden/>
    <w:unhideWhenUsed/>
    <w:rsid w:val="003B67DF"/>
    <w:pPr>
      <w:spacing w:after="0" w:line="240" w:lineRule="auto"/>
    </w:pPr>
    <w:rPr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C1515"/>
    <w:pPr>
      <w:ind w:left="720"/>
      <w:contextualSpacing/>
    </w:pPr>
  </w:style>
  <w:style w:type="paragraph" w:styleId="Poprawka">
    <w:name w:val="Revision"/>
    <w:hidden/>
    <w:uiPriority w:val="99"/>
    <w:semiHidden/>
    <w:rsid w:val="00314237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2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36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65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59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01969-FD04-498F-B0D6-08E424A12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1754</Words>
  <Characters>10526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Sprawiedliwości</Company>
  <LinksUpToDate>false</LinksUpToDate>
  <CharactersWithSpaces>12256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Gizynski Marcin  (DL)</dc:creator>
  <cp:lastModifiedBy>Grzeszczuk-Gniewek Małgorzata</cp:lastModifiedBy>
  <cp:revision>6</cp:revision>
  <cp:lastPrinted>2022-07-01T09:05:00Z</cp:lastPrinted>
  <dcterms:created xsi:type="dcterms:W3CDTF">2022-08-26T08:10:00Z</dcterms:created>
  <dcterms:modified xsi:type="dcterms:W3CDTF">2022-08-26T09:56:00Z</dcterms:modified>
</cp:coreProperties>
</file>