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5516C" w14:textId="77777777" w:rsidR="00AF72B8" w:rsidRDefault="005A4CAC">
      <w:pPr>
        <w:spacing w:after="0" w:line="360" w:lineRule="auto"/>
        <w:jc w:val="right"/>
        <w:rPr>
          <w:rFonts w:ascii="Tahoma" w:hAnsi="Tahoma" w:cs="Tahoma"/>
          <w:sz w:val="24"/>
          <w:szCs w:val="24"/>
        </w:rPr>
      </w:pPr>
      <w:r>
        <w:rPr>
          <w:rFonts w:ascii="Tahoma" w:hAnsi="Tahoma" w:cs="Tahoma"/>
          <w:sz w:val="24"/>
          <w:szCs w:val="24"/>
        </w:rPr>
        <w:t xml:space="preserve">Projekt </w:t>
      </w:r>
    </w:p>
    <w:p w14:paraId="1D416DC2" w14:textId="77777777" w:rsidR="00AF72B8" w:rsidRDefault="005A4CAC">
      <w:pPr>
        <w:spacing w:after="0" w:line="360" w:lineRule="auto"/>
        <w:jc w:val="center"/>
        <w:rPr>
          <w:rFonts w:ascii="Tahoma" w:hAnsi="Tahoma" w:cs="Tahoma"/>
          <w:b/>
          <w:bCs/>
          <w:sz w:val="24"/>
          <w:szCs w:val="24"/>
        </w:rPr>
      </w:pPr>
      <w:r>
        <w:rPr>
          <w:rFonts w:ascii="Tahoma" w:hAnsi="Tahoma" w:cs="Tahoma"/>
          <w:b/>
          <w:bCs/>
          <w:sz w:val="24"/>
          <w:szCs w:val="24"/>
        </w:rPr>
        <w:t>Ustawa</w:t>
      </w:r>
    </w:p>
    <w:p w14:paraId="721C76ED" w14:textId="77777777" w:rsidR="00AF72B8" w:rsidRDefault="005A4CAC">
      <w:pPr>
        <w:spacing w:after="0" w:line="360" w:lineRule="auto"/>
        <w:jc w:val="center"/>
        <w:rPr>
          <w:rFonts w:ascii="Tahoma" w:hAnsi="Tahoma" w:cs="Tahoma"/>
          <w:b/>
          <w:bCs/>
          <w:sz w:val="24"/>
          <w:szCs w:val="24"/>
        </w:rPr>
      </w:pPr>
      <w:r>
        <w:rPr>
          <w:rFonts w:ascii="Tahoma" w:hAnsi="Tahoma" w:cs="Tahoma"/>
          <w:b/>
          <w:bCs/>
          <w:sz w:val="24"/>
          <w:szCs w:val="24"/>
        </w:rPr>
        <w:t>z dnia ………. 2021 r.</w:t>
      </w:r>
    </w:p>
    <w:p w14:paraId="490B5EEE" w14:textId="77777777" w:rsidR="00AF72B8" w:rsidRDefault="005A4CAC">
      <w:pPr>
        <w:spacing w:after="0" w:line="360" w:lineRule="auto"/>
        <w:jc w:val="center"/>
      </w:pPr>
      <w:r>
        <w:rPr>
          <w:rFonts w:ascii="Tahoma" w:hAnsi="Tahoma" w:cs="Tahoma"/>
          <w:b/>
          <w:bCs/>
          <w:sz w:val="24"/>
          <w:szCs w:val="24"/>
        </w:rPr>
        <w:t>o zmianie ustawy o ochronie zdrowia zwierząt oraz zwalczaniu chorób zakaźnych zwierząt oraz niektórych innych ustaw</w:t>
      </w:r>
      <w:r>
        <w:rPr>
          <w:rStyle w:val="Zakotwiczenieprzypisudolnego"/>
          <w:rFonts w:ascii="Tahoma" w:hAnsi="Tahoma" w:cs="Tahoma"/>
          <w:b/>
          <w:bCs/>
          <w:sz w:val="24"/>
          <w:szCs w:val="24"/>
        </w:rPr>
        <w:footnoteReference w:id="1"/>
      </w:r>
      <w:r>
        <w:rPr>
          <w:rFonts w:ascii="Tahoma" w:hAnsi="Tahoma" w:cs="Tahoma"/>
          <w:b/>
          <w:bCs/>
          <w:sz w:val="24"/>
          <w:szCs w:val="24"/>
          <w:vertAlign w:val="superscript"/>
        </w:rPr>
        <w:t>)</w:t>
      </w:r>
    </w:p>
    <w:p w14:paraId="54459B9D" w14:textId="77777777" w:rsidR="00AF72B8" w:rsidRDefault="00AF72B8">
      <w:pPr>
        <w:spacing w:after="0" w:line="360" w:lineRule="auto"/>
        <w:jc w:val="both"/>
        <w:rPr>
          <w:rFonts w:ascii="Tahoma" w:hAnsi="Tahoma" w:cs="Tahoma"/>
          <w:b/>
          <w:bCs/>
          <w:sz w:val="24"/>
          <w:szCs w:val="24"/>
          <w:u w:val="single"/>
          <w:vertAlign w:val="superscript"/>
        </w:rPr>
      </w:pPr>
    </w:p>
    <w:p w14:paraId="0D6FB6FF" w14:textId="77777777" w:rsidR="00AF72B8" w:rsidRDefault="00AF72B8">
      <w:pPr>
        <w:spacing w:after="0" w:line="360" w:lineRule="auto"/>
        <w:jc w:val="both"/>
        <w:rPr>
          <w:rFonts w:ascii="Tahoma" w:hAnsi="Tahoma" w:cs="Tahoma"/>
          <w:b/>
          <w:bCs/>
          <w:sz w:val="24"/>
          <w:szCs w:val="24"/>
          <w:u w:val="single"/>
          <w:vertAlign w:val="superscript"/>
        </w:rPr>
      </w:pPr>
    </w:p>
    <w:p w14:paraId="11CC09C4" w14:textId="77777777" w:rsidR="00AF72B8" w:rsidRDefault="005A4CAC">
      <w:pPr>
        <w:spacing w:after="0" w:line="360" w:lineRule="auto"/>
        <w:ind w:firstLine="708"/>
        <w:jc w:val="both"/>
      </w:pPr>
      <w:r>
        <w:rPr>
          <w:rFonts w:ascii="Tahoma" w:hAnsi="Tahoma" w:cs="Tahoma"/>
          <w:b/>
          <w:bCs/>
          <w:sz w:val="24"/>
          <w:szCs w:val="24"/>
        </w:rPr>
        <w:t>Art. 1.</w:t>
      </w:r>
      <w:r>
        <w:rPr>
          <w:rFonts w:ascii="Tahoma" w:hAnsi="Tahoma" w:cs="Tahoma"/>
          <w:sz w:val="24"/>
          <w:szCs w:val="24"/>
        </w:rPr>
        <w:t xml:space="preserve"> Ustawie z dnia 11 marca 2004 r. o ochronie zdrowia zwierząt oraz zwalczaniu chorób zakaźnych zwierząt (Dz. U. z 2020 r. poz. 1421) wprowadza się następujące zmiany: </w:t>
      </w:r>
    </w:p>
    <w:p w14:paraId="5B9F4F5C" w14:textId="77777777" w:rsidR="00AF72B8" w:rsidRDefault="005A4CAC">
      <w:pPr>
        <w:pStyle w:val="Akapitzlist"/>
        <w:numPr>
          <w:ilvl w:val="0"/>
          <w:numId w:val="10"/>
        </w:numPr>
        <w:spacing w:after="0" w:line="360" w:lineRule="auto"/>
        <w:ind w:hanging="720"/>
        <w:jc w:val="both"/>
        <w:rPr>
          <w:rFonts w:ascii="Tahoma" w:hAnsi="Tahoma" w:cs="Tahoma"/>
          <w:b/>
          <w:bCs/>
          <w:sz w:val="24"/>
          <w:szCs w:val="24"/>
        </w:rPr>
      </w:pPr>
      <w:r>
        <w:rPr>
          <w:rFonts w:ascii="Tahoma" w:hAnsi="Tahoma" w:cs="Tahoma"/>
          <w:b/>
          <w:bCs/>
          <w:sz w:val="24"/>
          <w:szCs w:val="24"/>
        </w:rPr>
        <w:t>w art. 2:</w:t>
      </w:r>
    </w:p>
    <w:p w14:paraId="09B46E3E" w14:textId="77777777" w:rsidR="00AF72B8" w:rsidRDefault="005A4CAC">
      <w:pPr>
        <w:pStyle w:val="Akapitzlist"/>
        <w:numPr>
          <w:ilvl w:val="0"/>
          <w:numId w:val="13"/>
        </w:numPr>
        <w:spacing w:after="0" w:line="360" w:lineRule="auto"/>
        <w:jc w:val="both"/>
        <w:rPr>
          <w:rFonts w:ascii="Tahoma" w:hAnsi="Tahoma" w:cs="Tahoma"/>
          <w:sz w:val="24"/>
          <w:szCs w:val="24"/>
        </w:rPr>
      </w:pPr>
      <w:r>
        <w:rPr>
          <w:rFonts w:ascii="Tahoma" w:hAnsi="Tahoma" w:cs="Tahoma"/>
          <w:sz w:val="24"/>
          <w:szCs w:val="24"/>
        </w:rPr>
        <w:t>po pkt 44 dodaje się pkt 45 – 47  w brzmieniu:</w:t>
      </w:r>
    </w:p>
    <w:p w14:paraId="69F5F0A0" w14:textId="77777777" w:rsidR="00AF72B8" w:rsidRDefault="005A4CAC">
      <w:pPr>
        <w:pStyle w:val="Akapitzlist"/>
        <w:spacing w:after="0" w:line="360" w:lineRule="auto"/>
        <w:ind w:left="1701" w:hanging="621"/>
        <w:jc w:val="both"/>
      </w:pPr>
      <w:r>
        <w:rPr>
          <w:rFonts w:ascii="Tahoma" w:hAnsi="Tahoma" w:cs="Tahoma"/>
          <w:sz w:val="24"/>
          <w:szCs w:val="24"/>
        </w:rPr>
        <w:t>„45)</w:t>
      </w:r>
      <w:r>
        <w:rPr>
          <w:rFonts w:ascii="Tahoma" w:hAnsi="Tahoma" w:cs="Tahoma"/>
          <w:sz w:val="24"/>
          <w:szCs w:val="24"/>
        </w:rPr>
        <w:tab/>
        <w:t>odstrzał sanitarny - uśmiercanie zwierząt gatunków łownych prowadzone wyłącznie w celu zwalczania chorób zakaźnych tych zwierząt na obszarze zapowietrzonym lub zagrożonym, w tym, wykonywany na zasadach polowania zbiorowego lub indywidualnego w rozumieniu ustawy z dnia 13 października 1995 r. – Prawo łowieckie;</w:t>
      </w:r>
    </w:p>
    <w:p w14:paraId="1B1D1B7E" w14:textId="77777777" w:rsidR="00AF72B8" w:rsidRDefault="005A4CAC">
      <w:pPr>
        <w:tabs>
          <w:tab w:val="left" w:pos="1843"/>
        </w:tabs>
        <w:spacing w:line="360" w:lineRule="auto"/>
        <w:ind w:left="1701" w:hanging="425"/>
        <w:jc w:val="both"/>
        <w:rPr>
          <w:rFonts w:ascii="Tahoma" w:hAnsi="Tahoma" w:cs="Tahoma"/>
          <w:sz w:val="24"/>
          <w:szCs w:val="24"/>
        </w:rPr>
      </w:pPr>
      <w:r>
        <w:rPr>
          <w:rFonts w:ascii="Tahoma" w:hAnsi="Tahoma" w:cs="Tahoma"/>
          <w:sz w:val="24"/>
          <w:szCs w:val="24"/>
        </w:rPr>
        <w:t>46)</w:t>
      </w:r>
      <w:r>
        <w:rPr>
          <w:rFonts w:ascii="Tahoma" w:hAnsi="Tahoma" w:cs="Tahoma"/>
          <w:sz w:val="24"/>
          <w:szCs w:val="24"/>
        </w:rPr>
        <w:tab/>
        <w:t>bezpośrednie sposoby zapobiegania lub zwalczania chorób zakaźnych zwierząt – sposoby związane z ograniczeniem populacji zwierząt chorych lub zagrożonych chorobą;</w:t>
      </w:r>
    </w:p>
    <w:p w14:paraId="46B483CB" w14:textId="77777777" w:rsidR="00AF72B8" w:rsidRDefault="005A4CAC">
      <w:pPr>
        <w:tabs>
          <w:tab w:val="left" w:pos="1843"/>
        </w:tabs>
        <w:spacing w:line="360" w:lineRule="auto"/>
        <w:ind w:left="1701" w:hanging="425"/>
        <w:jc w:val="both"/>
        <w:rPr>
          <w:rFonts w:ascii="Tahoma" w:hAnsi="Tahoma" w:cs="Tahoma"/>
          <w:sz w:val="24"/>
          <w:szCs w:val="24"/>
        </w:rPr>
      </w:pPr>
      <w:r>
        <w:rPr>
          <w:rFonts w:ascii="Tahoma" w:hAnsi="Tahoma" w:cs="Tahoma"/>
          <w:sz w:val="24"/>
          <w:szCs w:val="24"/>
        </w:rPr>
        <w:t>47)</w:t>
      </w:r>
      <w:r>
        <w:rPr>
          <w:rFonts w:ascii="Tahoma" w:hAnsi="Tahoma" w:cs="Tahoma"/>
          <w:sz w:val="24"/>
          <w:szCs w:val="24"/>
        </w:rPr>
        <w:tab/>
        <w:t>pośrednie sposoby zapobiegania lub zwalczania chorób zakaźnych zwierząt – sposoby, polegające na podejmowaniu środków niewymagających aktywnego uśmiercania zwierząt.”;</w:t>
      </w:r>
    </w:p>
    <w:p w14:paraId="1630E67B" w14:textId="77777777" w:rsidR="00AF72B8" w:rsidRDefault="005A4CAC">
      <w:pPr>
        <w:spacing w:after="0" w:line="360" w:lineRule="auto"/>
        <w:jc w:val="both"/>
        <w:rPr>
          <w:rFonts w:ascii="Tahoma" w:hAnsi="Tahoma" w:cs="Tahoma"/>
          <w:b/>
          <w:sz w:val="24"/>
          <w:szCs w:val="24"/>
        </w:rPr>
      </w:pPr>
      <w:r>
        <w:rPr>
          <w:rFonts w:ascii="Tahoma" w:hAnsi="Tahoma" w:cs="Tahoma"/>
          <w:b/>
          <w:sz w:val="24"/>
          <w:szCs w:val="24"/>
        </w:rPr>
        <w:t>2)</w:t>
      </w:r>
      <w:r>
        <w:rPr>
          <w:rFonts w:ascii="Tahoma" w:hAnsi="Tahoma" w:cs="Tahoma"/>
          <w:b/>
          <w:sz w:val="24"/>
          <w:szCs w:val="24"/>
        </w:rPr>
        <w:tab/>
        <w:t>po art. 41 dodaje się art. 41a w brzmieniu:</w:t>
      </w:r>
    </w:p>
    <w:p w14:paraId="6D06A717" w14:textId="77777777" w:rsidR="00AF72B8" w:rsidRDefault="005A4CAC">
      <w:pPr>
        <w:spacing w:line="360" w:lineRule="auto"/>
        <w:ind w:left="708" w:firstLine="708"/>
        <w:jc w:val="both"/>
      </w:pPr>
      <w:r>
        <w:rPr>
          <w:rFonts w:ascii="Tahoma" w:hAnsi="Tahoma" w:cs="Tahoma"/>
          <w:sz w:val="24"/>
          <w:szCs w:val="24"/>
        </w:rPr>
        <w:t xml:space="preserve">„Art. 41a. Pośrednie metody zapobiegania i zwalczania chorób zakaźnych zwierząt należy traktować jako priorytetowe na każdym etapie postępowania, </w:t>
      </w:r>
      <w:r>
        <w:rPr>
          <w:rFonts w:ascii="Tahoma" w:hAnsi="Tahoma" w:cs="Tahoma"/>
          <w:sz w:val="24"/>
          <w:szCs w:val="24"/>
        </w:rPr>
        <w:lastRenderedPageBreak/>
        <w:t>mając na uwadze aktualny stan wiedzy naukowej i analizę faktycznego zagrożenia.”;</w:t>
      </w:r>
    </w:p>
    <w:p w14:paraId="33451637" w14:textId="77777777" w:rsidR="00AF72B8" w:rsidRDefault="005A4CAC">
      <w:pPr>
        <w:pStyle w:val="Akapitzlist"/>
        <w:spacing w:after="0" w:line="360" w:lineRule="auto"/>
        <w:ind w:left="0"/>
        <w:jc w:val="both"/>
        <w:rPr>
          <w:rFonts w:ascii="Tahoma" w:hAnsi="Tahoma" w:cs="Tahoma"/>
          <w:b/>
          <w:bCs/>
          <w:sz w:val="24"/>
          <w:szCs w:val="24"/>
        </w:rPr>
      </w:pPr>
      <w:r>
        <w:rPr>
          <w:rFonts w:ascii="Tahoma" w:hAnsi="Tahoma" w:cs="Tahoma"/>
          <w:b/>
          <w:bCs/>
          <w:sz w:val="24"/>
          <w:szCs w:val="24"/>
        </w:rPr>
        <w:t>3)</w:t>
      </w:r>
      <w:r>
        <w:rPr>
          <w:rFonts w:ascii="Tahoma" w:hAnsi="Tahoma" w:cs="Tahoma"/>
          <w:b/>
          <w:bCs/>
          <w:sz w:val="24"/>
          <w:szCs w:val="24"/>
        </w:rPr>
        <w:tab/>
        <w:t>w art. 45:</w:t>
      </w:r>
    </w:p>
    <w:p w14:paraId="7C72155E" w14:textId="77777777" w:rsidR="00AF72B8" w:rsidRDefault="005A4CAC">
      <w:pPr>
        <w:pStyle w:val="Akapitzlist"/>
        <w:numPr>
          <w:ilvl w:val="0"/>
          <w:numId w:val="8"/>
        </w:numPr>
        <w:spacing w:after="0" w:line="360" w:lineRule="auto"/>
        <w:jc w:val="both"/>
      </w:pPr>
      <w:r>
        <w:rPr>
          <w:rFonts w:ascii="Tahoma" w:eastAsia="Tahoma" w:hAnsi="Tahoma" w:cs="Tahoma"/>
          <w:sz w:val="24"/>
          <w:szCs w:val="24"/>
        </w:rPr>
        <w:t xml:space="preserve"> </w:t>
      </w:r>
      <w:r>
        <w:rPr>
          <w:rFonts w:ascii="Tahoma" w:hAnsi="Tahoma" w:cs="Tahoma"/>
          <w:sz w:val="24"/>
          <w:szCs w:val="24"/>
        </w:rPr>
        <w:t>przed ust. 1 dodaje się ust. 1</w:t>
      </w:r>
      <w:r>
        <w:rPr>
          <w:rFonts w:ascii="Tahoma" w:hAnsi="Tahoma" w:cs="Tahoma"/>
          <w:sz w:val="24"/>
          <w:szCs w:val="24"/>
          <w:vertAlign w:val="superscript"/>
        </w:rPr>
        <w:t>1</w:t>
      </w:r>
      <w:r>
        <w:rPr>
          <w:rFonts w:ascii="Tahoma" w:hAnsi="Tahoma" w:cs="Tahoma"/>
          <w:sz w:val="24"/>
          <w:szCs w:val="24"/>
        </w:rPr>
        <w:t xml:space="preserve"> w brzmieniu:</w:t>
      </w:r>
    </w:p>
    <w:p w14:paraId="3FAAABBD" w14:textId="77777777" w:rsidR="00AF72B8" w:rsidRDefault="005A4CAC">
      <w:pPr>
        <w:spacing w:after="0" w:line="360" w:lineRule="auto"/>
        <w:ind w:left="1080" w:firstLine="708"/>
        <w:jc w:val="both"/>
      </w:pPr>
      <w:r>
        <w:rPr>
          <w:rFonts w:ascii="Tahoma" w:hAnsi="Tahoma" w:cs="Tahoma"/>
          <w:sz w:val="24"/>
          <w:szCs w:val="24"/>
        </w:rPr>
        <w:t>„1</w:t>
      </w:r>
      <w:r>
        <w:rPr>
          <w:rFonts w:ascii="Tahoma" w:hAnsi="Tahoma" w:cs="Tahoma"/>
          <w:sz w:val="24"/>
          <w:szCs w:val="24"/>
          <w:vertAlign w:val="superscript"/>
        </w:rPr>
        <w:t>1</w:t>
      </w:r>
      <w:r>
        <w:rPr>
          <w:rFonts w:ascii="Tahoma" w:hAnsi="Tahoma" w:cs="Tahoma"/>
          <w:sz w:val="24"/>
          <w:szCs w:val="24"/>
        </w:rPr>
        <w:t>. W przypadku zagrożenia wystąpienia lub wystąpienia choroby zakaźnej zwierząt podlegającej obowiązkowi zwalczania powiatowy lekarz weterynarii, w drodze rozporządzenia - aktu prawa miejscowego określa obszar, na którym występuje choroba zakaźna zwierząt lub zagrożenie wystąpienia tej choroby, w szczególności jako obszar zapowietrzony lub zagrożony, oraz sposób oznakowania obszaru zapowietrzonego i zagrożonego.”,</w:t>
      </w:r>
    </w:p>
    <w:p w14:paraId="118B3D6A" w14:textId="77777777" w:rsidR="00AF72B8" w:rsidRDefault="005A4CAC">
      <w:pPr>
        <w:pStyle w:val="Akapitzlist"/>
        <w:numPr>
          <w:ilvl w:val="0"/>
          <w:numId w:val="8"/>
        </w:numPr>
        <w:spacing w:after="0" w:line="360" w:lineRule="auto"/>
        <w:jc w:val="both"/>
        <w:rPr>
          <w:rFonts w:ascii="Tahoma" w:hAnsi="Tahoma" w:cs="Tahoma"/>
          <w:sz w:val="24"/>
          <w:szCs w:val="24"/>
        </w:rPr>
      </w:pPr>
      <w:r>
        <w:rPr>
          <w:rFonts w:ascii="Tahoma" w:hAnsi="Tahoma" w:cs="Tahoma"/>
          <w:sz w:val="24"/>
          <w:szCs w:val="24"/>
        </w:rPr>
        <w:t>w ust. 1:</w:t>
      </w:r>
    </w:p>
    <w:p w14:paraId="25BFD77D" w14:textId="77777777" w:rsidR="00AF72B8" w:rsidRDefault="005A4CAC">
      <w:pPr>
        <w:pStyle w:val="Akapitzlist"/>
        <w:spacing w:after="0" w:line="360" w:lineRule="auto"/>
        <w:ind w:left="1080"/>
        <w:jc w:val="both"/>
        <w:rPr>
          <w:rFonts w:ascii="Tahoma" w:hAnsi="Tahoma" w:cs="Tahoma"/>
          <w:sz w:val="24"/>
          <w:szCs w:val="24"/>
        </w:rPr>
      </w:pPr>
      <w:r>
        <w:rPr>
          <w:rFonts w:ascii="Tahoma" w:hAnsi="Tahoma" w:cs="Tahoma"/>
          <w:sz w:val="24"/>
          <w:szCs w:val="24"/>
        </w:rPr>
        <w:t>-</w:t>
      </w:r>
      <w:r>
        <w:rPr>
          <w:rFonts w:ascii="Tahoma" w:hAnsi="Tahoma" w:cs="Tahoma"/>
          <w:sz w:val="24"/>
          <w:szCs w:val="24"/>
        </w:rPr>
        <w:tab/>
        <w:t>skreśla się pkt 1,</w:t>
      </w:r>
    </w:p>
    <w:p w14:paraId="4BBA90EE" w14:textId="77777777" w:rsidR="00AF72B8" w:rsidRDefault="005A4CAC">
      <w:pPr>
        <w:pStyle w:val="Akapitzlist"/>
        <w:spacing w:after="0" w:line="360" w:lineRule="auto"/>
        <w:ind w:left="1080"/>
        <w:jc w:val="both"/>
        <w:rPr>
          <w:rFonts w:ascii="Tahoma" w:hAnsi="Tahoma" w:cs="Tahoma"/>
          <w:sz w:val="24"/>
          <w:szCs w:val="24"/>
        </w:rPr>
      </w:pPr>
      <w:r>
        <w:rPr>
          <w:rFonts w:ascii="Tahoma" w:hAnsi="Tahoma" w:cs="Tahoma"/>
          <w:sz w:val="24"/>
          <w:szCs w:val="24"/>
        </w:rPr>
        <w:t>-</w:t>
      </w:r>
      <w:r>
        <w:rPr>
          <w:rFonts w:ascii="Tahoma" w:hAnsi="Tahoma" w:cs="Tahoma"/>
          <w:sz w:val="24"/>
          <w:szCs w:val="24"/>
        </w:rPr>
        <w:tab/>
        <w:t>w pkt 8c:</w:t>
      </w:r>
    </w:p>
    <w:p w14:paraId="4F56CEFB" w14:textId="77777777" w:rsidR="00AF72B8" w:rsidRDefault="005A4CAC">
      <w:pPr>
        <w:pStyle w:val="Akapitzlist"/>
        <w:spacing w:after="0" w:line="360" w:lineRule="auto"/>
        <w:ind w:left="1080" w:firstLine="336"/>
        <w:jc w:val="both"/>
        <w:rPr>
          <w:rFonts w:ascii="Tahoma" w:hAnsi="Tahoma" w:cs="Tahoma"/>
          <w:sz w:val="24"/>
          <w:szCs w:val="24"/>
        </w:rPr>
      </w:pPr>
      <w:r>
        <w:rPr>
          <w:rFonts w:ascii="Tahoma" w:hAnsi="Tahoma" w:cs="Tahoma"/>
          <w:sz w:val="24"/>
          <w:szCs w:val="24"/>
        </w:rPr>
        <w:t>-- lit. a:</w:t>
      </w:r>
    </w:p>
    <w:p w14:paraId="504F48D3" w14:textId="77777777" w:rsidR="00AF72B8" w:rsidRDefault="005A4CAC">
      <w:pPr>
        <w:pStyle w:val="Akapitzlist"/>
        <w:spacing w:after="0" w:line="360" w:lineRule="auto"/>
        <w:ind w:left="1985" w:hanging="569"/>
        <w:jc w:val="both"/>
      </w:pPr>
      <w:r>
        <w:rPr>
          <w:rFonts w:ascii="Tahoma" w:hAnsi="Tahoma" w:cs="Tahoma"/>
          <w:sz w:val="24"/>
          <w:szCs w:val="24"/>
        </w:rPr>
        <w:t>„a)</w:t>
      </w:r>
      <w:r>
        <w:rPr>
          <w:rFonts w:ascii="Tahoma" w:hAnsi="Tahoma" w:cs="Tahoma"/>
          <w:sz w:val="24"/>
          <w:szCs w:val="24"/>
        </w:rPr>
        <w:tab/>
      </w:r>
      <w:r>
        <w:rPr>
          <w:rFonts w:ascii="Tahoma" w:hAnsi="Tahoma" w:cs="Tahoma"/>
          <w:sz w:val="24"/>
          <w:szCs w:val="24"/>
          <w:shd w:val="clear" w:color="auto" w:fill="FFFFFF"/>
        </w:rPr>
        <w:t>zamykanie, wyłącznie w trakcie przeprowadzanego odstrzału sanitarnego, znajdujących się w pasach drogowych przejść dla zwierząt lub”</w:t>
      </w:r>
    </w:p>
    <w:p w14:paraId="0CA9B819" w14:textId="77777777" w:rsidR="00AF72B8" w:rsidRDefault="005A4CAC">
      <w:pPr>
        <w:pStyle w:val="Akapitzlist"/>
        <w:spacing w:after="0" w:line="360" w:lineRule="auto"/>
        <w:ind w:left="1080" w:firstLine="336"/>
        <w:jc w:val="both"/>
        <w:rPr>
          <w:rFonts w:ascii="Tahoma" w:hAnsi="Tahoma" w:cs="Tahoma"/>
          <w:sz w:val="24"/>
          <w:szCs w:val="24"/>
        </w:rPr>
      </w:pPr>
      <w:r>
        <w:rPr>
          <w:rFonts w:ascii="Tahoma" w:hAnsi="Tahoma" w:cs="Tahoma"/>
          <w:sz w:val="24"/>
          <w:szCs w:val="24"/>
        </w:rPr>
        <w:t>-- uchyla się b,</w:t>
      </w:r>
    </w:p>
    <w:p w14:paraId="66084AB5" w14:textId="77777777" w:rsidR="00AF72B8" w:rsidRDefault="005A4CAC">
      <w:pPr>
        <w:pStyle w:val="Akapitzlist"/>
        <w:spacing w:after="0" w:line="360" w:lineRule="auto"/>
        <w:ind w:left="1080"/>
        <w:jc w:val="both"/>
        <w:rPr>
          <w:rFonts w:ascii="Tahoma" w:hAnsi="Tahoma" w:cs="Tahoma"/>
          <w:sz w:val="24"/>
          <w:szCs w:val="24"/>
        </w:rPr>
      </w:pPr>
      <w:r>
        <w:rPr>
          <w:rFonts w:ascii="Tahoma" w:hAnsi="Tahoma" w:cs="Tahoma"/>
          <w:sz w:val="24"/>
          <w:szCs w:val="24"/>
        </w:rPr>
        <w:t>-</w:t>
      </w:r>
      <w:r>
        <w:rPr>
          <w:rFonts w:ascii="Tahoma" w:hAnsi="Tahoma" w:cs="Tahoma"/>
          <w:sz w:val="24"/>
          <w:szCs w:val="24"/>
        </w:rPr>
        <w:tab/>
        <w:t>pkt 8j otrzymuje brzmienie:</w:t>
      </w:r>
    </w:p>
    <w:p w14:paraId="6726E15C" w14:textId="77777777" w:rsidR="00AF72B8" w:rsidRDefault="005A4CAC">
      <w:pPr>
        <w:spacing w:after="0" w:line="360" w:lineRule="auto"/>
        <w:ind w:left="2124" w:hanging="708"/>
        <w:jc w:val="both"/>
      </w:pPr>
      <w:r>
        <w:rPr>
          <w:rFonts w:ascii="Tahoma" w:hAnsi="Tahoma" w:cs="Tahoma"/>
          <w:sz w:val="24"/>
          <w:szCs w:val="24"/>
        </w:rPr>
        <w:t>„8j)</w:t>
      </w:r>
      <w:r>
        <w:rPr>
          <w:rFonts w:ascii="Tahoma" w:hAnsi="Tahoma" w:cs="Tahoma"/>
          <w:sz w:val="24"/>
          <w:szCs w:val="24"/>
        </w:rPr>
        <w:tab/>
        <w:t>nakazać transport zwłok zwierzęcych do punktu utylizacyjnego, znajdującego się możliwie najbliżej względem miejsca przechowywania tusz dzików;”;</w:t>
      </w:r>
    </w:p>
    <w:p w14:paraId="59A07DEE" w14:textId="77777777" w:rsidR="00AF72B8" w:rsidRDefault="005A4CAC">
      <w:pPr>
        <w:pStyle w:val="Akapitzlist"/>
        <w:spacing w:after="0" w:line="360" w:lineRule="auto"/>
        <w:ind w:left="0"/>
        <w:jc w:val="both"/>
        <w:rPr>
          <w:rFonts w:ascii="Tahoma" w:hAnsi="Tahoma" w:cs="Tahoma"/>
          <w:b/>
          <w:bCs/>
          <w:sz w:val="24"/>
          <w:szCs w:val="24"/>
        </w:rPr>
      </w:pPr>
      <w:r>
        <w:rPr>
          <w:rFonts w:ascii="Tahoma" w:hAnsi="Tahoma" w:cs="Tahoma"/>
          <w:b/>
          <w:bCs/>
          <w:sz w:val="24"/>
          <w:szCs w:val="24"/>
        </w:rPr>
        <w:t>4)</w:t>
      </w:r>
      <w:r>
        <w:rPr>
          <w:rFonts w:ascii="Tahoma" w:hAnsi="Tahoma" w:cs="Tahoma"/>
          <w:b/>
          <w:bCs/>
          <w:sz w:val="24"/>
          <w:szCs w:val="24"/>
        </w:rPr>
        <w:tab/>
        <w:t>w art. 46 w ust. 3:</w:t>
      </w:r>
    </w:p>
    <w:p w14:paraId="7D0C08CC" w14:textId="77777777" w:rsidR="00AF72B8" w:rsidRDefault="005A4CAC">
      <w:pPr>
        <w:pStyle w:val="Akapitzlist"/>
        <w:numPr>
          <w:ilvl w:val="0"/>
          <w:numId w:val="16"/>
        </w:numPr>
        <w:spacing w:after="0" w:line="360" w:lineRule="auto"/>
        <w:jc w:val="both"/>
        <w:rPr>
          <w:rFonts w:ascii="Tahoma" w:hAnsi="Tahoma" w:cs="Tahoma"/>
          <w:sz w:val="24"/>
          <w:szCs w:val="24"/>
        </w:rPr>
      </w:pPr>
      <w:r>
        <w:rPr>
          <w:rFonts w:ascii="Tahoma" w:hAnsi="Tahoma" w:cs="Tahoma"/>
          <w:sz w:val="24"/>
          <w:szCs w:val="24"/>
        </w:rPr>
        <w:t>w pkt 8d uchyla się lit. a i b,</w:t>
      </w:r>
    </w:p>
    <w:p w14:paraId="51BA652E" w14:textId="77777777" w:rsidR="00AF72B8" w:rsidRDefault="005A4CAC">
      <w:pPr>
        <w:pStyle w:val="Akapitzlist"/>
        <w:numPr>
          <w:ilvl w:val="0"/>
          <w:numId w:val="16"/>
        </w:numPr>
        <w:spacing w:after="0" w:line="360" w:lineRule="auto"/>
        <w:jc w:val="both"/>
        <w:rPr>
          <w:rFonts w:ascii="Tahoma" w:hAnsi="Tahoma" w:cs="Tahoma"/>
          <w:sz w:val="24"/>
          <w:szCs w:val="24"/>
        </w:rPr>
      </w:pPr>
      <w:r>
        <w:rPr>
          <w:rFonts w:ascii="Tahoma" w:hAnsi="Tahoma" w:cs="Tahoma"/>
          <w:sz w:val="24"/>
          <w:szCs w:val="24"/>
        </w:rPr>
        <w:t>pkt 8k otrzymuje brzmienie:</w:t>
      </w:r>
    </w:p>
    <w:p w14:paraId="76C88547" w14:textId="77777777" w:rsidR="00AF72B8" w:rsidRDefault="005A4CAC">
      <w:pPr>
        <w:spacing w:after="0" w:line="360" w:lineRule="auto"/>
        <w:ind w:left="1701" w:hanging="633"/>
        <w:jc w:val="both"/>
      </w:pPr>
      <w:r>
        <w:rPr>
          <w:rFonts w:ascii="Tahoma" w:hAnsi="Tahoma" w:cs="Tahoma"/>
          <w:sz w:val="24"/>
          <w:szCs w:val="24"/>
        </w:rPr>
        <w:t>„8k)</w:t>
      </w:r>
      <w:r>
        <w:rPr>
          <w:rFonts w:ascii="Tahoma" w:hAnsi="Tahoma" w:cs="Tahoma"/>
          <w:sz w:val="24"/>
          <w:szCs w:val="24"/>
        </w:rPr>
        <w:tab/>
        <w:t>nakazuje transport zwłok zwierzęcych do punktu utylizacyjnego, znajdującego się możliwie najbliżej względem miejsca przechowywania tusz dzików”;</w:t>
      </w:r>
    </w:p>
    <w:p w14:paraId="05ADE065" w14:textId="77777777" w:rsidR="00AF72B8" w:rsidRDefault="005A4CAC">
      <w:pPr>
        <w:pStyle w:val="Akapitzlist"/>
        <w:tabs>
          <w:tab w:val="left" w:pos="709"/>
        </w:tabs>
        <w:spacing w:after="0" w:line="360" w:lineRule="auto"/>
        <w:ind w:left="705" w:hanging="705"/>
        <w:jc w:val="both"/>
      </w:pPr>
      <w:r>
        <w:rPr>
          <w:rFonts w:ascii="Tahoma" w:hAnsi="Tahoma" w:cs="Tahoma"/>
          <w:b/>
          <w:sz w:val="24"/>
          <w:szCs w:val="24"/>
        </w:rPr>
        <w:t>5)</w:t>
      </w:r>
      <w:r>
        <w:rPr>
          <w:rFonts w:ascii="Tahoma" w:hAnsi="Tahoma" w:cs="Tahoma"/>
          <w:b/>
          <w:sz w:val="24"/>
          <w:szCs w:val="24"/>
        </w:rPr>
        <w:tab/>
        <w:t>użyte w art. 48a w ust. 3, w art. 61 w ust. 1 w pkt 1 w lit. d wyrazy „art.45 ust. 1 pkt 1 -10” zastępuje się wyrazami „art. 45 ust. 1</w:t>
      </w:r>
      <w:r>
        <w:rPr>
          <w:rFonts w:ascii="Tahoma" w:hAnsi="Tahoma" w:cs="Tahoma"/>
          <w:b/>
          <w:sz w:val="24"/>
          <w:szCs w:val="24"/>
          <w:vertAlign w:val="superscript"/>
        </w:rPr>
        <w:t>1</w:t>
      </w:r>
      <w:r>
        <w:rPr>
          <w:rFonts w:ascii="Tahoma" w:hAnsi="Tahoma" w:cs="Tahoma"/>
          <w:b/>
          <w:sz w:val="24"/>
          <w:szCs w:val="24"/>
        </w:rPr>
        <w:t xml:space="preserve"> i ust. 1 pkt 2- 10”;</w:t>
      </w:r>
    </w:p>
    <w:p w14:paraId="7A862FDF" w14:textId="77777777" w:rsidR="00AF72B8" w:rsidRDefault="005A4CAC">
      <w:pPr>
        <w:pStyle w:val="Akapitzlist"/>
        <w:spacing w:after="0" w:line="360" w:lineRule="auto"/>
        <w:ind w:left="0"/>
        <w:jc w:val="both"/>
        <w:rPr>
          <w:rFonts w:ascii="Tahoma" w:hAnsi="Tahoma" w:cs="Tahoma"/>
          <w:b/>
          <w:sz w:val="24"/>
          <w:szCs w:val="24"/>
        </w:rPr>
      </w:pPr>
      <w:r>
        <w:rPr>
          <w:rFonts w:ascii="Tahoma" w:hAnsi="Tahoma" w:cs="Tahoma"/>
          <w:b/>
          <w:sz w:val="24"/>
          <w:szCs w:val="24"/>
        </w:rPr>
        <w:lastRenderedPageBreak/>
        <w:t>6)</w:t>
      </w:r>
      <w:r>
        <w:rPr>
          <w:rFonts w:ascii="Tahoma" w:hAnsi="Tahoma" w:cs="Tahoma"/>
          <w:b/>
          <w:sz w:val="24"/>
          <w:szCs w:val="24"/>
        </w:rPr>
        <w:tab/>
        <w:t>w art. 61 w ust. 1 w pkt 1 część wspólna otrzymuje brzmienie:</w:t>
      </w:r>
    </w:p>
    <w:p w14:paraId="08E76C29" w14:textId="77777777" w:rsidR="00AF72B8" w:rsidRDefault="005A4CAC">
      <w:pPr>
        <w:spacing w:after="0" w:line="360" w:lineRule="auto"/>
        <w:ind w:left="1068"/>
        <w:jc w:val="both"/>
      </w:pPr>
      <w:r>
        <w:rPr>
          <w:rFonts w:ascii="Tahoma" w:hAnsi="Tahoma" w:cs="Tahoma"/>
          <w:sz w:val="24"/>
          <w:szCs w:val="24"/>
        </w:rPr>
        <w:t>„- mając na względzie ochronę zdrowia publicznego i zdrowia zwierząt oraz prawidłowości funkcjonowania ekosystemu i funkcjonalnego przetrwania gatunku;”;</w:t>
      </w:r>
    </w:p>
    <w:p w14:paraId="312D14F9" w14:textId="77777777" w:rsidR="00AF72B8" w:rsidRDefault="005A4CAC">
      <w:pPr>
        <w:pStyle w:val="Akapitzlist"/>
        <w:spacing w:after="0" w:line="360" w:lineRule="auto"/>
        <w:ind w:left="0"/>
        <w:jc w:val="both"/>
        <w:rPr>
          <w:rFonts w:ascii="Tahoma" w:hAnsi="Tahoma" w:cs="Tahoma"/>
          <w:b/>
          <w:sz w:val="24"/>
          <w:szCs w:val="24"/>
        </w:rPr>
      </w:pPr>
      <w:r>
        <w:rPr>
          <w:rFonts w:ascii="Tahoma" w:hAnsi="Tahoma" w:cs="Tahoma"/>
          <w:b/>
          <w:sz w:val="24"/>
          <w:szCs w:val="24"/>
        </w:rPr>
        <w:t>7)</w:t>
      </w:r>
      <w:r>
        <w:rPr>
          <w:rFonts w:ascii="Tahoma" w:hAnsi="Tahoma" w:cs="Tahoma"/>
          <w:b/>
          <w:sz w:val="24"/>
          <w:szCs w:val="24"/>
        </w:rPr>
        <w:tab/>
        <w:t>w art. 49:</w:t>
      </w:r>
    </w:p>
    <w:p w14:paraId="298A5127" w14:textId="77777777" w:rsidR="00AF72B8" w:rsidRDefault="005A4CAC">
      <w:pPr>
        <w:pStyle w:val="Akapitzlist"/>
        <w:spacing w:after="0" w:line="360" w:lineRule="auto"/>
        <w:jc w:val="both"/>
        <w:rPr>
          <w:rFonts w:ascii="Tahoma" w:hAnsi="Tahoma" w:cs="Tahoma"/>
          <w:sz w:val="24"/>
          <w:szCs w:val="24"/>
        </w:rPr>
      </w:pPr>
      <w:r>
        <w:rPr>
          <w:rFonts w:ascii="Tahoma" w:hAnsi="Tahoma" w:cs="Tahoma"/>
          <w:sz w:val="24"/>
          <w:szCs w:val="24"/>
        </w:rPr>
        <w:t>a)</w:t>
      </w:r>
      <w:r>
        <w:rPr>
          <w:rFonts w:ascii="Tahoma" w:hAnsi="Tahoma" w:cs="Tahoma"/>
          <w:sz w:val="24"/>
          <w:szCs w:val="24"/>
        </w:rPr>
        <w:tab/>
        <w:t>w ust. 7:</w:t>
      </w:r>
    </w:p>
    <w:p w14:paraId="3A57FD97" w14:textId="77777777" w:rsidR="00AF72B8" w:rsidRDefault="005A4CAC">
      <w:pPr>
        <w:pStyle w:val="Akapitzlist"/>
        <w:tabs>
          <w:tab w:val="left" w:pos="1701"/>
        </w:tabs>
        <w:spacing w:after="0" w:line="360" w:lineRule="auto"/>
        <w:ind w:firstLine="693"/>
        <w:jc w:val="both"/>
        <w:rPr>
          <w:rFonts w:ascii="Tahoma" w:hAnsi="Tahoma" w:cs="Tahoma"/>
          <w:sz w:val="24"/>
          <w:szCs w:val="24"/>
        </w:rPr>
      </w:pPr>
      <w:r>
        <w:rPr>
          <w:rFonts w:ascii="Tahoma" w:hAnsi="Tahoma" w:cs="Tahoma"/>
          <w:sz w:val="24"/>
          <w:szCs w:val="24"/>
        </w:rPr>
        <w:t>-</w:t>
      </w:r>
      <w:r>
        <w:rPr>
          <w:rFonts w:ascii="Tahoma" w:hAnsi="Tahoma" w:cs="Tahoma"/>
          <w:sz w:val="24"/>
          <w:szCs w:val="24"/>
        </w:rPr>
        <w:tab/>
        <w:t>pkt 1 otrzymuj brzmienie:</w:t>
      </w:r>
    </w:p>
    <w:p w14:paraId="5CA85B14" w14:textId="77777777" w:rsidR="00AF72B8" w:rsidRDefault="005A4CAC">
      <w:pPr>
        <w:tabs>
          <w:tab w:val="left" w:pos="2268"/>
        </w:tabs>
        <w:spacing w:after="0" w:line="360" w:lineRule="auto"/>
        <w:ind w:left="2263" w:hanging="420"/>
        <w:jc w:val="both"/>
      </w:pPr>
      <w:r>
        <w:rPr>
          <w:rFonts w:ascii="Tahoma" w:hAnsi="Tahoma" w:cs="Tahoma"/>
          <w:sz w:val="24"/>
          <w:szCs w:val="24"/>
        </w:rPr>
        <w:t>„1)</w:t>
      </w:r>
      <w:r>
        <w:rPr>
          <w:rFonts w:ascii="Tahoma" w:hAnsi="Tahoma" w:cs="Tahoma"/>
          <w:sz w:val="24"/>
          <w:szCs w:val="24"/>
        </w:rPr>
        <w:tab/>
        <w:t>jeżeli posiadacz zwierzęcia nie zastosował się do obowiązków określonych w art. 42 ust. 1 pkt 1 lub w art. 43 ust. 1, lub obowiązków nałożonych na podstawie art. 44 ust. 1, art. 45 ust. 1, art. 46 ust. 3 oraz art. 47 ust. 1;”,</w:t>
      </w:r>
    </w:p>
    <w:p w14:paraId="41BAE435" w14:textId="77777777" w:rsidR="00AF72B8" w:rsidRDefault="005A4CAC">
      <w:pPr>
        <w:tabs>
          <w:tab w:val="left" w:pos="1701"/>
        </w:tabs>
        <w:spacing w:after="0" w:line="360" w:lineRule="auto"/>
        <w:ind w:left="2263" w:hanging="845"/>
        <w:jc w:val="both"/>
        <w:rPr>
          <w:rFonts w:ascii="Tahoma" w:hAnsi="Tahoma" w:cs="Tahoma"/>
          <w:sz w:val="24"/>
          <w:szCs w:val="24"/>
        </w:rPr>
      </w:pPr>
      <w:r>
        <w:rPr>
          <w:rFonts w:ascii="Tahoma" w:hAnsi="Tahoma" w:cs="Tahoma"/>
          <w:sz w:val="24"/>
          <w:szCs w:val="24"/>
        </w:rPr>
        <w:t>-</w:t>
      </w:r>
      <w:r>
        <w:rPr>
          <w:rFonts w:ascii="Tahoma" w:hAnsi="Tahoma" w:cs="Tahoma"/>
          <w:sz w:val="24"/>
          <w:szCs w:val="24"/>
        </w:rPr>
        <w:tab/>
        <w:t>po pkt 1 podaje się pkt 1a w brzmieniu:</w:t>
      </w:r>
    </w:p>
    <w:p w14:paraId="39D1AC35" w14:textId="77777777" w:rsidR="00AF72B8" w:rsidRDefault="005A4CAC">
      <w:pPr>
        <w:tabs>
          <w:tab w:val="left" w:pos="1843"/>
          <w:tab w:val="left" w:pos="2410"/>
        </w:tabs>
        <w:spacing w:after="0" w:line="360" w:lineRule="auto"/>
        <w:ind w:left="2408" w:hanging="990"/>
        <w:jc w:val="both"/>
      </w:pPr>
      <w:r>
        <w:rPr>
          <w:rFonts w:ascii="Tahoma" w:hAnsi="Tahoma" w:cs="Tahoma"/>
          <w:sz w:val="24"/>
          <w:szCs w:val="24"/>
        </w:rPr>
        <w:tab/>
        <w:t>„</w:t>
      </w:r>
      <w:r>
        <w:rPr>
          <w:rFonts w:ascii="Tahoma" w:eastAsia="Times New Roman" w:hAnsi="Tahoma" w:cs="Tahoma"/>
          <w:sz w:val="24"/>
          <w:szCs w:val="24"/>
          <w:lang w:eastAsia="pl-PL"/>
        </w:rPr>
        <w:t>1a)</w:t>
      </w:r>
      <w:r>
        <w:rPr>
          <w:rFonts w:ascii="Tahoma" w:eastAsia="Times New Roman" w:hAnsi="Tahoma" w:cs="Tahoma"/>
          <w:sz w:val="24"/>
          <w:szCs w:val="24"/>
          <w:lang w:eastAsia="pl-PL"/>
        </w:rPr>
        <w:tab/>
        <w:t xml:space="preserve">jeżeli posiadacz zwierzęcia nie zastosował się do obowiązków określonych w przepisach o systemie identyfikacji i rejestracji zwierząt, z zastrzeżeniem ust. 7a; </w:t>
      </w:r>
    </w:p>
    <w:p w14:paraId="3BC836C2" w14:textId="77777777" w:rsidR="00AF72B8" w:rsidRDefault="005A4CAC">
      <w:pPr>
        <w:spacing w:after="0" w:line="360" w:lineRule="auto"/>
        <w:ind w:firstLine="709"/>
        <w:jc w:val="both"/>
        <w:rPr>
          <w:rFonts w:ascii="Tahoma" w:hAnsi="Tahoma" w:cs="Tahoma"/>
          <w:sz w:val="24"/>
          <w:szCs w:val="24"/>
        </w:rPr>
      </w:pPr>
      <w:r>
        <w:rPr>
          <w:rFonts w:ascii="Tahoma" w:hAnsi="Tahoma" w:cs="Tahoma"/>
          <w:sz w:val="24"/>
          <w:szCs w:val="24"/>
        </w:rPr>
        <w:t>b)</w:t>
      </w:r>
      <w:r>
        <w:rPr>
          <w:rFonts w:ascii="Tahoma" w:hAnsi="Tahoma" w:cs="Tahoma"/>
          <w:sz w:val="24"/>
          <w:szCs w:val="24"/>
        </w:rPr>
        <w:tab/>
        <w:t>po ust. 7 dodaje się ust. 7a w brzmieniu:</w:t>
      </w:r>
    </w:p>
    <w:p w14:paraId="0AE99196" w14:textId="77777777" w:rsidR="00AF72B8" w:rsidRDefault="005A4CAC">
      <w:pPr>
        <w:spacing w:after="0" w:line="360" w:lineRule="auto"/>
        <w:ind w:left="1416" w:firstLine="708"/>
        <w:jc w:val="both"/>
      </w:pPr>
      <w:r>
        <w:rPr>
          <w:rFonts w:ascii="Tahoma" w:hAnsi="Tahoma" w:cs="Tahoma"/>
          <w:sz w:val="24"/>
          <w:szCs w:val="24"/>
        </w:rPr>
        <w:t>„7a. Odszkodowanie przysługuje posiadaczowi zwierzęcia, który nie zastosował się do obowiązków określonych w przepisach o systemie identyfikacji i rejestracji zwierząt, jeżeli wykaże, że niedochowanie obowiązku identyfikacji i rejestracji zwierząt nastąpiło nie z jego winy.”.</w:t>
      </w:r>
    </w:p>
    <w:p w14:paraId="3D82EA8E" w14:textId="77777777" w:rsidR="00AF72B8" w:rsidRDefault="00AF72B8">
      <w:pPr>
        <w:spacing w:after="0" w:line="360" w:lineRule="auto"/>
        <w:jc w:val="both"/>
        <w:rPr>
          <w:rFonts w:ascii="Tahoma" w:hAnsi="Tahoma" w:cs="Tahoma"/>
          <w:sz w:val="24"/>
          <w:szCs w:val="24"/>
        </w:rPr>
      </w:pPr>
    </w:p>
    <w:p w14:paraId="626D12DD" w14:textId="77777777" w:rsidR="00AF72B8" w:rsidRDefault="005A4CAC">
      <w:pPr>
        <w:spacing w:after="0" w:line="360" w:lineRule="auto"/>
        <w:ind w:firstLine="644"/>
        <w:jc w:val="both"/>
      </w:pPr>
      <w:r>
        <w:rPr>
          <w:rFonts w:ascii="Tahoma" w:hAnsi="Tahoma" w:cs="Tahoma"/>
          <w:b/>
          <w:bCs/>
          <w:sz w:val="24"/>
          <w:szCs w:val="24"/>
        </w:rPr>
        <w:t>Art. 2.</w:t>
      </w:r>
      <w:r>
        <w:rPr>
          <w:rFonts w:ascii="Tahoma" w:hAnsi="Tahoma" w:cs="Tahoma"/>
          <w:sz w:val="24"/>
          <w:szCs w:val="24"/>
        </w:rPr>
        <w:t xml:space="preserve"> W ustawie z dnia 13 października 1995 r. – Prawo łowieckie (Dz. U. z 2020 r. poz. 1683 i 2320) wprowadza się następujące zmiany:</w:t>
      </w:r>
    </w:p>
    <w:p w14:paraId="0D799ADB" w14:textId="77777777" w:rsidR="00AF72B8" w:rsidRDefault="005A4CAC">
      <w:pPr>
        <w:pStyle w:val="Akapitzlist"/>
        <w:numPr>
          <w:ilvl w:val="0"/>
          <w:numId w:val="12"/>
        </w:numPr>
        <w:spacing w:after="0" w:line="360" w:lineRule="auto"/>
        <w:ind w:hanging="644"/>
        <w:jc w:val="both"/>
        <w:rPr>
          <w:rFonts w:ascii="Tahoma" w:hAnsi="Tahoma" w:cs="Tahoma"/>
          <w:b/>
          <w:bCs/>
          <w:sz w:val="24"/>
          <w:szCs w:val="24"/>
        </w:rPr>
      </w:pPr>
      <w:r>
        <w:rPr>
          <w:rFonts w:ascii="Tahoma" w:hAnsi="Tahoma" w:cs="Tahoma"/>
          <w:b/>
          <w:bCs/>
          <w:sz w:val="24"/>
          <w:szCs w:val="24"/>
        </w:rPr>
        <w:t>w art. 8:</w:t>
      </w:r>
    </w:p>
    <w:p w14:paraId="0D366C9F" w14:textId="77777777" w:rsidR="00AF72B8" w:rsidRDefault="005A4CAC">
      <w:pPr>
        <w:pStyle w:val="Akapitzlist"/>
        <w:numPr>
          <w:ilvl w:val="0"/>
          <w:numId w:val="11"/>
        </w:numPr>
        <w:spacing w:after="0" w:line="360" w:lineRule="auto"/>
        <w:jc w:val="both"/>
        <w:rPr>
          <w:rFonts w:ascii="Tahoma" w:hAnsi="Tahoma" w:cs="Tahoma"/>
          <w:sz w:val="24"/>
          <w:szCs w:val="24"/>
        </w:rPr>
      </w:pPr>
      <w:r>
        <w:rPr>
          <w:rFonts w:ascii="Tahoma" w:hAnsi="Tahoma" w:cs="Tahoma"/>
          <w:sz w:val="24"/>
          <w:szCs w:val="24"/>
        </w:rPr>
        <w:t>ust. 8 otrzymuje brzmienie:</w:t>
      </w:r>
    </w:p>
    <w:p w14:paraId="7BF1D7EA" w14:textId="77777777" w:rsidR="00AF72B8" w:rsidRDefault="005A4CAC">
      <w:pPr>
        <w:pStyle w:val="Akapitzlist"/>
        <w:spacing w:after="0" w:line="360" w:lineRule="auto"/>
        <w:ind w:left="1416" w:firstLine="708"/>
        <w:jc w:val="both"/>
      </w:pPr>
      <w:r>
        <w:rPr>
          <w:rStyle w:val="alb"/>
          <w:rFonts w:ascii="Tahoma" w:hAnsi="Tahoma" w:cs="Tahoma"/>
          <w:sz w:val="24"/>
          <w:szCs w:val="24"/>
        </w:rPr>
        <w:t xml:space="preserve">„8. </w:t>
      </w:r>
      <w:r>
        <w:rPr>
          <w:rFonts w:ascii="Tahoma" w:hAnsi="Tahoma" w:cs="Tahoma"/>
          <w:sz w:val="24"/>
          <w:szCs w:val="24"/>
        </w:rPr>
        <w:t>Odstrzał sanitarny zwierząt, o którym mowa w art. 2 pkt 45 ustawy z dnia 11 marca 2004 r. o ochronie zdrowia zwierząt oraz zwalczaniu chorób zakaźnych zwierząt (Dz. U. z 2020 r. poz. 1421), jest wykonywany z nakazu wydanego na podstawie przepisów o ochronie zdrowia zwierząt oraz zwalczaniu chorób zakaźnych zwierząt.”,</w:t>
      </w:r>
    </w:p>
    <w:p w14:paraId="07F52924" w14:textId="77777777" w:rsidR="00AF72B8" w:rsidRDefault="005A4CAC">
      <w:pPr>
        <w:spacing w:after="0" w:line="360" w:lineRule="auto"/>
        <w:ind w:left="709"/>
        <w:jc w:val="both"/>
        <w:rPr>
          <w:rFonts w:ascii="Tahoma" w:hAnsi="Tahoma" w:cs="Tahoma"/>
          <w:sz w:val="24"/>
          <w:szCs w:val="24"/>
        </w:rPr>
      </w:pPr>
      <w:r>
        <w:rPr>
          <w:rFonts w:ascii="Tahoma" w:hAnsi="Tahoma" w:cs="Tahoma"/>
          <w:sz w:val="24"/>
          <w:szCs w:val="24"/>
        </w:rPr>
        <w:t>b)</w:t>
      </w:r>
      <w:r>
        <w:rPr>
          <w:rFonts w:ascii="Tahoma" w:hAnsi="Tahoma" w:cs="Tahoma"/>
          <w:sz w:val="24"/>
          <w:szCs w:val="24"/>
        </w:rPr>
        <w:tab/>
        <w:t>ust. 9 otrzymuje brzmienie:</w:t>
      </w:r>
    </w:p>
    <w:p w14:paraId="63380ABD" w14:textId="77777777" w:rsidR="00AF72B8" w:rsidRDefault="005A4CAC">
      <w:pPr>
        <w:spacing w:after="0" w:line="360" w:lineRule="auto"/>
        <w:ind w:left="1416" w:firstLine="707"/>
        <w:jc w:val="both"/>
      </w:pPr>
      <w:r>
        <w:rPr>
          <w:rFonts w:ascii="Tahoma" w:hAnsi="Tahoma" w:cs="Tahoma"/>
          <w:sz w:val="24"/>
          <w:szCs w:val="24"/>
          <w:shd w:val="clear" w:color="auto" w:fill="FFFFFF"/>
        </w:rPr>
        <w:lastRenderedPageBreak/>
        <w:t xml:space="preserve">9. Odstrzał sanitarny zwierząt, o którym mowa w ust. 8, odbywa się na podstawie indywidualnego upoważnienia, do którego wystawienia jest obowiązany odpowiednio zarządca lub dzierżawca obwodu łowieckiego, lub dyrektor parku narodowego albo regionalny dyrektor ochrony środowiska, wskazującego w szczególności </w:t>
      </w:r>
      <w:r>
        <w:rPr>
          <w:rFonts w:ascii="Tahoma" w:hAnsi="Tahoma" w:cs="Tahoma"/>
          <w:sz w:val="24"/>
          <w:szCs w:val="24"/>
        </w:rPr>
        <w:t>imię i nazwisko osoby upoważnionej,</w:t>
      </w:r>
      <w:r>
        <w:rPr>
          <w:rFonts w:ascii="Tahoma" w:hAnsi="Tahoma" w:cs="Tahoma"/>
          <w:sz w:val="24"/>
          <w:szCs w:val="24"/>
          <w:shd w:val="clear" w:color="auto" w:fill="FFFFFF"/>
        </w:rPr>
        <w:t xml:space="preserve"> gatunek i liczbę sztuk zwierzyny przeznaczonej do odstrzału, nakaz, na podstawie którego przeprowadzany jest odstrzał sanitarny oraz termin ważności upoważnienia. Termin ważności upoważnienia nie może być dłuższy niż termin obowiązywania, wydanego przez </w:t>
      </w:r>
      <w:r>
        <w:rPr>
          <w:rFonts w:ascii="Tahoma" w:hAnsi="Tahoma" w:cs="Tahoma"/>
          <w:bCs/>
          <w:sz w:val="24"/>
          <w:szCs w:val="24"/>
        </w:rPr>
        <w:t>powiatowego lekarza weterynarii albo wojewodę</w:t>
      </w:r>
      <w:r>
        <w:rPr>
          <w:rFonts w:ascii="Tahoma" w:hAnsi="Tahoma" w:cs="Tahoma"/>
          <w:sz w:val="24"/>
          <w:szCs w:val="24"/>
          <w:shd w:val="clear" w:color="auto" w:fill="FFFFFF"/>
        </w:rPr>
        <w:t xml:space="preserve"> nakazu przeprowadzenia odstrzału sanitarnego zwierząt.”;</w:t>
      </w:r>
    </w:p>
    <w:p w14:paraId="7800EB7E" w14:textId="77777777" w:rsidR="00AF72B8" w:rsidRDefault="005A4CAC">
      <w:pPr>
        <w:spacing w:after="0" w:line="360" w:lineRule="auto"/>
        <w:ind w:left="708"/>
        <w:jc w:val="both"/>
        <w:rPr>
          <w:rFonts w:ascii="Tahoma" w:hAnsi="Tahoma" w:cs="Tahoma"/>
          <w:sz w:val="24"/>
          <w:szCs w:val="24"/>
        </w:rPr>
      </w:pPr>
      <w:r>
        <w:rPr>
          <w:rFonts w:ascii="Tahoma" w:hAnsi="Tahoma" w:cs="Tahoma"/>
          <w:sz w:val="24"/>
          <w:szCs w:val="24"/>
        </w:rPr>
        <w:t>c)</w:t>
      </w:r>
      <w:r>
        <w:rPr>
          <w:rFonts w:ascii="Tahoma" w:hAnsi="Tahoma" w:cs="Tahoma"/>
          <w:sz w:val="24"/>
          <w:szCs w:val="24"/>
        </w:rPr>
        <w:tab/>
        <w:t>po ust. 9 dodaje się ust. 9a- 9e:</w:t>
      </w:r>
    </w:p>
    <w:p w14:paraId="5657441F" w14:textId="77777777" w:rsidR="00AF72B8" w:rsidRDefault="005A4CAC">
      <w:pPr>
        <w:spacing w:after="0" w:line="360" w:lineRule="auto"/>
        <w:ind w:left="1416" w:firstLine="708"/>
        <w:jc w:val="both"/>
      </w:pPr>
      <w:r>
        <w:rPr>
          <w:rFonts w:ascii="Tahoma" w:hAnsi="Tahoma" w:cs="Tahoma"/>
          <w:sz w:val="24"/>
          <w:szCs w:val="24"/>
        </w:rPr>
        <w:t>„9a. Odstrzał sanitarny nie może być wykonywany łącznie z polowaniem na zwierzęta innych gatunków nieobjętych nakazem dotyczącym zwalczania chorób zakaźnych zwierząt oraz w upoważnieniu, o którym mowa w ust. 9.</w:t>
      </w:r>
    </w:p>
    <w:p w14:paraId="6CDD4322" w14:textId="77777777" w:rsidR="00AF72B8" w:rsidRDefault="005A4CAC">
      <w:pPr>
        <w:spacing w:after="0" w:line="360" w:lineRule="auto"/>
        <w:ind w:left="1416" w:firstLine="708"/>
        <w:jc w:val="both"/>
      </w:pPr>
      <w:r>
        <w:rPr>
          <w:rFonts w:ascii="Tahoma" w:hAnsi="Tahoma" w:cs="Tahoma"/>
          <w:sz w:val="24"/>
          <w:szCs w:val="24"/>
        </w:rPr>
        <w:t xml:space="preserve">9b. </w:t>
      </w:r>
      <w:bookmarkStart w:id="0" w:name="_Hlk62287379"/>
      <w:r>
        <w:rPr>
          <w:rFonts w:ascii="Tahoma" w:hAnsi="Tahoma" w:cs="Tahoma"/>
          <w:sz w:val="24"/>
          <w:szCs w:val="24"/>
        </w:rPr>
        <w:t>Odstrzał sanitarny wykonywany na terenie, o którym mowa w art. 26 albo art. 27b odbywać się może wyłącznie w formie polowania indywidualnego.</w:t>
      </w:r>
      <w:bookmarkEnd w:id="0"/>
    </w:p>
    <w:p w14:paraId="7F656270" w14:textId="77777777" w:rsidR="00AF72B8" w:rsidRDefault="005A4CAC">
      <w:pPr>
        <w:spacing w:after="0" w:line="360" w:lineRule="auto"/>
        <w:ind w:left="1416" w:firstLine="708"/>
        <w:jc w:val="both"/>
        <w:rPr>
          <w:rFonts w:ascii="Tahoma" w:hAnsi="Tahoma" w:cs="Tahoma"/>
          <w:sz w:val="24"/>
          <w:szCs w:val="24"/>
        </w:rPr>
      </w:pPr>
      <w:r>
        <w:rPr>
          <w:rFonts w:ascii="Tahoma" w:hAnsi="Tahoma" w:cs="Tahoma"/>
          <w:sz w:val="24"/>
          <w:szCs w:val="24"/>
        </w:rPr>
        <w:t>9c. Odstrzał sanitarny zwierząt, o którym mowa w ust. 8 wykonywany na zasadach polowania zbiorowego może zostać wykonany po:</w:t>
      </w:r>
    </w:p>
    <w:p w14:paraId="6F7E62E3" w14:textId="77777777" w:rsidR="00AF72B8" w:rsidRDefault="005A4CAC">
      <w:pPr>
        <w:spacing w:after="0" w:line="360" w:lineRule="auto"/>
        <w:ind w:left="1985" w:hanging="567"/>
        <w:jc w:val="both"/>
      </w:pPr>
      <w:r>
        <w:rPr>
          <w:rFonts w:ascii="Tahoma" w:hAnsi="Tahoma" w:cs="Tahoma"/>
          <w:sz w:val="24"/>
          <w:szCs w:val="24"/>
        </w:rPr>
        <w:t>1)</w:t>
      </w:r>
      <w:r>
        <w:rPr>
          <w:rFonts w:ascii="Tahoma" w:hAnsi="Tahoma" w:cs="Tahoma"/>
          <w:sz w:val="24"/>
          <w:szCs w:val="24"/>
        </w:rPr>
        <w:tab/>
        <w:t xml:space="preserve">przekazaniu przez dzierżawcę albo zarządcę obwodu łowieckiego </w:t>
      </w:r>
      <w:r>
        <w:rPr>
          <w:rFonts w:ascii="Tahoma" w:eastAsia="Times New Roman" w:hAnsi="Tahoma" w:cs="Tahoma"/>
          <w:sz w:val="24"/>
          <w:szCs w:val="24"/>
          <w:lang w:eastAsia="pl-PL"/>
        </w:rPr>
        <w:t xml:space="preserve">wójtom (burmistrzom, prezydentom miast) oraz nadleśniczym Państwowego Gospodarstwa Leśnego Lasy Państwowe, właściwym ze względu na miejsce wykonywania odstrzału sanitarnego, co najmniej 7 dni przed planowanym terminem przeprowadzenia odstrzału sanitarnego, </w:t>
      </w:r>
      <w:r>
        <w:rPr>
          <w:rFonts w:ascii="Tahoma" w:hAnsi="Tahoma" w:cs="Tahoma"/>
          <w:sz w:val="24"/>
          <w:szCs w:val="24"/>
        </w:rPr>
        <w:t>informacji, o których mowa w art. 42ab ust. 1 wraz ze wskazaniem nakazu wydanego przez powiatowego lekarza weterynarii albo wojewodę stanowiącego podstawę odstrzału sanitarnego;</w:t>
      </w:r>
    </w:p>
    <w:p w14:paraId="5EA49693" w14:textId="77777777" w:rsidR="00AF72B8" w:rsidRDefault="005A4CAC">
      <w:pPr>
        <w:spacing w:after="0" w:line="360" w:lineRule="auto"/>
        <w:ind w:left="1985" w:hanging="567"/>
        <w:jc w:val="both"/>
      </w:pPr>
      <w:r>
        <w:rPr>
          <w:rFonts w:ascii="Tahoma" w:hAnsi="Tahoma" w:cs="Tahoma"/>
          <w:sz w:val="24"/>
          <w:szCs w:val="24"/>
        </w:rPr>
        <w:lastRenderedPageBreak/>
        <w:t>2)</w:t>
      </w:r>
      <w:r>
        <w:rPr>
          <w:rFonts w:ascii="Tahoma" w:hAnsi="Tahoma" w:cs="Tahoma"/>
          <w:sz w:val="24"/>
          <w:szCs w:val="24"/>
        </w:rPr>
        <w:tab/>
        <w:t xml:space="preserve">podaniu </w:t>
      </w:r>
      <w:r>
        <w:rPr>
          <w:rFonts w:ascii="Tahoma" w:hAnsi="Tahoma" w:cs="Tahoma"/>
          <w:sz w:val="24"/>
          <w:szCs w:val="24"/>
          <w:shd w:val="clear" w:color="auto" w:fill="FFFFFF"/>
        </w:rPr>
        <w:t>do publicznej wiadomości</w:t>
      </w:r>
      <w:r>
        <w:rPr>
          <w:rFonts w:ascii="Tahoma" w:hAnsi="Tahoma" w:cs="Tahoma"/>
          <w:sz w:val="24"/>
          <w:szCs w:val="24"/>
        </w:rPr>
        <w:t xml:space="preserve"> przez</w:t>
      </w:r>
      <w:r>
        <w:rPr>
          <w:rFonts w:ascii="Tahoma" w:hAnsi="Tahoma" w:cs="Tahoma"/>
          <w:sz w:val="24"/>
          <w:szCs w:val="24"/>
          <w:shd w:val="clear" w:color="auto" w:fill="FFFFFF"/>
        </w:rPr>
        <w:t xml:space="preserve"> wójta (burmistrza, prezydenta miasta),</w:t>
      </w:r>
      <w:r>
        <w:rPr>
          <w:rFonts w:ascii="Tahoma" w:hAnsi="Tahoma" w:cs="Tahoma"/>
          <w:sz w:val="24"/>
          <w:szCs w:val="24"/>
        </w:rPr>
        <w:t xml:space="preserve"> </w:t>
      </w:r>
      <w:r>
        <w:rPr>
          <w:rFonts w:ascii="Tahoma" w:hAnsi="Tahoma" w:cs="Tahoma"/>
          <w:sz w:val="24"/>
          <w:szCs w:val="24"/>
          <w:shd w:val="clear" w:color="auto" w:fill="FFFFFF"/>
        </w:rPr>
        <w:t xml:space="preserve">terminu rozpoczęcia, zakończenia i miejsca odstrzału sanitarnego oraz </w:t>
      </w:r>
      <w:r>
        <w:rPr>
          <w:rFonts w:ascii="Tahoma" w:hAnsi="Tahoma" w:cs="Tahoma"/>
          <w:sz w:val="24"/>
          <w:szCs w:val="24"/>
        </w:rPr>
        <w:t>nakazu powiatowego lekarza weterynarii albo wojewodę stanowiącego podstawę odstrzału sanitarnego;</w:t>
      </w:r>
    </w:p>
    <w:p w14:paraId="6B3165D5" w14:textId="77777777" w:rsidR="00AF72B8" w:rsidRDefault="005A4CAC">
      <w:pPr>
        <w:spacing w:after="0" w:line="360" w:lineRule="auto"/>
        <w:ind w:left="1985" w:hanging="567"/>
        <w:jc w:val="both"/>
        <w:rPr>
          <w:rFonts w:ascii="Tahoma" w:hAnsi="Tahoma" w:cs="Tahoma"/>
          <w:sz w:val="24"/>
          <w:szCs w:val="24"/>
        </w:rPr>
      </w:pPr>
      <w:r>
        <w:rPr>
          <w:rFonts w:ascii="Tahoma" w:hAnsi="Tahoma" w:cs="Tahoma"/>
          <w:sz w:val="24"/>
          <w:szCs w:val="24"/>
        </w:rPr>
        <w:t>3)</w:t>
      </w:r>
      <w:r>
        <w:rPr>
          <w:rFonts w:ascii="Tahoma" w:hAnsi="Tahoma" w:cs="Tahoma"/>
          <w:sz w:val="24"/>
          <w:szCs w:val="24"/>
        </w:rPr>
        <w:tab/>
        <w:t>spełnieniu przez dzierżawcę albo zarządcę obwodu łowieckiego obowiązku, o którym mowa w art. 42ab ust. 6.</w:t>
      </w:r>
    </w:p>
    <w:p w14:paraId="611C93D0" w14:textId="77777777" w:rsidR="00AF72B8" w:rsidRDefault="005A4CAC">
      <w:pPr>
        <w:tabs>
          <w:tab w:val="left" w:pos="2410"/>
        </w:tabs>
        <w:spacing w:after="0" w:line="360" w:lineRule="auto"/>
        <w:ind w:left="1276" w:firstLine="709"/>
        <w:jc w:val="both"/>
        <w:rPr>
          <w:rFonts w:ascii="Tahoma" w:hAnsi="Tahoma" w:cs="Tahoma"/>
          <w:sz w:val="24"/>
          <w:szCs w:val="24"/>
        </w:rPr>
      </w:pPr>
      <w:r>
        <w:rPr>
          <w:rFonts w:ascii="Tahoma" w:hAnsi="Tahoma" w:cs="Tahoma"/>
          <w:sz w:val="24"/>
          <w:szCs w:val="24"/>
        </w:rPr>
        <w:t xml:space="preserve">9d. Podczas wykonywania odstrzału sanitarnego osoba uprawniona do wykonywania polowania jest obowiązana do okazania na żądanie upoważnienia, o którym mowa w ust. 9.  </w:t>
      </w:r>
    </w:p>
    <w:p w14:paraId="205F8116" w14:textId="77777777" w:rsidR="00AF72B8" w:rsidRDefault="005A4CAC">
      <w:pPr>
        <w:spacing w:after="0" w:line="360" w:lineRule="auto"/>
        <w:ind w:left="1276" w:firstLine="708"/>
        <w:jc w:val="both"/>
        <w:rPr>
          <w:rFonts w:ascii="Tahoma" w:hAnsi="Tahoma" w:cs="Tahoma"/>
          <w:sz w:val="24"/>
          <w:szCs w:val="24"/>
        </w:rPr>
      </w:pPr>
      <w:r>
        <w:rPr>
          <w:rFonts w:ascii="Tahoma" w:hAnsi="Tahoma" w:cs="Tahoma"/>
          <w:sz w:val="24"/>
          <w:szCs w:val="24"/>
        </w:rPr>
        <w:t>9e. Minister właściwy do spraw leśnictwa i łowiectwa określi, w drodze rozporządzenia wzór indywidualnego upoważnienia, o którym mowa w ust. 9, mając na uwadze zapewnienie jednolitego upoważnienia na obszarze całego kraju.”;</w:t>
      </w:r>
    </w:p>
    <w:p w14:paraId="0AE7D966" w14:textId="77777777" w:rsidR="00AF72B8" w:rsidRDefault="005A4CAC">
      <w:pPr>
        <w:spacing w:after="0" w:line="360" w:lineRule="auto"/>
        <w:ind w:left="705" w:hanging="705"/>
        <w:jc w:val="both"/>
      </w:pPr>
      <w:r>
        <w:rPr>
          <w:rFonts w:ascii="Tahoma" w:hAnsi="Tahoma" w:cs="Tahoma"/>
          <w:b/>
          <w:bCs/>
          <w:sz w:val="24"/>
          <w:szCs w:val="24"/>
        </w:rPr>
        <w:t>2)</w:t>
      </w:r>
      <w:r>
        <w:rPr>
          <w:rFonts w:ascii="Tahoma" w:hAnsi="Tahoma" w:cs="Tahoma"/>
          <w:b/>
          <w:bCs/>
          <w:sz w:val="24"/>
          <w:szCs w:val="24"/>
        </w:rPr>
        <w:tab/>
      </w:r>
      <w:r>
        <w:rPr>
          <w:rFonts w:ascii="Tahoma" w:hAnsi="Tahoma" w:cs="Tahoma"/>
          <w:sz w:val="24"/>
          <w:szCs w:val="24"/>
        </w:rPr>
        <w:t>w art. 8a ust. 6 pkt 4 lit. e dodaje się „oraz zranioną a nieodnalezioną zwierzynę wykazaną w książkach ewidencji polowań”;</w:t>
      </w:r>
    </w:p>
    <w:p w14:paraId="7B8BDE91" w14:textId="77777777" w:rsidR="00AF72B8" w:rsidRDefault="005A4CAC">
      <w:pPr>
        <w:spacing w:after="0" w:line="360" w:lineRule="auto"/>
        <w:jc w:val="both"/>
        <w:rPr>
          <w:rFonts w:ascii="Tahoma" w:hAnsi="Tahoma" w:cs="Tahoma"/>
          <w:b/>
          <w:bCs/>
          <w:sz w:val="24"/>
          <w:szCs w:val="24"/>
        </w:rPr>
      </w:pPr>
      <w:r>
        <w:rPr>
          <w:rFonts w:ascii="Tahoma" w:hAnsi="Tahoma" w:cs="Tahoma"/>
          <w:b/>
          <w:bCs/>
          <w:sz w:val="24"/>
          <w:szCs w:val="24"/>
        </w:rPr>
        <w:t>3)</w:t>
      </w:r>
      <w:r>
        <w:rPr>
          <w:rFonts w:ascii="Tahoma" w:hAnsi="Tahoma" w:cs="Tahoma"/>
          <w:b/>
          <w:bCs/>
          <w:sz w:val="24"/>
          <w:szCs w:val="24"/>
        </w:rPr>
        <w:tab/>
        <w:t>w art. 11:</w:t>
      </w:r>
    </w:p>
    <w:p w14:paraId="3FE64993" w14:textId="77777777" w:rsidR="00AF72B8" w:rsidRDefault="005A4CAC">
      <w:pPr>
        <w:pStyle w:val="Akapitzlist"/>
        <w:numPr>
          <w:ilvl w:val="0"/>
          <w:numId w:val="5"/>
        </w:numPr>
        <w:spacing w:after="0" w:line="360" w:lineRule="auto"/>
        <w:jc w:val="both"/>
        <w:rPr>
          <w:rFonts w:ascii="Tahoma" w:hAnsi="Tahoma" w:cs="Tahoma"/>
          <w:sz w:val="24"/>
          <w:szCs w:val="24"/>
        </w:rPr>
      </w:pPr>
      <w:r>
        <w:rPr>
          <w:rFonts w:ascii="Tahoma" w:hAnsi="Tahoma" w:cs="Tahoma"/>
          <w:sz w:val="24"/>
          <w:szCs w:val="24"/>
        </w:rPr>
        <w:t>ust. 4 otrzymuje brzmienie:</w:t>
      </w:r>
    </w:p>
    <w:p w14:paraId="00A171A2" w14:textId="77777777" w:rsidR="00AF72B8" w:rsidRDefault="005A4CAC">
      <w:pPr>
        <w:spacing w:after="0" w:line="360" w:lineRule="auto"/>
        <w:ind w:left="993" w:firstLine="708"/>
        <w:jc w:val="both"/>
      </w:pPr>
      <w:r>
        <w:rPr>
          <w:rFonts w:ascii="Tahoma" w:eastAsia="Times New Roman" w:hAnsi="Tahoma" w:cs="Tahoma"/>
          <w:sz w:val="24"/>
          <w:szCs w:val="24"/>
          <w:lang w:eastAsia="pl-PL"/>
        </w:rPr>
        <w:t xml:space="preserve">„4. Zarządca lub dzierżawca obwodu łowieckiego może wystąpić z wnioskiem do służb, straży lub organów administracji rządowej, w szczególności do właściwego miejscowo komendanta Policji lub Straży Granicznej, lub Państwowej Straży Pożarnej, lub właściwego terytorialnie organu Inspekcji Weterynaryjnej, o udzielenie pomocy pozostającej w zakresie kompetencji tych służb, straży lub inspekcji, jeżeli jest to niezbędne do przeprowadzenia czynności związanych ze zwalczaniem chorób zakaźnych zwierząt podlegających obowiązkowi zwalczania na podstawie przepisów </w:t>
      </w:r>
      <w:hyperlink r:id="rId7" w:anchor="/document/17089453?cm=DOCUMENT" w:history="1">
        <w:r>
          <w:rPr>
            <w:rStyle w:val="czeinternetowe"/>
            <w:rFonts w:ascii="Tahoma" w:eastAsia="Times New Roman" w:hAnsi="Tahoma" w:cs="Tahoma"/>
            <w:sz w:val="24"/>
            <w:szCs w:val="24"/>
            <w:lang w:eastAsia="pl-PL"/>
          </w:rPr>
          <w:t>ustawy</w:t>
        </w:r>
      </w:hyperlink>
      <w:r>
        <w:rPr>
          <w:rFonts w:ascii="Tahoma" w:eastAsia="Times New Roman" w:hAnsi="Tahoma" w:cs="Tahoma"/>
          <w:sz w:val="24"/>
          <w:szCs w:val="24"/>
          <w:lang w:eastAsia="pl-PL"/>
        </w:rPr>
        <w:t xml:space="preserve"> z dnia 11 marca 2004 r. o ochronie zdrowia zwierząt oraz zwalczaniu chorób zakaźnych zwierząt, </w:t>
      </w:r>
      <w:r>
        <w:rPr>
          <w:rFonts w:ascii="Tahoma" w:hAnsi="Tahoma" w:cs="Tahoma"/>
          <w:sz w:val="24"/>
          <w:szCs w:val="24"/>
        </w:rPr>
        <w:t>obejmującym:</w:t>
      </w:r>
    </w:p>
    <w:p w14:paraId="4C91168A" w14:textId="77777777" w:rsidR="00AF72B8" w:rsidRDefault="005A4CAC">
      <w:pPr>
        <w:numPr>
          <w:ilvl w:val="0"/>
          <w:numId w:val="17"/>
        </w:numPr>
        <w:spacing w:after="0" w:line="360" w:lineRule="auto"/>
        <w:jc w:val="both"/>
        <w:rPr>
          <w:rFonts w:ascii="Tahoma" w:hAnsi="Tahoma" w:cs="Tahoma"/>
          <w:sz w:val="24"/>
          <w:szCs w:val="24"/>
        </w:rPr>
      </w:pPr>
      <w:r>
        <w:rPr>
          <w:rFonts w:ascii="Tahoma" w:hAnsi="Tahoma" w:cs="Tahoma"/>
          <w:sz w:val="24"/>
          <w:szCs w:val="24"/>
        </w:rPr>
        <w:t>zabezpieczenie terenu, na którym odbywa się odstrzał sanitarny przed nieuprawnionym dostępem osób trzecich, z zastrzeżeniem ust. 4a;</w:t>
      </w:r>
    </w:p>
    <w:p w14:paraId="751A78EF" w14:textId="77777777" w:rsidR="00AF72B8" w:rsidRDefault="005A4CAC">
      <w:pPr>
        <w:numPr>
          <w:ilvl w:val="0"/>
          <w:numId w:val="17"/>
        </w:numPr>
        <w:spacing w:after="0" w:line="360" w:lineRule="auto"/>
        <w:jc w:val="both"/>
      </w:pPr>
      <w:r>
        <w:rPr>
          <w:rFonts w:ascii="Tahoma" w:hAnsi="Tahoma" w:cs="Tahoma"/>
          <w:sz w:val="24"/>
          <w:szCs w:val="24"/>
        </w:rPr>
        <w:t xml:space="preserve">wsparcie działań mających na celu poszukiwanie padłych zwierząt, co do których zachodzi podejrzenie, że mogły być nosicielami chorób zakaźnych, o których mowa w </w:t>
      </w:r>
      <w:hyperlink r:id="rId8" w:anchor="/document/17089453?unitId=art(2)pkt(2(l))&amp;cm=DOCUMENT" w:history="1">
        <w:r>
          <w:rPr>
            <w:rStyle w:val="czeinternetowe"/>
            <w:rFonts w:ascii="Tahoma" w:hAnsi="Tahoma" w:cs="Tahoma"/>
            <w:color w:val="000000"/>
            <w:sz w:val="24"/>
            <w:szCs w:val="24"/>
            <w:u w:val="none"/>
          </w:rPr>
          <w:t>art. 2pkt 2</w:t>
        </w:r>
      </w:hyperlink>
      <w:r>
        <w:rPr>
          <w:rFonts w:ascii="Tahoma" w:hAnsi="Tahoma" w:cs="Tahoma"/>
          <w:sz w:val="24"/>
          <w:szCs w:val="24"/>
        </w:rPr>
        <w:t xml:space="preserve">1 ustawy z dnia 11 marca 2004 </w:t>
      </w:r>
      <w:r>
        <w:rPr>
          <w:rFonts w:ascii="Tahoma" w:hAnsi="Tahoma" w:cs="Tahoma"/>
          <w:sz w:val="24"/>
          <w:szCs w:val="24"/>
        </w:rPr>
        <w:lastRenderedPageBreak/>
        <w:t>r. o ochronie zdrowia zwierząt oraz zwalczaniu chorób zakaźnych zwierząt;”,</w:t>
      </w:r>
    </w:p>
    <w:p w14:paraId="139E5519" w14:textId="77777777" w:rsidR="00AF72B8" w:rsidRDefault="005A4CAC">
      <w:pPr>
        <w:pStyle w:val="Akapitzlist"/>
        <w:numPr>
          <w:ilvl w:val="0"/>
          <w:numId w:val="5"/>
        </w:numPr>
        <w:spacing w:after="0" w:line="360" w:lineRule="auto"/>
        <w:jc w:val="both"/>
      </w:pPr>
      <w:r>
        <w:rPr>
          <w:rFonts w:ascii="Tahoma" w:eastAsia="Tahoma" w:hAnsi="Tahoma" w:cs="Tahoma"/>
          <w:sz w:val="24"/>
          <w:szCs w:val="24"/>
        </w:rPr>
        <w:t xml:space="preserve"> </w:t>
      </w:r>
      <w:r>
        <w:rPr>
          <w:rFonts w:ascii="Tahoma" w:hAnsi="Tahoma" w:cs="Tahoma"/>
          <w:sz w:val="24"/>
          <w:szCs w:val="24"/>
        </w:rPr>
        <w:t>po ust. 4 dodaje się ust. 4a w brzmieniu:</w:t>
      </w:r>
    </w:p>
    <w:p w14:paraId="3C3365B1" w14:textId="77777777" w:rsidR="00AF72B8" w:rsidRDefault="005A4CAC">
      <w:pPr>
        <w:spacing w:after="0" w:line="360" w:lineRule="auto"/>
        <w:ind w:left="993" w:firstLine="708"/>
        <w:jc w:val="both"/>
      </w:pPr>
      <w:r>
        <w:rPr>
          <w:rFonts w:ascii="Tahoma" w:hAnsi="Tahoma" w:cs="Tahoma"/>
          <w:sz w:val="24"/>
          <w:szCs w:val="24"/>
        </w:rPr>
        <w:t>„4a. Pomocy, o której mowa w ust. 4 pkt 1 może zostać udzielona jeżeli dzierżawca albo zarządca obwodu łowieckiego oraz osoby wykonujące odstrzał sanitarny wykonały obowiązki, o których mowa w art. 8 ust. 9b oraz osoby wykonujące odstrzał sanitarny posiadają upoważnienie, o którym mowa w art. 8 ust. ust. 9.”,</w:t>
      </w:r>
    </w:p>
    <w:p w14:paraId="1AD10754" w14:textId="77777777" w:rsidR="00AF72B8" w:rsidRDefault="005A4CAC">
      <w:pPr>
        <w:pStyle w:val="Akapitzlist"/>
        <w:numPr>
          <w:ilvl w:val="0"/>
          <w:numId w:val="5"/>
        </w:numPr>
        <w:spacing w:after="0" w:line="360" w:lineRule="auto"/>
        <w:jc w:val="both"/>
        <w:rPr>
          <w:rFonts w:ascii="Tahoma" w:hAnsi="Tahoma" w:cs="Tahoma"/>
          <w:sz w:val="24"/>
          <w:szCs w:val="24"/>
        </w:rPr>
      </w:pPr>
      <w:r>
        <w:rPr>
          <w:rFonts w:ascii="Tahoma" w:hAnsi="Tahoma" w:cs="Tahoma"/>
          <w:sz w:val="24"/>
          <w:szCs w:val="24"/>
        </w:rPr>
        <w:t>uchyla się ust. 5,</w:t>
      </w:r>
    </w:p>
    <w:p w14:paraId="6012D4B1" w14:textId="77777777" w:rsidR="00AF72B8" w:rsidRDefault="005A4CAC">
      <w:pPr>
        <w:pStyle w:val="Akapitzlist"/>
        <w:numPr>
          <w:ilvl w:val="0"/>
          <w:numId w:val="5"/>
        </w:numPr>
        <w:spacing w:after="0" w:line="360" w:lineRule="auto"/>
        <w:jc w:val="both"/>
        <w:rPr>
          <w:rFonts w:ascii="Tahoma" w:hAnsi="Tahoma" w:cs="Tahoma"/>
          <w:sz w:val="24"/>
          <w:szCs w:val="24"/>
        </w:rPr>
      </w:pPr>
      <w:r>
        <w:rPr>
          <w:rFonts w:ascii="Tahoma" w:hAnsi="Tahoma" w:cs="Tahoma"/>
          <w:sz w:val="24"/>
          <w:szCs w:val="24"/>
        </w:rPr>
        <w:t>po ust. 5 dodaje się ust. 6  i 7 w brzmieniu:</w:t>
      </w:r>
    </w:p>
    <w:p w14:paraId="4D766676" w14:textId="77777777" w:rsidR="00AF72B8" w:rsidRDefault="005A4CAC">
      <w:pPr>
        <w:spacing w:after="0" w:line="360" w:lineRule="auto"/>
        <w:ind w:left="993" w:firstLine="708"/>
        <w:jc w:val="both"/>
      </w:pPr>
      <w:r>
        <w:rPr>
          <w:rFonts w:ascii="Tahoma" w:eastAsia="Times New Roman" w:hAnsi="Tahoma" w:cs="Tahoma"/>
          <w:sz w:val="24"/>
          <w:szCs w:val="24"/>
          <w:lang w:eastAsia="pl-PL"/>
        </w:rPr>
        <w:t xml:space="preserve">„6. Kontrolę przestrzegania przez osobę uprawnioną do wykonywania polowania, w tym osobę wykonującą odstrzał sanitarny, o którym mowa w art. 8 ust. 8, zasad bioasekuracji przeprowadza Inspekcja Weterynaryjna z urzędu lub na wniosek </w:t>
      </w:r>
      <w:r>
        <w:rPr>
          <w:rFonts w:ascii="Tahoma" w:hAnsi="Tahoma" w:cs="Tahoma"/>
          <w:sz w:val="24"/>
          <w:szCs w:val="24"/>
        </w:rPr>
        <w:t xml:space="preserve">zarządcy lub dzierżawcy obwodu łowieckiego, wójta (burmistrza, prezydenta miasta), organizacji społecznej, której statutowym celem jest ochrona zwierząt lub ochrona przyrody oraz organizacji społecznej, której statutowym celem jest wspieranie rolnictwa. </w:t>
      </w:r>
    </w:p>
    <w:p w14:paraId="5245A6BD" w14:textId="77777777" w:rsidR="00AF72B8" w:rsidRDefault="005A4CAC">
      <w:pPr>
        <w:pStyle w:val="Akapitzlist"/>
        <w:spacing w:after="0" w:line="360" w:lineRule="auto"/>
        <w:ind w:left="993" w:firstLine="850"/>
        <w:jc w:val="both"/>
      </w:pPr>
      <w:r>
        <w:rPr>
          <w:rFonts w:ascii="Tahoma" w:hAnsi="Tahoma" w:cs="Tahoma"/>
          <w:sz w:val="24"/>
          <w:szCs w:val="24"/>
        </w:rPr>
        <w:t xml:space="preserve">7. Inspekcja Weterynaryjna przeprowadza także kontrole </w:t>
      </w:r>
      <w:r>
        <w:rPr>
          <w:rFonts w:ascii="Tahoma" w:eastAsia="Times New Roman" w:hAnsi="Tahoma" w:cs="Tahoma"/>
          <w:sz w:val="24"/>
          <w:szCs w:val="24"/>
          <w:lang w:eastAsia="pl-PL"/>
        </w:rPr>
        <w:t>bez uprzedniego zawiadomienia kół</w:t>
      </w:r>
      <w:r>
        <w:rPr>
          <w:rFonts w:ascii="Tahoma" w:hAnsi="Tahoma" w:cs="Tahoma"/>
          <w:sz w:val="24"/>
          <w:szCs w:val="24"/>
        </w:rPr>
        <w:t xml:space="preserve"> łowieckich pod kątem zabezpieczenia się przez te koła w środki niezbędne do przestrzegania zasad bioasekuracji.”;</w:t>
      </w:r>
    </w:p>
    <w:p w14:paraId="551A93C0" w14:textId="77777777" w:rsidR="00AF72B8" w:rsidRDefault="005A4CAC">
      <w:pPr>
        <w:pStyle w:val="Akapitzlist"/>
        <w:numPr>
          <w:ilvl w:val="0"/>
          <w:numId w:val="1"/>
        </w:numPr>
        <w:spacing w:after="0" w:line="360" w:lineRule="auto"/>
        <w:ind w:left="567" w:hanging="567"/>
        <w:jc w:val="both"/>
        <w:rPr>
          <w:rFonts w:ascii="Tahoma" w:hAnsi="Tahoma" w:cs="Tahoma"/>
          <w:b/>
          <w:bCs/>
          <w:sz w:val="24"/>
          <w:szCs w:val="24"/>
        </w:rPr>
      </w:pPr>
      <w:r>
        <w:rPr>
          <w:rFonts w:ascii="Tahoma" w:hAnsi="Tahoma" w:cs="Tahoma"/>
          <w:b/>
          <w:bCs/>
          <w:sz w:val="24"/>
          <w:szCs w:val="24"/>
        </w:rPr>
        <w:t>art. 13 otrzymuje brzmienie:</w:t>
      </w:r>
    </w:p>
    <w:p w14:paraId="77A30696" w14:textId="77777777" w:rsidR="00AF72B8" w:rsidRDefault="005A4CAC">
      <w:pPr>
        <w:spacing w:after="0" w:line="360" w:lineRule="auto"/>
        <w:ind w:left="644" w:firstLine="708"/>
        <w:jc w:val="both"/>
      </w:pPr>
      <w:r>
        <w:rPr>
          <w:rFonts w:ascii="Tahoma" w:eastAsia="Times New Roman" w:hAnsi="Tahoma" w:cs="Tahoma"/>
          <w:sz w:val="24"/>
          <w:szCs w:val="24"/>
          <w:lang w:eastAsia="pl-PL"/>
        </w:rPr>
        <w:t xml:space="preserve">„Art. 13. Zakazuje się </w:t>
      </w:r>
      <w:r>
        <w:rPr>
          <w:rFonts w:ascii="Tahoma" w:hAnsi="Tahoma" w:cs="Tahoma"/>
          <w:sz w:val="24"/>
          <w:szCs w:val="24"/>
        </w:rPr>
        <w:t>dokarmiania zwierzyny, nęcenia zwierzyny, tworzenia pasów zaporowych i innych form wykładania karmy, za wyjątkiem sytuacji drastycznego niedoboru żeru naturalnego w zimie, po określeniu i uzgodnieniu z Państwową Radą Ochrony Przyrody ilości, rodzaju i sposobu wykładania karmy.”;</w:t>
      </w:r>
    </w:p>
    <w:p w14:paraId="4440A087" w14:textId="77777777" w:rsidR="00AF72B8" w:rsidRDefault="005A4CAC">
      <w:pPr>
        <w:pStyle w:val="Akapitzlist"/>
        <w:numPr>
          <w:ilvl w:val="0"/>
          <w:numId w:val="1"/>
        </w:numPr>
        <w:spacing w:after="0" w:line="360" w:lineRule="auto"/>
        <w:ind w:left="567" w:hanging="567"/>
        <w:jc w:val="both"/>
        <w:rPr>
          <w:rFonts w:ascii="Tahoma" w:hAnsi="Tahoma" w:cs="Tahoma"/>
          <w:b/>
          <w:bCs/>
          <w:sz w:val="24"/>
          <w:szCs w:val="24"/>
        </w:rPr>
      </w:pPr>
      <w:r>
        <w:rPr>
          <w:rFonts w:ascii="Tahoma" w:hAnsi="Tahoma" w:cs="Tahoma"/>
          <w:b/>
          <w:bCs/>
          <w:sz w:val="24"/>
          <w:szCs w:val="24"/>
        </w:rPr>
        <w:t>po art. 34 dodaje się art. 34a w brzmieniu:</w:t>
      </w:r>
    </w:p>
    <w:p w14:paraId="7E5B3494" w14:textId="77777777" w:rsidR="00AF72B8" w:rsidRDefault="005A4CAC">
      <w:pPr>
        <w:spacing w:after="0" w:line="360" w:lineRule="auto"/>
        <w:ind w:left="1416" w:firstLine="714"/>
        <w:jc w:val="both"/>
      </w:pPr>
      <w:r>
        <w:rPr>
          <w:rFonts w:ascii="Tahoma" w:hAnsi="Tahoma" w:cs="Tahoma"/>
          <w:sz w:val="24"/>
          <w:szCs w:val="24"/>
        </w:rPr>
        <w:t xml:space="preserve">„Art. 34a.1. Polski Związek Łowiecki, w terminie do 30 kwietnia przedstawia ministrowi właściwemu do spraw środowiska sprawozdanie z realizacji w poprzednim łowieckim roku gospodarczym zadania, o którym mowa w art. 34 pkt 11a. Sprawozdanie powinno uwzględniać </w:t>
      </w:r>
      <w:r>
        <w:rPr>
          <w:rFonts w:ascii="Tahoma" w:hAnsi="Tahoma" w:cs="Tahoma"/>
          <w:sz w:val="24"/>
          <w:szCs w:val="24"/>
        </w:rPr>
        <w:lastRenderedPageBreak/>
        <w:t>dane zbiorcze pochodzące z zarządów okręgowych Polskiego Związku Łowieckiego oraz poszczególnych kół łowieckich.</w:t>
      </w:r>
    </w:p>
    <w:p w14:paraId="0BFD144B" w14:textId="77777777" w:rsidR="00AF72B8" w:rsidRDefault="005A4CAC">
      <w:pPr>
        <w:spacing w:after="0" w:line="360" w:lineRule="auto"/>
        <w:ind w:left="1416" w:firstLine="696"/>
        <w:jc w:val="both"/>
        <w:rPr>
          <w:rFonts w:ascii="Tahoma" w:hAnsi="Tahoma" w:cs="Tahoma"/>
          <w:sz w:val="24"/>
          <w:szCs w:val="24"/>
        </w:rPr>
      </w:pPr>
      <w:r>
        <w:rPr>
          <w:rFonts w:ascii="Tahoma" w:hAnsi="Tahoma" w:cs="Tahoma"/>
          <w:sz w:val="24"/>
          <w:szCs w:val="24"/>
        </w:rPr>
        <w:t>2. Minister właściwy do spraw leśnictwa i łowiectwa określi w drodze rozporządzenia wzór sprawozdania, o którym mowa w ust. 1 oraz zakres informacji i danych, które w sprawozdaniu mają być zawarte, w szczególności:</w:t>
      </w:r>
    </w:p>
    <w:p w14:paraId="070044E9" w14:textId="77777777" w:rsidR="00AF72B8" w:rsidRDefault="005A4CAC">
      <w:pPr>
        <w:spacing w:after="0" w:line="360" w:lineRule="auto"/>
        <w:ind w:left="1843" w:hanging="427"/>
        <w:jc w:val="both"/>
        <w:rPr>
          <w:rFonts w:ascii="Tahoma" w:hAnsi="Tahoma" w:cs="Tahoma"/>
          <w:sz w:val="24"/>
          <w:szCs w:val="24"/>
        </w:rPr>
      </w:pPr>
      <w:r>
        <w:rPr>
          <w:rFonts w:ascii="Tahoma" w:hAnsi="Tahoma" w:cs="Tahoma"/>
          <w:sz w:val="24"/>
          <w:szCs w:val="24"/>
        </w:rPr>
        <w:t>1)</w:t>
      </w:r>
      <w:r>
        <w:rPr>
          <w:rFonts w:ascii="Tahoma" w:hAnsi="Tahoma" w:cs="Tahoma"/>
          <w:sz w:val="24"/>
          <w:szCs w:val="24"/>
        </w:rPr>
        <w:tab/>
        <w:t xml:space="preserve">liczba zabitych dzików z wyszczególnieniem liczby zabitych dzików w ramach odstrzału sanitarnego oraz informacja o ustalonym poziomie zakażeń oraz </w:t>
      </w:r>
    </w:p>
    <w:p w14:paraId="306052F2" w14:textId="77777777" w:rsidR="00AF72B8" w:rsidRDefault="005A4CAC">
      <w:pPr>
        <w:spacing w:after="0" w:line="360" w:lineRule="auto"/>
        <w:ind w:left="1843" w:hanging="427"/>
        <w:jc w:val="both"/>
        <w:rPr>
          <w:rFonts w:ascii="Tahoma" w:hAnsi="Tahoma" w:cs="Tahoma"/>
          <w:sz w:val="24"/>
          <w:szCs w:val="24"/>
        </w:rPr>
      </w:pPr>
      <w:r>
        <w:rPr>
          <w:rFonts w:ascii="Tahoma" w:hAnsi="Tahoma" w:cs="Tahoma"/>
          <w:sz w:val="24"/>
          <w:szCs w:val="24"/>
        </w:rPr>
        <w:t>2)</w:t>
      </w:r>
      <w:r>
        <w:rPr>
          <w:rFonts w:ascii="Tahoma" w:hAnsi="Tahoma" w:cs="Tahoma"/>
          <w:sz w:val="24"/>
          <w:szCs w:val="24"/>
        </w:rPr>
        <w:tab/>
        <w:t>wysokość środków finansowych uzyskanych przez Polski Związek Łowiecki z tytułu odstrzału sanitarnego dzików oraz środków finansowych przeznaczonych na realizację zadania, o którym mowa w art. 34 ust.11a, w tym związanych z zakupem środków związanych z bioasekuracją polowań i odstrzałów sanitarnych</w:t>
      </w:r>
    </w:p>
    <w:p w14:paraId="7A5ADF82" w14:textId="77777777" w:rsidR="00AF72B8" w:rsidRDefault="005A4CAC">
      <w:pPr>
        <w:tabs>
          <w:tab w:val="left" w:pos="1560"/>
        </w:tabs>
        <w:spacing w:after="0" w:line="360" w:lineRule="auto"/>
        <w:ind w:left="1843" w:hanging="427"/>
        <w:jc w:val="both"/>
        <w:rPr>
          <w:rFonts w:ascii="Tahoma" w:hAnsi="Tahoma" w:cs="Tahoma"/>
          <w:sz w:val="24"/>
          <w:szCs w:val="24"/>
        </w:rPr>
      </w:pPr>
      <w:r>
        <w:rPr>
          <w:rFonts w:ascii="Tahoma" w:hAnsi="Tahoma" w:cs="Tahoma"/>
          <w:sz w:val="24"/>
          <w:szCs w:val="24"/>
        </w:rPr>
        <w:t>-</w:t>
      </w:r>
      <w:r>
        <w:rPr>
          <w:rFonts w:ascii="Tahoma" w:hAnsi="Tahoma" w:cs="Tahoma"/>
          <w:sz w:val="24"/>
          <w:szCs w:val="24"/>
        </w:rPr>
        <w:tab/>
      </w:r>
      <w:r>
        <w:rPr>
          <w:rFonts w:ascii="Tahoma" w:hAnsi="Tahoma" w:cs="Tahoma"/>
          <w:sz w:val="24"/>
          <w:szCs w:val="24"/>
        </w:rPr>
        <w:tab/>
        <w:t>mając na uwadze kompleksowość informacji i danych zawartych w sprawozdaniu.</w:t>
      </w:r>
    </w:p>
    <w:p w14:paraId="0B3D7704" w14:textId="77777777" w:rsidR="00AF72B8" w:rsidRDefault="005A4CAC">
      <w:pPr>
        <w:spacing w:after="0" w:line="360" w:lineRule="auto"/>
        <w:ind w:left="1416" w:firstLine="714"/>
        <w:jc w:val="both"/>
        <w:rPr>
          <w:rFonts w:ascii="Tahoma" w:hAnsi="Tahoma" w:cs="Tahoma"/>
          <w:sz w:val="24"/>
          <w:szCs w:val="24"/>
        </w:rPr>
      </w:pPr>
      <w:r>
        <w:rPr>
          <w:rFonts w:ascii="Tahoma" w:hAnsi="Tahoma" w:cs="Tahoma"/>
          <w:sz w:val="24"/>
          <w:szCs w:val="24"/>
        </w:rPr>
        <w:t>3. Sprawozdanie, o którym mowa w ust. 1 stanowi informację publiczną.”;</w:t>
      </w:r>
    </w:p>
    <w:p w14:paraId="500B806F" w14:textId="77777777" w:rsidR="00AF72B8" w:rsidRDefault="005A4CAC">
      <w:pPr>
        <w:pStyle w:val="Akapitzlist"/>
        <w:numPr>
          <w:ilvl w:val="0"/>
          <w:numId w:val="1"/>
        </w:numPr>
        <w:tabs>
          <w:tab w:val="left" w:pos="567"/>
        </w:tabs>
        <w:spacing w:after="0" w:line="360" w:lineRule="auto"/>
        <w:ind w:left="567" w:hanging="567"/>
        <w:jc w:val="both"/>
        <w:rPr>
          <w:rFonts w:ascii="Tahoma" w:hAnsi="Tahoma" w:cs="Tahoma"/>
          <w:b/>
          <w:bCs/>
          <w:sz w:val="24"/>
          <w:szCs w:val="24"/>
        </w:rPr>
      </w:pPr>
      <w:r>
        <w:rPr>
          <w:rFonts w:ascii="Tahoma" w:hAnsi="Tahoma" w:cs="Tahoma"/>
          <w:b/>
          <w:bCs/>
          <w:sz w:val="24"/>
          <w:szCs w:val="24"/>
        </w:rPr>
        <w:t>w art. 42:</w:t>
      </w:r>
    </w:p>
    <w:p w14:paraId="644B1410" w14:textId="77777777" w:rsidR="00AF72B8" w:rsidRDefault="005A4CAC">
      <w:pPr>
        <w:pStyle w:val="Akapitzlist"/>
        <w:numPr>
          <w:ilvl w:val="1"/>
          <w:numId w:val="17"/>
        </w:numPr>
        <w:tabs>
          <w:tab w:val="left" w:pos="567"/>
        </w:tabs>
        <w:spacing w:after="0" w:line="360" w:lineRule="auto"/>
        <w:ind w:left="1134" w:hanging="425"/>
        <w:jc w:val="both"/>
        <w:rPr>
          <w:rFonts w:ascii="Tahoma" w:hAnsi="Tahoma" w:cs="Tahoma"/>
          <w:sz w:val="24"/>
          <w:szCs w:val="24"/>
        </w:rPr>
      </w:pPr>
      <w:r>
        <w:rPr>
          <w:rFonts w:ascii="Tahoma" w:hAnsi="Tahoma" w:cs="Tahoma"/>
          <w:sz w:val="24"/>
          <w:szCs w:val="24"/>
        </w:rPr>
        <w:t>ust. 10a otrzymuje brzmienie:</w:t>
      </w:r>
    </w:p>
    <w:p w14:paraId="2F4D9FAD" w14:textId="77777777" w:rsidR="00AF72B8" w:rsidRDefault="005A4CAC">
      <w:pPr>
        <w:spacing w:after="0" w:line="360" w:lineRule="auto"/>
        <w:ind w:left="1134" w:firstLine="851"/>
        <w:jc w:val="both"/>
      </w:pPr>
      <w:r>
        <w:rPr>
          <w:rFonts w:ascii="Tahoma" w:hAnsi="Tahoma" w:cs="Tahoma"/>
          <w:sz w:val="24"/>
          <w:szCs w:val="24"/>
        </w:rPr>
        <w:t>„10a. Przestrzeganie zasad bioasekuracji podczas polowania lub odstrzału sanitarnego, o którym mowa w art. 8 ust. 8, oraz przy wykonywaniu czynności związanych z zagospodarowaniem pozyskanej zwierzyny polega na takim zachowaniu osób uprawnionych do wykonywania polowania, które ma na celu zapobieganie rozprzestrzenianiu się chorób zakaźnych zwierząt za pośrednictwem odstrzelonych zwierząt łownych lub ich części, lub tych osób, lub w wyniku czynności wykonywanych przez te osoby, w szczególności polega na:</w:t>
      </w:r>
    </w:p>
    <w:p w14:paraId="4FF37EF9" w14:textId="77777777" w:rsidR="00AF72B8" w:rsidRDefault="005A4CAC">
      <w:pPr>
        <w:pStyle w:val="Akapitzlist1"/>
        <w:spacing w:after="0" w:line="360" w:lineRule="auto"/>
        <w:ind w:left="0" w:firstLine="1134"/>
        <w:jc w:val="both"/>
        <w:rPr>
          <w:rFonts w:ascii="Tahoma" w:hAnsi="Tahoma" w:cs="Tahoma"/>
          <w:sz w:val="24"/>
          <w:szCs w:val="24"/>
        </w:rPr>
      </w:pPr>
      <w:r>
        <w:rPr>
          <w:rFonts w:ascii="Tahoma" w:hAnsi="Tahoma" w:cs="Tahoma"/>
          <w:sz w:val="24"/>
          <w:szCs w:val="24"/>
        </w:rPr>
        <w:t>1)</w:t>
      </w:r>
      <w:r>
        <w:rPr>
          <w:rFonts w:ascii="Tahoma" w:hAnsi="Tahoma" w:cs="Tahoma"/>
          <w:sz w:val="24"/>
          <w:szCs w:val="24"/>
        </w:rPr>
        <w:tab/>
        <w:t>zakazie patroszenia potencjalnie zakażonych zwierząt w łowisku;</w:t>
      </w:r>
    </w:p>
    <w:p w14:paraId="4B5AE91A" w14:textId="77777777" w:rsidR="00AF72B8" w:rsidRDefault="005A4CAC">
      <w:pPr>
        <w:pStyle w:val="Akapitzlist1"/>
        <w:spacing w:after="0" w:line="360" w:lineRule="auto"/>
        <w:ind w:left="1404" w:hanging="270"/>
        <w:jc w:val="both"/>
        <w:rPr>
          <w:rFonts w:ascii="Tahoma" w:hAnsi="Tahoma" w:cs="Tahoma"/>
          <w:sz w:val="24"/>
          <w:szCs w:val="24"/>
        </w:rPr>
      </w:pPr>
      <w:r>
        <w:rPr>
          <w:rFonts w:ascii="Tahoma" w:hAnsi="Tahoma" w:cs="Tahoma"/>
          <w:sz w:val="24"/>
          <w:szCs w:val="24"/>
        </w:rPr>
        <w:t>2)</w:t>
      </w:r>
      <w:r>
        <w:rPr>
          <w:rFonts w:ascii="Tahoma" w:hAnsi="Tahoma" w:cs="Tahoma"/>
          <w:sz w:val="24"/>
          <w:szCs w:val="24"/>
        </w:rPr>
        <w:tab/>
        <w:t>transporcie tusz z łowiska do punktu skupu lub utylizacji w sposób uniemożliwiający zanieczyszczenie środowiska tkankami potencjalnie zakażonych zwierząt (krew, wnętrzności);</w:t>
      </w:r>
    </w:p>
    <w:p w14:paraId="79AD71B1" w14:textId="77777777" w:rsidR="00AF72B8" w:rsidRDefault="005A4CAC">
      <w:pPr>
        <w:pStyle w:val="Akapitzlist1"/>
        <w:tabs>
          <w:tab w:val="left" w:pos="1560"/>
        </w:tabs>
        <w:spacing w:after="0" w:line="360" w:lineRule="auto"/>
        <w:ind w:left="1413" w:hanging="279"/>
        <w:jc w:val="both"/>
        <w:rPr>
          <w:rFonts w:ascii="Tahoma" w:hAnsi="Tahoma" w:cs="Tahoma"/>
          <w:sz w:val="24"/>
          <w:szCs w:val="24"/>
        </w:rPr>
      </w:pPr>
      <w:r>
        <w:rPr>
          <w:rFonts w:ascii="Tahoma" w:hAnsi="Tahoma" w:cs="Tahoma"/>
          <w:sz w:val="24"/>
          <w:szCs w:val="24"/>
        </w:rPr>
        <w:lastRenderedPageBreak/>
        <w:t>3)</w:t>
      </w:r>
      <w:r>
        <w:rPr>
          <w:rFonts w:ascii="Tahoma" w:hAnsi="Tahoma" w:cs="Tahoma"/>
          <w:sz w:val="24"/>
          <w:szCs w:val="24"/>
        </w:rPr>
        <w:tab/>
        <w:t>powstrzymaniu się od wykonywania polowania lub odstrzału sanitarnego, o którym mowa w art. 8 ust. 8 na obszarze, który nie został określony jako zapowietrzony lub zagrożony przed upływem 72 h od zakończenia wykonywania polowania lub odstrzału sanitarnego na obszarze określonym jako zapowietrzony lub zagrożony.”,</w:t>
      </w:r>
    </w:p>
    <w:p w14:paraId="0DEF9F0C" w14:textId="77777777" w:rsidR="00AF72B8" w:rsidRDefault="005A4CAC">
      <w:pPr>
        <w:pStyle w:val="Akapitzlist1"/>
        <w:numPr>
          <w:ilvl w:val="1"/>
          <w:numId w:val="17"/>
        </w:numPr>
        <w:spacing w:after="0" w:line="360" w:lineRule="auto"/>
        <w:ind w:left="1134" w:hanging="425"/>
        <w:jc w:val="both"/>
        <w:rPr>
          <w:rFonts w:ascii="Tahoma" w:hAnsi="Tahoma" w:cs="Tahoma"/>
          <w:sz w:val="24"/>
          <w:szCs w:val="24"/>
        </w:rPr>
      </w:pPr>
      <w:r>
        <w:rPr>
          <w:rFonts w:ascii="Tahoma" w:hAnsi="Tahoma" w:cs="Tahoma"/>
          <w:sz w:val="24"/>
          <w:szCs w:val="24"/>
        </w:rPr>
        <w:t>ust. 10b otrzymuje brzmienie:</w:t>
      </w:r>
    </w:p>
    <w:p w14:paraId="3CB539B2" w14:textId="77777777" w:rsidR="00AF72B8" w:rsidRDefault="005A4CAC">
      <w:pPr>
        <w:pStyle w:val="Akapitzlist1"/>
        <w:spacing w:after="0" w:line="360" w:lineRule="auto"/>
        <w:ind w:left="1416" w:firstLine="711"/>
        <w:jc w:val="both"/>
      </w:pPr>
      <w:r>
        <w:rPr>
          <w:rFonts w:ascii="Tahoma" w:hAnsi="Tahoma" w:cs="Tahoma"/>
          <w:sz w:val="24"/>
          <w:szCs w:val="24"/>
        </w:rPr>
        <w:t>„10</w:t>
      </w:r>
      <w:r>
        <w:rPr>
          <w:rFonts w:ascii="Tahoma" w:eastAsia="Times New Roman" w:hAnsi="Tahoma" w:cs="Tahoma"/>
          <w:sz w:val="24"/>
          <w:szCs w:val="24"/>
          <w:lang w:eastAsia="pl-PL"/>
        </w:rPr>
        <w:t>b. Minister właściwy do spraw rolnictwa określi, w drodze rozporządzenia, zasady bioasekuracji, jakie powinny być przestrzegane podczas polowania lub odstrzału sanitarnego niektórych gatunków zwierząt łownych oraz przy wykonywaniu czynności związanych z zagospodarowaniem pozyskanej zwierzyny, mając na względzie zapobieganie rozprzestrzenianiu się chorób zakaźnych zwierząt za pośrednictwem odstrzelonych zwierząt łownych lub ich części, lub osób uprawnionych do wykonywania polowania lub w wyniku czynności wykonywanych przez te osoby, oraz uwzględniając wytyczne Europejskiego Urzędu ds. Bezpieczeństwa żywności w zakresie zasad bioasekuracji wydanych dla właściwej choroby zakaźnej.”;</w:t>
      </w:r>
    </w:p>
    <w:p w14:paraId="0F732D32" w14:textId="77777777" w:rsidR="00AF72B8" w:rsidRDefault="005A4CAC">
      <w:pPr>
        <w:pStyle w:val="Akapitzlist1"/>
        <w:spacing w:after="0" w:line="360" w:lineRule="auto"/>
        <w:ind w:left="0"/>
        <w:jc w:val="both"/>
      </w:pPr>
      <w:r>
        <w:rPr>
          <w:rFonts w:ascii="Tahoma" w:eastAsia="Times New Roman" w:hAnsi="Tahoma" w:cs="Tahoma"/>
          <w:b/>
          <w:sz w:val="24"/>
          <w:szCs w:val="24"/>
          <w:lang w:eastAsia="pl-PL"/>
        </w:rPr>
        <w:t>7)</w:t>
      </w:r>
      <w:r>
        <w:rPr>
          <w:rFonts w:ascii="Tahoma" w:eastAsia="Times New Roman" w:hAnsi="Tahoma" w:cs="Tahoma"/>
          <w:b/>
          <w:sz w:val="24"/>
          <w:szCs w:val="24"/>
          <w:lang w:eastAsia="pl-PL"/>
        </w:rPr>
        <w:tab/>
      </w:r>
      <w:r>
        <w:rPr>
          <w:rFonts w:ascii="Tahoma" w:hAnsi="Tahoma" w:cs="Tahoma"/>
          <w:b/>
          <w:sz w:val="24"/>
          <w:szCs w:val="24"/>
        </w:rPr>
        <w:t>w art. 42b:</w:t>
      </w:r>
    </w:p>
    <w:p w14:paraId="50998E3C" w14:textId="77777777" w:rsidR="00AF72B8" w:rsidRDefault="005A4CAC">
      <w:pPr>
        <w:pStyle w:val="Akapitzlist1"/>
        <w:spacing w:after="0" w:line="360" w:lineRule="auto"/>
        <w:ind w:left="1134"/>
        <w:jc w:val="both"/>
        <w:rPr>
          <w:rFonts w:ascii="Tahoma" w:hAnsi="Tahoma" w:cs="Tahoma"/>
          <w:sz w:val="24"/>
          <w:szCs w:val="24"/>
        </w:rPr>
      </w:pPr>
      <w:r>
        <w:rPr>
          <w:rFonts w:ascii="Tahoma" w:hAnsi="Tahoma" w:cs="Tahoma"/>
          <w:sz w:val="24"/>
          <w:szCs w:val="24"/>
        </w:rPr>
        <w:t>a)</w:t>
      </w:r>
      <w:r>
        <w:rPr>
          <w:rFonts w:ascii="Tahoma" w:hAnsi="Tahoma" w:cs="Tahoma"/>
          <w:sz w:val="24"/>
          <w:szCs w:val="24"/>
        </w:rPr>
        <w:tab/>
        <w:t>ust. 1 otrzymuje brzmienie:</w:t>
      </w:r>
    </w:p>
    <w:p w14:paraId="2DF2810B" w14:textId="77777777" w:rsidR="00AF72B8" w:rsidRDefault="005A4CAC">
      <w:pPr>
        <w:pStyle w:val="Akapitzlist1"/>
        <w:spacing w:after="0" w:line="360" w:lineRule="auto"/>
        <w:ind w:left="1560" w:firstLine="850"/>
        <w:jc w:val="both"/>
      </w:pPr>
      <w:r>
        <w:rPr>
          <w:rFonts w:ascii="Tahoma" w:hAnsi="Tahoma" w:cs="Tahoma"/>
          <w:sz w:val="24"/>
          <w:szCs w:val="24"/>
        </w:rPr>
        <w:t>„1. Termin rozpoczęcia i zakończenia oraz określenie miejsca wykonywania polowania indywidualnego, imię i nazwisko myśliwego, numer upoważnienia do wykonywania polowania indywidualnego, ilość i gatunek pozyskanej zwierzyny, liczba i gatunek zranionej a nieodnalezionej zwierzyny oraz liczba wszystkich oddanych strzałów do zwierzyny grubej podlega wpisowi w książce ewidencji pobytu na polowaniu indywidualnym, którą są obowiązani prowadzić dzierżawcy i zarządcy obwodów łowieckich, w postaci elektronicznej, dla każdego obwodu.”,</w:t>
      </w:r>
    </w:p>
    <w:p w14:paraId="4B4D5664" w14:textId="77777777" w:rsidR="00AF72B8" w:rsidRDefault="005A4CAC">
      <w:pPr>
        <w:pStyle w:val="Akapitzlist1"/>
        <w:spacing w:after="0" w:line="360" w:lineRule="auto"/>
        <w:ind w:left="1134"/>
        <w:jc w:val="both"/>
        <w:rPr>
          <w:rFonts w:ascii="Tahoma" w:hAnsi="Tahoma" w:cs="Tahoma"/>
          <w:sz w:val="24"/>
          <w:szCs w:val="24"/>
        </w:rPr>
      </w:pPr>
      <w:r>
        <w:rPr>
          <w:rFonts w:ascii="Tahoma" w:hAnsi="Tahoma" w:cs="Tahoma"/>
          <w:sz w:val="24"/>
          <w:szCs w:val="24"/>
        </w:rPr>
        <w:t>b)</w:t>
      </w:r>
      <w:r>
        <w:rPr>
          <w:rFonts w:ascii="Tahoma" w:hAnsi="Tahoma" w:cs="Tahoma"/>
          <w:sz w:val="24"/>
          <w:szCs w:val="24"/>
        </w:rPr>
        <w:tab/>
        <w:t>ust. 2 otrzymuje brzmienie:</w:t>
      </w:r>
    </w:p>
    <w:p w14:paraId="70F81A89" w14:textId="77777777" w:rsidR="00AF72B8" w:rsidRDefault="005A4CAC">
      <w:pPr>
        <w:pStyle w:val="Akapitzlist1"/>
        <w:spacing w:after="0" w:line="360" w:lineRule="auto"/>
        <w:ind w:left="2160" w:firstLine="672"/>
        <w:jc w:val="both"/>
      </w:pPr>
      <w:r>
        <w:rPr>
          <w:rFonts w:ascii="Tahoma" w:hAnsi="Tahoma" w:cs="Tahoma"/>
          <w:sz w:val="24"/>
          <w:szCs w:val="24"/>
        </w:rPr>
        <w:t xml:space="preserve">„2. W przypadku pozyskania zwierzyny na polowaniu indywidualnym myśliwy jest zobowiązany odnotować ten fakt w </w:t>
      </w:r>
      <w:r>
        <w:rPr>
          <w:rFonts w:ascii="Tahoma" w:hAnsi="Tahoma" w:cs="Tahoma"/>
          <w:sz w:val="24"/>
          <w:szCs w:val="24"/>
        </w:rPr>
        <w:lastRenderedPageBreak/>
        <w:t xml:space="preserve">posiadanym upoważnieniu do wykonywania polowania indywidualnego: </w:t>
      </w:r>
    </w:p>
    <w:p w14:paraId="791EDC4C" w14:textId="77777777" w:rsidR="00AF72B8" w:rsidRDefault="005A4CAC">
      <w:pPr>
        <w:pStyle w:val="Akapitzlist1"/>
        <w:spacing w:after="0" w:line="360" w:lineRule="auto"/>
        <w:ind w:left="2832" w:hanging="672"/>
        <w:jc w:val="both"/>
        <w:rPr>
          <w:rFonts w:ascii="Tahoma" w:hAnsi="Tahoma" w:cs="Tahoma"/>
          <w:sz w:val="24"/>
          <w:szCs w:val="24"/>
        </w:rPr>
      </w:pPr>
      <w:r>
        <w:rPr>
          <w:rFonts w:ascii="Tahoma" w:hAnsi="Tahoma" w:cs="Tahoma"/>
          <w:sz w:val="24"/>
          <w:szCs w:val="24"/>
        </w:rPr>
        <w:t>1)</w:t>
      </w:r>
      <w:r>
        <w:rPr>
          <w:rFonts w:ascii="Tahoma" w:hAnsi="Tahoma" w:cs="Tahoma"/>
          <w:sz w:val="24"/>
          <w:szCs w:val="24"/>
        </w:rPr>
        <w:tab/>
        <w:t>w odniesieniu do zwierzyny grubej – przed podjęciem czynności patroszenia i czynności transportowych;</w:t>
      </w:r>
    </w:p>
    <w:p w14:paraId="2FF64A6B" w14:textId="77777777" w:rsidR="00AF72B8" w:rsidRDefault="005A4CAC">
      <w:pPr>
        <w:pStyle w:val="Akapitzlist1"/>
        <w:spacing w:after="0" w:line="360" w:lineRule="auto"/>
        <w:ind w:left="2832" w:hanging="672"/>
        <w:jc w:val="both"/>
        <w:rPr>
          <w:rFonts w:ascii="Tahoma" w:hAnsi="Tahoma" w:cs="Tahoma"/>
          <w:sz w:val="24"/>
          <w:szCs w:val="24"/>
        </w:rPr>
      </w:pPr>
      <w:r>
        <w:rPr>
          <w:rFonts w:ascii="Tahoma" w:hAnsi="Tahoma" w:cs="Tahoma"/>
          <w:sz w:val="24"/>
          <w:szCs w:val="24"/>
        </w:rPr>
        <w:t>2)</w:t>
      </w:r>
      <w:r>
        <w:rPr>
          <w:rFonts w:ascii="Tahoma" w:hAnsi="Tahoma" w:cs="Tahoma"/>
          <w:sz w:val="24"/>
          <w:szCs w:val="24"/>
        </w:rPr>
        <w:tab/>
        <w:t>w odniesieniu do zwierzyny drobnej – przed podjęciem czynności transportowych.”,</w:t>
      </w:r>
    </w:p>
    <w:p w14:paraId="1691B9A0" w14:textId="77777777" w:rsidR="00AF72B8" w:rsidRDefault="005A4CAC">
      <w:pPr>
        <w:pStyle w:val="Akapitzlist1"/>
        <w:spacing w:after="0" w:line="360" w:lineRule="auto"/>
        <w:ind w:left="1134"/>
        <w:jc w:val="both"/>
        <w:rPr>
          <w:rFonts w:ascii="Tahoma" w:hAnsi="Tahoma" w:cs="Tahoma"/>
          <w:sz w:val="24"/>
          <w:szCs w:val="24"/>
        </w:rPr>
      </w:pPr>
      <w:r>
        <w:rPr>
          <w:rFonts w:ascii="Tahoma" w:hAnsi="Tahoma" w:cs="Tahoma"/>
          <w:sz w:val="24"/>
          <w:szCs w:val="24"/>
        </w:rPr>
        <w:t>c)</w:t>
      </w:r>
      <w:r>
        <w:rPr>
          <w:rFonts w:ascii="Tahoma" w:hAnsi="Tahoma" w:cs="Tahoma"/>
          <w:sz w:val="24"/>
          <w:szCs w:val="24"/>
        </w:rPr>
        <w:tab/>
        <w:t>po ust. 3 dodaje się ust. 4 w brzmieniu:</w:t>
      </w:r>
    </w:p>
    <w:p w14:paraId="6F8ADEED" w14:textId="77777777" w:rsidR="00AF72B8" w:rsidRDefault="005A4CAC">
      <w:pPr>
        <w:pStyle w:val="Akapitzlist1"/>
        <w:spacing w:after="0" w:line="360" w:lineRule="auto"/>
        <w:ind w:left="1560" w:firstLine="850"/>
        <w:jc w:val="both"/>
      </w:pPr>
      <w:r>
        <w:rPr>
          <w:rFonts w:ascii="Tahoma" w:hAnsi="Tahoma" w:cs="Tahoma"/>
          <w:sz w:val="24"/>
          <w:szCs w:val="24"/>
        </w:rPr>
        <w:t>„4. Książka ewidencji pobytu na polowaniu indywidualnym, o której mowa w ust. 1 wyposażona jest w system blokady możliwości umieszczenia w niej wpisu dotyczącego polowania lub odstrzału sanitarnego, o którym mowa w art. 8 ust. 8 na obszarze, który nie został określony jako zapowietrzony lub zagrożony przed upływem 72 h od zakończenia wykonywania polowania lub odstrzału sanitarnego na obszarze określonym jako zapowietrzony lub zagrożony.”;</w:t>
      </w:r>
    </w:p>
    <w:p w14:paraId="3D9725F4" w14:textId="77777777" w:rsidR="00AF72B8" w:rsidRDefault="005A4CAC">
      <w:pPr>
        <w:pStyle w:val="Akapitzlist1"/>
        <w:spacing w:after="0" w:line="360" w:lineRule="auto"/>
        <w:ind w:left="0"/>
        <w:jc w:val="both"/>
      </w:pPr>
      <w:r>
        <w:rPr>
          <w:rFonts w:ascii="Tahoma" w:hAnsi="Tahoma" w:cs="Tahoma"/>
          <w:b/>
          <w:sz w:val="24"/>
          <w:szCs w:val="24"/>
        </w:rPr>
        <w:t>8)</w:t>
      </w:r>
      <w:r>
        <w:rPr>
          <w:rFonts w:ascii="Tahoma" w:hAnsi="Tahoma" w:cs="Tahoma"/>
          <w:sz w:val="24"/>
          <w:szCs w:val="24"/>
        </w:rPr>
        <w:tab/>
      </w:r>
      <w:r>
        <w:rPr>
          <w:rFonts w:ascii="Tahoma" w:hAnsi="Tahoma" w:cs="Tahoma"/>
          <w:b/>
          <w:sz w:val="24"/>
          <w:szCs w:val="24"/>
        </w:rPr>
        <w:t>w art. 42 c dodaje się ust. 1 i 2 w brzmieniu:</w:t>
      </w:r>
    </w:p>
    <w:p w14:paraId="6A97E538" w14:textId="77777777" w:rsidR="00AF72B8" w:rsidRDefault="005A4CAC">
      <w:pPr>
        <w:pStyle w:val="Akapitzlist1"/>
        <w:spacing w:after="0" w:line="360" w:lineRule="auto"/>
        <w:ind w:firstLine="696"/>
        <w:jc w:val="both"/>
      </w:pPr>
      <w:r>
        <w:rPr>
          <w:rFonts w:ascii="Tahoma" w:hAnsi="Tahoma" w:cs="Tahoma"/>
          <w:sz w:val="24"/>
          <w:szCs w:val="24"/>
        </w:rPr>
        <w:t>„1. Myśliwy po pozyskaniu zwierzyny obowiązany jest oznakować każdą tuszę bezpośrednio przed podjęciem czynności jej patroszenia i transportu.  </w:t>
      </w:r>
    </w:p>
    <w:p w14:paraId="60417E8B" w14:textId="77777777" w:rsidR="00AF72B8" w:rsidRDefault="005A4CAC">
      <w:pPr>
        <w:pStyle w:val="Akapitzlist1"/>
        <w:spacing w:after="0" w:line="360" w:lineRule="auto"/>
        <w:jc w:val="both"/>
        <w:rPr>
          <w:rFonts w:ascii="Tahoma" w:hAnsi="Tahoma" w:cs="Tahoma"/>
          <w:sz w:val="24"/>
          <w:szCs w:val="24"/>
        </w:rPr>
      </w:pPr>
      <w:r>
        <w:rPr>
          <w:rFonts w:ascii="Tahoma" w:hAnsi="Tahoma" w:cs="Tahoma"/>
          <w:sz w:val="24"/>
          <w:szCs w:val="24"/>
        </w:rPr>
        <w:t>2. Osoba prowadząca punkt skupu obowiązana jest ewidencjonować zgodnie z prowadzonym rejestrem tusze: łosi, jeleni, danieli, muflonów, saren i dzików bezpośrednio po dostarczeniu przez uprawnionego do wykonywania polowania pozyskanej zwierzyny.”;</w:t>
      </w:r>
    </w:p>
    <w:p w14:paraId="4BA0753C" w14:textId="77777777" w:rsidR="00AF72B8" w:rsidRDefault="005A4CAC">
      <w:pPr>
        <w:pStyle w:val="Akapitzlist1"/>
        <w:spacing w:after="0" w:line="360" w:lineRule="auto"/>
        <w:ind w:left="0"/>
        <w:jc w:val="both"/>
        <w:rPr>
          <w:rFonts w:ascii="Tahoma" w:hAnsi="Tahoma" w:cs="Tahoma"/>
          <w:b/>
          <w:sz w:val="24"/>
          <w:szCs w:val="24"/>
        </w:rPr>
      </w:pPr>
      <w:r>
        <w:rPr>
          <w:rFonts w:ascii="Tahoma" w:hAnsi="Tahoma" w:cs="Tahoma"/>
          <w:b/>
          <w:sz w:val="24"/>
          <w:szCs w:val="24"/>
        </w:rPr>
        <w:t>9)</w:t>
      </w:r>
      <w:r>
        <w:rPr>
          <w:rFonts w:ascii="Tahoma" w:hAnsi="Tahoma" w:cs="Tahoma"/>
          <w:b/>
          <w:sz w:val="24"/>
          <w:szCs w:val="24"/>
        </w:rPr>
        <w:tab/>
        <w:t>po art. 42 c dodaje się art. 42 ca w brzmieniu:</w:t>
      </w:r>
    </w:p>
    <w:p w14:paraId="65BE575C" w14:textId="77777777" w:rsidR="00AF72B8" w:rsidRDefault="005A4CAC">
      <w:pPr>
        <w:spacing w:after="0" w:line="360" w:lineRule="auto"/>
        <w:ind w:left="927" w:firstLine="489"/>
        <w:jc w:val="both"/>
      </w:pPr>
      <w:r>
        <w:rPr>
          <w:rFonts w:ascii="Tahoma" w:hAnsi="Tahoma" w:cs="Tahoma"/>
          <w:sz w:val="24"/>
          <w:szCs w:val="24"/>
        </w:rPr>
        <w:t>„Art.42ca. W przypadku zranienia lecz jej nieodnalezienia zwierzyny objętej obowiązkiem realizacji odstrzału sanitarnego, myśliwy ma obowiązek zawiadomienia Powiatowego Lekarza Weterynarii ze wskazaniem daty i miejsca polowania oraz gatunku zwierzyny”;</w:t>
      </w:r>
    </w:p>
    <w:p w14:paraId="522A5916" w14:textId="77777777" w:rsidR="00AF72B8" w:rsidRDefault="005A4CAC">
      <w:pPr>
        <w:pStyle w:val="Akapitzlist"/>
        <w:spacing w:after="0" w:line="360" w:lineRule="auto"/>
        <w:ind w:left="0"/>
        <w:jc w:val="both"/>
        <w:rPr>
          <w:rFonts w:ascii="Tahoma" w:hAnsi="Tahoma" w:cs="Tahoma"/>
          <w:b/>
          <w:sz w:val="24"/>
          <w:szCs w:val="24"/>
        </w:rPr>
      </w:pPr>
      <w:r>
        <w:rPr>
          <w:rFonts w:ascii="Tahoma" w:hAnsi="Tahoma" w:cs="Tahoma"/>
          <w:b/>
          <w:sz w:val="24"/>
          <w:szCs w:val="24"/>
        </w:rPr>
        <w:t>10)</w:t>
      </w:r>
      <w:r>
        <w:rPr>
          <w:rFonts w:ascii="Tahoma" w:hAnsi="Tahoma" w:cs="Tahoma"/>
          <w:b/>
          <w:sz w:val="24"/>
          <w:szCs w:val="24"/>
        </w:rPr>
        <w:tab/>
        <w:t>w art. 44 ust. 1 otrzymuje brzmienie:</w:t>
      </w:r>
    </w:p>
    <w:p w14:paraId="3DA873B7" w14:textId="77777777" w:rsidR="00AF72B8" w:rsidRDefault="005A4CAC">
      <w:pPr>
        <w:spacing w:after="0" w:line="360" w:lineRule="auto"/>
        <w:ind w:left="927" w:firstLine="708"/>
        <w:jc w:val="both"/>
      </w:pPr>
      <w:r>
        <w:rPr>
          <w:rFonts w:ascii="Tahoma" w:eastAsia="Times New Roman" w:hAnsi="Tahoma" w:cs="Tahoma"/>
          <w:sz w:val="24"/>
          <w:szCs w:val="24"/>
          <w:lang w:eastAsia="pl-PL"/>
        </w:rPr>
        <w:t xml:space="preserve">„1.  Minister właściwy do spraw leśnictwa i łowiectwa w porozumieniu z ministrem właściwym do spraw rolnictwa i po zasięgnięciu opinii Państwowej Rady Ochrony Przyrody oraz Polskiego Związku Łowieckiego określi, w drodze rozporządzenia, dla terytorium Rzeczypospolitej Polskiej lub jego części, okresy polowań na zwierzęta łowne, </w:t>
      </w:r>
      <w:r>
        <w:rPr>
          <w:rFonts w:ascii="Tahoma" w:hAnsi="Tahoma" w:cs="Tahoma"/>
          <w:sz w:val="24"/>
          <w:szCs w:val="24"/>
        </w:rPr>
        <w:t xml:space="preserve">mając na względzie, że zniesienie </w:t>
      </w:r>
      <w:r>
        <w:rPr>
          <w:rFonts w:ascii="Tahoma" w:hAnsi="Tahoma" w:cs="Tahoma"/>
          <w:sz w:val="24"/>
          <w:szCs w:val="24"/>
        </w:rPr>
        <w:lastRenderedPageBreak/>
        <w:t>okresów ochronnych nie może powodować zagrożenia funkcjonalnego wymarcia danego gatunku.”.</w:t>
      </w:r>
    </w:p>
    <w:p w14:paraId="026BFB57" w14:textId="77777777" w:rsidR="00AF72B8" w:rsidRDefault="005A4CAC">
      <w:pPr>
        <w:pStyle w:val="Akapitzlist"/>
        <w:tabs>
          <w:tab w:val="left" w:pos="709"/>
          <w:tab w:val="left" w:pos="851"/>
        </w:tabs>
        <w:spacing w:after="0" w:line="360" w:lineRule="auto"/>
        <w:ind w:left="0"/>
        <w:jc w:val="both"/>
        <w:rPr>
          <w:rFonts w:ascii="Tahoma" w:hAnsi="Tahoma" w:cs="Tahoma"/>
          <w:b/>
          <w:bCs/>
          <w:sz w:val="24"/>
          <w:szCs w:val="24"/>
        </w:rPr>
      </w:pPr>
      <w:r>
        <w:rPr>
          <w:rFonts w:ascii="Tahoma" w:hAnsi="Tahoma" w:cs="Tahoma"/>
          <w:b/>
          <w:bCs/>
          <w:sz w:val="24"/>
          <w:szCs w:val="24"/>
        </w:rPr>
        <w:t>11)</w:t>
      </w:r>
      <w:r>
        <w:rPr>
          <w:rFonts w:ascii="Tahoma" w:hAnsi="Tahoma" w:cs="Tahoma"/>
          <w:b/>
          <w:bCs/>
          <w:sz w:val="24"/>
          <w:szCs w:val="24"/>
        </w:rPr>
        <w:tab/>
      </w:r>
      <w:r>
        <w:rPr>
          <w:rFonts w:ascii="Tahoma" w:hAnsi="Tahoma" w:cs="Tahoma"/>
          <w:b/>
          <w:bCs/>
          <w:sz w:val="24"/>
          <w:szCs w:val="24"/>
        </w:rPr>
        <w:tab/>
        <w:t>w art. 51:</w:t>
      </w:r>
    </w:p>
    <w:p w14:paraId="0395F381" w14:textId="77777777" w:rsidR="00AF72B8" w:rsidRDefault="005A4CAC">
      <w:pPr>
        <w:pStyle w:val="Akapitzlist"/>
        <w:numPr>
          <w:ilvl w:val="0"/>
          <w:numId w:val="14"/>
        </w:numPr>
        <w:spacing w:after="0" w:line="360" w:lineRule="auto"/>
        <w:jc w:val="both"/>
        <w:rPr>
          <w:rFonts w:ascii="Tahoma" w:hAnsi="Tahoma" w:cs="Tahoma"/>
          <w:bCs/>
          <w:sz w:val="24"/>
          <w:szCs w:val="24"/>
        </w:rPr>
      </w:pPr>
      <w:r>
        <w:rPr>
          <w:rFonts w:ascii="Tahoma" w:hAnsi="Tahoma" w:cs="Tahoma"/>
          <w:bCs/>
          <w:sz w:val="24"/>
          <w:szCs w:val="24"/>
        </w:rPr>
        <w:t>uchyla się pkt 7a,</w:t>
      </w:r>
    </w:p>
    <w:p w14:paraId="2AAB4680" w14:textId="77777777" w:rsidR="00AF72B8" w:rsidRDefault="005A4CAC">
      <w:pPr>
        <w:pStyle w:val="Akapitzlist"/>
        <w:numPr>
          <w:ilvl w:val="0"/>
          <w:numId w:val="14"/>
        </w:numPr>
        <w:spacing w:after="0" w:line="360" w:lineRule="auto"/>
        <w:jc w:val="both"/>
        <w:rPr>
          <w:rFonts w:ascii="Tahoma" w:hAnsi="Tahoma" w:cs="Tahoma"/>
          <w:bCs/>
          <w:sz w:val="24"/>
          <w:szCs w:val="24"/>
        </w:rPr>
      </w:pPr>
      <w:r>
        <w:rPr>
          <w:rFonts w:ascii="Tahoma" w:hAnsi="Tahoma" w:cs="Tahoma"/>
          <w:bCs/>
          <w:sz w:val="24"/>
          <w:szCs w:val="24"/>
        </w:rPr>
        <w:t>dodaje się pkt 7b-7e w brzmieniu:</w:t>
      </w:r>
    </w:p>
    <w:p w14:paraId="07BC7489" w14:textId="77777777" w:rsidR="00AF72B8" w:rsidRDefault="005A4CAC">
      <w:pPr>
        <w:shd w:val="clear" w:color="auto" w:fill="FFFFFF"/>
        <w:spacing w:after="72" w:line="360" w:lineRule="auto"/>
        <w:ind w:left="1985" w:hanging="709"/>
        <w:jc w:val="both"/>
      </w:pPr>
      <w:r>
        <w:rPr>
          <w:rFonts w:ascii="Tahoma" w:hAnsi="Tahoma" w:cs="Tahoma"/>
          <w:bCs/>
          <w:sz w:val="24"/>
          <w:szCs w:val="24"/>
        </w:rPr>
        <w:t>„</w:t>
      </w:r>
      <w:r>
        <w:rPr>
          <w:rFonts w:ascii="Tahoma" w:eastAsia="Times New Roman" w:hAnsi="Tahoma" w:cs="Tahoma"/>
          <w:sz w:val="24"/>
          <w:szCs w:val="24"/>
          <w:lang w:eastAsia="pl-PL"/>
        </w:rPr>
        <w:t>7b)</w:t>
      </w:r>
      <w:r>
        <w:rPr>
          <w:rFonts w:ascii="Tahoma" w:eastAsia="Times New Roman" w:hAnsi="Tahoma" w:cs="Tahoma"/>
          <w:sz w:val="24"/>
          <w:szCs w:val="24"/>
          <w:lang w:eastAsia="pl-PL"/>
        </w:rPr>
        <w:tab/>
        <w:t>wbrew obowiązkom określonym w art. 42 ab ust. 1 i ust. 6 nie dokonuje zgłoszenia polowania zbiorowego lub nie dokonuje oznakowania obszaru polowania tablicami ostrzegawczymi,</w:t>
      </w:r>
    </w:p>
    <w:p w14:paraId="63CF6068" w14:textId="77777777" w:rsidR="00AF72B8" w:rsidRDefault="005A4CAC">
      <w:pPr>
        <w:shd w:val="clear" w:color="auto" w:fill="FFFFFF"/>
        <w:spacing w:after="72" w:line="360" w:lineRule="auto"/>
        <w:ind w:left="1985" w:hanging="709"/>
        <w:jc w:val="both"/>
        <w:rPr>
          <w:rFonts w:ascii="Tahoma" w:eastAsia="Times New Roman" w:hAnsi="Tahoma" w:cs="Tahoma"/>
          <w:sz w:val="24"/>
          <w:szCs w:val="24"/>
          <w:lang w:eastAsia="pl-PL"/>
        </w:rPr>
      </w:pPr>
      <w:r>
        <w:rPr>
          <w:rFonts w:ascii="Tahoma" w:eastAsia="Times New Roman" w:hAnsi="Tahoma" w:cs="Tahoma"/>
          <w:sz w:val="24"/>
          <w:szCs w:val="24"/>
          <w:lang w:eastAsia="pl-PL"/>
        </w:rPr>
        <w:t>7c)</w:t>
      </w:r>
      <w:r>
        <w:rPr>
          <w:rFonts w:ascii="Tahoma" w:eastAsia="Times New Roman" w:hAnsi="Tahoma" w:cs="Tahoma"/>
          <w:sz w:val="24"/>
          <w:szCs w:val="24"/>
          <w:lang w:eastAsia="pl-PL"/>
        </w:rPr>
        <w:tab/>
        <w:t>wbrew obowiązkom określonym w art. 42c ust. 1 nie dokonuje znakowania tusz ,</w:t>
      </w:r>
    </w:p>
    <w:p w14:paraId="25B2538E" w14:textId="77777777" w:rsidR="00AF72B8" w:rsidRDefault="005A4CAC">
      <w:pPr>
        <w:shd w:val="clear" w:color="auto" w:fill="FFFFFF"/>
        <w:spacing w:after="72" w:line="360" w:lineRule="auto"/>
        <w:ind w:left="1985" w:hanging="709"/>
        <w:jc w:val="both"/>
        <w:rPr>
          <w:rFonts w:ascii="Tahoma" w:eastAsia="Times New Roman" w:hAnsi="Tahoma" w:cs="Tahoma"/>
          <w:sz w:val="24"/>
          <w:szCs w:val="24"/>
          <w:lang w:eastAsia="pl-PL"/>
        </w:rPr>
      </w:pPr>
      <w:r>
        <w:rPr>
          <w:rFonts w:ascii="Tahoma" w:eastAsia="Times New Roman" w:hAnsi="Tahoma" w:cs="Tahoma"/>
          <w:sz w:val="24"/>
          <w:szCs w:val="24"/>
          <w:lang w:eastAsia="pl-PL"/>
        </w:rPr>
        <w:t>7d)</w:t>
      </w:r>
      <w:r>
        <w:rPr>
          <w:rFonts w:ascii="Tahoma" w:eastAsia="Times New Roman" w:hAnsi="Tahoma" w:cs="Tahoma"/>
          <w:sz w:val="24"/>
          <w:szCs w:val="24"/>
          <w:lang w:eastAsia="pl-PL"/>
        </w:rPr>
        <w:tab/>
        <w:t xml:space="preserve">wykonuje polowanie nie dokonując wpisów w książce ewidencji polowania, </w:t>
      </w:r>
    </w:p>
    <w:p w14:paraId="453C419B" w14:textId="77777777" w:rsidR="00AF72B8" w:rsidRDefault="005A4CAC">
      <w:pPr>
        <w:shd w:val="clear" w:color="auto" w:fill="FFFFFF"/>
        <w:tabs>
          <w:tab w:val="left" w:pos="1985"/>
        </w:tabs>
        <w:spacing w:after="72" w:line="360" w:lineRule="auto"/>
        <w:ind w:left="1276"/>
        <w:jc w:val="both"/>
        <w:rPr>
          <w:rFonts w:ascii="Tahoma" w:eastAsia="Times New Roman" w:hAnsi="Tahoma" w:cs="Tahoma"/>
          <w:sz w:val="24"/>
          <w:szCs w:val="24"/>
          <w:lang w:eastAsia="pl-PL"/>
        </w:rPr>
      </w:pPr>
      <w:r>
        <w:rPr>
          <w:rFonts w:ascii="Tahoma" w:eastAsia="Times New Roman" w:hAnsi="Tahoma" w:cs="Tahoma"/>
          <w:sz w:val="24"/>
          <w:szCs w:val="24"/>
          <w:lang w:eastAsia="pl-PL"/>
        </w:rPr>
        <w:t>7e)</w:t>
      </w:r>
      <w:r>
        <w:rPr>
          <w:rFonts w:ascii="Tahoma" w:eastAsia="Times New Roman" w:hAnsi="Tahoma" w:cs="Tahoma"/>
          <w:sz w:val="24"/>
          <w:szCs w:val="24"/>
          <w:lang w:eastAsia="pl-PL"/>
        </w:rPr>
        <w:tab/>
        <w:t>narusza zakaz dokarmiania lub nęcenia zwierzyny,”</w:t>
      </w:r>
    </w:p>
    <w:p w14:paraId="33ADBB0A" w14:textId="77777777" w:rsidR="00AF72B8" w:rsidRDefault="005A4CAC">
      <w:pPr>
        <w:spacing w:after="0" w:line="360" w:lineRule="auto"/>
        <w:ind w:firstLine="993"/>
        <w:jc w:val="both"/>
      </w:pPr>
      <w:r>
        <w:rPr>
          <w:rFonts w:ascii="Tahoma" w:hAnsi="Tahoma" w:cs="Tahoma"/>
          <w:bCs/>
          <w:sz w:val="24"/>
          <w:szCs w:val="24"/>
        </w:rPr>
        <w:t>c</w:t>
      </w:r>
      <w:r>
        <w:rPr>
          <w:rFonts w:ascii="Tahoma" w:hAnsi="Tahoma" w:cs="Tahoma"/>
          <w:sz w:val="24"/>
          <w:szCs w:val="24"/>
        </w:rPr>
        <w:t>)</w:t>
      </w:r>
      <w:r>
        <w:rPr>
          <w:rFonts w:ascii="Tahoma" w:hAnsi="Tahoma" w:cs="Tahoma"/>
          <w:sz w:val="24"/>
          <w:szCs w:val="24"/>
        </w:rPr>
        <w:tab/>
        <w:t>dodaje się pkt 9 w brzmieniu:</w:t>
      </w:r>
    </w:p>
    <w:p w14:paraId="2AED3F68" w14:textId="77777777" w:rsidR="00AF72B8" w:rsidRDefault="005A4CAC">
      <w:pPr>
        <w:spacing w:after="0" w:line="360" w:lineRule="auto"/>
        <w:ind w:left="2127" w:hanging="567"/>
        <w:jc w:val="both"/>
      </w:pPr>
      <w:r>
        <w:rPr>
          <w:rFonts w:ascii="Tahoma" w:hAnsi="Tahoma" w:cs="Tahoma"/>
          <w:sz w:val="24"/>
          <w:szCs w:val="24"/>
        </w:rPr>
        <w:t>„</w:t>
      </w:r>
      <w:bookmarkStart w:id="1" w:name="_Hlk62056091"/>
      <w:r>
        <w:rPr>
          <w:rFonts w:ascii="Tahoma" w:hAnsi="Tahoma" w:cs="Tahoma"/>
          <w:sz w:val="24"/>
          <w:szCs w:val="24"/>
        </w:rPr>
        <w:t>9)</w:t>
      </w:r>
      <w:r>
        <w:rPr>
          <w:rFonts w:ascii="Tahoma" w:hAnsi="Tahoma" w:cs="Tahoma"/>
          <w:sz w:val="24"/>
          <w:szCs w:val="24"/>
        </w:rPr>
        <w:tab/>
        <w:t>nie dokonuje zawiadomienia Powiatowego Lekarza Weterynarii o postrzeleniu lecz nieodnalezieniu zwierzyny objętej obowiązkiem realizacji odstrzału sanitarnego</w:t>
      </w:r>
      <w:bookmarkEnd w:id="1"/>
      <w:r>
        <w:rPr>
          <w:rFonts w:ascii="Tahoma" w:hAnsi="Tahoma" w:cs="Tahoma"/>
          <w:sz w:val="24"/>
          <w:szCs w:val="24"/>
        </w:rPr>
        <w:t>”;</w:t>
      </w:r>
    </w:p>
    <w:p w14:paraId="6AA64B46" w14:textId="77777777" w:rsidR="00AF72B8" w:rsidRDefault="005A4CAC">
      <w:pPr>
        <w:pStyle w:val="Akapitzlist"/>
        <w:spacing w:after="0" w:line="360" w:lineRule="auto"/>
        <w:ind w:left="0"/>
        <w:jc w:val="both"/>
        <w:rPr>
          <w:rFonts w:ascii="Tahoma" w:hAnsi="Tahoma" w:cs="Tahoma"/>
          <w:b/>
          <w:bCs/>
          <w:sz w:val="24"/>
          <w:szCs w:val="24"/>
        </w:rPr>
      </w:pPr>
      <w:r>
        <w:rPr>
          <w:rFonts w:ascii="Tahoma" w:hAnsi="Tahoma" w:cs="Tahoma"/>
          <w:b/>
          <w:bCs/>
          <w:sz w:val="24"/>
          <w:szCs w:val="24"/>
        </w:rPr>
        <w:t>12)</w:t>
      </w:r>
      <w:r>
        <w:rPr>
          <w:rFonts w:ascii="Tahoma" w:hAnsi="Tahoma" w:cs="Tahoma"/>
          <w:b/>
          <w:bCs/>
          <w:sz w:val="24"/>
          <w:szCs w:val="24"/>
        </w:rPr>
        <w:tab/>
        <w:t>w art. 52:</w:t>
      </w:r>
    </w:p>
    <w:p w14:paraId="08A2BC1C" w14:textId="77777777" w:rsidR="00AF72B8" w:rsidRDefault="005A4CAC">
      <w:pPr>
        <w:pStyle w:val="Akapitzlist"/>
        <w:numPr>
          <w:ilvl w:val="0"/>
          <w:numId w:val="2"/>
        </w:numPr>
        <w:spacing w:after="0" w:line="360" w:lineRule="auto"/>
        <w:jc w:val="both"/>
        <w:rPr>
          <w:rFonts w:ascii="Tahoma" w:hAnsi="Tahoma" w:cs="Tahoma"/>
          <w:sz w:val="24"/>
          <w:szCs w:val="24"/>
        </w:rPr>
      </w:pPr>
      <w:r>
        <w:rPr>
          <w:rFonts w:ascii="Tahoma" w:hAnsi="Tahoma" w:cs="Tahoma"/>
          <w:sz w:val="24"/>
          <w:szCs w:val="24"/>
        </w:rPr>
        <w:t xml:space="preserve">uchyla się pkt 8, </w:t>
      </w:r>
    </w:p>
    <w:p w14:paraId="6617456D" w14:textId="77777777" w:rsidR="00AF72B8" w:rsidRDefault="005A4CAC">
      <w:pPr>
        <w:pStyle w:val="Akapitzlist"/>
        <w:numPr>
          <w:ilvl w:val="0"/>
          <w:numId w:val="2"/>
        </w:numPr>
        <w:spacing w:after="0" w:line="360" w:lineRule="auto"/>
        <w:jc w:val="both"/>
        <w:rPr>
          <w:rFonts w:ascii="Tahoma" w:hAnsi="Tahoma" w:cs="Tahoma"/>
          <w:sz w:val="24"/>
          <w:szCs w:val="24"/>
        </w:rPr>
      </w:pPr>
      <w:r>
        <w:rPr>
          <w:rFonts w:ascii="Tahoma" w:hAnsi="Tahoma" w:cs="Tahoma"/>
          <w:sz w:val="24"/>
          <w:szCs w:val="24"/>
        </w:rPr>
        <w:t>po pkt 8 dodaje się pkt 9 - 12  w brzmieniu:</w:t>
      </w:r>
    </w:p>
    <w:p w14:paraId="25CF5CD6" w14:textId="77777777" w:rsidR="00AF72B8" w:rsidRDefault="005A4CAC">
      <w:pPr>
        <w:pStyle w:val="Akapitzlist"/>
        <w:spacing w:after="0" w:line="360" w:lineRule="auto"/>
        <w:ind w:left="2124" w:hanging="714"/>
        <w:jc w:val="both"/>
      </w:pPr>
      <w:r>
        <w:rPr>
          <w:rFonts w:ascii="Tahoma" w:hAnsi="Tahoma" w:cs="Tahoma"/>
          <w:sz w:val="24"/>
          <w:szCs w:val="24"/>
        </w:rPr>
        <w:t>„</w:t>
      </w:r>
      <w:bookmarkStart w:id="2" w:name="_Hlk62056125"/>
      <w:r>
        <w:rPr>
          <w:rFonts w:ascii="Tahoma" w:hAnsi="Tahoma" w:cs="Tahoma"/>
          <w:sz w:val="24"/>
          <w:szCs w:val="24"/>
        </w:rPr>
        <w:t>9)</w:t>
      </w:r>
      <w:r>
        <w:rPr>
          <w:rFonts w:ascii="Tahoma" w:hAnsi="Tahoma" w:cs="Tahoma"/>
          <w:sz w:val="24"/>
          <w:szCs w:val="24"/>
        </w:rPr>
        <w:tab/>
        <w:t>dokonuje odstrzału sanitarnego prowadzonego na zasadach polowania zbiorowego  bez wymaganego zgłoszenia do wójta (burmistrza/ prezydenta miasta) lub bez oznakowania terenu tablicami ostrzegawczymi albo odstrzału sanitarnego na zasadach polowania indywidualnego bez upoważnienia lub wpisu w upoważnieniu lub do elektronicznej książki polowań;</w:t>
      </w:r>
    </w:p>
    <w:p w14:paraId="1F294959" w14:textId="77777777" w:rsidR="00AF72B8" w:rsidRDefault="005A4CAC">
      <w:pPr>
        <w:pStyle w:val="Akapitzlist"/>
        <w:spacing w:after="0" w:line="360" w:lineRule="auto"/>
        <w:ind w:left="2123" w:hanging="705"/>
        <w:jc w:val="both"/>
        <w:rPr>
          <w:rFonts w:ascii="Tahoma" w:hAnsi="Tahoma" w:cs="Tahoma"/>
          <w:sz w:val="24"/>
          <w:szCs w:val="24"/>
        </w:rPr>
      </w:pPr>
      <w:r>
        <w:rPr>
          <w:rFonts w:ascii="Tahoma" w:hAnsi="Tahoma" w:cs="Tahoma"/>
          <w:sz w:val="24"/>
          <w:szCs w:val="24"/>
        </w:rPr>
        <w:t>10)</w:t>
      </w:r>
      <w:r>
        <w:rPr>
          <w:rFonts w:ascii="Tahoma" w:hAnsi="Tahoma" w:cs="Tahoma"/>
          <w:sz w:val="24"/>
          <w:szCs w:val="24"/>
        </w:rPr>
        <w:tab/>
        <w:t>nie przestrzega zasad bioasekuracji podczas polowania lub odstrzału sanitarnego, o którym mowa w art. 8 ust. 8, oraz przy wykonywaniu czynności związanych z zagospodarowaniem pozyskanej zwierzyny;</w:t>
      </w:r>
      <w:bookmarkEnd w:id="2"/>
    </w:p>
    <w:p w14:paraId="0DEF9960" w14:textId="77777777" w:rsidR="00AF72B8" w:rsidRDefault="005A4CAC">
      <w:pPr>
        <w:shd w:val="clear" w:color="auto" w:fill="FFFFFF"/>
        <w:spacing w:after="72" w:line="360" w:lineRule="auto"/>
        <w:ind w:left="708" w:firstLine="708"/>
        <w:rPr>
          <w:rFonts w:ascii="Tahoma" w:hAnsi="Tahoma" w:cs="Tahoma"/>
          <w:sz w:val="24"/>
          <w:szCs w:val="24"/>
        </w:rPr>
      </w:pPr>
      <w:r>
        <w:rPr>
          <w:rFonts w:ascii="Tahoma" w:hAnsi="Tahoma" w:cs="Tahoma"/>
          <w:sz w:val="24"/>
          <w:szCs w:val="24"/>
        </w:rPr>
        <w:t>11)</w:t>
      </w:r>
      <w:r>
        <w:rPr>
          <w:rFonts w:ascii="Tahoma" w:hAnsi="Tahoma" w:cs="Tahoma"/>
          <w:sz w:val="24"/>
          <w:szCs w:val="24"/>
        </w:rPr>
        <w:tab/>
        <w:t>poluje na obszarze , o którym mowa w art. 26 albo art. 27b;</w:t>
      </w:r>
    </w:p>
    <w:p w14:paraId="3BDBBAA3" w14:textId="77777777" w:rsidR="00AF72B8" w:rsidRDefault="005A4CAC">
      <w:pPr>
        <w:shd w:val="clear" w:color="auto" w:fill="FFFFFF"/>
        <w:spacing w:after="72" w:line="360" w:lineRule="auto"/>
        <w:ind w:left="2127" w:hanging="711"/>
        <w:rPr>
          <w:rFonts w:ascii="Tahoma" w:hAnsi="Tahoma" w:cs="Tahoma"/>
          <w:sz w:val="24"/>
          <w:szCs w:val="24"/>
        </w:rPr>
      </w:pPr>
      <w:r>
        <w:rPr>
          <w:rFonts w:ascii="Tahoma" w:hAnsi="Tahoma" w:cs="Tahoma"/>
          <w:sz w:val="24"/>
          <w:szCs w:val="24"/>
        </w:rPr>
        <w:lastRenderedPageBreak/>
        <w:t>12)</w:t>
      </w:r>
      <w:r>
        <w:rPr>
          <w:rFonts w:ascii="Tahoma" w:hAnsi="Tahoma" w:cs="Tahoma"/>
          <w:sz w:val="24"/>
          <w:szCs w:val="24"/>
        </w:rPr>
        <w:tab/>
        <w:t>kto dokonuje odstrzału sanitarnego z naruszeniem art. 8 ust. 9, lub  ust. 9a lub ust. 9b.”;</w:t>
      </w:r>
    </w:p>
    <w:p w14:paraId="7793D2FB" w14:textId="77777777" w:rsidR="00AF72B8" w:rsidRDefault="005A4CAC">
      <w:pPr>
        <w:pStyle w:val="Akapitzlist"/>
        <w:spacing w:after="0" w:line="360" w:lineRule="auto"/>
        <w:ind w:left="0"/>
        <w:jc w:val="both"/>
      </w:pPr>
      <w:r>
        <w:rPr>
          <w:rFonts w:ascii="Tahoma" w:hAnsi="Tahoma" w:cs="Tahoma"/>
          <w:b/>
          <w:bCs/>
          <w:sz w:val="24"/>
          <w:szCs w:val="24"/>
        </w:rPr>
        <w:t>13)</w:t>
      </w:r>
      <w:r>
        <w:rPr>
          <w:rFonts w:ascii="Tahoma" w:hAnsi="Tahoma" w:cs="Tahoma"/>
          <w:b/>
          <w:bCs/>
          <w:sz w:val="24"/>
          <w:szCs w:val="24"/>
        </w:rPr>
        <w:tab/>
        <w:t>w art. 53</w:t>
      </w:r>
      <w:r>
        <w:rPr>
          <w:rFonts w:ascii="Tahoma" w:hAnsi="Tahoma" w:cs="Tahoma"/>
          <w:sz w:val="24"/>
          <w:szCs w:val="24"/>
        </w:rPr>
        <w:t xml:space="preserve"> </w:t>
      </w:r>
      <w:r>
        <w:rPr>
          <w:rFonts w:ascii="Tahoma" w:hAnsi="Tahoma" w:cs="Tahoma"/>
          <w:b/>
          <w:sz w:val="24"/>
          <w:szCs w:val="24"/>
        </w:rPr>
        <w:t>po pkt 6 dodaje się pkt 7 i 8 w brzmieniu:</w:t>
      </w:r>
    </w:p>
    <w:p w14:paraId="7D11EA3B" w14:textId="77777777" w:rsidR="00AF72B8" w:rsidRDefault="005A4CAC">
      <w:pPr>
        <w:pStyle w:val="Akapitzlist"/>
        <w:spacing w:after="0" w:line="360" w:lineRule="auto"/>
        <w:ind w:left="1276" w:hanging="556"/>
        <w:jc w:val="both"/>
      </w:pPr>
      <w:r>
        <w:rPr>
          <w:rFonts w:ascii="Tahoma" w:hAnsi="Tahoma" w:cs="Tahoma"/>
          <w:sz w:val="24"/>
          <w:szCs w:val="24"/>
        </w:rPr>
        <w:t>„7)</w:t>
      </w:r>
      <w:r>
        <w:rPr>
          <w:rFonts w:ascii="Tahoma" w:hAnsi="Tahoma" w:cs="Tahoma"/>
          <w:sz w:val="24"/>
          <w:szCs w:val="24"/>
        </w:rPr>
        <w:tab/>
      </w:r>
      <w:bookmarkStart w:id="3" w:name="_Hlk62056190"/>
      <w:r>
        <w:rPr>
          <w:rFonts w:ascii="Tahoma" w:hAnsi="Tahoma" w:cs="Tahoma"/>
          <w:sz w:val="24"/>
          <w:szCs w:val="24"/>
        </w:rPr>
        <w:t>będąc myśliwym, pozyskuje zwierzynę objętą obowiązkiem odstrzału sanitarnego bez wymaganych prawem dokumentów lub nie dokonuje wymaganym wpisów w upoważnieniu do wykonywania polowania</w:t>
      </w:r>
      <w:bookmarkEnd w:id="3"/>
      <w:r>
        <w:rPr>
          <w:rFonts w:ascii="Tahoma" w:hAnsi="Tahoma" w:cs="Tahoma"/>
          <w:sz w:val="24"/>
          <w:szCs w:val="24"/>
        </w:rPr>
        <w:t>;</w:t>
      </w:r>
    </w:p>
    <w:p w14:paraId="3353CDCC" w14:textId="77777777" w:rsidR="00AF72B8" w:rsidRDefault="005A4CAC">
      <w:pPr>
        <w:shd w:val="clear" w:color="auto" w:fill="FFFFFF"/>
        <w:spacing w:after="72" w:line="360" w:lineRule="auto"/>
        <w:ind w:left="1276" w:hanging="425"/>
        <w:jc w:val="both"/>
        <w:rPr>
          <w:rFonts w:ascii="Tahoma" w:hAnsi="Tahoma" w:cs="Tahoma"/>
          <w:sz w:val="24"/>
          <w:szCs w:val="24"/>
        </w:rPr>
      </w:pPr>
      <w:r>
        <w:rPr>
          <w:rFonts w:ascii="Tahoma" w:hAnsi="Tahoma" w:cs="Tahoma"/>
          <w:sz w:val="24"/>
          <w:szCs w:val="24"/>
        </w:rPr>
        <w:t>8)</w:t>
      </w:r>
      <w:r>
        <w:rPr>
          <w:rFonts w:ascii="Tahoma" w:hAnsi="Tahoma" w:cs="Tahoma"/>
          <w:sz w:val="24"/>
          <w:szCs w:val="24"/>
        </w:rPr>
        <w:tab/>
        <w:t>świadomie nie dopełniając warunków dopuszczalności polowania, w przypadku:</w:t>
      </w:r>
    </w:p>
    <w:p w14:paraId="310AE865" w14:textId="77777777" w:rsidR="00AF72B8" w:rsidRDefault="005A4CAC">
      <w:pPr>
        <w:shd w:val="clear" w:color="auto" w:fill="FFFFFF"/>
        <w:spacing w:after="72" w:line="360" w:lineRule="auto"/>
        <w:ind w:left="1418" w:hanging="284"/>
        <w:jc w:val="both"/>
        <w:rPr>
          <w:rFonts w:ascii="Tahoma" w:hAnsi="Tahoma" w:cs="Tahoma"/>
          <w:sz w:val="24"/>
          <w:szCs w:val="24"/>
        </w:rPr>
      </w:pPr>
      <w:r>
        <w:rPr>
          <w:rFonts w:ascii="Tahoma" w:hAnsi="Tahoma" w:cs="Tahoma"/>
          <w:sz w:val="24"/>
          <w:szCs w:val="24"/>
        </w:rPr>
        <w:t>a)</w:t>
      </w:r>
      <w:r>
        <w:rPr>
          <w:rFonts w:ascii="Tahoma" w:hAnsi="Tahoma" w:cs="Tahoma"/>
          <w:sz w:val="24"/>
          <w:szCs w:val="24"/>
        </w:rPr>
        <w:tab/>
        <w:t>polowania zbiorowego określonych w art. 42 ab ust. 1, ust. 6, art. 42 b ust. 4,</w:t>
      </w:r>
    </w:p>
    <w:p w14:paraId="0A824A01" w14:textId="77777777" w:rsidR="00AF72B8" w:rsidRDefault="005A4CAC">
      <w:pPr>
        <w:shd w:val="clear" w:color="auto" w:fill="FFFFFF"/>
        <w:spacing w:after="72" w:line="360" w:lineRule="auto"/>
        <w:ind w:left="1418" w:hanging="284"/>
        <w:jc w:val="both"/>
        <w:rPr>
          <w:rFonts w:ascii="Tahoma" w:hAnsi="Tahoma" w:cs="Tahoma"/>
          <w:sz w:val="24"/>
          <w:szCs w:val="24"/>
        </w:rPr>
      </w:pPr>
      <w:r>
        <w:rPr>
          <w:rFonts w:ascii="Tahoma" w:hAnsi="Tahoma" w:cs="Tahoma"/>
          <w:sz w:val="24"/>
          <w:szCs w:val="24"/>
        </w:rPr>
        <w:t>b)</w:t>
      </w:r>
      <w:r>
        <w:rPr>
          <w:rFonts w:ascii="Tahoma" w:hAnsi="Tahoma" w:cs="Tahoma"/>
          <w:sz w:val="24"/>
          <w:szCs w:val="24"/>
        </w:rPr>
        <w:tab/>
        <w:t>polowania indywidualnego określonych w art. 42 b ust. 1, ust. 3, ust. 4</w:t>
      </w:r>
    </w:p>
    <w:p w14:paraId="435DBDA3" w14:textId="77777777" w:rsidR="00AF72B8" w:rsidRDefault="005A4CAC">
      <w:pPr>
        <w:shd w:val="clear" w:color="auto" w:fill="FFFFFF"/>
        <w:spacing w:after="72" w:line="360" w:lineRule="auto"/>
        <w:ind w:left="1276"/>
        <w:rPr>
          <w:rFonts w:ascii="Tahoma" w:eastAsia="Times New Roman" w:hAnsi="Tahoma" w:cs="Tahoma"/>
          <w:sz w:val="24"/>
          <w:szCs w:val="24"/>
          <w:lang w:eastAsia="pl-PL"/>
        </w:rPr>
      </w:pPr>
      <w:r>
        <w:rPr>
          <w:rFonts w:ascii="Tahoma" w:eastAsia="Times New Roman" w:hAnsi="Tahoma" w:cs="Tahoma"/>
          <w:sz w:val="24"/>
          <w:szCs w:val="24"/>
          <w:lang w:eastAsia="pl-PL"/>
        </w:rPr>
        <w:t>-</w:t>
      </w:r>
      <w:r>
        <w:rPr>
          <w:rFonts w:ascii="Tahoma" w:eastAsia="Times New Roman" w:hAnsi="Tahoma" w:cs="Tahoma"/>
          <w:sz w:val="24"/>
          <w:szCs w:val="24"/>
          <w:lang w:eastAsia="pl-PL"/>
        </w:rPr>
        <w:tab/>
        <w:t>wchodzi w posiadanie zwierzyny.”.</w:t>
      </w:r>
    </w:p>
    <w:p w14:paraId="7E40F5AC" w14:textId="77777777" w:rsidR="00AF72B8" w:rsidRDefault="00AF72B8">
      <w:pPr>
        <w:spacing w:after="0" w:line="360" w:lineRule="auto"/>
        <w:jc w:val="both"/>
        <w:rPr>
          <w:rFonts w:ascii="Tahoma" w:eastAsia="Times New Roman" w:hAnsi="Tahoma" w:cs="Tahoma"/>
          <w:sz w:val="24"/>
          <w:szCs w:val="24"/>
          <w:lang w:eastAsia="pl-PL"/>
        </w:rPr>
      </w:pPr>
    </w:p>
    <w:p w14:paraId="1D1DB110" w14:textId="77777777" w:rsidR="00AF72B8" w:rsidRDefault="005A4CAC">
      <w:pPr>
        <w:spacing w:after="0" w:line="360" w:lineRule="auto"/>
        <w:ind w:firstLine="709"/>
        <w:jc w:val="both"/>
      </w:pPr>
      <w:r>
        <w:rPr>
          <w:rFonts w:ascii="Tahoma" w:hAnsi="Tahoma" w:cs="Tahoma"/>
          <w:b/>
          <w:bCs/>
          <w:sz w:val="24"/>
          <w:szCs w:val="24"/>
        </w:rPr>
        <w:t>Art. 3.</w:t>
      </w:r>
      <w:r>
        <w:rPr>
          <w:rFonts w:ascii="Tahoma" w:hAnsi="Tahoma" w:cs="Tahoma"/>
          <w:sz w:val="24"/>
          <w:szCs w:val="24"/>
        </w:rPr>
        <w:t xml:space="preserve"> W ustawie z dnia 21 maja 1999 r. o broni i amunicji (Dz. U. z 2020 r. poz. 955) wprowadza się następujące zmiany:</w:t>
      </w:r>
    </w:p>
    <w:p w14:paraId="171E63BE" w14:textId="77777777" w:rsidR="00AF72B8" w:rsidRDefault="005A4CAC">
      <w:pPr>
        <w:pStyle w:val="Akapitzlist"/>
        <w:numPr>
          <w:ilvl w:val="0"/>
          <w:numId w:val="6"/>
        </w:numPr>
        <w:spacing w:after="0" w:line="360" w:lineRule="auto"/>
        <w:ind w:hanging="720"/>
        <w:jc w:val="both"/>
        <w:rPr>
          <w:rFonts w:ascii="Tahoma" w:hAnsi="Tahoma" w:cs="Tahoma"/>
          <w:b/>
          <w:bCs/>
          <w:sz w:val="24"/>
          <w:szCs w:val="24"/>
        </w:rPr>
      </w:pPr>
      <w:r>
        <w:rPr>
          <w:rFonts w:ascii="Tahoma" w:hAnsi="Tahoma" w:cs="Tahoma"/>
          <w:b/>
          <w:bCs/>
          <w:sz w:val="24"/>
          <w:szCs w:val="24"/>
        </w:rPr>
        <w:t>w art. 10:</w:t>
      </w:r>
    </w:p>
    <w:p w14:paraId="03E53AF5" w14:textId="77777777" w:rsidR="00AF72B8" w:rsidRDefault="005A4CAC">
      <w:pPr>
        <w:pStyle w:val="Akapitzlist"/>
        <w:numPr>
          <w:ilvl w:val="0"/>
          <w:numId w:val="15"/>
        </w:numPr>
        <w:spacing w:after="0" w:line="360" w:lineRule="auto"/>
        <w:jc w:val="both"/>
        <w:rPr>
          <w:rFonts w:ascii="Tahoma" w:hAnsi="Tahoma" w:cs="Tahoma"/>
          <w:bCs/>
          <w:sz w:val="24"/>
          <w:szCs w:val="24"/>
        </w:rPr>
      </w:pPr>
      <w:r>
        <w:rPr>
          <w:rFonts w:ascii="Tahoma" w:hAnsi="Tahoma" w:cs="Tahoma"/>
          <w:bCs/>
          <w:sz w:val="24"/>
          <w:szCs w:val="24"/>
        </w:rPr>
        <w:t>w ust. 5:</w:t>
      </w:r>
    </w:p>
    <w:p w14:paraId="0C136EB2" w14:textId="77777777" w:rsidR="00AF72B8" w:rsidRDefault="005A4CAC">
      <w:pPr>
        <w:pStyle w:val="Akapitzlist"/>
        <w:spacing w:after="0" w:line="360" w:lineRule="auto"/>
        <w:ind w:left="1080"/>
        <w:jc w:val="both"/>
      </w:pPr>
      <w:r>
        <w:rPr>
          <w:rFonts w:ascii="Tahoma" w:hAnsi="Tahoma" w:cs="Tahoma"/>
          <w:b/>
          <w:bCs/>
          <w:sz w:val="24"/>
          <w:szCs w:val="24"/>
        </w:rPr>
        <w:t>-</w:t>
      </w:r>
      <w:r>
        <w:rPr>
          <w:rFonts w:ascii="Tahoma" w:hAnsi="Tahoma" w:cs="Tahoma"/>
          <w:sz w:val="24"/>
          <w:szCs w:val="24"/>
        </w:rPr>
        <w:tab/>
        <w:t>wprowadzenie do wyliczenia otrzymuje brzmienie:</w:t>
      </w:r>
    </w:p>
    <w:p w14:paraId="608A6426" w14:textId="77777777" w:rsidR="00AF72B8" w:rsidRDefault="005A4CAC">
      <w:pPr>
        <w:spacing w:after="0" w:line="360" w:lineRule="auto"/>
        <w:ind w:left="1560" w:firstLine="425"/>
        <w:jc w:val="both"/>
      </w:pPr>
      <w:r>
        <w:rPr>
          <w:rFonts w:ascii="Tahoma" w:eastAsia="Times New Roman" w:hAnsi="Tahoma" w:cs="Tahoma"/>
          <w:sz w:val="24"/>
          <w:szCs w:val="24"/>
          <w:lang w:eastAsia="pl-PL"/>
        </w:rPr>
        <w:t>„Pozwolenie na broń, o którym mowa w ust. 1, nie może być wydane, na broń szczególnie niebezpieczną w postaci:”,</w:t>
      </w:r>
    </w:p>
    <w:p w14:paraId="3830FC91" w14:textId="77777777" w:rsidR="00AF72B8" w:rsidRDefault="005A4CAC">
      <w:pPr>
        <w:spacing w:after="0" w:line="360" w:lineRule="auto"/>
        <w:ind w:left="993"/>
        <w:jc w:val="both"/>
        <w:rPr>
          <w:rFonts w:ascii="Tahoma" w:eastAsia="Times New Roman" w:hAnsi="Tahoma" w:cs="Tahoma"/>
          <w:sz w:val="24"/>
          <w:szCs w:val="24"/>
          <w:lang w:eastAsia="pl-PL"/>
        </w:rPr>
      </w:pPr>
      <w:r>
        <w:rPr>
          <w:rFonts w:ascii="Tahoma" w:eastAsia="Times New Roman" w:hAnsi="Tahoma" w:cs="Tahoma"/>
          <w:sz w:val="24"/>
          <w:szCs w:val="24"/>
          <w:lang w:eastAsia="pl-PL"/>
        </w:rPr>
        <w:t>-</w:t>
      </w:r>
      <w:r>
        <w:rPr>
          <w:rFonts w:ascii="Tahoma" w:eastAsia="Times New Roman" w:hAnsi="Tahoma" w:cs="Tahoma"/>
          <w:sz w:val="24"/>
          <w:szCs w:val="24"/>
          <w:lang w:eastAsia="pl-PL"/>
        </w:rPr>
        <w:tab/>
        <w:t>pkt 3 otrzymuje brzmienie:</w:t>
      </w:r>
    </w:p>
    <w:p w14:paraId="4A561CB1" w14:textId="77777777" w:rsidR="00AF72B8" w:rsidRDefault="005A4CAC">
      <w:pPr>
        <w:spacing w:after="0" w:line="360" w:lineRule="auto"/>
        <w:ind w:left="1843" w:hanging="424"/>
        <w:jc w:val="both"/>
      </w:pPr>
      <w:r>
        <w:rPr>
          <w:rFonts w:ascii="Tahoma" w:eastAsia="Times New Roman" w:hAnsi="Tahoma" w:cs="Tahoma"/>
          <w:sz w:val="24"/>
          <w:szCs w:val="24"/>
          <w:lang w:eastAsia="pl-PL"/>
        </w:rPr>
        <w:t>„3)</w:t>
      </w:r>
      <w:r>
        <w:rPr>
          <w:rFonts w:ascii="Tahoma" w:eastAsia="Times New Roman" w:hAnsi="Tahoma" w:cs="Tahoma"/>
          <w:sz w:val="24"/>
          <w:szCs w:val="24"/>
          <w:lang w:eastAsia="pl-PL"/>
        </w:rPr>
        <w:tab/>
        <w:t>broni palnej wyposażonej w tłumik huku lub przystosowanej do strzelania z użyciem tłumika huku;”,</w:t>
      </w:r>
    </w:p>
    <w:p w14:paraId="6497A038" w14:textId="77777777" w:rsidR="00AF72B8" w:rsidRDefault="005A4CAC">
      <w:pPr>
        <w:tabs>
          <w:tab w:val="left" w:pos="709"/>
          <w:tab w:val="left" w:pos="1134"/>
        </w:tabs>
        <w:spacing w:after="0" w:line="360" w:lineRule="auto"/>
        <w:jc w:val="both"/>
      </w:pPr>
      <w:r>
        <w:rPr>
          <w:rFonts w:ascii="Tahoma" w:hAnsi="Tahoma" w:cs="Tahoma"/>
          <w:sz w:val="24"/>
          <w:szCs w:val="24"/>
        </w:rPr>
        <w:tab/>
        <w:t>b)</w:t>
      </w:r>
      <w:r>
        <w:rPr>
          <w:rFonts w:ascii="Tahoma" w:hAnsi="Tahoma" w:cs="Tahoma"/>
          <w:sz w:val="24"/>
          <w:szCs w:val="24"/>
        </w:rPr>
        <w:tab/>
        <w:t>u</w:t>
      </w:r>
      <w:r>
        <w:rPr>
          <w:rStyle w:val="alb"/>
          <w:rFonts w:ascii="Tahoma" w:hAnsi="Tahoma" w:cs="Tahoma"/>
          <w:sz w:val="24"/>
          <w:szCs w:val="24"/>
        </w:rPr>
        <w:t>chyla się ust. 5a;</w:t>
      </w:r>
    </w:p>
    <w:p w14:paraId="27EA7018" w14:textId="77777777" w:rsidR="00AF72B8" w:rsidRDefault="005A4CAC">
      <w:pPr>
        <w:pStyle w:val="Akapitzlist"/>
        <w:numPr>
          <w:ilvl w:val="0"/>
          <w:numId w:val="6"/>
        </w:numPr>
        <w:tabs>
          <w:tab w:val="clear" w:pos="708"/>
          <w:tab w:val="left" w:pos="709"/>
        </w:tabs>
        <w:spacing w:after="0" w:line="360" w:lineRule="auto"/>
        <w:ind w:hanging="720"/>
        <w:jc w:val="both"/>
      </w:pPr>
      <w:r>
        <w:rPr>
          <w:rStyle w:val="alb"/>
          <w:rFonts w:ascii="Tahoma" w:hAnsi="Tahoma" w:cs="Tahoma"/>
          <w:b/>
          <w:bCs/>
          <w:sz w:val="24"/>
          <w:szCs w:val="24"/>
        </w:rPr>
        <w:t>w art. 29:</w:t>
      </w:r>
    </w:p>
    <w:p w14:paraId="67DB03D6" w14:textId="77777777" w:rsidR="00AF72B8" w:rsidRDefault="005A4CAC">
      <w:pPr>
        <w:pStyle w:val="Akapitzlist"/>
        <w:numPr>
          <w:ilvl w:val="0"/>
          <w:numId w:val="4"/>
        </w:numPr>
        <w:tabs>
          <w:tab w:val="left" w:pos="709"/>
        </w:tabs>
        <w:spacing w:after="0" w:line="360" w:lineRule="auto"/>
        <w:jc w:val="both"/>
      </w:pPr>
      <w:r>
        <w:rPr>
          <w:rStyle w:val="alb"/>
          <w:rFonts w:ascii="Tahoma" w:hAnsi="Tahoma" w:cs="Tahoma"/>
          <w:sz w:val="24"/>
          <w:szCs w:val="24"/>
        </w:rPr>
        <w:t>w ust. 1 uchyla się  pkt 8,</w:t>
      </w:r>
    </w:p>
    <w:p w14:paraId="582F0EA5" w14:textId="77777777" w:rsidR="00AF72B8" w:rsidRDefault="005A4CAC">
      <w:pPr>
        <w:pStyle w:val="Akapitzlist"/>
        <w:numPr>
          <w:ilvl w:val="0"/>
          <w:numId w:val="4"/>
        </w:numPr>
        <w:tabs>
          <w:tab w:val="left" w:pos="709"/>
        </w:tabs>
        <w:spacing w:after="0" w:line="360" w:lineRule="auto"/>
        <w:jc w:val="both"/>
      </w:pPr>
      <w:r>
        <w:rPr>
          <w:rStyle w:val="alb"/>
          <w:rFonts w:ascii="Tahoma" w:hAnsi="Tahoma" w:cs="Tahoma"/>
          <w:sz w:val="24"/>
          <w:szCs w:val="24"/>
        </w:rPr>
        <w:t xml:space="preserve">w ust. 2 uchyla się pkt 2. </w:t>
      </w:r>
    </w:p>
    <w:p w14:paraId="2051AAFB" w14:textId="77777777" w:rsidR="00AF72B8" w:rsidRDefault="00AF72B8">
      <w:pPr>
        <w:spacing w:after="0" w:line="360" w:lineRule="auto"/>
        <w:jc w:val="both"/>
      </w:pPr>
    </w:p>
    <w:p w14:paraId="78192D41" w14:textId="77777777" w:rsidR="00AF72B8" w:rsidRDefault="005A4CAC">
      <w:pPr>
        <w:spacing w:after="0" w:line="360" w:lineRule="auto"/>
        <w:ind w:firstLine="708"/>
        <w:jc w:val="both"/>
      </w:pPr>
      <w:r>
        <w:rPr>
          <w:rFonts w:ascii="Tahoma" w:hAnsi="Tahoma" w:cs="Tahoma"/>
          <w:b/>
          <w:bCs/>
          <w:sz w:val="24"/>
          <w:szCs w:val="24"/>
        </w:rPr>
        <w:t>Art. 4.</w:t>
      </w:r>
      <w:r>
        <w:rPr>
          <w:rFonts w:ascii="Tahoma" w:hAnsi="Tahoma" w:cs="Tahoma"/>
          <w:sz w:val="24"/>
          <w:szCs w:val="24"/>
        </w:rPr>
        <w:t xml:space="preserve"> W ustawie z dnia 29 stycznia 2004 r. o Inspekcji Weterynaryjnej (Dz. U. z 2021 r. poz. 306)</w:t>
      </w:r>
      <w:r>
        <w:rPr>
          <w:rFonts w:ascii="Tahoma" w:hAnsi="Tahoma" w:cs="Tahoma"/>
          <w:b/>
          <w:bCs/>
          <w:sz w:val="24"/>
          <w:szCs w:val="24"/>
        </w:rPr>
        <w:t xml:space="preserve"> w art. 11 po ust. 3 dodaje się ust. 3a w brzmieniu:</w:t>
      </w:r>
    </w:p>
    <w:p w14:paraId="78EA2127" w14:textId="77777777" w:rsidR="00AF72B8" w:rsidRDefault="005A4CAC">
      <w:pPr>
        <w:spacing w:after="0" w:line="360" w:lineRule="auto"/>
        <w:ind w:left="708" w:firstLine="708"/>
        <w:jc w:val="both"/>
      </w:pPr>
      <w:r>
        <w:rPr>
          <w:rFonts w:ascii="Tahoma" w:hAnsi="Tahoma" w:cs="Tahoma"/>
          <w:sz w:val="24"/>
          <w:szCs w:val="24"/>
        </w:rPr>
        <w:lastRenderedPageBreak/>
        <w:t>„3a. W przypadku stwierdzenia stanu epidemii wywołanej rozprzestrzenianiem się chorób zakaźnych zwierząt w ramach inspektoratów weterynarii, o których mowa w ust. 1 – 3, powołuje się stanowisko ds. kontroli realizacji zadań związanych ze zwalczaniem i zapobieganiem rozprzestrzenianiu się choroby.”</w:t>
      </w:r>
    </w:p>
    <w:p w14:paraId="4906CFD3" w14:textId="77777777" w:rsidR="00AF72B8" w:rsidRDefault="00AF72B8">
      <w:pPr>
        <w:spacing w:after="0" w:line="360" w:lineRule="auto"/>
        <w:jc w:val="both"/>
        <w:rPr>
          <w:rFonts w:ascii="Tahoma" w:hAnsi="Tahoma" w:cs="Tahoma"/>
          <w:sz w:val="24"/>
          <w:szCs w:val="24"/>
        </w:rPr>
      </w:pPr>
    </w:p>
    <w:p w14:paraId="255FB8D5" w14:textId="77777777" w:rsidR="00AF72B8" w:rsidRDefault="005A4CAC">
      <w:pPr>
        <w:spacing w:after="0" w:line="360" w:lineRule="auto"/>
        <w:ind w:firstLine="708"/>
        <w:jc w:val="both"/>
      </w:pPr>
      <w:r>
        <w:rPr>
          <w:rFonts w:ascii="Tahoma" w:hAnsi="Tahoma" w:cs="Tahoma"/>
          <w:b/>
          <w:bCs/>
          <w:sz w:val="24"/>
          <w:szCs w:val="24"/>
        </w:rPr>
        <w:t>Art. 5.</w:t>
      </w:r>
      <w:r>
        <w:rPr>
          <w:rFonts w:ascii="Tahoma" w:hAnsi="Tahoma" w:cs="Tahoma"/>
          <w:sz w:val="24"/>
          <w:szCs w:val="24"/>
        </w:rPr>
        <w:t xml:space="preserve"> W ustawie z dnia 13 czerwca 2019 r. o wykonywaniu działalności gospodarczej w zakresie wytwarzania i obrotu materiałami wybuchowymi, bronią, amunicją oraz wyrobami i technologią o przeznaczeniu wojskowym lub policyjnym (Dz.U. z 2019 r. poz. 1214) </w:t>
      </w:r>
      <w:r>
        <w:rPr>
          <w:rFonts w:ascii="Tahoma" w:hAnsi="Tahoma" w:cs="Tahoma"/>
          <w:b/>
          <w:bCs/>
          <w:sz w:val="24"/>
          <w:szCs w:val="24"/>
        </w:rPr>
        <w:t>w art. 61 w ust. 8 uchyla się pkt 2a.</w:t>
      </w:r>
    </w:p>
    <w:p w14:paraId="64427B6C" w14:textId="77777777" w:rsidR="00AF72B8" w:rsidRDefault="00AF72B8">
      <w:pPr>
        <w:spacing w:after="0" w:line="360" w:lineRule="auto"/>
        <w:jc w:val="both"/>
        <w:rPr>
          <w:rFonts w:ascii="Tahoma" w:hAnsi="Tahoma" w:cs="Tahoma"/>
          <w:b/>
          <w:bCs/>
          <w:sz w:val="24"/>
          <w:szCs w:val="24"/>
        </w:rPr>
      </w:pPr>
    </w:p>
    <w:p w14:paraId="6585D957" w14:textId="77777777" w:rsidR="00AF72B8" w:rsidRDefault="005A4CAC">
      <w:pPr>
        <w:spacing w:after="0" w:line="360" w:lineRule="auto"/>
        <w:ind w:firstLine="708"/>
        <w:jc w:val="both"/>
      </w:pPr>
      <w:r>
        <w:rPr>
          <w:rFonts w:ascii="Tahoma" w:hAnsi="Tahoma" w:cs="Tahoma"/>
          <w:b/>
          <w:bCs/>
          <w:sz w:val="24"/>
          <w:szCs w:val="24"/>
        </w:rPr>
        <w:t>Art. 6.</w:t>
      </w:r>
      <w:r>
        <w:rPr>
          <w:rFonts w:ascii="Tahoma" w:hAnsi="Tahoma" w:cs="Tahoma"/>
          <w:sz w:val="24"/>
          <w:szCs w:val="24"/>
        </w:rPr>
        <w:t xml:space="preserve"> </w:t>
      </w:r>
      <w:r>
        <w:rPr>
          <w:rFonts w:ascii="Tahoma" w:eastAsia="Times New Roman" w:hAnsi="Tahoma" w:cs="Tahoma"/>
          <w:sz w:val="24"/>
          <w:szCs w:val="24"/>
          <w:lang w:eastAsia="pl-PL"/>
        </w:rPr>
        <w:t xml:space="preserve">Osoba posiadająca przed dniem wejścia w życie niniejszej ustawy pozwolenie na broń wydane w celu określonym w art. 10 ust. 2 pkt 3 ustawy z dnia </w:t>
      </w:r>
      <w:r>
        <w:rPr>
          <w:rFonts w:ascii="Tahoma" w:hAnsi="Tahoma" w:cs="Tahoma"/>
          <w:sz w:val="24"/>
          <w:szCs w:val="24"/>
        </w:rPr>
        <w:t xml:space="preserve">21 maja 1999 r. o broni i amunicji (Dz. U. z 2020 r. poz. 955) jest obowiązana </w:t>
      </w:r>
      <w:r>
        <w:rPr>
          <w:rFonts w:ascii="Tahoma" w:eastAsia="Times New Roman" w:hAnsi="Tahoma" w:cs="Tahoma"/>
          <w:sz w:val="24"/>
          <w:szCs w:val="24"/>
          <w:lang w:eastAsia="pl-PL"/>
        </w:rPr>
        <w:t xml:space="preserve">przedstawić właściwemu organowi Policji orzeczenia lekarskie i psychologiczne, o którym mowa w art. 15 ust. 4 ustawy z </w:t>
      </w:r>
      <w:r>
        <w:rPr>
          <w:rFonts w:ascii="Tahoma" w:hAnsi="Tahoma" w:cs="Tahoma"/>
          <w:sz w:val="24"/>
          <w:szCs w:val="24"/>
        </w:rPr>
        <w:t>dnia 21 maja 1999 r. o broni i amunicji, w terminie 3 miesięcy od dnia wejścia w życie niniejszej ustawy.</w:t>
      </w:r>
    </w:p>
    <w:p w14:paraId="5AEFC927" w14:textId="77777777" w:rsidR="00AF72B8" w:rsidRDefault="00AF72B8">
      <w:pPr>
        <w:spacing w:after="0" w:line="360" w:lineRule="auto"/>
        <w:ind w:firstLine="708"/>
        <w:jc w:val="both"/>
        <w:rPr>
          <w:rFonts w:ascii="Tahoma" w:hAnsi="Tahoma" w:cs="Tahoma"/>
          <w:sz w:val="24"/>
          <w:szCs w:val="24"/>
        </w:rPr>
      </w:pPr>
    </w:p>
    <w:p w14:paraId="3C04C23F" w14:textId="77777777" w:rsidR="00AF72B8" w:rsidRDefault="005A4CAC">
      <w:pPr>
        <w:pStyle w:val="Akapitzlist1"/>
        <w:spacing w:after="0" w:line="360" w:lineRule="auto"/>
        <w:ind w:left="0" w:firstLine="709"/>
        <w:jc w:val="both"/>
      </w:pPr>
      <w:r>
        <w:rPr>
          <w:rFonts w:ascii="Tahoma" w:hAnsi="Tahoma" w:cs="Tahoma"/>
          <w:b/>
          <w:bCs/>
          <w:sz w:val="24"/>
          <w:szCs w:val="24"/>
        </w:rPr>
        <w:t xml:space="preserve">Art. 7. </w:t>
      </w:r>
      <w:r>
        <w:rPr>
          <w:rFonts w:ascii="Tahoma" w:hAnsi="Tahoma" w:cs="Tahoma"/>
          <w:sz w:val="24"/>
          <w:szCs w:val="24"/>
        </w:rPr>
        <w:t xml:space="preserve">Minister właściwy do spraw leśnictwa i łowiectwa w terminie 3 miesięcy od dnia wejścia w życie niniejszej ustawy wprowadzi do systemu elektronicznego, przy pomocy którego prowadzone są książki ewidencji pobytu na polowaniach, funkcjonalność mającą na celu blokadę możliwości umieszczenia wpisu dotyczącego polowania, o którym mowa w art. 42b ust. 4 ustawy zmienianej w art. 2 w brzmieniu nadanym niniejsza ustawą. </w:t>
      </w:r>
    </w:p>
    <w:p w14:paraId="1D9CC600" w14:textId="77777777" w:rsidR="00AF72B8" w:rsidRDefault="00AF72B8">
      <w:pPr>
        <w:spacing w:after="0" w:line="360" w:lineRule="auto"/>
        <w:jc w:val="both"/>
        <w:rPr>
          <w:rFonts w:ascii="Tahoma" w:hAnsi="Tahoma" w:cs="Tahoma"/>
          <w:sz w:val="24"/>
          <w:szCs w:val="24"/>
        </w:rPr>
      </w:pPr>
    </w:p>
    <w:p w14:paraId="2264C30C" w14:textId="77777777" w:rsidR="00AF72B8" w:rsidRDefault="005A4CAC">
      <w:pPr>
        <w:spacing w:after="0" w:line="360" w:lineRule="auto"/>
        <w:ind w:firstLine="708"/>
        <w:jc w:val="both"/>
      </w:pPr>
      <w:r>
        <w:rPr>
          <w:rFonts w:ascii="Tahoma" w:hAnsi="Tahoma" w:cs="Tahoma"/>
          <w:b/>
          <w:sz w:val="24"/>
          <w:szCs w:val="24"/>
        </w:rPr>
        <w:t>Art. 8.</w:t>
      </w:r>
      <w:r>
        <w:rPr>
          <w:rFonts w:ascii="Tahoma" w:hAnsi="Tahoma" w:cs="Tahoma"/>
          <w:sz w:val="24"/>
          <w:szCs w:val="24"/>
        </w:rPr>
        <w:t xml:space="preserve"> Dzierżawcy i zarządcy obwodów łowieckich w terminie 3 miesięcy od dnia wejścia w życie ustawy są obowiązani wprowadzić elektroniczne książki ewidencji pobytu na polowaniu indywidualnym, o których mowa w art. 42b ust. 1 ustawy zmienianej w art. 2 w brzmieniu nadanym niniejszą ustawą. </w:t>
      </w:r>
    </w:p>
    <w:p w14:paraId="0E9B5D0F" w14:textId="77777777" w:rsidR="00AF72B8" w:rsidRDefault="00AF72B8">
      <w:pPr>
        <w:spacing w:after="0" w:line="360" w:lineRule="auto"/>
        <w:jc w:val="both"/>
        <w:rPr>
          <w:rFonts w:ascii="Tahoma" w:eastAsia="Times New Roman" w:hAnsi="Tahoma" w:cs="Tahoma"/>
          <w:sz w:val="24"/>
          <w:szCs w:val="24"/>
          <w:lang w:eastAsia="pl-PL"/>
        </w:rPr>
      </w:pPr>
    </w:p>
    <w:p w14:paraId="794DB6AD" w14:textId="77777777" w:rsidR="00AF72B8" w:rsidRDefault="005A4CAC">
      <w:pPr>
        <w:spacing w:after="0" w:line="360" w:lineRule="auto"/>
        <w:ind w:firstLine="708"/>
        <w:jc w:val="both"/>
      </w:pPr>
      <w:r>
        <w:rPr>
          <w:rFonts w:ascii="Tahoma" w:hAnsi="Tahoma" w:cs="Tahoma"/>
          <w:b/>
          <w:bCs/>
          <w:sz w:val="24"/>
          <w:szCs w:val="24"/>
        </w:rPr>
        <w:t>Art. 9</w:t>
      </w:r>
      <w:r>
        <w:rPr>
          <w:rFonts w:ascii="Tahoma" w:hAnsi="Tahoma" w:cs="Tahoma"/>
          <w:sz w:val="24"/>
          <w:szCs w:val="24"/>
        </w:rPr>
        <w:t xml:space="preserve">. Ustawa wchodzi w życie po upływie 14 dni od dnia ogłoszenia. </w:t>
      </w:r>
    </w:p>
    <w:p w14:paraId="35660DD3" w14:textId="77777777" w:rsidR="00AF72B8" w:rsidRDefault="00AF72B8">
      <w:pPr>
        <w:spacing w:after="0" w:line="360" w:lineRule="auto"/>
        <w:ind w:firstLine="708"/>
        <w:jc w:val="both"/>
        <w:rPr>
          <w:rFonts w:ascii="Tahoma" w:hAnsi="Tahoma" w:cs="Tahoma"/>
          <w:sz w:val="24"/>
          <w:szCs w:val="24"/>
        </w:rPr>
      </w:pPr>
      <w:bookmarkStart w:id="4" w:name="_GoBack"/>
      <w:bookmarkEnd w:id="4"/>
    </w:p>
    <w:sectPr w:rsidR="00AF72B8" w:rsidSect="00AF72B8">
      <w:pgSz w:w="11906" w:h="16838"/>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112AC" w14:textId="77777777" w:rsidR="007B3C23" w:rsidRDefault="007B3C23" w:rsidP="00AF72B8">
      <w:pPr>
        <w:spacing w:after="0" w:line="240" w:lineRule="auto"/>
      </w:pPr>
      <w:r>
        <w:separator/>
      </w:r>
    </w:p>
  </w:endnote>
  <w:endnote w:type="continuationSeparator" w:id="0">
    <w:p w14:paraId="48CE4586" w14:textId="77777777" w:rsidR="007B3C23" w:rsidRDefault="007B3C23" w:rsidP="00AF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alibri;Calibri Light">
    <w:altName w:val="Cambria"/>
    <w:panose1 w:val="00000000000000000000"/>
    <w:charset w:val="00"/>
    <w:family w:val="roman"/>
    <w:notTrueType/>
    <w:pitch w:val="default"/>
  </w:font>
  <w:font w:name="Liberation Serif">
    <w:altName w:val="Times New Roman"/>
    <w:charset w:val="EE"/>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F7267A" w14:textId="77777777" w:rsidR="007B3C23" w:rsidRDefault="007B3C23">
      <w:pPr>
        <w:rPr>
          <w:sz w:val="12"/>
        </w:rPr>
      </w:pPr>
      <w:r>
        <w:separator/>
      </w:r>
    </w:p>
  </w:footnote>
  <w:footnote w:type="continuationSeparator" w:id="0">
    <w:p w14:paraId="2D553D63" w14:textId="77777777" w:rsidR="007B3C23" w:rsidRDefault="007B3C23">
      <w:pPr>
        <w:rPr>
          <w:sz w:val="12"/>
        </w:rPr>
      </w:pPr>
      <w:r>
        <w:continuationSeparator/>
      </w:r>
    </w:p>
  </w:footnote>
  <w:footnote w:id="1">
    <w:p w14:paraId="5FF59F98" w14:textId="77777777" w:rsidR="00AF72B8" w:rsidRDefault="005A4CAC">
      <w:pPr>
        <w:pStyle w:val="Tekstprzypisudolnego1"/>
        <w:jc w:val="both"/>
      </w:pPr>
      <w:r>
        <w:rPr>
          <w:rStyle w:val="Znakiprzypiswdolnych"/>
        </w:rPr>
        <w:footnoteRef/>
      </w:r>
      <w:r>
        <w:rPr>
          <w:rFonts w:ascii="Tahoma" w:hAnsi="Tahoma" w:cs="Tahoma"/>
        </w:rPr>
        <w:t xml:space="preserve"> Niniejszą ustawą zmienia się ustawy: ustawę z dnia 13 października 1995 r. – Prawo łowieckie, ustawę z dnia 21 maja 1999 r. o broni i amunicji, ustawę z dnia 29 stycznia 2004 r. o Inspekcji Weterynaryjnej, ustawę z dnia 13 czerwca 2019 r. o wykonywaniu działalności gospodarczej w zakresie wytwarzania i obrotu materiałami wybuchowymi, bronią, amunicją oraz wyrobami i technologią o przeznaczeniu wojskowym lub policyjnym.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307F"/>
    <w:multiLevelType w:val="multilevel"/>
    <w:tmpl w:val="6E308D02"/>
    <w:lvl w:ilvl="0">
      <w:start w:val="1"/>
      <w:numFmt w:val="decimal"/>
      <w:lvlText w:val="%1."/>
      <w:lvlJc w:val="left"/>
      <w:pPr>
        <w:tabs>
          <w:tab w:val="num" w:pos="0"/>
        </w:tabs>
        <w:ind w:left="720" w:hanging="360"/>
      </w:pPr>
      <w:rPr>
        <w:rFonts w:ascii="Tahoma" w:hAnsi="Tahoma" w:cs="Tahoma"/>
        <w:b w:val="0"/>
        <w:bCs w:val="0"/>
        <w:i w:val="0"/>
        <w:iCs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91121D"/>
    <w:multiLevelType w:val="multilevel"/>
    <w:tmpl w:val="10562D48"/>
    <w:lvl w:ilvl="0">
      <w:start w:val="1"/>
      <w:numFmt w:val="lowerLetter"/>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4036BB"/>
    <w:multiLevelType w:val="multilevel"/>
    <w:tmpl w:val="A1BC3FCE"/>
    <w:lvl w:ilvl="0">
      <w:start w:val="1"/>
      <w:numFmt w:val="lowerLetter"/>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512DDA"/>
    <w:multiLevelType w:val="multilevel"/>
    <w:tmpl w:val="6770BFE2"/>
    <w:lvl w:ilvl="0">
      <w:start w:val="1"/>
      <w:numFmt w:val="lowerLetter"/>
      <w:lvlText w:val="%1)"/>
      <w:lvlJc w:val="left"/>
      <w:pPr>
        <w:tabs>
          <w:tab w:val="num" w:pos="0"/>
        </w:tabs>
        <w:ind w:left="1440" w:hanging="360"/>
      </w:pPr>
      <w:rPr>
        <w:rFonts w:ascii="Tahoma" w:eastAsia="Calibri;Calibri Light"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D42423"/>
    <w:multiLevelType w:val="multilevel"/>
    <w:tmpl w:val="13CCC40A"/>
    <w:lvl w:ilvl="0">
      <w:start w:val="1"/>
      <w:numFmt w:val="lowerLetter"/>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9C69A6"/>
    <w:multiLevelType w:val="multilevel"/>
    <w:tmpl w:val="8780DE1A"/>
    <w:lvl w:ilvl="0">
      <w:start w:val="1"/>
      <w:numFmt w:val="decimal"/>
      <w:lvlText w:val="%1)"/>
      <w:lvlJc w:val="left"/>
      <w:pPr>
        <w:tabs>
          <w:tab w:val="num" w:pos="708"/>
        </w:tabs>
        <w:ind w:left="720"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E475F7"/>
    <w:multiLevelType w:val="multilevel"/>
    <w:tmpl w:val="BEA08B0E"/>
    <w:lvl w:ilvl="0">
      <w:start w:val="1"/>
      <w:numFmt w:val="decimal"/>
      <w:lvlText w:val="%1)"/>
      <w:lvlJc w:val="left"/>
      <w:pPr>
        <w:tabs>
          <w:tab w:val="num" w:pos="708"/>
        </w:tabs>
        <w:ind w:left="644"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9B31E3"/>
    <w:multiLevelType w:val="multilevel"/>
    <w:tmpl w:val="0172B95A"/>
    <w:lvl w:ilvl="0">
      <w:start w:val="1"/>
      <w:numFmt w:val="decimal"/>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7D6D9D"/>
    <w:multiLevelType w:val="multilevel"/>
    <w:tmpl w:val="FA66E098"/>
    <w:lvl w:ilvl="0">
      <w:start w:val="1"/>
      <w:numFmt w:val="lowerLetter"/>
      <w:lvlText w:val="%1)"/>
      <w:lvlJc w:val="left"/>
      <w:pPr>
        <w:tabs>
          <w:tab w:val="num" w:pos="0"/>
        </w:tabs>
        <w:ind w:left="927"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C45F8E"/>
    <w:multiLevelType w:val="multilevel"/>
    <w:tmpl w:val="3E76BF22"/>
    <w:lvl w:ilvl="0">
      <w:start w:val="1"/>
      <w:numFmt w:val="lowerLetter"/>
      <w:lvlText w:val="%1)"/>
      <w:lvlJc w:val="left"/>
      <w:pPr>
        <w:tabs>
          <w:tab w:val="num" w:pos="0"/>
        </w:tabs>
        <w:ind w:left="1413" w:hanging="420"/>
      </w:pPr>
      <w:rPr>
        <w:rFonts w:ascii="Tahoma" w:hAnsi="Tahoma" w:cs="Tahoma"/>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D66546"/>
    <w:multiLevelType w:val="multilevel"/>
    <w:tmpl w:val="D6588112"/>
    <w:lvl w:ilvl="0">
      <w:start w:val="4"/>
      <w:numFmt w:val="decimal"/>
      <w:lvlText w:val="%1)"/>
      <w:lvlJc w:val="left"/>
      <w:pPr>
        <w:tabs>
          <w:tab w:val="num" w:pos="0"/>
        </w:tabs>
        <w:ind w:left="644"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C14CEC"/>
    <w:multiLevelType w:val="multilevel"/>
    <w:tmpl w:val="9B1C07EE"/>
    <w:lvl w:ilvl="0">
      <w:start w:val="1"/>
      <w:numFmt w:val="decimal"/>
      <w:lvlText w:val="%1)"/>
      <w:lvlJc w:val="left"/>
      <w:pPr>
        <w:tabs>
          <w:tab w:val="num" w:pos="0"/>
        </w:tabs>
        <w:ind w:left="1440" w:hanging="360"/>
      </w:pPr>
      <w:rPr>
        <w:rFonts w:ascii="Tahoma" w:hAnsi="Tahoma" w:cs="Tahoma"/>
        <w:sz w:val="24"/>
        <w:szCs w:val="24"/>
        <w:u w:val="none"/>
      </w:rPr>
    </w:lvl>
    <w:lvl w:ilvl="1">
      <w:start w:val="1"/>
      <w:numFmt w:val="lowerLetter"/>
      <w:lvlText w:val="%2)"/>
      <w:lvlJc w:val="left"/>
      <w:pPr>
        <w:tabs>
          <w:tab w:val="num" w:pos="0"/>
        </w:tabs>
        <w:ind w:left="2160" w:hanging="360"/>
      </w:pPr>
      <w:rPr>
        <w:rFonts w:ascii="Tahoma" w:hAnsi="Tahoma" w:cs="Tahoma"/>
        <w:sz w:val="24"/>
        <w:szCs w:val="24"/>
        <w:u w:val="none"/>
      </w:rPr>
    </w:lvl>
    <w:lvl w:ilvl="2">
      <w:start w:val="1"/>
      <w:numFmt w:val="lowerRoman"/>
      <w:lvlText w:val="%3)"/>
      <w:lvlJc w:val="right"/>
      <w:pPr>
        <w:tabs>
          <w:tab w:val="num" w:pos="0"/>
        </w:tabs>
        <w:ind w:left="2880" w:hanging="360"/>
      </w:pPr>
      <w:rPr>
        <w:rFonts w:ascii="Tahoma" w:hAnsi="Tahoma" w:cs="Tahoma"/>
        <w:sz w:val="24"/>
        <w:szCs w:val="24"/>
        <w:u w:val="none"/>
      </w:rPr>
    </w:lvl>
    <w:lvl w:ilvl="3">
      <w:start w:val="1"/>
      <w:numFmt w:val="decimal"/>
      <w:lvlText w:val="(%4)"/>
      <w:lvlJc w:val="left"/>
      <w:pPr>
        <w:tabs>
          <w:tab w:val="num" w:pos="0"/>
        </w:tabs>
        <w:ind w:left="3600" w:hanging="360"/>
      </w:pPr>
      <w:rPr>
        <w:rFonts w:ascii="Tahoma" w:hAnsi="Tahoma" w:cs="Tahoma"/>
        <w:sz w:val="24"/>
        <w:szCs w:val="24"/>
        <w:u w:val="none"/>
      </w:rPr>
    </w:lvl>
    <w:lvl w:ilvl="4">
      <w:start w:val="1"/>
      <w:numFmt w:val="lowerLetter"/>
      <w:lvlText w:val="(%5)"/>
      <w:lvlJc w:val="left"/>
      <w:pPr>
        <w:tabs>
          <w:tab w:val="num" w:pos="0"/>
        </w:tabs>
        <w:ind w:left="4320" w:hanging="360"/>
      </w:pPr>
      <w:rPr>
        <w:rFonts w:ascii="Tahoma" w:hAnsi="Tahoma" w:cs="Tahoma"/>
        <w:sz w:val="24"/>
        <w:szCs w:val="24"/>
        <w:u w:val="none"/>
      </w:rPr>
    </w:lvl>
    <w:lvl w:ilvl="5">
      <w:start w:val="1"/>
      <w:numFmt w:val="lowerRoman"/>
      <w:lvlText w:val="(%6)"/>
      <w:lvlJc w:val="right"/>
      <w:pPr>
        <w:tabs>
          <w:tab w:val="num" w:pos="0"/>
        </w:tabs>
        <w:ind w:left="5040" w:hanging="360"/>
      </w:pPr>
      <w:rPr>
        <w:rFonts w:ascii="Tahoma" w:hAnsi="Tahoma" w:cs="Tahoma"/>
        <w:sz w:val="24"/>
        <w:szCs w:val="24"/>
        <w:u w:val="none"/>
      </w:rPr>
    </w:lvl>
    <w:lvl w:ilvl="6">
      <w:start w:val="1"/>
      <w:numFmt w:val="decimal"/>
      <w:lvlText w:val="%7."/>
      <w:lvlJc w:val="left"/>
      <w:pPr>
        <w:tabs>
          <w:tab w:val="num" w:pos="0"/>
        </w:tabs>
        <w:ind w:left="5760" w:hanging="360"/>
      </w:pPr>
      <w:rPr>
        <w:rFonts w:ascii="Tahoma" w:hAnsi="Tahoma" w:cs="Tahoma"/>
        <w:sz w:val="24"/>
        <w:szCs w:val="24"/>
        <w:u w:val="none"/>
      </w:rPr>
    </w:lvl>
    <w:lvl w:ilvl="7">
      <w:start w:val="1"/>
      <w:numFmt w:val="lowerLetter"/>
      <w:lvlText w:val="%8."/>
      <w:lvlJc w:val="left"/>
      <w:pPr>
        <w:tabs>
          <w:tab w:val="num" w:pos="0"/>
        </w:tabs>
        <w:ind w:left="6480" w:hanging="360"/>
      </w:pPr>
      <w:rPr>
        <w:rFonts w:ascii="Tahoma" w:hAnsi="Tahoma" w:cs="Tahoma"/>
        <w:sz w:val="24"/>
        <w:szCs w:val="24"/>
        <w:u w:val="none"/>
      </w:rPr>
    </w:lvl>
    <w:lvl w:ilvl="8">
      <w:start w:val="1"/>
      <w:numFmt w:val="lowerRoman"/>
      <w:lvlText w:val="%9."/>
      <w:lvlJc w:val="right"/>
      <w:pPr>
        <w:tabs>
          <w:tab w:val="num" w:pos="0"/>
        </w:tabs>
        <w:ind w:left="7200" w:hanging="360"/>
      </w:pPr>
      <w:rPr>
        <w:rFonts w:ascii="Tahoma" w:hAnsi="Tahoma" w:cs="Tahoma"/>
        <w:sz w:val="24"/>
        <w:szCs w:val="24"/>
        <w:u w:val="none"/>
      </w:rPr>
    </w:lvl>
  </w:abstractNum>
  <w:abstractNum w:abstractNumId="12" w15:restartNumberingAfterBreak="0">
    <w:nsid w:val="4F0A679A"/>
    <w:multiLevelType w:val="multilevel"/>
    <w:tmpl w:val="B36A64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5291709"/>
    <w:multiLevelType w:val="multilevel"/>
    <w:tmpl w:val="F82EA932"/>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8C4DAF"/>
    <w:multiLevelType w:val="multilevel"/>
    <w:tmpl w:val="D4D212F8"/>
    <w:lvl w:ilvl="0">
      <w:start w:val="1"/>
      <w:numFmt w:val="decimal"/>
      <w:lvlText w:val="%1)"/>
      <w:lvlJc w:val="left"/>
      <w:pPr>
        <w:tabs>
          <w:tab w:val="num" w:pos="708"/>
        </w:tabs>
        <w:ind w:left="720"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8C5EA2"/>
    <w:multiLevelType w:val="multilevel"/>
    <w:tmpl w:val="54EA1FA2"/>
    <w:lvl w:ilvl="0">
      <w:start w:val="1"/>
      <w:numFmt w:val="decimal"/>
      <w:lvlText w:val="%1."/>
      <w:lvlJc w:val="left"/>
      <w:pPr>
        <w:tabs>
          <w:tab w:val="num" w:pos="0"/>
        </w:tabs>
        <w:ind w:left="720" w:hanging="360"/>
      </w:pPr>
      <w:rPr>
        <w:rFonts w:ascii="Tahoma" w:hAnsi="Tahoma" w:cs="Tahoma"/>
        <w:sz w:val="24"/>
        <w:szCs w:val="24"/>
        <w:u w:val="none"/>
      </w:rPr>
    </w:lvl>
    <w:lvl w:ilvl="1">
      <w:start w:val="1"/>
      <w:numFmt w:val="lowerLetter"/>
      <w:lvlText w:val="%2."/>
      <w:lvlJc w:val="left"/>
      <w:pPr>
        <w:tabs>
          <w:tab w:val="num" w:pos="0"/>
        </w:tabs>
        <w:ind w:left="1440" w:hanging="360"/>
      </w:pPr>
      <w:rPr>
        <w:rFonts w:ascii="Tahoma" w:hAnsi="Tahoma" w:cs="Tahoma"/>
        <w:sz w:val="24"/>
        <w:szCs w:val="24"/>
        <w:u w:val="none"/>
      </w:rPr>
    </w:lvl>
    <w:lvl w:ilvl="2">
      <w:start w:val="1"/>
      <w:numFmt w:val="lowerRoman"/>
      <w:lvlText w:val="%3."/>
      <w:lvlJc w:val="right"/>
      <w:pPr>
        <w:tabs>
          <w:tab w:val="num" w:pos="0"/>
        </w:tabs>
        <w:ind w:left="2160" w:hanging="360"/>
      </w:pPr>
      <w:rPr>
        <w:rFonts w:ascii="Tahoma" w:hAnsi="Tahoma" w:cs="Tahoma"/>
        <w:sz w:val="24"/>
        <w:szCs w:val="24"/>
        <w:u w:val="none"/>
      </w:rPr>
    </w:lvl>
    <w:lvl w:ilvl="3">
      <w:start w:val="1"/>
      <w:numFmt w:val="decimal"/>
      <w:lvlText w:val="%4."/>
      <w:lvlJc w:val="left"/>
      <w:pPr>
        <w:tabs>
          <w:tab w:val="num" w:pos="0"/>
        </w:tabs>
        <w:ind w:left="2880" w:hanging="360"/>
      </w:pPr>
      <w:rPr>
        <w:rFonts w:ascii="Tahoma" w:hAnsi="Tahoma" w:cs="Tahoma"/>
        <w:sz w:val="24"/>
        <w:szCs w:val="24"/>
        <w:u w:val="none"/>
      </w:rPr>
    </w:lvl>
    <w:lvl w:ilvl="4">
      <w:start w:val="1"/>
      <w:numFmt w:val="lowerLetter"/>
      <w:lvlText w:val="%5."/>
      <w:lvlJc w:val="left"/>
      <w:pPr>
        <w:tabs>
          <w:tab w:val="num" w:pos="0"/>
        </w:tabs>
        <w:ind w:left="3600" w:hanging="360"/>
      </w:pPr>
      <w:rPr>
        <w:rFonts w:ascii="Tahoma" w:hAnsi="Tahoma" w:cs="Tahoma"/>
        <w:sz w:val="24"/>
        <w:szCs w:val="24"/>
        <w:u w:val="none"/>
      </w:rPr>
    </w:lvl>
    <w:lvl w:ilvl="5">
      <w:start w:val="1"/>
      <w:numFmt w:val="lowerRoman"/>
      <w:lvlText w:val="%6."/>
      <w:lvlJc w:val="right"/>
      <w:pPr>
        <w:tabs>
          <w:tab w:val="num" w:pos="0"/>
        </w:tabs>
        <w:ind w:left="4320" w:hanging="360"/>
      </w:pPr>
      <w:rPr>
        <w:rFonts w:ascii="Tahoma" w:hAnsi="Tahoma" w:cs="Tahoma"/>
        <w:sz w:val="24"/>
        <w:szCs w:val="24"/>
        <w:u w:val="none"/>
      </w:rPr>
    </w:lvl>
    <w:lvl w:ilvl="6">
      <w:start w:val="1"/>
      <w:numFmt w:val="decimal"/>
      <w:lvlText w:val="%7."/>
      <w:lvlJc w:val="left"/>
      <w:pPr>
        <w:tabs>
          <w:tab w:val="num" w:pos="0"/>
        </w:tabs>
        <w:ind w:left="5040" w:hanging="360"/>
      </w:pPr>
      <w:rPr>
        <w:rFonts w:ascii="Tahoma" w:hAnsi="Tahoma" w:cs="Tahoma"/>
        <w:sz w:val="24"/>
        <w:szCs w:val="24"/>
        <w:u w:val="none"/>
      </w:rPr>
    </w:lvl>
    <w:lvl w:ilvl="7">
      <w:start w:val="1"/>
      <w:numFmt w:val="lowerLetter"/>
      <w:lvlText w:val="%8."/>
      <w:lvlJc w:val="left"/>
      <w:pPr>
        <w:tabs>
          <w:tab w:val="num" w:pos="0"/>
        </w:tabs>
        <w:ind w:left="5760" w:hanging="360"/>
      </w:pPr>
      <w:rPr>
        <w:rFonts w:ascii="Tahoma" w:hAnsi="Tahoma" w:cs="Tahoma"/>
        <w:sz w:val="24"/>
        <w:szCs w:val="24"/>
        <w:u w:val="none"/>
      </w:rPr>
    </w:lvl>
    <w:lvl w:ilvl="8">
      <w:start w:val="1"/>
      <w:numFmt w:val="lowerRoman"/>
      <w:lvlText w:val="%9."/>
      <w:lvlJc w:val="right"/>
      <w:pPr>
        <w:tabs>
          <w:tab w:val="num" w:pos="0"/>
        </w:tabs>
        <w:ind w:left="6480" w:hanging="360"/>
      </w:pPr>
      <w:rPr>
        <w:rFonts w:ascii="Tahoma" w:hAnsi="Tahoma" w:cs="Tahoma"/>
        <w:sz w:val="24"/>
        <w:szCs w:val="24"/>
        <w:u w:val="none"/>
      </w:rPr>
    </w:lvl>
  </w:abstractNum>
  <w:abstractNum w:abstractNumId="16" w15:restartNumberingAfterBreak="0">
    <w:nsid w:val="75551B6E"/>
    <w:multiLevelType w:val="multilevel"/>
    <w:tmpl w:val="E738D498"/>
    <w:lvl w:ilvl="0">
      <w:start w:val="1"/>
      <w:numFmt w:val="lowerLetter"/>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D557AF"/>
    <w:multiLevelType w:val="multilevel"/>
    <w:tmpl w:val="165039E8"/>
    <w:lvl w:ilvl="0">
      <w:start w:val="1"/>
      <w:numFmt w:val="lowerLetter"/>
      <w:lvlText w:val="%1)"/>
      <w:lvlJc w:val="left"/>
      <w:pPr>
        <w:tabs>
          <w:tab w:val="num" w:pos="0"/>
        </w:tabs>
        <w:ind w:left="1080" w:hanging="360"/>
      </w:pPr>
      <w:rPr>
        <w:rFonts w:ascii="Tahoma" w:hAnsi="Tahoma" w:cs="Tahoma"/>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15"/>
  </w:num>
  <w:num w:numId="4">
    <w:abstractNumId w:val="16"/>
  </w:num>
  <w:num w:numId="5">
    <w:abstractNumId w:val="8"/>
  </w:num>
  <w:num w:numId="6">
    <w:abstractNumId w:val="14"/>
  </w:num>
  <w:num w:numId="7">
    <w:abstractNumId w:val="0"/>
  </w:num>
  <w:num w:numId="8">
    <w:abstractNumId w:val="4"/>
  </w:num>
  <w:num w:numId="9">
    <w:abstractNumId w:val="7"/>
  </w:num>
  <w:num w:numId="10">
    <w:abstractNumId w:val="5"/>
  </w:num>
  <w:num w:numId="11">
    <w:abstractNumId w:val="2"/>
  </w:num>
  <w:num w:numId="12">
    <w:abstractNumId w:val="6"/>
  </w:num>
  <w:num w:numId="13">
    <w:abstractNumId w:val="1"/>
  </w:num>
  <w:num w:numId="14">
    <w:abstractNumId w:val="9"/>
  </w:num>
  <w:num w:numId="15">
    <w:abstractNumId w:val="17"/>
  </w:num>
  <w:num w:numId="16">
    <w:abstractNumId w:val="13"/>
  </w:num>
  <w:num w:numId="17">
    <w:abstractNumId w:val="11"/>
  </w:num>
  <w:num w:numId="18">
    <w:abstractNumId w:val="12"/>
  </w:num>
  <w:num w:numId="19">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2B8"/>
    <w:rsid w:val="00022056"/>
    <w:rsid w:val="00343FCB"/>
    <w:rsid w:val="005A4CAC"/>
    <w:rsid w:val="00657A15"/>
    <w:rsid w:val="00700394"/>
    <w:rsid w:val="007B3C23"/>
    <w:rsid w:val="00AF72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1F146"/>
  <w15:docId w15:val="{30DB4F7C-DDAA-4AB7-A088-B2729E45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sz w:val="24"/>
        <w:szCs w:val="24"/>
        <w:lang w:val="en-GB"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F72B8"/>
    <w:pPr>
      <w:spacing w:after="160" w:line="254" w:lineRule="auto"/>
    </w:pPr>
    <w:rPr>
      <w:rFonts w:ascii="Calibri;Calibri Light" w:eastAsia="Calibri;Calibri Light" w:hAnsi="Calibri;Calibri Light" w:cs="Times New Roman"/>
      <w:sz w:val="22"/>
      <w:szCs w:val="22"/>
      <w:lang w:val="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AF72B8"/>
    <w:rPr>
      <w:rFonts w:ascii="Tahoma" w:hAnsi="Tahoma" w:cs="Tahoma"/>
      <w:b/>
      <w:bCs/>
      <w:sz w:val="24"/>
      <w:szCs w:val="24"/>
    </w:rPr>
  </w:style>
  <w:style w:type="character" w:customStyle="1" w:styleId="WW8Num2z0">
    <w:name w:val="WW8Num2z0"/>
    <w:qFormat/>
    <w:rsid w:val="00AF72B8"/>
    <w:rPr>
      <w:rFonts w:ascii="Tahoma" w:eastAsia="Calibri;Calibri Light" w:hAnsi="Tahoma" w:cs="Tahoma"/>
      <w:sz w:val="24"/>
      <w:szCs w:val="24"/>
    </w:rPr>
  </w:style>
  <w:style w:type="character" w:customStyle="1" w:styleId="WW8Num3z0">
    <w:name w:val="WW8Num3z0"/>
    <w:qFormat/>
    <w:rsid w:val="00AF72B8"/>
    <w:rPr>
      <w:rFonts w:ascii="Tahoma" w:hAnsi="Tahoma" w:cs="Tahoma"/>
      <w:sz w:val="24"/>
      <w:szCs w:val="24"/>
      <w:u w:val="none"/>
    </w:rPr>
  </w:style>
  <w:style w:type="character" w:customStyle="1" w:styleId="WW8Num4z0">
    <w:name w:val="WW8Num4z0"/>
    <w:qFormat/>
    <w:rsid w:val="00AF72B8"/>
    <w:rPr>
      <w:rFonts w:ascii="Tahoma" w:hAnsi="Tahoma" w:cs="Tahoma"/>
      <w:sz w:val="24"/>
      <w:szCs w:val="24"/>
    </w:rPr>
  </w:style>
  <w:style w:type="character" w:customStyle="1" w:styleId="WW8Num5z0">
    <w:name w:val="WW8Num5z0"/>
    <w:qFormat/>
    <w:rsid w:val="00AF72B8"/>
    <w:rPr>
      <w:rFonts w:ascii="Tahoma" w:hAnsi="Tahoma" w:cs="Tahoma"/>
      <w:sz w:val="24"/>
      <w:szCs w:val="24"/>
    </w:rPr>
  </w:style>
  <w:style w:type="character" w:customStyle="1" w:styleId="WW8Num6z0">
    <w:name w:val="WW8Num6z0"/>
    <w:qFormat/>
    <w:rsid w:val="00AF72B8"/>
    <w:rPr>
      <w:rFonts w:ascii="Tahoma" w:hAnsi="Tahoma" w:cs="Tahoma"/>
      <w:b/>
      <w:bCs/>
      <w:sz w:val="24"/>
      <w:szCs w:val="24"/>
    </w:rPr>
  </w:style>
  <w:style w:type="character" w:customStyle="1" w:styleId="WW8Num7z0">
    <w:name w:val="WW8Num7z0"/>
    <w:qFormat/>
    <w:rsid w:val="00AF72B8"/>
    <w:rPr>
      <w:rFonts w:ascii="Tahoma" w:hAnsi="Tahoma" w:cs="Tahoma"/>
      <w:b w:val="0"/>
      <w:bCs w:val="0"/>
      <w:i w:val="0"/>
      <w:iCs w:val="0"/>
      <w:sz w:val="24"/>
      <w:szCs w:val="24"/>
    </w:rPr>
  </w:style>
  <w:style w:type="character" w:customStyle="1" w:styleId="WW8Num7z1">
    <w:name w:val="WW8Num7z1"/>
    <w:qFormat/>
    <w:rsid w:val="00AF72B8"/>
  </w:style>
  <w:style w:type="character" w:customStyle="1" w:styleId="WW8Num7z2">
    <w:name w:val="WW8Num7z2"/>
    <w:qFormat/>
    <w:rsid w:val="00AF72B8"/>
  </w:style>
  <w:style w:type="character" w:customStyle="1" w:styleId="WW8Num7z3">
    <w:name w:val="WW8Num7z3"/>
    <w:qFormat/>
    <w:rsid w:val="00AF72B8"/>
  </w:style>
  <w:style w:type="character" w:customStyle="1" w:styleId="WW8Num7z4">
    <w:name w:val="WW8Num7z4"/>
    <w:qFormat/>
    <w:rsid w:val="00AF72B8"/>
  </w:style>
  <w:style w:type="character" w:customStyle="1" w:styleId="WW8Num7z5">
    <w:name w:val="WW8Num7z5"/>
    <w:qFormat/>
    <w:rsid w:val="00AF72B8"/>
  </w:style>
  <w:style w:type="character" w:customStyle="1" w:styleId="WW8Num7z6">
    <w:name w:val="WW8Num7z6"/>
    <w:qFormat/>
    <w:rsid w:val="00AF72B8"/>
  </w:style>
  <w:style w:type="character" w:customStyle="1" w:styleId="WW8Num7z7">
    <w:name w:val="WW8Num7z7"/>
    <w:qFormat/>
    <w:rsid w:val="00AF72B8"/>
  </w:style>
  <w:style w:type="character" w:customStyle="1" w:styleId="WW8Num7z8">
    <w:name w:val="WW8Num7z8"/>
    <w:qFormat/>
    <w:rsid w:val="00AF72B8"/>
  </w:style>
  <w:style w:type="character" w:customStyle="1" w:styleId="WW8Num8z0">
    <w:name w:val="WW8Num8z0"/>
    <w:qFormat/>
    <w:rsid w:val="00AF72B8"/>
    <w:rPr>
      <w:rFonts w:ascii="Tahoma" w:hAnsi="Tahoma" w:cs="Tahoma"/>
      <w:sz w:val="24"/>
      <w:szCs w:val="24"/>
    </w:rPr>
  </w:style>
  <w:style w:type="character" w:customStyle="1" w:styleId="WW8Num9z0">
    <w:name w:val="WW8Num9z0"/>
    <w:qFormat/>
    <w:rsid w:val="00AF72B8"/>
    <w:rPr>
      <w:rFonts w:ascii="Tahoma" w:hAnsi="Tahoma" w:cs="Tahoma"/>
      <w:sz w:val="24"/>
      <w:szCs w:val="24"/>
    </w:rPr>
  </w:style>
  <w:style w:type="character" w:customStyle="1" w:styleId="WW8Num10z0">
    <w:name w:val="WW8Num10z0"/>
    <w:qFormat/>
    <w:rsid w:val="00AF72B8"/>
    <w:rPr>
      <w:rFonts w:ascii="Tahoma" w:hAnsi="Tahoma" w:cs="Tahoma"/>
      <w:b/>
      <w:bCs/>
      <w:sz w:val="24"/>
      <w:szCs w:val="24"/>
    </w:rPr>
  </w:style>
  <w:style w:type="character" w:customStyle="1" w:styleId="WW8Num11z0">
    <w:name w:val="WW8Num11z0"/>
    <w:qFormat/>
    <w:rsid w:val="00AF72B8"/>
  </w:style>
  <w:style w:type="character" w:customStyle="1" w:styleId="WW8Num12z0">
    <w:name w:val="WW8Num12z0"/>
    <w:qFormat/>
    <w:rsid w:val="00AF72B8"/>
    <w:rPr>
      <w:rFonts w:ascii="Tahoma" w:hAnsi="Tahoma" w:cs="Tahoma"/>
      <w:b/>
      <w:bCs/>
      <w:sz w:val="24"/>
      <w:szCs w:val="24"/>
    </w:rPr>
  </w:style>
  <w:style w:type="character" w:customStyle="1" w:styleId="WW8Num13z0">
    <w:name w:val="WW8Num13z0"/>
    <w:qFormat/>
    <w:rsid w:val="00AF72B8"/>
    <w:rPr>
      <w:rFonts w:ascii="Tahoma" w:hAnsi="Tahoma" w:cs="Tahoma"/>
      <w:sz w:val="24"/>
      <w:szCs w:val="24"/>
    </w:rPr>
  </w:style>
  <w:style w:type="character" w:customStyle="1" w:styleId="WW8Num14z0">
    <w:name w:val="WW8Num14z0"/>
    <w:qFormat/>
    <w:rsid w:val="00AF72B8"/>
    <w:rPr>
      <w:rFonts w:ascii="Tahoma" w:hAnsi="Tahoma" w:cs="Tahoma"/>
      <w:bCs/>
      <w:sz w:val="24"/>
      <w:szCs w:val="24"/>
    </w:rPr>
  </w:style>
  <w:style w:type="character" w:customStyle="1" w:styleId="WW8Num15z0">
    <w:name w:val="WW8Num15z0"/>
    <w:qFormat/>
    <w:rsid w:val="00AF72B8"/>
    <w:rPr>
      <w:rFonts w:ascii="Tahoma" w:hAnsi="Tahoma" w:cs="Tahoma"/>
      <w:bCs/>
      <w:sz w:val="24"/>
      <w:szCs w:val="24"/>
    </w:rPr>
  </w:style>
  <w:style w:type="character" w:customStyle="1" w:styleId="WW8Num16z0">
    <w:name w:val="WW8Num16z0"/>
    <w:qFormat/>
    <w:rsid w:val="00AF72B8"/>
  </w:style>
  <w:style w:type="character" w:customStyle="1" w:styleId="WW8Num17z0">
    <w:name w:val="WW8Num17z0"/>
    <w:qFormat/>
    <w:rsid w:val="00AF72B8"/>
    <w:rPr>
      <w:rFonts w:ascii="Tahoma" w:hAnsi="Tahoma" w:cs="Tahoma"/>
      <w:sz w:val="24"/>
      <w:szCs w:val="24"/>
      <w:u w:val="none"/>
    </w:rPr>
  </w:style>
  <w:style w:type="character" w:customStyle="1" w:styleId="WW8Num18z0">
    <w:name w:val="WW8Num18z0"/>
    <w:qFormat/>
    <w:rsid w:val="00AF72B8"/>
  </w:style>
  <w:style w:type="character" w:customStyle="1" w:styleId="WW8Num18z1">
    <w:name w:val="WW8Num18z1"/>
    <w:qFormat/>
    <w:rsid w:val="00AF72B8"/>
  </w:style>
  <w:style w:type="character" w:customStyle="1" w:styleId="WW8Num18z2">
    <w:name w:val="WW8Num18z2"/>
    <w:qFormat/>
    <w:rsid w:val="00AF72B8"/>
  </w:style>
  <w:style w:type="character" w:customStyle="1" w:styleId="WW8Num18z3">
    <w:name w:val="WW8Num18z3"/>
    <w:qFormat/>
    <w:rsid w:val="00AF72B8"/>
  </w:style>
  <w:style w:type="character" w:customStyle="1" w:styleId="WW8Num18z4">
    <w:name w:val="WW8Num18z4"/>
    <w:qFormat/>
    <w:rsid w:val="00AF72B8"/>
  </w:style>
  <w:style w:type="character" w:customStyle="1" w:styleId="WW8Num18z5">
    <w:name w:val="WW8Num18z5"/>
    <w:qFormat/>
    <w:rsid w:val="00AF72B8"/>
  </w:style>
  <w:style w:type="character" w:customStyle="1" w:styleId="WW8Num18z6">
    <w:name w:val="WW8Num18z6"/>
    <w:qFormat/>
    <w:rsid w:val="00AF72B8"/>
  </w:style>
  <w:style w:type="character" w:customStyle="1" w:styleId="WW8Num18z7">
    <w:name w:val="WW8Num18z7"/>
    <w:qFormat/>
    <w:rsid w:val="00AF72B8"/>
  </w:style>
  <w:style w:type="character" w:customStyle="1" w:styleId="WW8Num18z8">
    <w:name w:val="WW8Num18z8"/>
    <w:qFormat/>
    <w:rsid w:val="00AF72B8"/>
  </w:style>
  <w:style w:type="character" w:customStyle="1" w:styleId="WW8Num1z1">
    <w:name w:val="WW8Num1z1"/>
    <w:qFormat/>
    <w:rsid w:val="00AF72B8"/>
  </w:style>
  <w:style w:type="character" w:customStyle="1" w:styleId="WW8Num1z2">
    <w:name w:val="WW8Num1z2"/>
    <w:qFormat/>
    <w:rsid w:val="00AF72B8"/>
  </w:style>
  <w:style w:type="character" w:customStyle="1" w:styleId="WW8Num1z3">
    <w:name w:val="WW8Num1z3"/>
    <w:qFormat/>
    <w:rsid w:val="00AF72B8"/>
  </w:style>
  <w:style w:type="character" w:customStyle="1" w:styleId="WW8Num1z4">
    <w:name w:val="WW8Num1z4"/>
    <w:qFormat/>
    <w:rsid w:val="00AF72B8"/>
  </w:style>
  <w:style w:type="character" w:customStyle="1" w:styleId="WW8Num1z5">
    <w:name w:val="WW8Num1z5"/>
    <w:qFormat/>
    <w:rsid w:val="00AF72B8"/>
  </w:style>
  <w:style w:type="character" w:customStyle="1" w:styleId="WW8Num1z6">
    <w:name w:val="WW8Num1z6"/>
    <w:qFormat/>
    <w:rsid w:val="00AF72B8"/>
  </w:style>
  <w:style w:type="character" w:customStyle="1" w:styleId="WW8Num1z7">
    <w:name w:val="WW8Num1z7"/>
    <w:qFormat/>
    <w:rsid w:val="00AF72B8"/>
  </w:style>
  <w:style w:type="character" w:customStyle="1" w:styleId="WW8Num1z8">
    <w:name w:val="WW8Num1z8"/>
    <w:qFormat/>
    <w:rsid w:val="00AF72B8"/>
  </w:style>
  <w:style w:type="character" w:customStyle="1" w:styleId="WW8Num2z1">
    <w:name w:val="WW8Num2z1"/>
    <w:qFormat/>
    <w:rsid w:val="00AF72B8"/>
  </w:style>
  <w:style w:type="character" w:customStyle="1" w:styleId="WW8Num2z2">
    <w:name w:val="WW8Num2z2"/>
    <w:qFormat/>
    <w:rsid w:val="00AF72B8"/>
  </w:style>
  <w:style w:type="character" w:customStyle="1" w:styleId="WW8Num2z3">
    <w:name w:val="WW8Num2z3"/>
    <w:qFormat/>
    <w:rsid w:val="00AF72B8"/>
  </w:style>
  <w:style w:type="character" w:customStyle="1" w:styleId="WW8Num2z4">
    <w:name w:val="WW8Num2z4"/>
    <w:qFormat/>
    <w:rsid w:val="00AF72B8"/>
  </w:style>
  <w:style w:type="character" w:customStyle="1" w:styleId="WW8Num2z5">
    <w:name w:val="WW8Num2z5"/>
    <w:qFormat/>
    <w:rsid w:val="00AF72B8"/>
  </w:style>
  <w:style w:type="character" w:customStyle="1" w:styleId="WW8Num2z6">
    <w:name w:val="WW8Num2z6"/>
    <w:qFormat/>
    <w:rsid w:val="00AF72B8"/>
  </w:style>
  <w:style w:type="character" w:customStyle="1" w:styleId="WW8Num2z7">
    <w:name w:val="WW8Num2z7"/>
    <w:qFormat/>
    <w:rsid w:val="00AF72B8"/>
  </w:style>
  <w:style w:type="character" w:customStyle="1" w:styleId="WW8Num2z8">
    <w:name w:val="WW8Num2z8"/>
    <w:qFormat/>
    <w:rsid w:val="00AF72B8"/>
  </w:style>
  <w:style w:type="character" w:customStyle="1" w:styleId="WW8Num4z1">
    <w:name w:val="WW8Num4z1"/>
    <w:qFormat/>
    <w:rsid w:val="00AF72B8"/>
  </w:style>
  <w:style w:type="character" w:customStyle="1" w:styleId="WW8Num4z2">
    <w:name w:val="WW8Num4z2"/>
    <w:qFormat/>
    <w:rsid w:val="00AF72B8"/>
  </w:style>
  <w:style w:type="character" w:customStyle="1" w:styleId="WW8Num4z3">
    <w:name w:val="WW8Num4z3"/>
    <w:qFormat/>
    <w:rsid w:val="00AF72B8"/>
  </w:style>
  <w:style w:type="character" w:customStyle="1" w:styleId="WW8Num4z4">
    <w:name w:val="WW8Num4z4"/>
    <w:qFormat/>
    <w:rsid w:val="00AF72B8"/>
  </w:style>
  <w:style w:type="character" w:customStyle="1" w:styleId="WW8Num4z5">
    <w:name w:val="WW8Num4z5"/>
    <w:qFormat/>
    <w:rsid w:val="00AF72B8"/>
  </w:style>
  <w:style w:type="character" w:customStyle="1" w:styleId="WW8Num4z6">
    <w:name w:val="WW8Num4z6"/>
    <w:qFormat/>
    <w:rsid w:val="00AF72B8"/>
  </w:style>
  <w:style w:type="character" w:customStyle="1" w:styleId="WW8Num4z7">
    <w:name w:val="WW8Num4z7"/>
    <w:qFormat/>
    <w:rsid w:val="00AF72B8"/>
  </w:style>
  <w:style w:type="character" w:customStyle="1" w:styleId="WW8Num4z8">
    <w:name w:val="WW8Num4z8"/>
    <w:qFormat/>
    <w:rsid w:val="00AF72B8"/>
  </w:style>
  <w:style w:type="character" w:customStyle="1" w:styleId="WW8Num5z1">
    <w:name w:val="WW8Num5z1"/>
    <w:qFormat/>
    <w:rsid w:val="00AF72B8"/>
  </w:style>
  <w:style w:type="character" w:customStyle="1" w:styleId="WW8Num5z2">
    <w:name w:val="WW8Num5z2"/>
    <w:qFormat/>
    <w:rsid w:val="00AF72B8"/>
  </w:style>
  <w:style w:type="character" w:customStyle="1" w:styleId="WW8Num5z3">
    <w:name w:val="WW8Num5z3"/>
    <w:qFormat/>
    <w:rsid w:val="00AF72B8"/>
  </w:style>
  <w:style w:type="character" w:customStyle="1" w:styleId="WW8Num5z4">
    <w:name w:val="WW8Num5z4"/>
    <w:qFormat/>
    <w:rsid w:val="00AF72B8"/>
  </w:style>
  <w:style w:type="character" w:customStyle="1" w:styleId="WW8Num5z5">
    <w:name w:val="WW8Num5z5"/>
    <w:qFormat/>
    <w:rsid w:val="00AF72B8"/>
  </w:style>
  <w:style w:type="character" w:customStyle="1" w:styleId="WW8Num5z6">
    <w:name w:val="WW8Num5z6"/>
    <w:qFormat/>
    <w:rsid w:val="00AF72B8"/>
  </w:style>
  <w:style w:type="character" w:customStyle="1" w:styleId="WW8Num5z7">
    <w:name w:val="WW8Num5z7"/>
    <w:qFormat/>
    <w:rsid w:val="00AF72B8"/>
  </w:style>
  <w:style w:type="character" w:customStyle="1" w:styleId="WW8Num5z8">
    <w:name w:val="WW8Num5z8"/>
    <w:qFormat/>
    <w:rsid w:val="00AF72B8"/>
  </w:style>
  <w:style w:type="character" w:customStyle="1" w:styleId="WW8Num6z1">
    <w:name w:val="WW8Num6z1"/>
    <w:qFormat/>
    <w:rsid w:val="00AF72B8"/>
  </w:style>
  <w:style w:type="character" w:customStyle="1" w:styleId="WW8Num6z2">
    <w:name w:val="WW8Num6z2"/>
    <w:qFormat/>
    <w:rsid w:val="00AF72B8"/>
  </w:style>
  <w:style w:type="character" w:customStyle="1" w:styleId="WW8Num6z3">
    <w:name w:val="WW8Num6z3"/>
    <w:qFormat/>
    <w:rsid w:val="00AF72B8"/>
  </w:style>
  <w:style w:type="character" w:customStyle="1" w:styleId="WW8Num6z4">
    <w:name w:val="WW8Num6z4"/>
    <w:qFormat/>
    <w:rsid w:val="00AF72B8"/>
  </w:style>
  <w:style w:type="character" w:customStyle="1" w:styleId="WW8Num6z5">
    <w:name w:val="WW8Num6z5"/>
    <w:qFormat/>
    <w:rsid w:val="00AF72B8"/>
  </w:style>
  <w:style w:type="character" w:customStyle="1" w:styleId="WW8Num6z6">
    <w:name w:val="WW8Num6z6"/>
    <w:qFormat/>
    <w:rsid w:val="00AF72B8"/>
  </w:style>
  <w:style w:type="character" w:customStyle="1" w:styleId="WW8Num6z7">
    <w:name w:val="WW8Num6z7"/>
    <w:qFormat/>
    <w:rsid w:val="00AF72B8"/>
  </w:style>
  <w:style w:type="character" w:customStyle="1" w:styleId="WW8Num6z8">
    <w:name w:val="WW8Num6z8"/>
    <w:qFormat/>
    <w:rsid w:val="00AF72B8"/>
  </w:style>
  <w:style w:type="character" w:customStyle="1" w:styleId="WW8Num8z1">
    <w:name w:val="WW8Num8z1"/>
    <w:qFormat/>
    <w:rsid w:val="00AF72B8"/>
  </w:style>
  <w:style w:type="character" w:customStyle="1" w:styleId="WW8Num8z2">
    <w:name w:val="WW8Num8z2"/>
    <w:qFormat/>
    <w:rsid w:val="00AF72B8"/>
  </w:style>
  <w:style w:type="character" w:customStyle="1" w:styleId="WW8Num8z3">
    <w:name w:val="WW8Num8z3"/>
    <w:qFormat/>
    <w:rsid w:val="00AF72B8"/>
  </w:style>
  <w:style w:type="character" w:customStyle="1" w:styleId="WW8Num8z4">
    <w:name w:val="WW8Num8z4"/>
    <w:qFormat/>
    <w:rsid w:val="00AF72B8"/>
  </w:style>
  <w:style w:type="character" w:customStyle="1" w:styleId="WW8Num8z5">
    <w:name w:val="WW8Num8z5"/>
    <w:qFormat/>
    <w:rsid w:val="00AF72B8"/>
  </w:style>
  <w:style w:type="character" w:customStyle="1" w:styleId="WW8Num8z6">
    <w:name w:val="WW8Num8z6"/>
    <w:qFormat/>
    <w:rsid w:val="00AF72B8"/>
  </w:style>
  <w:style w:type="character" w:customStyle="1" w:styleId="WW8Num8z7">
    <w:name w:val="WW8Num8z7"/>
    <w:qFormat/>
    <w:rsid w:val="00AF72B8"/>
  </w:style>
  <w:style w:type="character" w:customStyle="1" w:styleId="WW8Num8z8">
    <w:name w:val="WW8Num8z8"/>
    <w:qFormat/>
    <w:rsid w:val="00AF72B8"/>
  </w:style>
  <w:style w:type="character" w:customStyle="1" w:styleId="WW8Num9z1">
    <w:name w:val="WW8Num9z1"/>
    <w:qFormat/>
    <w:rsid w:val="00AF72B8"/>
  </w:style>
  <w:style w:type="character" w:customStyle="1" w:styleId="WW8Num9z2">
    <w:name w:val="WW8Num9z2"/>
    <w:qFormat/>
    <w:rsid w:val="00AF72B8"/>
  </w:style>
  <w:style w:type="character" w:customStyle="1" w:styleId="WW8Num9z3">
    <w:name w:val="WW8Num9z3"/>
    <w:qFormat/>
    <w:rsid w:val="00AF72B8"/>
  </w:style>
  <w:style w:type="character" w:customStyle="1" w:styleId="WW8Num9z4">
    <w:name w:val="WW8Num9z4"/>
    <w:qFormat/>
    <w:rsid w:val="00AF72B8"/>
  </w:style>
  <w:style w:type="character" w:customStyle="1" w:styleId="WW8Num9z5">
    <w:name w:val="WW8Num9z5"/>
    <w:qFormat/>
    <w:rsid w:val="00AF72B8"/>
  </w:style>
  <w:style w:type="character" w:customStyle="1" w:styleId="WW8Num9z6">
    <w:name w:val="WW8Num9z6"/>
    <w:qFormat/>
    <w:rsid w:val="00AF72B8"/>
  </w:style>
  <w:style w:type="character" w:customStyle="1" w:styleId="WW8Num9z7">
    <w:name w:val="WW8Num9z7"/>
    <w:qFormat/>
    <w:rsid w:val="00AF72B8"/>
  </w:style>
  <w:style w:type="character" w:customStyle="1" w:styleId="WW8Num9z8">
    <w:name w:val="WW8Num9z8"/>
    <w:qFormat/>
    <w:rsid w:val="00AF72B8"/>
  </w:style>
  <w:style w:type="character" w:customStyle="1" w:styleId="WW8Num10z1">
    <w:name w:val="WW8Num10z1"/>
    <w:qFormat/>
    <w:rsid w:val="00AF72B8"/>
    <w:rPr>
      <w:rFonts w:ascii="Tahoma" w:eastAsia="Calibri;Calibri Light" w:hAnsi="Tahoma" w:cs="Tahoma"/>
    </w:rPr>
  </w:style>
  <w:style w:type="character" w:customStyle="1" w:styleId="WW8Num10z2">
    <w:name w:val="WW8Num10z2"/>
    <w:qFormat/>
    <w:rsid w:val="00AF72B8"/>
  </w:style>
  <w:style w:type="character" w:customStyle="1" w:styleId="WW8Num10z3">
    <w:name w:val="WW8Num10z3"/>
    <w:qFormat/>
    <w:rsid w:val="00AF72B8"/>
  </w:style>
  <w:style w:type="character" w:customStyle="1" w:styleId="WW8Num10z4">
    <w:name w:val="WW8Num10z4"/>
    <w:qFormat/>
    <w:rsid w:val="00AF72B8"/>
  </w:style>
  <w:style w:type="character" w:customStyle="1" w:styleId="WW8Num10z5">
    <w:name w:val="WW8Num10z5"/>
    <w:qFormat/>
    <w:rsid w:val="00AF72B8"/>
  </w:style>
  <w:style w:type="character" w:customStyle="1" w:styleId="WW8Num10z6">
    <w:name w:val="WW8Num10z6"/>
    <w:qFormat/>
    <w:rsid w:val="00AF72B8"/>
  </w:style>
  <w:style w:type="character" w:customStyle="1" w:styleId="WW8Num10z7">
    <w:name w:val="WW8Num10z7"/>
    <w:qFormat/>
    <w:rsid w:val="00AF72B8"/>
  </w:style>
  <w:style w:type="character" w:customStyle="1" w:styleId="WW8Num10z8">
    <w:name w:val="WW8Num10z8"/>
    <w:qFormat/>
    <w:rsid w:val="00AF72B8"/>
  </w:style>
  <w:style w:type="character" w:customStyle="1" w:styleId="WW8Num11z1">
    <w:name w:val="WW8Num11z1"/>
    <w:qFormat/>
    <w:rsid w:val="00AF72B8"/>
  </w:style>
  <w:style w:type="character" w:customStyle="1" w:styleId="WW8Num11z2">
    <w:name w:val="WW8Num11z2"/>
    <w:qFormat/>
    <w:rsid w:val="00AF72B8"/>
  </w:style>
  <w:style w:type="character" w:customStyle="1" w:styleId="WW8Num11z3">
    <w:name w:val="WW8Num11z3"/>
    <w:qFormat/>
    <w:rsid w:val="00AF72B8"/>
  </w:style>
  <w:style w:type="character" w:customStyle="1" w:styleId="WW8Num11z4">
    <w:name w:val="WW8Num11z4"/>
    <w:qFormat/>
    <w:rsid w:val="00AF72B8"/>
  </w:style>
  <w:style w:type="character" w:customStyle="1" w:styleId="WW8Num11z5">
    <w:name w:val="WW8Num11z5"/>
    <w:qFormat/>
    <w:rsid w:val="00AF72B8"/>
  </w:style>
  <w:style w:type="character" w:customStyle="1" w:styleId="WW8Num11z6">
    <w:name w:val="WW8Num11z6"/>
    <w:qFormat/>
    <w:rsid w:val="00AF72B8"/>
  </w:style>
  <w:style w:type="character" w:customStyle="1" w:styleId="WW8Num11z7">
    <w:name w:val="WW8Num11z7"/>
    <w:qFormat/>
    <w:rsid w:val="00AF72B8"/>
  </w:style>
  <w:style w:type="character" w:customStyle="1" w:styleId="WW8Num11z8">
    <w:name w:val="WW8Num11z8"/>
    <w:qFormat/>
    <w:rsid w:val="00AF72B8"/>
  </w:style>
  <w:style w:type="character" w:customStyle="1" w:styleId="WW8Num12z1">
    <w:name w:val="WW8Num12z1"/>
    <w:qFormat/>
    <w:rsid w:val="00AF72B8"/>
  </w:style>
  <w:style w:type="character" w:customStyle="1" w:styleId="WW8Num12z2">
    <w:name w:val="WW8Num12z2"/>
    <w:qFormat/>
    <w:rsid w:val="00AF72B8"/>
  </w:style>
  <w:style w:type="character" w:customStyle="1" w:styleId="WW8Num12z3">
    <w:name w:val="WW8Num12z3"/>
    <w:qFormat/>
    <w:rsid w:val="00AF72B8"/>
  </w:style>
  <w:style w:type="character" w:customStyle="1" w:styleId="WW8Num12z4">
    <w:name w:val="WW8Num12z4"/>
    <w:qFormat/>
    <w:rsid w:val="00AF72B8"/>
  </w:style>
  <w:style w:type="character" w:customStyle="1" w:styleId="WW8Num12z5">
    <w:name w:val="WW8Num12z5"/>
    <w:qFormat/>
    <w:rsid w:val="00AF72B8"/>
  </w:style>
  <w:style w:type="character" w:customStyle="1" w:styleId="WW8Num12z6">
    <w:name w:val="WW8Num12z6"/>
    <w:qFormat/>
    <w:rsid w:val="00AF72B8"/>
  </w:style>
  <w:style w:type="character" w:customStyle="1" w:styleId="WW8Num12z7">
    <w:name w:val="WW8Num12z7"/>
    <w:qFormat/>
    <w:rsid w:val="00AF72B8"/>
  </w:style>
  <w:style w:type="character" w:customStyle="1" w:styleId="WW8Num12z8">
    <w:name w:val="WW8Num12z8"/>
    <w:qFormat/>
    <w:rsid w:val="00AF72B8"/>
  </w:style>
  <w:style w:type="character" w:customStyle="1" w:styleId="WW8Num13z1">
    <w:name w:val="WW8Num13z1"/>
    <w:qFormat/>
    <w:rsid w:val="00AF72B8"/>
  </w:style>
  <w:style w:type="character" w:customStyle="1" w:styleId="WW8Num13z2">
    <w:name w:val="WW8Num13z2"/>
    <w:qFormat/>
    <w:rsid w:val="00AF72B8"/>
  </w:style>
  <w:style w:type="character" w:customStyle="1" w:styleId="WW8Num13z3">
    <w:name w:val="WW8Num13z3"/>
    <w:qFormat/>
    <w:rsid w:val="00AF72B8"/>
  </w:style>
  <w:style w:type="character" w:customStyle="1" w:styleId="WW8Num13z4">
    <w:name w:val="WW8Num13z4"/>
    <w:qFormat/>
    <w:rsid w:val="00AF72B8"/>
  </w:style>
  <w:style w:type="character" w:customStyle="1" w:styleId="WW8Num13z5">
    <w:name w:val="WW8Num13z5"/>
    <w:qFormat/>
    <w:rsid w:val="00AF72B8"/>
  </w:style>
  <w:style w:type="character" w:customStyle="1" w:styleId="WW8Num13z6">
    <w:name w:val="WW8Num13z6"/>
    <w:qFormat/>
    <w:rsid w:val="00AF72B8"/>
  </w:style>
  <w:style w:type="character" w:customStyle="1" w:styleId="WW8Num13z7">
    <w:name w:val="WW8Num13z7"/>
    <w:qFormat/>
    <w:rsid w:val="00AF72B8"/>
  </w:style>
  <w:style w:type="character" w:customStyle="1" w:styleId="WW8Num13z8">
    <w:name w:val="WW8Num13z8"/>
    <w:qFormat/>
    <w:rsid w:val="00AF72B8"/>
  </w:style>
  <w:style w:type="character" w:customStyle="1" w:styleId="WW8Num14z1">
    <w:name w:val="WW8Num14z1"/>
    <w:qFormat/>
    <w:rsid w:val="00AF72B8"/>
  </w:style>
  <w:style w:type="character" w:customStyle="1" w:styleId="WW8Num14z2">
    <w:name w:val="WW8Num14z2"/>
    <w:qFormat/>
    <w:rsid w:val="00AF72B8"/>
  </w:style>
  <w:style w:type="character" w:customStyle="1" w:styleId="WW8Num14z3">
    <w:name w:val="WW8Num14z3"/>
    <w:qFormat/>
    <w:rsid w:val="00AF72B8"/>
  </w:style>
  <w:style w:type="character" w:customStyle="1" w:styleId="WW8Num14z4">
    <w:name w:val="WW8Num14z4"/>
    <w:qFormat/>
    <w:rsid w:val="00AF72B8"/>
  </w:style>
  <w:style w:type="character" w:customStyle="1" w:styleId="WW8Num14z5">
    <w:name w:val="WW8Num14z5"/>
    <w:qFormat/>
    <w:rsid w:val="00AF72B8"/>
  </w:style>
  <w:style w:type="character" w:customStyle="1" w:styleId="WW8Num14z6">
    <w:name w:val="WW8Num14z6"/>
    <w:qFormat/>
    <w:rsid w:val="00AF72B8"/>
  </w:style>
  <w:style w:type="character" w:customStyle="1" w:styleId="WW8Num14z7">
    <w:name w:val="WW8Num14z7"/>
    <w:qFormat/>
    <w:rsid w:val="00AF72B8"/>
  </w:style>
  <w:style w:type="character" w:customStyle="1" w:styleId="WW8Num14z8">
    <w:name w:val="WW8Num14z8"/>
    <w:qFormat/>
    <w:rsid w:val="00AF72B8"/>
  </w:style>
  <w:style w:type="character" w:customStyle="1" w:styleId="WW8Num15z1">
    <w:name w:val="WW8Num15z1"/>
    <w:qFormat/>
    <w:rsid w:val="00AF72B8"/>
  </w:style>
  <w:style w:type="character" w:customStyle="1" w:styleId="WW8Num15z2">
    <w:name w:val="WW8Num15z2"/>
    <w:qFormat/>
    <w:rsid w:val="00AF72B8"/>
  </w:style>
  <w:style w:type="character" w:customStyle="1" w:styleId="WW8Num15z3">
    <w:name w:val="WW8Num15z3"/>
    <w:qFormat/>
    <w:rsid w:val="00AF72B8"/>
  </w:style>
  <w:style w:type="character" w:customStyle="1" w:styleId="WW8Num15z4">
    <w:name w:val="WW8Num15z4"/>
    <w:qFormat/>
    <w:rsid w:val="00AF72B8"/>
  </w:style>
  <w:style w:type="character" w:customStyle="1" w:styleId="WW8Num15z5">
    <w:name w:val="WW8Num15z5"/>
    <w:qFormat/>
    <w:rsid w:val="00AF72B8"/>
  </w:style>
  <w:style w:type="character" w:customStyle="1" w:styleId="WW8Num15z6">
    <w:name w:val="WW8Num15z6"/>
    <w:qFormat/>
    <w:rsid w:val="00AF72B8"/>
  </w:style>
  <w:style w:type="character" w:customStyle="1" w:styleId="WW8Num15z7">
    <w:name w:val="WW8Num15z7"/>
    <w:qFormat/>
    <w:rsid w:val="00AF72B8"/>
  </w:style>
  <w:style w:type="character" w:customStyle="1" w:styleId="WW8Num15z8">
    <w:name w:val="WW8Num15z8"/>
    <w:qFormat/>
    <w:rsid w:val="00AF72B8"/>
  </w:style>
  <w:style w:type="character" w:customStyle="1" w:styleId="WW8Num16z1">
    <w:name w:val="WW8Num16z1"/>
    <w:qFormat/>
    <w:rsid w:val="00AF72B8"/>
  </w:style>
  <w:style w:type="character" w:customStyle="1" w:styleId="WW8Num16z2">
    <w:name w:val="WW8Num16z2"/>
    <w:qFormat/>
    <w:rsid w:val="00AF72B8"/>
  </w:style>
  <w:style w:type="character" w:customStyle="1" w:styleId="WW8Num16z3">
    <w:name w:val="WW8Num16z3"/>
    <w:qFormat/>
    <w:rsid w:val="00AF72B8"/>
  </w:style>
  <w:style w:type="character" w:customStyle="1" w:styleId="WW8Num16z4">
    <w:name w:val="WW8Num16z4"/>
    <w:qFormat/>
    <w:rsid w:val="00AF72B8"/>
  </w:style>
  <w:style w:type="character" w:customStyle="1" w:styleId="WW8Num16z5">
    <w:name w:val="WW8Num16z5"/>
    <w:qFormat/>
    <w:rsid w:val="00AF72B8"/>
  </w:style>
  <w:style w:type="character" w:customStyle="1" w:styleId="WW8Num16z6">
    <w:name w:val="WW8Num16z6"/>
    <w:qFormat/>
    <w:rsid w:val="00AF72B8"/>
  </w:style>
  <w:style w:type="character" w:customStyle="1" w:styleId="WW8Num16z7">
    <w:name w:val="WW8Num16z7"/>
    <w:qFormat/>
    <w:rsid w:val="00AF72B8"/>
  </w:style>
  <w:style w:type="character" w:customStyle="1" w:styleId="WW8Num16z8">
    <w:name w:val="WW8Num16z8"/>
    <w:qFormat/>
    <w:rsid w:val="00AF72B8"/>
  </w:style>
  <w:style w:type="character" w:customStyle="1" w:styleId="WW8Num17z1">
    <w:name w:val="WW8Num17z1"/>
    <w:qFormat/>
    <w:rsid w:val="00AF72B8"/>
  </w:style>
  <w:style w:type="character" w:customStyle="1" w:styleId="WW8Num17z2">
    <w:name w:val="WW8Num17z2"/>
    <w:qFormat/>
    <w:rsid w:val="00AF72B8"/>
  </w:style>
  <w:style w:type="character" w:customStyle="1" w:styleId="WW8Num17z3">
    <w:name w:val="WW8Num17z3"/>
    <w:qFormat/>
    <w:rsid w:val="00AF72B8"/>
  </w:style>
  <w:style w:type="character" w:customStyle="1" w:styleId="WW8Num17z4">
    <w:name w:val="WW8Num17z4"/>
    <w:qFormat/>
    <w:rsid w:val="00AF72B8"/>
  </w:style>
  <w:style w:type="character" w:customStyle="1" w:styleId="WW8Num17z5">
    <w:name w:val="WW8Num17z5"/>
    <w:qFormat/>
    <w:rsid w:val="00AF72B8"/>
  </w:style>
  <w:style w:type="character" w:customStyle="1" w:styleId="WW8Num17z6">
    <w:name w:val="WW8Num17z6"/>
    <w:qFormat/>
    <w:rsid w:val="00AF72B8"/>
  </w:style>
  <w:style w:type="character" w:customStyle="1" w:styleId="WW8Num17z7">
    <w:name w:val="WW8Num17z7"/>
    <w:qFormat/>
    <w:rsid w:val="00AF72B8"/>
  </w:style>
  <w:style w:type="character" w:customStyle="1" w:styleId="WW8Num17z8">
    <w:name w:val="WW8Num17z8"/>
    <w:qFormat/>
    <w:rsid w:val="00AF72B8"/>
  </w:style>
  <w:style w:type="character" w:customStyle="1" w:styleId="WW8Num19z0">
    <w:name w:val="WW8Num19z0"/>
    <w:qFormat/>
    <w:rsid w:val="00AF72B8"/>
  </w:style>
  <w:style w:type="character" w:customStyle="1" w:styleId="WW8Num19z1">
    <w:name w:val="WW8Num19z1"/>
    <w:qFormat/>
    <w:rsid w:val="00AF72B8"/>
  </w:style>
  <w:style w:type="character" w:customStyle="1" w:styleId="WW8Num19z2">
    <w:name w:val="WW8Num19z2"/>
    <w:qFormat/>
    <w:rsid w:val="00AF72B8"/>
  </w:style>
  <w:style w:type="character" w:customStyle="1" w:styleId="WW8Num19z3">
    <w:name w:val="WW8Num19z3"/>
    <w:qFormat/>
    <w:rsid w:val="00AF72B8"/>
  </w:style>
  <w:style w:type="character" w:customStyle="1" w:styleId="WW8Num19z4">
    <w:name w:val="WW8Num19z4"/>
    <w:qFormat/>
    <w:rsid w:val="00AF72B8"/>
  </w:style>
  <w:style w:type="character" w:customStyle="1" w:styleId="WW8Num19z5">
    <w:name w:val="WW8Num19z5"/>
    <w:qFormat/>
    <w:rsid w:val="00AF72B8"/>
  </w:style>
  <w:style w:type="character" w:customStyle="1" w:styleId="WW8Num19z6">
    <w:name w:val="WW8Num19z6"/>
    <w:qFormat/>
    <w:rsid w:val="00AF72B8"/>
  </w:style>
  <w:style w:type="character" w:customStyle="1" w:styleId="WW8Num19z7">
    <w:name w:val="WW8Num19z7"/>
    <w:qFormat/>
    <w:rsid w:val="00AF72B8"/>
  </w:style>
  <w:style w:type="character" w:customStyle="1" w:styleId="WW8Num19z8">
    <w:name w:val="WW8Num19z8"/>
    <w:qFormat/>
    <w:rsid w:val="00AF72B8"/>
  </w:style>
  <w:style w:type="character" w:customStyle="1" w:styleId="WW8Num20z0">
    <w:name w:val="WW8Num20z0"/>
    <w:qFormat/>
    <w:rsid w:val="00AF72B8"/>
  </w:style>
  <w:style w:type="character" w:customStyle="1" w:styleId="WW8Num20z1">
    <w:name w:val="WW8Num20z1"/>
    <w:qFormat/>
    <w:rsid w:val="00AF72B8"/>
  </w:style>
  <w:style w:type="character" w:customStyle="1" w:styleId="WW8Num20z2">
    <w:name w:val="WW8Num20z2"/>
    <w:qFormat/>
    <w:rsid w:val="00AF72B8"/>
  </w:style>
  <w:style w:type="character" w:customStyle="1" w:styleId="WW8Num20z3">
    <w:name w:val="WW8Num20z3"/>
    <w:qFormat/>
    <w:rsid w:val="00AF72B8"/>
  </w:style>
  <w:style w:type="character" w:customStyle="1" w:styleId="WW8Num20z4">
    <w:name w:val="WW8Num20z4"/>
    <w:qFormat/>
    <w:rsid w:val="00AF72B8"/>
  </w:style>
  <w:style w:type="character" w:customStyle="1" w:styleId="WW8Num20z5">
    <w:name w:val="WW8Num20z5"/>
    <w:qFormat/>
    <w:rsid w:val="00AF72B8"/>
  </w:style>
  <w:style w:type="character" w:customStyle="1" w:styleId="WW8Num20z6">
    <w:name w:val="WW8Num20z6"/>
    <w:qFormat/>
    <w:rsid w:val="00AF72B8"/>
  </w:style>
  <w:style w:type="character" w:customStyle="1" w:styleId="WW8Num20z7">
    <w:name w:val="WW8Num20z7"/>
    <w:qFormat/>
    <w:rsid w:val="00AF72B8"/>
  </w:style>
  <w:style w:type="character" w:customStyle="1" w:styleId="WW8Num20z8">
    <w:name w:val="WW8Num20z8"/>
    <w:qFormat/>
    <w:rsid w:val="00AF72B8"/>
  </w:style>
  <w:style w:type="character" w:customStyle="1" w:styleId="WW8Num21z0">
    <w:name w:val="WW8Num21z0"/>
    <w:qFormat/>
    <w:rsid w:val="00AF72B8"/>
  </w:style>
  <w:style w:type="character" w:customStyle="1" w:styleId="WW8Num21z1">
    <w:name w:val="WW8Num21z1"/>
    <w:qFormat/>
    <w:rsid w:val="00AF72B8"/>
  </w:style>
  <w:style w:type="character" w:customStyle="1" w:styleId="WW8Num21z2">
    <w:name w:val="WW8Num21z2"/>
    <w:qFormat/>
    <w:rsid w:val="00AF72B8"/>
  </w:style>
  <w:style w:type="character" w:customStyle="1" w:styleId="WW8Num21z3">
    <w:name w:val="WW8Num21z3"/>
    <w:qFormat/>
    <w:rsid w:val="00AF72B8"/>
  </w:style>
  <w:style w:type="character" w:customStyle="1" w:styleId="WW8Num21z4">
    <w:name w:val="WW8Num21z4"/>
    <w:qFormat/>
    <w:rsid w:val="00AF72B8"/>
  </w:style>
  <w:style w:type="character" w:customStyle="1" w:styleId="WW8Num21z5">
    <w:name w:val="WW8Num21z5"/>
    <w:qFormat/>
    <w:rsid w:val="00AF72B8"/>
  </w:style>
  <w:style w:type="character" w:customStyle="1" w:styleId="WW8Num21z6">
    <w:name w:val="WW8Num21z6"/>
    <w:qFormat/>
    <w:rsid w:val="00AF72B8"/>
  </w:style>
  <w:style w:type="character" w:customStyle="1" w:styleId="WW8Num21z7">
    <w:name w:val="WW8Num21z7"/>
    <w:qFormat/>
    <w:rsid w:val="00AF72B8"/>
  </w:style>
  <w:style w:type="character" w:customStyle="1" w:styleId="WW8Num21z8">
    <w:name w:val="WW8Num21z8"/>
    <w:qFormat/>
    <w:rsid w:val="00AF72B8"/>
  </w:style>
  <w:style w:type="character" w:customStyle="1" w:styleId="WW8Num22z0">
    <w:name w:val="WW8Num22z0"/>
    <w:qFormat/>
    <w:rsid w:val="00AF72B8"/>
    <w:rPr>
      <w:b/>
      <w:bCs/>
    </w:rPr>
  </w:style>
  <w:style w:type="character" w:customStyle="1" w:styleId="WW8Num22z1">
    <w:name w:val="WW8Num22z1"/>
    <w:qFormat/>
    <w:rsid w:val="00AF72B8"/>
  </w:style>
  <w:style w:type="character" w:customStyle="1" w:styleId="WW8Num22z2">
    <w:name w:val="WW8Num22z2"/>
    <w:qFormat/>
    <w:rsid w:val="00AF72B8"/>
  </w:style>
  <w:style w:type="character" w:customStyle="1" w:styleId="WW8Num22z3">
    <w:name w:val="WW8Num22z3"/>
    <w:qFormat/>
    <w:rsid w:val="00AF72B8"/>
  </w:style>
  <w:style w:type="character" w:customStyle="1" w:styleId="WW8Num22z4">
    <w:name w:val="WW8Num22z4"/>
    <w:qFormat/>
    <w:rsid w:val="00AF72B8"/>
  </w:style>
  <w:style w:type="character" w:customStyle="1" w:styleId="WW8Num22z5">
    <w:name w:val="WW8Num22z5"/>
    <w:qFormat/>
    <w:rsid w:val="00AF72B8"/>
  </w:style>
  <w:style w:type="character" w:customStyle="1" w:styleId="WW8Num22z6">
    <w:name w:val="WW8Num22z6"/>
    <w:qFormat/>
    <w:rsid w:val="00AF72B8"/>
  </w:style>
  <w:style w:type="character" w:customStyle="1" w:styleId="WW8Num22z7">
    <w:name w:val="WW8Num22z7"/>
    <w:qFormat/>
    <w:rsid w:val="00AF72B8"/>
  </w:style>
  <w:style w:type="character" w:customStyle="1" w:styleId="WW8Num22z8">
    <w:name w:val="WW8Num22z8"/>
    <w:qFormat/>
    <w:rsid w:val="00AF72B8"/>
  </w:style>
  <w:style w:type="character" w:customStyle="1" w:styleId="WW8Num23z0">
    <w:name w:val="WW8Num23z0"/>
    <w:qFormat/>
    <w:rsid w:val="00AF72B8"/>
    <w:rPr>
      <w:rFonts w:ascii="Tahoma" w:hAnsi="Tahoma" w:cs="Tahoma"/>
      <w:sz w:val="24"/>
      <w:szCs w:val="24"/>
      <w:u w:val="none"/>
    </w:rPr>
  </w:style>
  <w:style w:type="character" w:customStyle="1" w:styleId="TekstkomentarzaZnak">
    <w:name w:val="Tekst komentarza Znak"/>
    <w:qFormat/>
    <w:rsid w:val="00AF72B8"/>
    <w:rPr>
      <w:sz w:val="20"/>
      <w:szCs w:val="20"/>
    </w:rPr>
  </w:style>
  <w:style w:type="character" w:styleId="Odwoaniedokomentarza">
    <w:name w:val="annotation reference"/>
    <w:qFormat/>
    <w:rsid w:val="00AF72B8"/>
    <w:rPr>
      <w:sz w:val="16"/>
      <w:szCs w:val="16"/>
    </w:rPr>
  </w:style>
  <w:style w:type="character" w:customStyle="1" w:styleId="TekstdymkaZnak">
    <w:name w:val="Tekst dymka Znak"/>
    <w:qFormat/>
    <w:rsid w:val="00AF72B8"/>
    <w:rPr>
      <w:rFonts w:ascii="Segoe UI" w:hAnsi="Segoe UI" w:cs="Segoe UI"/>
      <w:sz w:val="18"/>
      <w:szCs w:val="18"/>
    </w:rPr>
  </w:style>
  <w:style w:type="character" w:customStyle="1" w:styleId="TematkomentarzaZnak">
    <w:name w:val="Temat komentarza Znak"/>
    <w:qFormat/>
    <w:rsid w:val="00AF72B8"/>
    <w:rPr>
      <w:b/>
      <w:bCs/>
      <w:sz w:val="20"/>
      <w:szCs w:val="20"/>
    </w:rPr>
  </w:style>
  <w:style w:type="character" w:customStyle="1" w:styleId="alb">
    <w:name w:val="a_lb"/>
    <w:basedOn w:val="Domylnaczcionkaakapitu"/>
    <w:qFormat/>
    <w:rsid w:val="00AF72B8"/>
  </w:style>
  <w:style w:type="character" w:customStyle="1" w:styleId="fn-ref">
    <w:name w:val="fn-ref"/>
    <w:basedOn w:val="Domylnaczcionkaakapitu"/>
    <w:qFormat/>
    <w:rsid w:val="00AF72B8"/>
  </w:style>
  <w:style w:type="character" w:customStyle="1" w:styleId="czeinternetowe">
    <w:name w:val="Łącze internetowe"/>
    <w:rsid w:val="00AF72B8"/>
    <w:rPr>
      <w:color w:val="0000FF"/>
      <w:u w:val="single"/>
    </w:rPr>
  </w:style>
  <w:style w:type="character" w:customStyle="1" w:styleId="NagwekZnak">
    <w:name w:val="Nagłówek Znak"/>
    <w:basedOn w:val="Domylnaczcionkaakapitu"/>
    <w:qFormat/>
    <w:rsid w:val="00AF72B8"/>
  </w:style>
  <w:style w:type="character" w:customStyle="1" w:styleId="StopkaZnak">
    <w:name w:val="Stopka Znak"/>
    <w:basedOn w:val="Domylnaczcionkaakapitu"/>
    <w:qFormat/>
    <w:rsid w:val="00AF72B8"/>
  </w:style>
  <w:style w:type="character" w:customStyle="1" w:styleId="TekstprzypisudolnegoZnak">
    <w:name w:val="Tekst przypisu dolnego Znak"/>
    <w:qFormat/>
    <w:rsid w:val="00AF72B8"/>
    <w:rPr>
      <w:sz w:val="20"/>
      <w:szCs w:val="20"/>
    </w:rPr>
  </w:style>
  <w:style w:type="character" w:customStyle="1" w:styleId="Znakiprzypiswdolnych">
    <w:name w:val="Znaki przypisów dolnych"/>
    <w:qFormat/>
    <w:rsid w:val="00AF72B8"/>
    <w:rPr>
      <w:vertAlign w:val="superscript"/>
    </w:rPr>
  </w:style>
  <w:style w:type="character" w:customStyle="1" w:styleId="Numeracjawierszy">
    <w:name w:val="Numeracja wierszy"/>
    <w:basedOn w:val="Domylnaczcionkaakapitu"/>
    <w:rsid w:val="00AF72B8"/>
  </w:style>
  <w:style w:type="character" w:customStyle="1" w:styleId="TekstprzypisukocowegoZnak">
    <w:name w:val="Tekst przypisu końcowego Znak"/>
    <w:qFormat/>
    <w:rsid w:val="00AF72B8"/>
  </w:style>
  <w:style w:type="character" w:customStyle="1" w:styleId="Znakiprzypiswkocowych">
    <w:name w:val="Znaki przypisów końcowych"/>
    <w:qFormat/>
    <w:rsid w:val="00AF72B8"/>
    <w:rPr>
      <w:vertAlign w:val="superscript"/>
    </w:rPr>
  </w:style>
  <w:style w:type="character" w:customStyle="1" w:styleId="alb-s">
    <w:name w:val="a_lb-s"/>
    <w:basedOn w:val="Domylnaczcionkaakapitu"/>
    <w:qFormat/>
    <w:rsid w:val="00AF72B8"/>
  </w:style>
  <w:style w:type="character" w:customStyle="1" w:styleId="Zakotwiczenieprzypisudolnego">
    <w:name w:val="Zakotwiczenie przypisu dolnego"/>
    <w:rsid w:val="00AF72B8"/>
    <w:rPr>
      <w:vertAlign w:val="superscript"/>
    </w:rPr>
  </w:style>
  <w:style w:type="character" w:customStyle="1" w:styleId="Zakotwiczenieprzypisukocowego">
    <w:name w:val="Zakotwiczenie przypisu końcowego"/>
    <w:rsid w:val="00AF72B8"/>
    <w:rPr>
      <w:vertAlign w:val="superscript"/>
    </w:rPr>
  </w:style>
  <w:style w:type="character" w:customStyle="1" w:styleId="Znakinumeracji">
    <w:name w:val="Znaki numeracji"/>
    <w:qFormat/>
    <w:rsid w:val="00AF72B8"/>
  </w:style>
  <w:style w:type="paragraph" w:styleId="Nagwek">
    <w:name w:val="header"/>
    <w:basedOn w:val="Normalny"/>
    <w:next w:val="Tekstpodstawowy"/>
    <w:qFormat/>
    <w:rsid w:val="00AF72B8"/>
    <w:pPr>
      <w:keepNext/>
      <w:spacing w:before="240" w:after="120"/>
    </w:pPr>
    <w:rPr>
      <w:rFonts w:ascii="Liberation Sans;Arial" w:eastAsia="Microsoft YaHei" w:hAnsi="Liberation Sans;Arial" w:cs="Arial"/>
      <w:sz w:val="28"/>
      <w:szCs w:val="28"/>
    </w:rPr>
  </w:style>
  <w:style w:type="paragraph" w:styleId="Tekstpodstawowy">
    <w:name w:val="Body Text"/>
    <w:basedOn w:val="Normalny"/>
    <w:rsid w:val="00AF72B8"/>
    <w:pPr>
      <w:spacing w:after="140" w:line="276" w:lineRule="auto"/>
    </w:pPr>
  </w:style>
  <w:style w:type="paragraph" w:styleId="Lista">
    <w:name w:val="List"/>
    <w:basedOn w:val="Tekstpodstawowy"/>
    <w:rsid w:val="00AF72B8"/>
    <w:rPr>
      <w:rFonts w:cs="Arial"/>
    </w:rPr>
  </w:style>
  <w:style w:type="paragraph" w:customStyle="1" w:styleId="Legenda1">
    <w:name w:val="Legenda1"/>
    <w:basedOn w:val="Normalny"/>
    <w:qFormat/>
    <w:rsid w:val="00AF72B8"/>
    <w:pPr>
      <w:suppressLineNumbers/>
      <w:spacing w:before="120" w:after="120"/>
    </w:pPr>
    <w:rPr>
      <w:rFonts w:cs="Arial"/>
      <w:i/>
      <w:iCs/>
      <w:sz w:val="24"/>
      <w:szCs w:val="24"/>
    </w:rPr>
  </w:style>
  <w:style w:type="paragraph" w:customStyle="1" w:styleId="Indeks">
    <w:name w:val="Indeks"/>
    <w:basedOn w:val="Normalny"/>
    <w:qFormat/>
    <w:rsid w:val="00AF72B8"/>
    <w:pPr>
      <w:suppressLineNumbers/>
    </w:pPr>
    <w:rPr>
      <w:rFonts w:cs="Arial"/>
    </w:rPr>
  </w:style>
  <w:style w:type="paragraph" w:styleId="Akapitzlist">
    <w:name w:val="List Paragraph"/>
    <w:basedOn w:val="Normalny"/>
    <w:qFormat/>
    <w:rsid w:val="00AF72B8"/>
    <w:pPr>
      <w:ind w:left="720"/>
      <w:contextualSpacing/>
    </w:pPr>
  </w:style>
  <w:style w:type="paragraph" w:styleId="Tekstkomentarza">
    <w:name w:val="annotation text"/>
    <w:basedOn w:val="Normalny"/>
    <w:qFormat/>
    <w:rsid w:val="00AF72B8"/>
    <w:pPr>
      <w:spacing w:line="240" w:lineRule="auto"/>
    </w:pPr>
    <w:rPr>
      <w:sz w:val="20"/>
      <w:szCs w:val="20"/>
      <w:lang w:val="en-GB"/>
    </w:rPr>
  </w:style>
  <w:style w:type="paragraph" w:customStyle="1" w:styleId="Akapitzlist1">
    <w:name w:val="Akapit z listą1"/>
    <w:basedOn w:val="Normalny"/>
    <w:qFormat/>
    <w:rsid w:val="00AF72B8"/>
    <w:pPr>
      <w:ind w:left="720"/>
      <w:contextualSpacing/>
    </w:pPr>
  </w:style>
  <w:style w:type="paragraph" w:styleId="Tekstdymka">
    <w:name w:val="Balloon Text"/>
    <w:basedOn w:val="Normalny"/>
    <w:qFormat/>
    <w:rsid w:val="00AF72B8"/>
    <w:pPr>
      <w:spacing w:after="0" w:line="240" w:lineRule="auto"/>
    </w:pPr>
    <w:rPr>
      <w:rFonts w:ascii="Segoe UI" w:hAnsi="Segoe UI" w:cs="Segoe UI"/>
      <w:sz w:val="18"/>
      <w:szCs w:val="18"/>
      <w:lang w:val="en-GB"/>
    </w:rPr>
  </w:style>
  <w:style w:type="paragraph" w:styleId="Tematkomentarza">
    <w:name w:val="annotation subject"/>
    <w:basedOn w:val="Tekstkomentarza"/>
    <w:next w:val="Tekstkomentarza"/>
    <w:qFormat/>
    <w:rsid w:val="00AF72B8"/>
    <w:rPr>
      <w:b/>
      <w:bCs/>
    </w:rPr>
  </w:style>
  <w:style w:type="paragraph" w:customStyle="1" w:styleId="Gwkaistopka">
    <w:name w:val="Główka i stopka"/>
    <w:basedOn w:val="Normalny"/>
    <w:qFormat/>
    <w:rsid w:val="00AF72B8"/>
    <w:pPr>
      <w:suppressLineNumbers/>
      <w:tabs>
        <w:tab w:val="center" w:pos="4819"/>
        <w:tab w:val="right" w:pos="9638"/>
      </w:tabs>
    </w:pPr>
  </w:style>
  <w:style w:type="paragraph" w:customStyle="1" w:styleId="Nagwek1">
    <w:name w:val="Nagłówek1"/>
    <w:basedOn w:val="Normalny"/>
    <w:rsid w:val="00AF72B8"/>
    <w:pPr>
      <w:spacing w:after="0" w:line="240" w:lineRule="auto"/>
    </w:pPr>
  </w:style>
  <w:style w:type="paragraph" w:customStyle="1" w:styleId="Stopka1">
    <w:name w:val="Stopka1"/>
    <w:basedOn w:val="Normalny"/>
    <w:rsid w:val="00AF72B8"/>
    <w:pPr>
      <w:spacing w:after="0" w:line="240" w:lineRule="auto"/>
    </w:pPr>
  </w:style>
  <w:style w:type="paragraph" w:customStyle="1" w:styleId="Tekstprzypisudolnego1">
    <w:name w:val="Tekst przypisu dolnego1"/>
    <w:basedOn w:val="Normalny"/>
    <w:rsid w:val="00AF72B8"/>
    <w:pPr>
      <w:spacing w:after="0" w:line="240" w:lineRule="auto"/>
    </w:pPr>
    <w:rPr>
      <w:sz w:val="20"/>
      <w:szCs w:val="20"/>
      <w:lang w:val="en-GB"/>
    </w:rPr>
  </w:style>
  <w:style w:type="paragraph" w:customStyle="1" w:styleId="Tekstprzypisukocowego1">
    <w:name w:val="Tekst przypisu końcowego1"/>
    <w:basedOn w:val="Normalny"/>
    <w:rsid w:val="00AF72B8"/>
    <w:rPr>
      <w:sz w:val="20"/>
      <w:szCs w:val="20"/>
      <w:lang w:val="en-GB"/>
    </w:rPr>
  </w:style>
  <w:style w:type="numbering" w:customStyle="1" w:styleId="WW8Num1">
    <w:name w:val="WW8Num1"/>
    <w:qFormat/>
    <w:rsid w:val="00AF72B8"/>
  </w:style>
  <w:style w:type="numbering" w:customStyle="1" w:styleId="WW8Num2">
    <w:name w:val="WW8Num2"/>
    <w:qFormat/>
    <w:rsid w:val="00AF72B8"/>
  </w:style>
  <w:style w:type="numbering" w:customStyle="1" w:styleId="WW8Num3">
    <w:name w:val="WW8Num3"/>
    <w:qFormat/>
    <w:rsid w:val="00AF72B8"/>
  </w:style>
  <w:style w:type="numbering" w:customStyle="1" w:styleId="WW8Num4">
    <w:name w:val="WW8Num4"/>
    <w:qFormat/>
    <w:rsid w:val="00AF72B8"/>
  </w:style>
  <w:style w:type="numbering" w:customStyle="1" w:styleId="WW8Num5">
    <w:name w:val="WW8Num5"/>
    <w:qFormat/>
    <w:rsid w:val="00AF72B8"/>
  </w:style>
  <w:style w:type="numbering" w:customStyle="1" w:styleId="WW8Num6">
    <w:name w:val="WW8Num6"/>
    <w:qFormat/>
    <w:rsid w:val="00AF72B8"/>
  </w:style>
  <w:style w:type="numbering" w:customStyle="1" w:styleId="WW8Num7">
    <w:name w:val="WW8Num7"/>
    <w:qFormat/>
    <w:rsid w:val="00AF72B8"/>
  </w:style>
  <w:style w:type="numbering" w:customStyle="1" w:styleId="WW8Num8">
    <w:name w:val="WW8Num8"/>
    <w:qFormat/>
    <w:rsid w:val="00AF72B8"/>
  </w:style>
  <w:style w:type="numbering" w:customStyle="1" w:styleId="WW8Num9">
    <w:name w:val="WW8Num9"/>
    <w:qFormat/>
    <w:rsid w:val="00AF72B8"/>
  </w:style>
  <w:style w:type="numbering" w:customStyle="1" w:styleId="WW8Num10">
    <w:name w:val="WW8Num10"/>
    <w:qFormat/>
    <w:rsid w:val="00AF72B8"/>
  </w:style>
  <w:style w:type="numbering" w:customStyle="1" w:styleId="WW8Num11">
    <w:name w:val="WW8Num11"/>
    <w:qFormat/>
    <w:rsid w:val="00AF72B8"/>
  </w:style>
  <w:style w:type="numbering" w:customStyle="1" w:styleId="WW8Num12">
    <w:name w:val="WW8Num12"/>
    <w:qFormat/>
    <w:rsid w:val="00AF72B8"/>
  </w:style>
  <w:style w:type="numbering" w:customStyle="1" w:styleId="WW8Num13">
    <w:name w:val="WW8Num13"/>
    <w:qFormat/>
    <w:rsid w:val="00AF72B8"/>
  </w:style>
  <w:style w:type="numbering" w:customStyle="1" w:styleId="WW8Num14">
    <w:name w:val="WW8Num14"/>
    <w:qFormat/>
    <w:rsid w:val="00AF72B8"/>
  </w:style>
  <w:style w:type="numbering" w:customStyle="1" w:styleId="WW8Num15">
    <w:name w:val="WW8Num15"/>
    <w:qFormat/>
    <w:rsid w:val="00AF72B8"/>
  </w:style>
  <w:style w:type="numbering" w:customStyle="1" w:styleId="WW8Num16">
    <w:name w:val="WW8Num16"/>
    <w:qFormat/>
    <w:rsid w:val="00AF72B8"/>
  </w:style>
  <w:style w:type="numbering" w:customStyle="1" w:styleId="WW8Num17">
    <w:name w:val="WW8Num17"/>
    <w:qFormat/>
    <w:rsid w:val="00AF72B8"/>
  </w:style>
  <w:style w:type="numbering" w:customStyle="1" w:styleId="WW8Num18">
    <w:name w:val="WW8Num18"/>
    <w:qFormat/>
    <w:rsid w:val="00AF7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https://sip.lex.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2819</Words>
  <Characters>16914</Characters>
  <Application>Microsoft Office Word</Application>
  <DocSecurity>0</DocSecurity>
  <Lines>140</Lines>
  <Paragraphs>39</Paragraphs>
  <ScaleCrop>false</ScaleCrop>
  <Company>Hewlett-Packard</Company>
  <LinksUpToDate>false</LinksUpToDate>
  <CharactersWithSpaces>19694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Bułhak</dc:creator>
  <cp:lastModifiedBy>Grzegorz Molesztak</cp:lastModifiedBy>
  <cp:revision>3</cp:revision>
  <cp:lastPrinted>1995-11-21T17:41:00Z</cp:lastPrinted>
  <dcterms:created xsi:type="dcterms:W3CDTF">2021-05-25T09:36:00Z</dcterms:created>
  <dcterms:modified xsi:type="dcterms:W3CDTF">2022-05-25T10:40:00Z</dcterms:modified>
  <dc:language>en-GB</dc:language>
</cp:coreProperties>
</file>